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F235F0">
        <w:rPr>
          <w:rFonts w:ascii="Garamond" w:hAnsi="Garamond"/>
        </w:rPr>
        <w:t>397</w:t>
      </w:r>
      <w:r>
        <w:rPr>
          <w:rFonts w:ascii="Garamond" w:hAnsi="Garamond"/>
        </w:rPr>
        <w:t>/202</w:t>
      </w:r>
      <w:r w:rsidR="00F235F0">
        <w:rPr>
          <w:rFonts w:ascii="Garamond" w:hAnsi="Garamond"/>
        </w:rPr>
        <w:t>2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F235F0">
        <w:rPr>
          <w:rFonts w:ascii="Garamond" w:hAnsi="Garamond"/>
          <w:b/>
          <w:bCs/>
          <w:sz w:val="28"/>
          <w:szCs w:val="28"/>
        </w:rPr>
        <w:t>1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F235F0">
        <w:rPr>
          <w:rFonts w:ascii="Garamond" w:hAnsi="Garamond"/>
          <w:b/>
          <w:bCs/>
          <w:sz w:val="28"/>
          <w:szCs w:val="28"/>
        </w:rPr>
        <w:t>ního soudu v Berouně na rok 2023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F235F0">
        <w:rPr>
          <w:rFonts w:ascii="Garamond" w:hAnsi="Garamond"/>
          <w:bCs/>
        </w:rPr>
        <w:t>ního soudu v Berouně na rok 2023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F235F0">
        <w:rPr>
          <w:rFonts w:ascii="Garamond" w:hAnsi="Garamond"/>
          <w:b/>
          <w:bCs/>
        </w:rPr>
        <w:t>února 2023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F235F0">
      <w:pPr>
        <w:jc w:val="both"/>
        <w:rPr>
          <w:rFonts w:ascii="Garamond" w:hAnsi="Garamond"/>
          <w:bCs/>
        </w:rPr>
      </w:pPr>
    </w:p>
    <w:p w:rsidR="00F235F0" w:rsidRDefault="00F235F0" w:rsidP="00F235F0">
      <w:pPr>
        <w:jc w:val="both"/>
        <w:rPr>
          <w:rFonts w:ascii="Garamond" w:hAnsi="Garamond"/>
          <w:bCs/>
        </w:rPr>
      </w:pPr>
    </w:p>
    <w:p w:rsidR="00C73A50" w:rsidRPr="003A0A2C" w:rsidRDefault="00A765DB" w:rsidP="00BD77E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V části </w:t>
      </w:r>
      <w:r w:rsidR="00F235F0" w:rsidRPr="00A765DB">
        <w:rPr>
          <w:rFonts w:ascii="Garamond" w:hAnsi="Garamond"/>
          <w:b/>
          <w:bCs/>
        </w:rPr>
        <w:t>vedení soudu</w:t>
      </w:r>
      <w:r w:rsidR="00F235F0" w:rsidRPr="00F235F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se text</w:t>
      </w:r>
      <w:r w:rsidR="00F235F0" w:rsidRPr="00F235F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„</w:t>
      </w:r>
      <w:r w:rsidR="00F235F0" w:rsidRPr="00F235F0">
        <w:rPr>
          <w:rFonts w:ascii="Garamond" w:hAnsi="Garamond"/>
          <w:bCs/>
        </w:rPr>
        <w:t>místop</w:t>
      </w:r>
      <w:r w:rsidR="00BD77E1">
        <w:rPr>
          <w:rFonts w:ascii="Garamond" w:hAnsi="Garamond"/>
          <w:bCs/>
        </w:rPr>
        <w:t xml:space="preserve">ředseda soudu Mgr. </w:t>
      </w:r>
      <w:r w:rsidR="00E0639A" w:rsidRPr="00F235F0">
        <w:rPr>
          <w:rFonts w:ascii="Garamond" w:hAnsi="Garamond"/>
          <w:bCs/>
        </w:rPr>
        <w:t>Aleš Grombíř</w:t>
      </w:r>
      <w:r w:rsidR="00F235F0" w:rsidRPr="00F235F0">
        <w:rPr>
          <w:rFonts w:ascii="Garamond" w:hAnsi="Garamond"/>
          <w:bCs/>
        </w:rPr>
        <w:t xml:space="preserve">“ </w:t>
      </w:r>
      <w:r>
        <w:rPr>
          <w:rFonts w:ascii="Garamond" w:hAnsi="Garamond"/>
          <w:bCs/>
        </w:rPr>
        <w:t xml:space="preserve">nahrazuje textem </w:t>
      </w:r>
      <w:r w:rsidR="00F235F0" w:rsidRPr="00F235F0">
        <w:rPr>
          <w:rFonts w:ascii="Garamond" w:hAnsi="Garamond"/>
          <w:bCs/>
        </w:rPr>
        <w:t>„</w:t>
      </w:r>
      <w:r>
        <w:rPr>
          <w:rFonts w:ascii="Garamond" w:hAnsi="Garamond"/>
          <w:bCs/>
        </w:rPr>
        <w:t xml:space="preserve">pověřena výkonem funkce místopředsedkyně soudu </w:t>
      </w:r>
      <w:r w:rsidR="00F235F0" w:rsidRPr="00F235F0">
        <w:rPr>
          <w:rFonts w:ascii="Garamond" w:hAnsi="Garamond"/>
          <w:bCs/>
        </w:rPr>
        <w:t xml:space="preserve">Mgr. </w:t>
      </w:r>
      <w:r w:rsidR="00E0639A">
        <w:rPr>
          <w:rFonts w:ascii="Garamond" w:hAnsi="Garamond"/>
          <w:bCs/>
        </w:rPr>
        <w:t>Kristina Pavlisová</w:t>
      </w:r>
      <w:r w:rsidR="00F235F0" w:rsidRPr="00F235F0">
        <w:rPr>
          <w:rFonts w:ascii="Garamond" w:hAnsi="Garamond"/>
          <w:bCs/>
        </w:rPr>
        <w:t>“.</w:t>
      </w:r>
    </w:p>
    <w:p w:rsidR="003A0A2C" w:rsidRPr="003A0A2C" w:rsidRDefault="003A0A2C" w:rsidP="003A0A2C">
      <w:pPr>
        <w:pStyle w:val="Odstavecseseznamem"/>
        <w:shd w:val="clear" w:color="auto" w:fill="FFFFFF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B65E0B" w:rsidRPr="00B65E0B" w:rsidRDefault="003A0A2C" w:rsidP="00B65E0B">
      <w:pPr>
        <w:pStyle w:val="Zkladntext"/>
        <w:numPr>
          <w:ilvl w:val="0"/>
          <w:numId w:val="2"/>
        </w:numPr>
        <w:spacing w:after="0"/>
        <w:ind w:hanging="50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A765DB">
        <w:rPr>
          <w:rFonts w:ascii="Garamond" w:hAnsi="Garamond"/>
          <w:b/>
        </w:rPr>
        <w:t>všeobecná kritéria</w:t>
      </w:r>
      <w:r w:rsidRPr="00F235F0">
        <w:rPr>
          <w:rFonts w:ascii="Garamond" w:hAnsi="Garamond"/>
        </w:rPr>
        <w:t xml:space="preserve"> „Princip přidělování věcí občanskoprávních“ </w:t>
      </w:r>
      <w:r>
        <w:rPr>
          <w:rFonts w:ascii="Garamond" w:hAnsi="Garamond"/>
        </w:rPr>
        <w:t xml:space="preserve">se </w:t>
      </w:r>
      <w:r w:rsidR="00B65E0B">
        <w:rPr>
          <w:rFonts w:ascii="Garamond" w:hAnsi="Garamond"/>
        </w:rPr>
        <w:t xml:space="preserve">znění </w:t>
      </w:r>
      <w:r>
        <w:rPr>
          <w:rFonts w:ascii="Garamond" w:hAnsi="Garamond"/>
        </w:rPr>
        <w:t>odstavc</w:t>
      </w:r>
      <w:r w:rsidR="00B65E0B">
        <w:rPr>
          <w:rFonts w:ascii="Garamond" w:hAnsi="Garamond"/>
        </w:rPr>
        <w:t>e</w:t>
      </w:r>
      <w:r>
        <w:rPr>
          <w:rFonts w:ascii="Garamond" w:hAnsi="Garamond"/>
        </w:rPr>
        <w:t xml:space="preserve"> 5) </w:t>
      </w:r>
      <w:r w:rsidR="00EB6297">
        <w:rPr>
          <w:rFonts w:ascii="Garamond" w:hAnsi="Garamond"/>
        </w:rPr>
        <w:t>doplňuje o text „</w:t>
      </w:r>
      <w:r w:rsidR="00EB6297">
        <w:rPr>
          <w:rFonts w:ascii="Garamond" w:hAnsi="Garamond"/>
          <w:bCs/>
        </w:rPr>
        <w:t>Tento způsob přidělování se neuplatní v období od 1. 2. 2023 do doby</w:t>
      </w:r>
      <w:r w:rsidR="00B65E0B" w:rsidRPr="00B65E0B">
        <w:rPr>
          <w:rFonts w:ascii="Garamond" w:hAnsi="Garamond"/>
          <w:bCs/>
        </w:rPr>
        <w:t xml:space="preserve"> nápadu počtu 50 věcí rejstříku C </w:t>
      </w:r>
      <w:r w:rsidR="00EB6297">
        <w:rPr>
          <w:rFonts w:ascii="Garamond" w:hAnsi="Garamond"/>
          <w:bCs/>
        </w:rPr>
        <w:t xml:space="preserve">a současně počtu 20 věcí specializace CEPR </w:t>
      </w:r>
      <w:r w:rsidR="00B65E0B" w:rsidRPr="00B65E0B">
        <w:rPr>
          <w:rFonts w:ascii="Garamond" w:hAnsi="Garamond"/>
          <w:bCs/>
        </w:rPr>
        <w:t>do soudního oddělení 11“.</w:t>
      </w:r>
    </w:p>
    <w:p w:rsidR="003A0A2C" w:rsidRPr="0035154B" w:rsidRDefault="003A0A2C" w:rsidP="003A0A2C">
      <w:pPr>
        <w:pStyle w:val="Zkladntext"/>
        <w:spacing w:after="0"/>
        <w:jc w:val="both"/>
        <w:rPr>
          <w:rFonts w:ascii="Garamond" w:hAnsi="Garamond"/>
          <w:strike/>
          <w:color w:val="FF0000"/>
        </w:rPr>
      </w:pPr>
    </w:p>
    <w:p w:rsidR="00F235F0" w:rsidRDefault="00F235F0" w:rsidP="00F235F0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F235F0">
        <w:rPr>
          <w:rFonts w:ascii="Garamond" w:hAnsi="Garamond"/>
        </w:rPr>
        <w:t>V části všeobecná kritéria „Princip přidělování věcí občanskoprávních“ se do odsta</w:t>
      </w:r>
      <w:r w:rsidR="00E0639A">
        <w:rPr>
          <w:rFonts w:ascii="Garamond" w:hAnsi="Garamond"/>
        </w:rPr>
        <w:t>vce 14</w:t>
      </w:r>
      <w:r w:rsidRPr="00F235F0">
        <w:rPr>
          <w:rFonts w:ascii="Garamond" w:hAnsi="Garamond"/>
        </w:rPr>
        <w:t xml:space="preserve"> vkládá soudní oddělení „1</w:t>
      </w:r>
      <w:r w:rsidR="00E0639A">
        <w:rPr>
          <w:rFonts w:ascii="Garamond" w:hAnsi="Garamond"/>
        </w:rPr>
        <w:t>1</w:t>
      </w:r>
      <w:r w:rsidRPr="00F235F0">
        <w:rPr>
          <w:rFonts w:ascii="Garamond" w:hAnsi="Garamond"/>
        </w:rPr>
        <w:t>“.</w:t>
      </w:r>
    </w:p>
    <w:p w:rsidR="003A0A2C" w:rsidRPr="003A0A2C" w:rsidRDefault="003A0A2C" w:rsidP="003A0A2C">
      <w:pPr>
        <w:pStyle w:val="Odstavecseseznamem"/>
        <w:rPr>
          <w:rFonts w:ascii="Garamond" w:hAnsi="Garamond"/>
        </w:rPr>
      </w:pPr>
    </w:p>
    <w:p w:rsidR="003A0A2C" w:rsidRDefault="003A0A2C" w:rsidP="003A0A2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3</w:t>
      </w:r>
      <w:r w:rsidR="00EB629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 části </w:t>
      </w:r>
      <w:r w:rsidRPr="00EB6297">
        <w:rPr>
          <w:rFonts w:ascii="Garamond" w:hAnsi="Garamond"/>
        </w:rPr>
        <w:t xml:space="preserve">Obor a vymezení působnosti „Věci agendy rejstříku C“ </w:t>
      </w:r>
      <w:r w:rsidR="00EB6297">
        <w:rPr>
          <w:rFonts w:ascii="Garamond" w:hAnsi="Garamond"/>
        </w:rPr>
        <w:t>se </w:t>
      </w:r>
      <w:r w:rsidR="00EB6297" w:rsidRPr="00EB6297">
        <w:rPr>
          <w:rFonts w:ascii="Garamond" w:hAnsi="Garamond"/>
        </w:rPr>
        <w:t>text „v rozsahu 50 %“ nahrazuje textem „</w:t>
      </w:r>
      <w:r w:rsidR="00EB6297" w:rsidRPr="00EB6297">
        <w:rPr>
          <w:rFonts w:ascii="Garamond" w:hAnsi="Garamond"/>
        </w:rPr>
        <w:t>v rozsahu 0 %, a to do doby nápadu počtu 50 věcí rejstříku C a počtu 20 věcí s</w:t>
      </w:r>
      <w:r w:rsidR="00EB6297" w:rsidRPr="00EB6297">
        <w:rPr>
          <w:rFonts w:ascii="Garamond" w:hAnsi="Garamond"/>
          <w:bCs/>
        </w:rPr>
        <w:t>pecializace</w:t>
      </w:r>
      <w:r w:rsidR="00EB6297" w:rsidRPr="00EB6297">
        <w:rPr>
          <w:rFonts w:ascii="Garamond" w:hAnsi="Garamond"/>
        </w:rPr>
        <w:t xml:space="preserve"> CEPR do soudního oddělení</w:t>
      </w:r>
      <w:r w:rsidR="00EB6297" w:rsidRPr="00EB6297">
        <w:rPr>
          <w:rFonts w:ascii="Garamond" w:hAnsi="Garamond"/>
        </w:rPr>
        <w:t xml:space="preserve"> 11“.</w:t>
      </w:r>
    </w:p>
    <w:p w:rsidR="003A0A2C" w:rsidRDefault="003A0A2C" w:rsidP="003A0A2C">
      <w:pPr>
        <w:pStyle w:val="Odstavecseseznamem"/>
        <w:rPr>
          <w:rFonts w:ascii="Garamond" w:hAnsi="Garamond"/>
        </w:rPr>
      </w:pPr>
    </w:p>
    <w:p w:rsidR="00EB6297" w:rsidRPr="003A0A2C" w:rsidRDefault="00EB6297" w:rsidP="003A0A2C">
      <w:pPr>
        <w:pStyle w:val="Odstavecseseznamem"/>
        <w:rPr>
          <w:rFonts w:ascii="Garamond" w:hAnsi="Garamond"/>
        </w:rPr>
      </w:pPr>
    </w:p>
    <w:p w:rsidR="003A0A2C" w:rsidRDefault="003A0A2C" w:rsidP="003A0A2C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Pr="003A0A2C">
        <w:rPr>
          <w:rFonts w:ascii="Garamond" w:hAnsi="Garamond"/>
        </w:rPr>
        <w:t xml:space="preserve">.1 </w:t>
      </w:r>
      <w:r>
        <w:rPr>
          <w:rFonts w:ascii="Garamond" w:hAnsi="Garamond"/>
        </w:rPr>
        <w:tab/>
      </w:r>
      <w:r w:rsidRPr="003A0A2C">
        <w:rPr>
          <w:rFonts w:ascii="Garamond" w:hAnsi="Garamond"/>
        </w:rPr>
        <w:t>Zároveň se do totožné části vkládá text „</w:t>
      </w:r>
      <w:r w:rsidRPr="003A0A2C">
        <w:rPr>
          <w:rFonts w:ascii="Garamond" w:hAnsi="Garamond"/>
          <w:bCs/>
        </w:rPr>
        <w:t>Specializace na řízení ve věcech převedených z IS CEPR - v rozsahu 50 %</w:t>
      </w:r>
      <w:r w:rsidRPr="003A0A2C">
        <w:rPr>
          <w:rFonts w:ascii="Garamond" w:hAnsi="Garamond"/>
        </w:rPr>
        <w:t>“.</w:t>
      </w:r>
    </w:p>
    <w:p w:rsidR="00F74D71" w:rsidRPr="003A0A2C" w:rsidRDefault="00F74D71" w:rsidP="00F74D71">
      <w:pPr>
        <w:jc w:val="both"/>
        <w:rPr>
          <w:rFonts w:ascii="Garamond" w:hAnsi="Garamond"/>
        </w:rPr>
      </w:pPr>
    </w:p>
    <w:p w:rsidR="00F74D71" w:rsidRDefault="00F74D71" w:rsidP="00F74D7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6</w:t>
      </w:r>
      <w:r>
        <w:rPr>
          <w:rFonts w:ascii="Garamond" w:hAnsi="Garamond"/>
        </w:rPr>
        <w:t xml:space="preserve"> se v části </w:t>
      </w:r>
      <w:r w:rsidR="00EB6297" w:rsidRPr="00EB6297">
        <w:rPr>
          <w:rFonts w:ascii="Garamond" w:hAnsi="Garamond"/>
        </w:rPr>
        <w:t xml:space="preserve">Obor a vymezení působnosti „Věci agendy rejstříku C“ </w:t>
      </w:r>
      <w:r w:rsidR="00EB6297">
        <w:rPr>
          <w:rFonts w:ascii="Garamond" w:hAnsi="Garamond"/>
        </w:rPr>
        <w:t>se </w:t>
      </w:r>
      <w:r w:rsidR="00EB6297" w:rsidRPr="00EB6297">
        <w:rPr>
          <w:rFonts w:ascii="Garamond" w:hAnsi="Garamond"/>
        </w:rPr>
        <w:t>text „v rozsah</w:t>
      </w:r>
      <w:r w:rsidR="00EB6297">
        <w:rPr>
          <w:rFonts w:ascii="Garamond" w:hAnsi="Garamond"/>
        </w:rPr>
        <w:t>u 3</w:t>
      </w:r>
      <w:r w:rsidR="00EB6297" w:rsidRPr="00EB6297">
        <w:rPr>
          <w:rFonts w:ascii="Garamond" w:hAnsi="Garamond"/>
        </w:rPr>
        <w:t>0 %“ nahrazuje textem „v rozsahu 0 %, a to do doby nápadu počtu 50 věcí rejstříku C a počtu 20 věcí s</w:t>
      </w:r>
      <w:r w:rsidR="00EB6297" w:rsidRPr="00EB6297">
        <w:rPr>
          <w:rFonts w:ascii="Garamond" w:hAnsi="Garamond"/>
          <w:bCs/>
        </w:rPr>
        <w:t>pecializace</w:t>
      </w:r>
      <w:r w:rsidR="00EB6297" w:rsidRPr="00EB6297">
        <w:rPr>
          <w:rFonts w:ascii="Garamond" w:hAnsi="Garamond"/>
        </w:rPr>
        <w:t xml:space="preserve"> CEPR do soudního oddělení 11</w:t>
      </w:r>
      <w:r>
        <w:rPr>
          <w:rFonts w:ascii="Garamond" w:hAnsi="Garamond"/>
        </w:rPr>
        <w:t>“.</w:t>
      </w:r>
    </w:p>
    <w:p w:rsidR="00F74D71" w:rsidRDefault="00F74D71" w:rsidP="00F74D71">
      <w:pPr>
        <w:shd w:val="clear" w:color="auto" w:fill="FFFFFF"/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F74D71" w:rsidRPr="00F74D71" w:rsidRDefault="00F74D71" w:rsidP="00F74D71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Pr="003A0A2C">
        <w:rPr>
          <w:rFonts w:ascii="Garamond" w:hAnsi="Garamond"/>
        </w:rPr>
        <w:t xml:space="preserve">.1 </w:t>
      </w:r>
      <w:r>
        <w:rPr>
          <w:rFonts w:ascii="Garamond" w:hAnsi="Garamond"/>
        </w:rPr>
        <w:tab/>
      </w:r>
      <w:r w:rsidRPr="003A0A2C">
        <w:rPr>
          <w:rFonts w:ascii="Garamond" w:hAnsi="Garamond"/>
        </w:rPr>
        <w:t>Zároveň se do totožné části vkládá text „</w:t>
      </w:r>
      <w:r w:rsidRPr="003A0A2C">
        <w:rPr>
          <w:rFonts w:ascii="Garamond" w:hAnsi="Garamond"/>
          <w:bCs/>
        </w:rPr>
        <w:t xml:space="preserve">Specializace na řízení ve věcech převedených z IS CEPR - v rozsahu </w:t>
      </w:r>
      <w:r>
        <w:rPr>
          <w:rFonts w:ascii="Garamond" w:hAnsi="Garamond"/>
          <w:bCs/>
        </w:rPr>
        <w:t>3</w:t>
      </w:r>
      <w:r w:rsidRPr="003A0A2C">
        <w:rPr>
          <w:rFonts w:ascii="Garamond" w:hAnsi="Garamond"/>
          <w:bCs/>
        </w:rPr>
        <w:t>0 %</w:t>
      </w:r>
      <w:r w:rsidRPr="003A0A2C">
        <w:rPr>
          <w:rFonts w:ascii="Garamond" w:hAnsi="Garamond"/>
        </w:rPr>
        <w:t>“.</w:t>
      </w:r>
    </w:p>
    <w:p w:rsidR="00F74D71" w:rsidRDefault="00F74D71" w:rsidP="00F74D71">
      <w:pPr>
        <w:pStyle w:val="Odstavecseseznamem"/>
        <w:shd w:val="clear" w:color="auto" w:fill="FFFFFF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F74D71" w:rsidRDefault="00F74D71" w:rsidP="00A41CAE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C72E83">
        <w:rPr>
          <w:rFonts w:ascii="Garamond" w:hAnsi="Garamond"/>
          <w:b/>
        </w:rPr>
        <w:t>V soudním oddělení 7</w:t>
      </w:r>
      <w:r>
        <w:rPr>
          <w:rFonts w:ascii="Garamond" w:hAnsi="Garamond"/>
        </w:rPr>
        <w:t xml:space="preserve"> se v části Obor a vymezení působnosti „Věci agendy rejstříku P a 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VR“ odstraňuje text „v rozsahu 65 %“ a nahrazuje se textem „v rozsahu 50%“.</w:t>
      </w:r>
    </w:p>
    <w:p w:rsidR="00A41CAE" w:rsidRPr="00A41CAE" w:rsidRDefault="00A41CAE" w:rsidP="00A41CAE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A41CAE" w:rsidRPr="009B479C" w:rsidRDefault="00A41CAE" w:rsidP="00A41CAE">
      <w:pPr>
        <w:ind w:left="567" w:hanging="567"/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6.1</w:t>
      </w:r>
      <w:r>
        <w:rPr>
          <w:rFonts w:ascii="Garamond" w:hAnsi="Garamond"/>
        </w:rPr>
        <w:tab/>
        <w:t xml:space="preserve">Zároveň se v oddělení 7 v části </w:t>
      </w:r>
      <w:r w:rsidRPr="00E423F8">
        <w:rPr>
          <w:rFonts w:ascii="Garamond" w:hAnsi="Garamond"/>
        </w:rPr>
        <w:t>Předseda s</w:t>
      </w:r>
      <w:r>
        <w:rPr>
          <w:rFonts w:ascii="Garamond" w:hAnsi="Garamond"/>
        </w:rPr>
        <w:t xml:space="preserve">enátu, VSÚ, JČ, AS, VK, vkládá </w:t>
      </w:r>
      <w:r w:rsidRPr="009B479C">
        <w:rPr>
          <w:rFonts w:ascii="Garamond" w:hAnsi="Garamond"/>
        </w:rPr>
        <w:t xml:space="preserve">odstavec </w:t>
      </w:r>
      <w:r>
        <w:rPr>
          <w:rFonts w:ascii="Garamond" w:hAnsi="Garamond"/>
        </w:rPr>
        <w:t>„</w:t>
      </w:r>
      <w:r w:rsidRPr="009B479C">
        <w:rPr>
          <w:rFonts w:ascii="Garamond" w:hAnsi="Garamond"/>
        </w:rPr>
        <w:t>vyšší soudní úřednice: Mgr. Jana Vrzalová</w:t>
      </w:r>
      <w:r>
        <w:rPr>
          <w:rFonts w:ascii="Garamond" w:hAnsi="Garamond"/>
        </w:rPr>
        <w:t>“</w:t>
      </w:r>
      <w:r w:rsidRPr="009B479C">
        <w:rPr>
          <w:rFonts w:ascii="Garamond" w:hAnsi="Garamond"/>
        </w:rPr>
        <w:t xml:space="preserve"> a v </w:t>
      </w:r>
      <w:r>
        <w:rPr>
          <w:rFonts w:ascii="Garamond" w:hAnsi="Garamond"/>
        </w:rPr>
        <w:t>části Obor a </w:t>
      </w:r>
      <w:r w:rsidRPr="009B479C">
        <w:rPr>
          <w:rFonts w:ascii="Garamond" w:hAnsi="Garamond"/>
        </w:rPr>
        <w:t>vymezení působnosti odstavec „</w:t>
      </w:r>
      <w:r w:rsidRPr="009B479C">
        <w:rPr>
          <w:rFonts w:ascii="Garamond" w:hAnsi="Garamond"/>
          <w:bCs/>
        </w:rPr>
        <w:t xml:space="preserve">Provádí úkony dle § 11 a 14 </w:t>
      </w:r>
      <w:r>
        <w:rPr>
          <w:rFonts w:ascii="Garamond" w:hAnsi="Garamond"/>
        </w:rPr>
        <w:t>zákona č. 121/2008 Sb., o </w:t>
      </w:r>
      <w:r w:rsidRPr="009B479C">
        <w:rPr>
          <w:rFonts w:ascii="Garamond" w:hAnsi="Garamond"/>
        </w:rPr>
        <w:t xml:space="preserve">vyšších soudních úřednících v platném znění a na základě pověření předsedů senátů provádí úkony dle § 5. </w:t>
      </w:r>
      <w:r w:rsidRPr="009B479C">
        <w:rPr>
          <w:rFonts w:ascii="Garamond" w:hAnsi="Garamond"/>
          <w:bCs/>
        </w:rPr>
        <w:t xml:space="preserve">Oznámení výhrady § 354 o. s. ř. Sepisování návrhů podle o. z. </w:t>
      </w:r>
      <w:r w:rsidRPr="009B479C">
        <w:rPr>
          <w:rFonts w:ascii="Garamond" w:hAnsi="Garamond"/>
        </w:rPr>
        <w:t>Protokoly o souhl</w:t>
      </w:r>
      <w:r>
        <w:rPr>
          <w:rFonts w:ascii="Garamond" w:hAnsi="Garamond"/>
        </w:rPr>
        <w:t>asu s osvojením dle § </w:t>
      </w:r>
      <w:r w:rsidRPr="009B479C">
        <w:rPr>
          <w:rFonts w:ascii="Garamond" w:hAnsi="Garamond"/>
        </w:rPr>
        <w:t>810 o. z.</w:t>
      </w:r>
      <w:r>
        <w:rPr>
          <w:rFonts w:ascii="Garamond" w:hAnsi="Garamond"/>
        </w:rPr>
        <w:t>“.</w:t>
      </w:r>
    </w:p>
    <w:p w:rsidR="00A41CAE" w:rsidRDefault="00A41CAE" w:rsidP="00F74D71">
      <w:pPr>
        <w:ind w:left="567" w:hanging="567"/>
        <w:jc w:val="both"/>
        <w:rPr>
          <w:rFonts w:ascii="Garamond" w:hAnsi="Garamond"/>
        </w:rPr>
      </w:pPr>
    </w:p>
    <w:p w:rsidR="00F74D71" w:rsidRDefault="00F74D71" w:rsidP="00F74D7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V soudním oddělení 9</w:t>
      </w:r>
      <w:r>
        <w:rPr>
          <w:rFonts w:ascii="Garamond" w:hAnsi="Garamond"/>
        </w:rPr>
        <w:t xml:space="preserve"> se v části </w:t>
      </w:r>
      <w:r w:rsidR="0063415C" w:rsidRPr="00EB6297">
        <w:rPr>
          <w:rFonts w:ascii="Garamond" w:hAnsi="Garamond"/>
        </w:rPr>
        <w:t xml:space="preserve">Obor a vymezení působnosti „Věci agendy rejstříku C“ </w:t>
      </w:r>
      <w:r w:rsidR="0063415C">
        <w:rPr>
          <w:rFonts w:ascii="Garamond" w:hAnsi="Garamond"/>
        </w:rPr>
        <w:t>se </w:t>
      </w:r>
      <w:r w:rsidR="0063415C" w:rsidRPr="00EB6297">
        <w:rPr>
          <w:rFonts w:ascii="Garamond" w:hAnsi="Garamond"/>
        </w:rPr>
        <w:t>text „v rozsahu 50 %“ nahrazuje textem „v rozsahu 0 %, a to do doby nápadu počtu 50 věcí rejstříku C a počtu 20 věcí s</w:t>
      </w:r>
      <w:r w:rsidR="0063415C" w:rsidRPr="00EB6297">
        <w:rPr>
          <w:rFonts w:ascii="Garamond" w:hAnsi="Garamond"/>
          <w:bCs/>
        </w:rPr>
        <w:t>pecializace</w:t>
      </w:r>
      <w:r w:rsidR="0063415C" w:rsidRPr="00EB6297">
        <w:rPr>
          <w:rFonts w:ascii="Garamond" w:hAnsi="Garamond"/>
        </w:rPr>
        <w:t xml:space="preserve"> CEPR do soudního oddělení 11</w:t>
      </w:r>
      <w:r>
        <w:rPr>
          <w:rFonts w:ascii="Garamond" w:hAnsi="Garamond"/>
        </w:rPr>
        <w:t>“.</w:t>
      </w:r>
    </w:p>
    <w:p w:rsidR="00F74D71" w:rsidRPr="003A0A2C" w:rsidRDefault="00F74D71" w:rsidP="00F74D71">
      <w:pPr>
        <w:pStyle w:val="Odstavecseseznamem"/>
        <w:rPr>
          <w:rFonts w:ascii="Garamond" w:hAnsi="Garamond"/>
        </w:rPr>
      </w:pPr>
    </w:p>
    <w:p w:rsidR="00F74D71" w:rsidRDefault="00A41CAE" w:rsidP="00A41CAE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F74D71" w:rsidRPr="003A0A2C">
        <w:rPr>
          <w:rFonts w:ascii="Garamond" w:hAnsi="Garamond"/>
        </w:rPr>
        <w:t xml:space="preserve">.1 </w:t>
      </w:r>
      <w:r w:rsidR="00F74D71">
        <w:rPr>
          <w:rFonts w:ascii="Garamond" w:hAnsi="Garamond"/>
        </w:rPr>
        <w:tab/>
      </w:r>
      <w:r w:rsidR="00F74D71" w:rsidRPr="003A0A2C">
        <w:rPr>
          <w:rFonts w:ascii="Garamond" w:hAnsi="Garamond"/>
        </w:rPr>
        <w:t>Zároveň se do totožné části vkládá text „</w:t>
      </w:r>
      <w:r w:rsidR="00F74D71" w:rsidRPr="003A0A2C">
        <w:rPr>
          <w:rFonts w:ascii="Garamond" w:hAnsi="Garamond"/>
          <w:bCs/>
        </w:rPr>
        <w:t>Specializace na řízení ve věcech převedených z IS CEPR - v rozsahu 50 %</w:t>
      </w:r>
      <w:r w:rsidR="00F74D71" w:rsidRPr="003A0A2C">
        <w:rPr>
          <w:rFonts w:ascii="Garamond" w:hAnsi="Garamond"/>
        </w:rPr>
        <w:t>“.</w:t>
      </w:r>
    </w:p>
    <w:p w:rsidR="00F74D71" w:rsidRDefault="00F74D71" w:rsidP="00F74D71">
      <w:pPr>
        <w:ind w:left="567" w:hanging="567"/>
        <w:jc w:val="both"/>
        <w:rPr>
          <w:rFonts w:ascii="Garamond" w:hAnsi="Garamond"/>
        </w:rPr>
      </w:pPr>
    </w:p>
    <w:p w:rsidR="00F74D71" w:rsidRDefault="00F74D71" w:rsidP="00F74D7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10</w:t>
      </w:r>
      <w:r>
        <w:rPr>
          <w:rFonts w:ascii="Garamond" w:hAnsi="Garamond"/>
        </w:rPr>
        <w:t xml:space="preserve"> se v části </w:t>
      </w:r>
      <w:r w:rsidR="0063415C" w:rsidRPr="00EB6297">
        <w:rPr>
          <w:rFonts w:ascii="Garamond" w:hAnsi="Garamond"/>
        </w:rPr>
        <w:t xml:space="preserve">Obor a vymezení působnosti „Věci agendy rejstříku C“ </w:t>
      </w:r>
      <w:r w:rsidR="0063415C">
        <w:rPr>
          <w:rFonts w:ascii="Garamond" w:hAnsi="Garamond"/>
        </w:rPr>
        <w:t>se </w:t>
      </w:r>
      <w:r w:rsidR="0063415C" w:rsidRPr="00EB6297">
        <w:rPr>
          <w:rFonts w:ascii="Garamond" w:hAnsi="Garamond"/>
        </w:rPr>
        <w:t>text „v rozsah</w:t>
      </w:r>
      <w:r w:rsidR="0063415C">
        <w:rPr>
          <w:rFonts w:ascii="Garamond" w:hAnsi="Garamond"/>
        </w:rPr>
        <w:t>u 100</w:t>
      </w:r>
      <w:r w:rsidR="0063415C" w:rsidRPr="00EB6297">
        <w:rPr>
          <w:rFonts w:ascii="Garamond" w:hAnsi="Garamond"/>
        </w:rPr>
        <w:t xml:space="preserve"> %“ nahrazuje textem „v rozsahu 0 %, a to do doby nápadu počtu 50 věcí rejstříku C a počtu 20 věcí s</w:t>
      </w:r>
      <w:r w:rsidR="0063415C" w:rsidRPr="00EB6297">
        <w:rPr>
          <w:rFonts w:ascii="Garamond" w:hAnsi="Garamond"/>
          <w:bCs/>
        </w:rPr>
        <w:t>pecializace</w:t>
      </w:r>
      <w:r w:rsidR="0063415C" w:rsidRPr="00EB6297">
        <w:rPr>
          <w:rFonts w:ascii="Garamond" w:hAnsi="Garamond"/>
        </w:rPr>
        <w:t xml:space="preserve"> CEPR do soudního oddělení 11</w:t>
      </w:r>
      <w:r>
        <w:rPr>
          <w:rFonts w:ascii="Garamond" w:hAnsi="Garamond"/>
        </w:rPr>
        <w:t>“.</w:t>
      </w:r>
    </w:p>
    <w:p w:rsidR="00F74D71" w:rsidRPr="003A0A2C" w:rsidRDefault="00F74D71" w:rsidP="00F74D71">
      <w:pPr>
        <w:pStyle w:val="Odstavecseseznamem"/>
        <w:rPr>
          <w:rFonts w:ascii="Garamond" w:hAnsi="Garamond"/>
        </w:rPr>
      </w:pPr>
    </w:p>
    <w:p w:rsidR="00F74D71" w:rsidRDefault="00A41CAE" w:rsidP="001926A3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F74D71" w:rsidRPr="003A0A2C">
        <w:rPr>
          <w:rFonts w:ascii="Garamond" w:hAnsi="Garamond"/>
        </w:rPr>
        <w:t xml:space="preserve">.1 </w:t>
      </w:r>
      <w:r w:rsidR="00F74D71">
        <w:rPr>
          <w:rFonts w:ascii="Garamond" w:hAnsi="Garamond"/>
        </w:rPr>
        <w:tab/>
      </w:r>
      <w:r w:rsidR="00F74D71" w:rsidRPr="003A0A2C">
        <w:rPr>
          <w:rFonts w:ascii="Garamond" w:hAnsi="Garamond"/>
        </w:rPr>
        <w:t>Zároveň se do totožné části vkládá text „</w:t>
      </w:r>
      <w:r w:rsidR="00F74D71" w:rsidRPr="003A0A2C">
        <w:rPr>
          <w:rFonts w:ascii="Garamond" w:hAnsi="Garamond"/>
          <w:bCs/>
        </w:rPr>
        <w:t xml:space="preserve">Specializace na řízení ve věcech převedených z IS CEPR - v rozsahu </w:t>
      </w:r>
      <w:r w:rsidR="00F74D71">
        <w:rPr>
          <w:rFonts w:ascii="Garamond" w:hAnsi="Garamond"/>
          <w:bCs/>
        </w:rPr>
        <w:t>10</w:t>
      </w:r>
      <w:r w:rsidR="00F74D71" w:rsidRPr="003A0A2C">
        <w:rPr>
          <w:rFonts w:ascii="Garamond" w:hAnsi="Garamond"/>
          <w:bCs/>
        </w:rPr>
        <w:t>0 %</w:t>
      </w:r>
      <w:r w:rsidR="00F74D71" w:rsidRPr="003A0A2C">
        <w:rPr>
          <w:rFonts w:ascii="Garamond" w:hAnsi="Garamond"/>
        </w:rPr>
        <w:t>“.</w:t>
      </w:r>
    </w:p>
    <w:p w:rsidR="00A41CAE" w:rsidRDefault="00A41CAE" w:rsidP="00A41CAE">
      <w:pPr>
        <w:jc w:val="both"/>
        <w:rPr>
          <w:rFonts w:ascii="Garamond" w:hAnsi="Garamond"/>
        </w:rPr>
      </w:pPr>
    </w:p>
    <w:p w:rsidR="00E423F8" w:rsidRPr="00A41CAE" w:rsidRDefault="00A41CAE" w:rsidP="00A41CAE">
      <w:pPr>
        <w:pStyle w:val="Odstavecseseznamem"/>
        <w:numPr>
          <w:ilvl w:val="1"/>
          <w:numId w:val="12"/>
        </w:num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Současně se v</w:t>
      </w:r>
      <w:r w:rsidR="00C72E83" w:rsidRPr="00A41CAE">
        <w:rPr>
          <w:rFonts w:ascii="Garamond" w:hAnsi="Garamond"/>
        </w:rPr>
        <w:t xml:space="preserve"> soudním oddělení 10 v části </w:t>
      </w:r>
      <w:r w:rsidR="00C72E83" w:rsidRPr="00A41CAE">
        <w:rPr>
          <w:rFonts w:ascii="Garamond" w:hAnsi="Garamond"/>
          <w:bCs/>
        </w:rPr>
        <w:t>Předseda senátu, VSÚ, AS, VK</w:t>
      </w:r>
      <w:r w:rsidR="00C72E83" w:rsidRPr="00A41CAE">
        <w:rPr>
          <w:rFonts w:ascii="Garamond" w:hAnsi="Garamond"/>
        </w:rPr>
        <w:t xml:space="preserve"> v odstavci vyšší soudní úřednice vkládá jméno „Mgr. Jana Vrzalová“.</w:t>
      </w:r>
    </w:p>
    <w:p w:rsidR="00F235F0" w:rsidRPr="00F235F0" w:rsidRDefault="00F235F0" w:rsidP="00F235F0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F235F0" w:rsidRPr="00F235F0" w:rsidRDefault="00F235F0" w:rsidP="00F235F0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F235F0">
        <w:rPr>
          <w:rFonts w:ascii="Garamond" w:hAnsi="Garamond"/>
        </w:rPr>
        <w:t xml:space="preserve">Z důvodu </w:t>
      </w:r>
      <w:r w:rsidR="00E423F8" w:rsidRPr="0063415C">
        <w:rPr>
          <w:rFonts w:ascii="Garamond" w:hAnsi="Garamond"/>
        </w:rPr>
        <w:t>nástup</w:t>
      </w:r>
      <w:r w:rsidR="0063415C">
        <w:rPr>
          <w:rFonts w:ascii="Garamond" w:hAnsi="Garamond"/>
        </w:rPr>
        <w:t xml:space="preserve">u </w:t>
      </w:r>
      <w:bookmarkStart w:id="0" w:name="_GoBack"/>
      <w:bookmarkEnd w:id="0"/>
      <w:r w:rsidR="00E0639A">
        <w:rPr>
          <w:rFonts w:ascii="Garamond" w:hAnsi="Garamond"/>
        </w:rPr>
        <w:t>soudkyně</w:t>
      </w:r>
      <w:r w:rsidRPr="00F235F0">
        <w:rPr>
          <w:rFonts w:ascii="Garamond" w:hAnsi="Garamond"/>
        </w:rPr>
        <w:t xml:space="preserve"> Mgr. </w:t>
      </w:r>
      <w:r w:rsidR="00E0639A">
        <w:rPr>
          <w:rFonts w:ascii="Garamond" w:hAnsi="Garamond"/>
        </w:rPr>
        <w:t>Gabriely Kadlecové</w:t>
      </w:r>
      <w:r w:rsidRPr="00F235F0">
        <w:rPr>
          <w:rFonts w:ascii="Garamond" w:hAnsi="Garamond"/>
        </w:rPr>
        <w:t xml:space="preserve"> se v rozvrhu práce doplňuje následující:</w:t>
      </w:r>
    </w:p>
    <w:p w:rsidR="00F235F0" w:rsidRPr="00F235F0" w:rsidRDefault="00F235F0" w:rsidP="00F235F0">
      <w:pPr>
        <w:pStyle w:val="Odstavecseseznamem"/>
        <w:rPr>
          <w:rFonts w:ascii="Garamond" w:hAnsi="Garamond"/>
        </w:rPr>
      </w:pPr>
    </w:p>
    <w:p w:rsidR="00F235F0" w:rsidRPr="00A41CAE" w:rsidRDefault="00E0639A" w:rsidP="00A41CAE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rFonts w:ascii="Garamond" w:hAnsi="Garamond"/>
        </w:rPr>
      </w:pPr>
      <w:r w:rsidRPr="00A41CAE">
        <w:rPr>
          <w:rFonts w:ascii="Garamond" w:hAnsi="Garamond"/>
        </w:rPr>
        <w:t>V soudním oddělení 11</w:t>
      </w:r>
      <w:r w:rsidR="00F235F0" w:rsidRPr="00A41CAE">
        <w:rPr>
          <w:rFonts w:ascii="Garamond" w:hAnsi="Garamond"/>
        </w:rPr>
        <w:t xml:space="preserve"> se v části Předseda senátu, VSÚ, JČ, AS, VK, vkládají následující odstavce: „Mgr. </w:t>
      </w:r>
      <w:r w:rsidRPr="00A41CAE">
        <w:rPr>
          <w:rFonts w:ascii="Garamond" w:hAnsi="Garamond"/>
        </w:rPr>
        <w:t>Gabriela Kadlecová</w:t>
      </w:r>
      <w:r w:rsidR="00F235F0" w:rsidRPr="00A41CAE">
        <w:rPr>
          <w:rFonts w:ascii="Garamond" w:hAnsi="Garamond"/>
        </w:rPr>
        <w:t xml:space="preserve">; zástupce pro jednorázové úkony </w:t>
      </w:r>
      <w:r w:rsidR="00E423F8" w:rsidRPr="00A41CAE">
        <w:rPr>
          <w:rFonts w:ascii="Garamond" w:hAnsi="Garamond"/>
        </w:rPr>
        <w:t xml:space="preserve">Mgr. Petr Pomahač, </w:t>
      </w:r>
      <w:r w:rsidR="00F235F0" w:rsidRPr="00A41CAE">
        <w:rPr>
          <w:rFonts w:ascii="Garamond" w:hAnsi="Garamond"/>
        </w:rPr>
        <w:t xml:space="preserve">zástup dlouhodobé nepřítomnosti </w:t>
      </w:r>
      <w:r w:rsidR="00E423F8" w:rsidRPr="00A41CAE">
        <w:rPr>
          <w:rFonts w:ascii="Garamond" w:hAnsi="Garamond"/>
        </w:rPr>
        <w:t xml:space="preserve">JUDr. Tomáš Štindl, </w:t>
      </w:r>
      <w:r w:rsidRPr="00A41CAE">
        <w:rPr>
          <w:rFonts w:ascii="Garamond" w:hAnsi="Garamond"/>
        </w:rPr>
        <w:t xml:space="preserve">Mgr. Veronika Sekerová, Mgr. Hana Stehlik Vodrážková, Mgr. Marcela Součková, </w:t>
      </w:r>
      <w:r w:rsidRPr="00A41CAE">
        <w:rPr>
          <w:rFonts w:ascii="Garamond" w:hAnsi="Garamond"/>
          <w:strike/>
        </w:rPr>
        <w:t>Mgr. Sandra Zemanová</w:t>
      </w:r>
      <w:r w:rsidRPr="00A41CAE">
        <w:rPr>
          <w:rFonts w:ascii="Garamond" w:hAnsi="Garamond"/>
        </w:rPr>
        <w:t xml:space="preserve">, Mgr. Věra Dandová, </w:t>
      </w:r>
      <w:r w:rsidR="00F235F0" w:rsidRPr="00A41CAE">
        <w:rPr>
          <w:rFonts w:ascii="Garamond" w:hAnsi="Garamond"/>
        </w:rPr>
        <w:t>Mgr. Markéta Lanzová, Mgr. Kristina Pavlisová, JUDr. Ing. </w:t>
      </w:r>
      <w:r w:rsidR="00E423F8" w:rsidRPr="00A41CAE">
        <w:rPr>
          <w:rFonts w:ascii="Garamond" w:hAnsi="Garamond"/>
        </w:rPr>
        <w:t>Dagmar Langová, JUDr. </w:t>
      </w:r>
      <w:r w:rsidR="00F235F0" w:rsidRPr="00A41CAE">
        <w:rPr>
          <w:rFonts w:ascii="Garamond" w:hAnsi="Garamond"/>
        </w:rPr>
        <w:t xml:space="preserve">Markéta Švarcová, </w:t>
      </w:r>
      <w:r w:rsidRPr="00A41CAE">
        <w:rPr>
          <w:rFonts w:ascii="Garamond" w:hAnsi="Garamond"/>
        </w:rPr>
        <w:t>JUDr. Tomáš Štindl;</w:t>
      </w:r>
      <w:r w:rsidR="00F235F0" w:rsidRPr="00A41CAE">
        <w:rPr>
          <w:rFonts w:ascii="Garamond" w:hAnsi="Garamond"/>
        </w:rPr>
        <w:t xml:space="preserve"> </w:t>
      </w:r>
      <w:r w:rsidRPr="00A41CAE">
        <w:rPr>
          <w:rFonts w:ascii="Garamond" w:hAnsi="Garamond"/>
        </w:rPr>
        <w:t>asistentka soudce</w:t>
      </w:r>
      <w:r w:rsidR="00F235F0" w:rsidRPr="00A41CAE">
        <w:rPr>
          <w:rFonts w:ascii="Garamond" w:hAnsi="Garamond"/>
        </w:rPr>
        <w:t xml:space="preserve"> Mgr. </w:t>
      </w:r>
      <w:r w:rsidRPr="00A41CAE">
        <w:rPr>
          <w:rFonts w:ascii="Garamond" w:hAnsi="Garamond"/>
        </w:rPr>
        <w:t>Tereza Benešová</w:t>
      </w:r>
      <w:r w:rsidR="00F235F0" w:rsidRPr="00A41CAE">
        <w:rPr>
          <w:rFonts w:ascii="Garamond" w:hAnsi="Garamond"/>
        </w:rPr>
        <w:t>;</w:t>
      </w:r>
      <w:r w:rsidRPr="00A41CAE">
        <w:rPr>
          <w:rFonts w:ascii="Garamond" w:hAnsi="Garamond"/>
        </w:rPr>
        <w:t xml:space="preserve">  vedoucí kanceláře</w:t>
      </w:r>
      <w:r w:rsidR="00F235F0" w:rsidRPr="00A41CAE">
        <w:rPr>
          <w:rFonts w:ascii="Garamond" w:hAnsi="Garamond"/>
        </w:rPr>
        <w:t>: Monika Frydryšková“.</w:t>
      </w:r>
    </w:p>
    <w:p w:rsidR="00F235F0" w:rsidRPr="00F235F0" w:rsidRDefault="00F235F0" w:rsidP="00F235F0">
      <w:pPr>
        <w:pStyle w:val="Odstavecseseznamem"/>
        <w:rPr>
          <w:rFonts w:ascii="Garamond" w:hAnsi="Garamond"/>
        </w:rPr>
      </w:pPr>
    </w:p>
    <w:p w:rsidR="00F235F0" w:rsidRPr="00F235F0" w:rsidRDefault="00A41CAE" w:rsidP="001926A3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423F8">
        <w:rPr>
          <w:rFonts w:ascii="Garamond" w:hAnsi="Garamond"/>
        </w:rPr>
        <w:t>.2</w:t>
      </w:r>
      <w:r w:rsidR="00E423F8">
        <w:rPr>
          <w:rFonts w:ascii="Garamond" w:hAnsi="Garamond"/>
        </w:rPr>
        <w:tab/>
      </w:r>
      <w:r w:rsidR="00F235F0" w:rsidRPr="00F235F0">
        <w:rPr>
          <w:rFonts w:ascii="Garamond" w:hAnsi="Garamond"/>
        </w:rPr>
        <w:t>V části Obor a vymezení působnosti se doplňují následující o</w:t>
      </w:r>
      <w:r w:rsidR="00E423F8">
        <w:rPr>
          <w:rFonts w:ascii="Garamond" w:hAnsi="Garamond"/>
        </w:rPr>
        <w:t>dstavce: „Věci agendy rejstříku </w:t>
      </w:r>
      <w:r w:rsidR="00F235F0" w:rsidRPr="00F235F0">
        <w:rPr>
          <w:rFonts w:ascii="Garamond" w:hAnsi="Garamond"/>
        </w:rPr>
        <w:t xml:space="preserve">C -  v rozsahu </w:t>
      </w:r>
      <w:r>
        <w:rPr>
          <w:rFonts w:ascii="Garamond" w:hAnsi="Garamond"/>
        </w:rPr>
        <w:t>10</w:t>
      </w:r>
      <w:r w:rsidR="00F235F0" w:rsidRPr="00F235F0">
        <w:rPr>
          <w:rFonts w:ascii="Garamond" w:hAnsi="Garamond"/>
        </w:rPr>
        <w:t xml:space="preserve">0 %. </w:t>
      </w:r>
      <w:r>
        <w:rPr>
          <w:rFonts w:ascii="Garamond" w:hAnsi="Garamond"/>
        </w:rPr>
        <w:t xml:space="preserve">Specializace na řízení ve věcech převedených z IS CEPR – v rozsahu 10 %. </w:t>
      </w:r>
      <w:r w:rsidR="00F235F0" w:rsidRPr="00F235F0">
        <w:rPr>
          <w:rFonts w:ascii="Garamond" w:hAnsi="Garamond"/>
        </w:rPr>
        <w:t xml:space="preserve">Věci agendy rejstříku </w:t>
      </w:r>
      <w:proofErr w:type="spellStart"/>
      <w:r w:rsidR="00F235F0" w:rsidRPr="00F235F0">
        <w:rPr>
          <w:rFonts w:ascii="Garamond" w:hAnsi="Garamond"/>
        </w:rPr>
        <w:t>Nc</w:t>
      </w:r>
      <w:proofErr w:type="spellEnd"/>
      <w:r w:rsidR="00F235F0" w:rsidRPr="00F235F0">
        <w:rPr>
          <w:rFonts w:ascii="Garamond" w:hAnsi="Garamond"/>
        </w:rPr>
        <w:t xml:space="preserve"> všeobecné – nejasná podání. Rozhodování o návrzích na vydání předběžného opatření podle § 400 a </w:t>
      </w:r>
      <w:proofErr w:type="gramStart"/>
      <w:r w:rsidR="00F235F0" w:rsidRPr="00F235F0">
        <w:rPr>
          <w:rFonts w:ascii="Garamond" w:hAnsi="Garamond"/>
        </w:rPr>
        <w:t xml:space="preserve">násl. </w:t>
      </w:r>
      <w:proofErr w:type="spellStart"/>
      <w:r w:rsidR="00F235F0" w:rsidRPr="00F235F0">
        <w:rPr>
          <w:rFonts w:ascii="Garamond" w:hAnsi="Garamond"/>
        </w:rPr>
        <w:t>z.ř.</w:t>
      </w:r>
      <w:proofErr w:type="gramEnd"/>
      <w:r w:rsidR="00F235F0" w:rsidRPr="00F235F0">
        <w:rPr>
          <w:rFonts w:ascii="Garamond" w:hAnsi="Garamond"/>
        </w:rPr>
        <w:t>s</w:t>
      </w:r>
      <w:proofErr w:type="spellEnd"/>
      <w:r w:rsidR="00F235F0" w:rsidRPr="00F235F0">
        <w:rPr>
          <w:rFonts w:ascii="Garamond" w:hAnsi="Garamond"/>
        </w:rPr>
        <w:t>.“, dále odstavec „</w:t>
      </w:r>
      <w:r w:rsidR="00E423F8" w:rsidRPr="00E423F8">
        <w:rPr>
          <w:rFonts w:ascii="Garamond" w:hAnsi="Garamond"/>
          <w:bCs/>
        </w:rPr>
        <w:t xml:space="preserve">Provádí úkony dle § 11 a 14 </w:t>
      </w:r>
      <w:r w:rsidR="00E423F8" w:rsidRPr="00E423F8">
        <w:rPr>
          <w:rFonts w:ascii="Garamond" w:hAnsi="Garamond"/>
        </w:rPr>
        <w:t>zákona č. 121/2008 Sb., o vyšších soudních úřednících v platném znění a na základě pověření předsedů senátů provádí úkony dle § 5.</w:t>
      </w:r>
      <w:r w:rsidR="00E423F8">
        <w:rPr>
          <w:rFonts w:ascii="Garamond" w:hAnsi="Garamond"/>
        </w:rPr>
        <w:t xml:space="preserve"> </w:t>
      </w:r>
      <w:r w:rsidR="00E423F8" w:rsidRPr="00E423F8">
        <w:rPr>
          <w:rFonts w:ascii="Garamond" w:hAnsi="Garamond"/>
        </w:rPr>
        <w:t xml:space="preserve">Vykonává činnost asistentky soudce dle zákona č. 6/2002 Sb., o soudech a soudcích. </w:t>
      </w:r>
      <w:r w:rsidR="00E423F8">
        <w:rPr>
          <w:rFonts w:ascii="Garamond" w:hAnsi="Garamond"/>
        </w:rPr>
        <w:t>Protokoly o </w:t>
      </w:r>
      <w:r w:rsidR="00E423F8" w:rsidRPr="00E423F8">
        <w:rPr>
          <w:rFonts w:ascii="Garamond" w:hAnsi="Garamond"/>
        </w:rPr>
        <w:t>souhlasu s osvojením dle § 810 o. z. Sepisování návrhů podle o. z.</w:t>
      </w:r>
      <w:r w:rsidR="00F235F0" w:rsidRPr="00E423F8">
        <w:rPr>
          <w:rFonts w:ascii="Garamond" w:hAnsi="Garamond"/>
        </w:rPr>
        <w:t xml:space="preserve">“ a odstavec „Vede a řídí činnost soudní kanceláře C, </w:t>
      </w:r>
      <w:r w:rsidR="00E423F8">
        <w:rPr>
          <w:rFonts w:ascii="Garamond" w:hAnsi="Garamond"/>
        </w:rPr>
        <w:t xml:space="preserve">Cd, </w:t>
      </w:r>
      <w:proofErr w:type="spellStart"/>
      <w:r w:rsidR="00F235F0" w:rsidRPr="00E423F8">
        <w:rPr>
          <w:rFonts w:ascii="Garamond" w:hAnsi="Garamond"/>
        </w:rPr>
        <w:t>Nc</w:t>
      </w:r>
      <w:proofErr w:type="spellEnd"/>
      <w:r w:rsidR="00F235F0" w:rsidRPr="00E423F8">
        <w:rPr>
          <w:rFonts w:ascii="Garamond" w:hAnsi="Garamond"/>
        </w:rPr>
        <w:t xml:space="preserve"> </w:t>
      </w:r>
      <w:r w:rsidR="00F235F0" w:rsidRPr="00F235F0">
        <w:rPr>
          <w:rFonts w:ascii="Garamond" w:hAnsi="Garamond"/>
        </w:rPr>
        <w:t>všeobecné“.</w:t>
      </w:r>
    </w:p>
    <w:p w:rsidR="00F235F0" w:rsidRPr="00F235F0" w:rsidRDefault="00F235F0" w:rsidP="00F235F0">
      <w:pPr>
        <w:ind w:left="426" w:hanging="426"/>
        <w:jc w:val="both"/>
        <w:rPr>
          <w:rFonts w:ascii="Garamond" w:hAnsi="Garamond"/>
        </w:rPr>
      </w:pPr>
    </w:p>
    <w:p w:rsidR="001926A3" w:rsidRDefault="001926A3" w:rsidP="001926A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12</w:t>
      </w:r>
      <w:r>
        <w:rPr>
          <w:rFonts w:ascii="Garamond" w:hAnsi="Garamond"/>
        </w:rPr>
        <w:t xml:space="preserve"> se v části </w:t>
      </w:r>
      <w:r w:rsidR="0063415C" w:rsidRPr="00EB6297">
        <w:rPr>
          <w:rFonts w:ascii="Garamond" w:hAnsi="Garamond"/>
        </w:rPr>
        <w:t xml:space="preserve">Obor a vymezení působnosti „Věci agendy rejstříku C“ </w:t>
      </w:r>
      <w:r w:rsidR="0063415C">
        <w:rPr>
          <w:rFonts w:ascii="Garamond" w:hAnsi="Garamond"/>
        </w:rPr>
        <w:t>se </w:t>
      </w:r>
      <w:r w:rsidR="0063415C" w:rsidRPr="00EB6297">
        <w:rPr>
          <w:rFonts w:ascii="Garamond" w:hAnsi="Garamond"/>
        </w:rPr>
        <w:t>text „v rozsah</w:t>
      </w:r>
      <w:r w:rsidR="0063415C">
        <w:rPr>
          <w:rFonts w:ascii="Garamond" w:hAnsi="Garamond"/>
        </w:rPr>
        <w:t>u 100</w:t>
      </w:r>
      <w:r w:rsidR="0063415C" w:rsidRPr="00EB6297">
        <w:rPr>
          <w:rFonts w:ascii="Garamond" w:hAnsi="Garamond"/>
        </w:rPr>
        <w:t xml:space="preserve"> %“ nahrazuje textem „v rozsahu 0 %, a to do doby nápadu počtu 50 věcí rejstříku C a počtu 20 věcí s</w:t>
      </w:r>
      <w:r w:rsidR="0063415C" w:rsidRPr="00EB6297">
        <w:rPr>
          <w:rFonts w:ascii="Garamond" w:hAnsi="Garamond"/>
          <w:bCs/>
        </w:rPr>
        <w:t>pecializace</w:t>
      </w:r>
      <w:r w:rsidR="0063415C" w:rsidRPr="00EB6297">
        <w:rPr>
          <w:rFonts w:ascii="Garamond" w:hAnsi="Garamond"/>
        </w:rPr>
        <w:t xml:space="preserve"> CEPR do soudního oddělení 11</w:t>
      </w:r>
      <w:r>
        <w:rPr>
          <w:rFonts w:ascii="Garamond" w:hAnsi="Garamond"/>
        </w:rPr>
        <w:t>“.</w:t>
      </w:r>
    </w:p>
    <w:p w:rsidR="001926A3" w:rsidRPr="003A0A2C" w:rsidRDefault="001926A3" w:rsidP="001926A3">
      <w:pPr>
        <w:pStyle w:val="Odstavecseseznamem"/>
        <w:rPr>
          <w:rFonts w:ascii="Garamond" w:hAnsi="Garamond"/>
        </w:rPr>
      </w:pPr>
    </w:p>
    <w:p w:rsidR="001926A3" w:rsidRDefault="001926A3" w:rsidP="001926A3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Pr="003A0A2C">
        <w:rPr>
          <w:rFonts w:ascii="Garamond" w:hAnsi="Garamond"/>
        </w:rPr>
        <w:t xml:space="preserve">.1 </w:t>
      </w:r>
      <w:r>
        <w:rPr>
          <w:rFonts w:ascii="Garamond" w:hAnsi="Garamond"/>
        </w:rPr>
        <w:tab/>
      </w:r>
      <w:r w:rsidRPr="003A0A2C">
        <w:rPr>
          <w:rFonts w:ascii="Garamond" w:hAnsi="Garamond"/>
        </w:rPr>
        <w:t>Zároveň se do totožné části vkládá text „</w:t>
      </w:r>
      <w:r w:rsidRPr="003A0A2C">
        <w:rPr>
          <w:rFonts w:ascii="Garamond" w:hAnsi="Garamond"/>
          <w:bCs/>
        </w:rPr>
        <w:t xml:space="preserve">Specializace na řízení ve věcech převedených z IS CEPR - v rozsahu </w:t>
      </w:r>
      <w:r>
        <w:rPr>
          <w:rFonts w:ascii="Garamond" w:hAnsi="Garamond"/>
          <w:bCs/>
        </w:rPr>
        <w:t>10</w:t>
      </w:r>
      <w:r w:rsidRPr="003A0A2C">
        <w:rPr>
          <w:rFonts w:ascii="Garamond" w:hAnsi="Garamond"/>
          <w:bCs/>
        </w:rPr>
        <w:t>0 %</w:t>
      </w:r>
      <w:r w:rsidRPr="003A0A2C">
        <w:rPr>
          <w:rFonts w:ascii="Garamond" w:hAnsi="Garamond"/>
        </w:rPr>
        <w:t>“.</w:t>
      </w:r>
    </w:p>
    <w:p w:rsidR="001926A3" w:rsidRDefault="001926A3" w:rsidP="001926A3">
      <w:pPr>
        <w:ind w:left="709" w:hanging="709"/>
        <w:jc w:val="both"/>
        <w:rPr>
          <w:rFonts w:ascii="Garamond" w:hAnsi="Garamond"/>
        </w:rPr>
      </w:pPr>
    </w:p>
    <w:p w:rsidR="001926A3" w:rsidRDefault="001926A3" w:rsidP="001926A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13</w:t>
      </w:r>
      <w:r>
        <w:rPr>
          <w:rFonts w:ascii="Garamond" w:hAnsi="Garamond"/>
        </w:rPr>
        <w:t xml:space="preserve"> se v části </w:t>
      </w:r>
      <w:r w:rsidR="0063415C" w:rsidRPr="00EB6297">
        <w:rPr>
          <w:rFonts w:ascii="Garamond" w:hAnsi="Garamond"/>
        </w:rPr>
        <w:t xml:space="preserve">Obor a vymezení působnosti „Věci agendy rejstříku C“ </w:t>
      </w:r>
      <w:r w:rsidR="0063415C">
        <w:rPr>
          <w:rFonts w:ascii="Garamond" w:hAnsi="Garamond"/>
        </w:rPr>
        <w:t>se </w:t>
      </w:r>
      <w:r w:rsidR="0063415C" w:rsidRPr="00EB6297">
        <w:rPr>
          <w:rFonts w:ascii="Garamond" w:hAnsi="Garamond"/>
        </w:rPr>
        <w:t>text „v rozsahu 50 %“ nahrazuje textem „v rozsahu 0 %, a to do doby nápadu počtu 50 věcí rejstříku C a počtu 20 věcí s</w:t>
      </w:r>
      <w:r w:rsidR="0063415C" w:rsidRPr="00EB6297">
        <w:rPr>
          <w:rFonts w:ascii="Garamond" w:hAnsi="Garamond"/>
          <w:bCs/>
        </w:rPr>
        <w:t>pecializace</w:t>
      </w:r>
      <w:r w:rsidR="0063415C" w:rsidRPr="00EB6297">
        <w:rPr>
          <w:rFonts w:ascii="Garamond" w:hAnsi="Garamond"/>
        </w:rPr>
        <w:t xml:space="preserve"> CEPR do soudního oddělení 11</w:t>
      </w:r>
      <w:r>
        <w:rPr>
          <w:rFonts w:ascii="Garamond" w:hAnsi="Garamond"/>
        </w:rPr>
        <w:t>“.</w:t>
      </w:r>
    </w:p>
    <w:p w:rsidR="001926A3" w:rsidRPr="003A0A2C" w:rsidRDefault="001926A3" w:rsidP="001926A3">
      <w:pPr>
        <w:pStyle w:val="Odstavecseseznamem"/>
        <w:rPr>
          <w:rFonts w:ascii="Garamond" w:hAnsi="Garamond"/>
        </w:rPr>
      </w:pPr>
    </w:p>
    <w:p w:rsidR="001926A3" w:rsidRDefault="001926A3" w:rsidP="001926A3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Pr="003A0A2C">
        <w:rPr>
          <w:rFonts w:ascii="Garamond" w:hAnsi="Garamond"/>
        </w:rPr>
        <w:t xml:space="preserve">.1 </w:t>
      </w:r>
      <w:r>
        <w:rPr>
          <w:rFonts w:ascii="Garamond" w:hAnsi="Garamond"/>
        </w:rPr>
        <w:tab/>
      </w:r>
      <w:r w:rsidRPr="003A0A2C">
        <w:rPr>
          <w:rFonts w:ascii="Garamond" w:hAnsi="Garamond"/>
        </w:rPr>
        <w:t>Zároveň se do totožné části vkládá text „</w:t>
      </w:r>
      <w:r w:rsidRPr="003A0A2C">
        <w:rPr>
          <w:rFonts w:ascii="Garamond" w:hAnsi="Garamond"/>
          <w:bCs/>
        </w:rPr>
        <w:t xml:space="preserve">Specializace na řízení ve věcech převedených z IS CEPR - v rozsahu </w:t>
      </w:r>
      <w:r>
        <w:rPr>
          <w:rFonts w:ascii="Garamond" w:hAnsi="Garamond"/>
          <w:bCs/>
        </w:rPr>
        <w:t>5</w:t>
      </w:r>
      <w:r w:rsidRPr="003A0A2C">
        <w:rPr>
          <w:rFonts w:ascii="Garamond" w:hAnsi="Garamond"/>
          <w:bCs/>
        </w:rPr>
        <w:t>0 %</w:t>
      </w:r>
      <w:r w:rsidRPr="003A0A2C">
        <w:rPr>
          <w:rFonts w:ascii="Garamond" w:hAnsi="Garamond"/>
        </w:rPr>
        <w:t>“.</w:t>
      </w:r>
    </w:p>
    <w:p w:rsidR="001926A3" w:rsidRDefault="001926A3" w:rsidP="001926A3">
      <w:pPr>
        <w:ind w:left="709" w:hanging="709"/>
        <w:jc w:val="both"/>
        <w:rPr>
          <w:rFonts w:ascii="Garamond" w:hAnsi="Garamond"/>
        </w:rPr>
      </w:pPr>
    </w:p>
    <w:p w:rsidR="00FB3472" w:rsidRDefault="00FB3472" w:rsidP="00FB347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18</w:t>
      </w:r>
      <w:r>
        <w:rPr>
          <w:rFonts w:ascii="Garamond" w:hAnsi="Garamond"/>
        </w:rPr>
        <w:t xml:space="preserve"> se v části </w:t>
      </w:r>
      <w:r w:rsidR="0063415C" w:rsidRPr="00EB6297">
        <w:rPr>
          <w:rFonts w:ascii="Garamond" w:hAnsi="Garamond"/>
        </w:rPr>
        <w:t xml:space="preserve">Obor a vymezení působnosti „Věci agendy rejstříku C“ </w:t>
      </w:r>
      <w:r w:rsidR="0063415C">
        <w:rPr>
          <w:rFonts w:ascii="Garamond" w:hAnsi="Garamond"/>
        </w:rPr>
        <w:t>se </w:t>
      </w:r>
      <w:r w:rsidR="0063415C" w:rsidRPr="00EB6297">
        <w:rPr>
          <w:rFonts w:ascii="Garamond" w:hAnsi="Garamond"/>
        </w:rPr>
        <w:t>text „v rozsah</w:t>
      </w:r>
      <w:r w:rsidR="0063415C">
        <w:rPr>
          <w:rFonts w:ascii="Garamond" w:hAnsi="Garamond"/>
        </w:rPr>
        <w:t>u 9</w:t>
      </w:r>
      <w:r w:rsidR="0063415C" w:rsidRPr="00EB6297">
        <w:rPr>
          <w:rFonts w:ascii="Garamond" w:hAnsi="Garamond"/>
        </w:rPr>
        <w:t>0 %“ nahrazuje textem „v rozsahu 0 %, a to do doby nápadu počtu 50 věcí rejstříku C a počtu 20 věcí s</w:t>
      </w:r>
      <w:r w:rsidR="0063415C" w:rsidRPr="00EB6297">
        <w:rPr>
          <w:rFonts w:ascii="Garamond" w:hAnsi="Garamond"/>
          <w:bCs/>
        </w:rPr>
        <w:t>pecializace</w:t>
      </w:r>
      <w:r w:rsidR="0063415C" w:rsidRPr="00EB6297">
        <w:rPr>
          <w:rFonts w:ascii="Garamond" w:hAnsi="Garamond"/>
        </w:rPr>
        <w:t xml:space="preserve"> CEPR do soudního oddělení 11</w:t>
      </w:r>
      <w:r>
        <w:rPr>
          <w:rFonts w:ascii="Garamond" w:hAnsi="Garamond"/>
        </w:rPr>
        <w:t>“.</w:t>
      </w:r>
    </w:p>
    <w:p w:rsidR="00FB3472" w:rsidRPr="003A0A2C" w:rsidRDefault="00FB3472" w:rsidP="00FB3472">
      <w:pPr>
        <w:pStyle w:val="Odstavecseseznamem"/>
        <w:rPr>
          <w:rFonts w:ascii="Garamond" w:hAnsi="Garamond"/>
        </w:rPr>
      </w:pPr>
    </w:p>
    <w:p w:rsidR="00FB3472" w:rsidRDefault="00FB3472" w:rsidP="00FB3472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12</w:t>
      </w:r>
      <w:r w:rsidRPr="003A0A2C">
        <w:rPr>
          <w:rFonts w:ascii="Garamond" w:hAnsi="Garamond"/>
        </w:rPr>
        <w:t xml:space="preserve">.1 </w:t>
      </w:r>
      <w:r>
        <w:rPr>
          <w:rFonts w:ascii="Garamond" w:hAnsi="Garamond"/>
        </w:rPr>
        <w:tab/>
      </w:r>
      <w:r w:rsidRPr="003A0A2C">
        <w:rPr>
          <w:rFonts w:ascii="Garamond" w:hAnsi="Garamond"/>
        </w:rPr>
        <w:t>Zároveň se do totožné části vkládá text „</w:t>
      </w:r>
      <w:r w:rsidRPr="003A0A2C">
        <w:rPr>
          <w:rFonts w:ascii="Garamond" w:hAnsi="Garamond"/>
          <w:bCs/>
        </w:rPr>
        <w:t xml:space="preserve">Specializace na řízení ve věcech převedených z IS CEPR - v rozsahu </w:t>
      </w:r>
      <w:r>
        <w:rPr>
          <w:rFonts w:ascii="Garamond" w:hAnsi="Garamond"/>
          <w:bCs/>
        </w:rPr>
        <w:t>9</w:t>
      </w:r>
      <w:r w:rsidRPr="003A0A2C">
        <w:rPr>
          <w:rFonts w:ascii="Garamond" w:hAnsi="Garamond"/>
          <w:bCs/>
        </w:rPr>
        <w:t>0 %</w:t>
      </w:r>
      <w:r w:rsidRPr="003A0A2C">
        <w:rPr>
          <w:rFonts w:ascii="Garamond" w:hAnsi="Garamond"/>
        </w:rPr>
        <w:t>“.</w:t>
      </w:r>
    </w:p>
    <w:p w:rsidR="00FB3472" w:rsidRDefault="00FB3472" w:rsidP="00FB3472">
      <w:pPr>
        <w:ind w:left="709" w:hanging="709"/>
        <w:jc w:val="both"/>
        <w:rPr>
          <w:rFonts w:ascii="Garamond" w:hAnsi="Garamond"/>
        </w:rPr>
      </w:pPr>
    </w:p>
    <w:p w:rsidR="001926A3" w:rsidRPr="00FB3472" w:rsidRDefault="00FB3472" w:rsidP="00FB3472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C72E83">
        <w:rPr>
          <w:rFonts w:ascii="Garamond" w:hAnsi="Garamond"/>
          <w:b/>
        </w:rPr>
        <w:t>V</w:t>
      </w:r>
      <w:r>
        <w:rPr>
          <w:rFonts w:ascii="Garamond" w:hAnsi="Garamond"/>
          <w:b/>
        </w:rPr>
        <w:t>e</w:t>
      </w:r>
      <w:r w:rsidRPr="00C72E83">
        <w:rPr>
          <w:rFonts w:ascii="Garamond" w:hAnsi="Garamond"/>
          <w:b/>
        </w:rPr>
        <w:t xml:space="preserve"> </w:t>
      </w:r>
      <w:r w:rsidRPr="00072982">
        <w:rPr>
          <w:rFonts w:ascii="Garamond" w:hAnsi="Garamond"/>
          <w:b/>
          <w:bCs/>
        </w:rPr>
        <w:t>všech soudních oddělení v občanskoprávním úseku</w:t>
      </w:r>
      <w:r>
        <w:rPr>
          <w:rFonts w:ascii="Garamond" w:hAnsi="Garamond"/>
          <w:bCs/>
        </w:rPr>
        <w:t xml:space="preserve"> se v části Předseda senátu, VSÚ, AS, VK v seznamu zástupců aktivuje jméno „Mgr. </w:t>
      </w:r>
      <w:r>
        <w:rPr>
          <w:rFonts w:ascii="Garamond" w:hAnsi="Garamond"/>
          <w:bCs/>
          <w:iCs/>
        </w:rPr>
        <w:t>Gabriela Kadlecová.“</w:t>
      </w:r>
      <w:r>
        <w:rPr>
          <w:rFonts w:ascii="Garamond" w:hAnsi="Garamond"/>
        </w:rPr>
        <w:t>.</w:t>
      </w: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983E5A">
        <w:rPr>
          <w:rFonts w:ascii="Garamond" w:hAnsi="Garamond"/>
        </w:rPr>
        <w:t>3</w:t>
      </w:r>
      <w:r w:rsidR="00072982">
        <w:rPr>
          <w:rFonts w:ascii="Garamond" w:hAnsi="Garamond"/>
        </w:rPr>
        <w:t>1</w:t>
      </w:r>
      <w:r w:rsidR="00FC407E" w:rsidRPr="00A71A5C">
        <w:rPr>
          <w:rFonts w:ascii="Garamond" w:hAnsi="Garamond"/>
        </w:rPr>
        <w:t xml:space="preserve">. </w:t>
      </w:r>
      <w:r w:rsidR="00F235F0">
        <w:rPr>
          <w:rFonts w:ascii="Garamond" w:hAnsi="Garamond"/>
        </w:rPr>
        <w:t>led</w:t>
      </w:r>
      <w:r w:rsidR="00072982">
        <w:rPr>
          <w:rFonts w:ascii="Garamond" w:hAnsi="Garamond"/>
        </w:rPr>
        <w:t>na</w:t>
      </w:r>
      <w:r w:rsidR="00F235F0">
        <w:rPr>
          <w:rFonts w:ascii="Garamond" w:hAnsi="Garamond"/>
        </w:rPr>
        <w:t xml:space="preserve"> 2023</w:t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Default="009F2993" w:rsidP="00186294"/>
    <w:p w:rsidR="009B479C" w:rsidRPr="00186294" w:rsidRDefault="009B479C" w:rsidP="00186294"/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05AE"/>
    <w:multiLevelType w:val="multilevel"/>
    <w:tmpl w:val="7D28C7EC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1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52A23"/>
    <w:rsid w:val="00072982"/>
    <w:rsid w:val="000B26E9"/>
    <w:rsid w:val="000D080C"/>
    <w:rsid w:val="0010339C"/>
    <w:rsid w:val="00150DB4"/>
    <w:rsid w:val="00165F31"/>
    <w:rsid w:val="00186294"/>
    <w:rsid w:val="001926A3"/>
    <w:rsid w:val="001D5CB4"/>
    <w:rsid w:val="001F5999"/>
    <w:rsid w:val="0021232F"/>
    <w:rsid w:val="0022064E"/>
    <w:rsid w:val="00245C65"/>
    <w:rsid w:val="002E0F18"/>
    <w:rsid w:val="00344547"/>
    <w:rsid w:val="00366E91"/>
    <w:rsid w:val="003841CF"/>
    <w:rsid w:val="003A0A2C"/>
    <w:rsid w:val="003B4CC2"/>
    <w:rsid w:val="003B7393"/>
    <w:rsid w:val="003E0345"/>
    <w:rsid w:val="003F4873"/>
    <w:rsid w:val="00400EBD"/>
    <w:rsid w:val="00412756"/>
    <w:rsid w:val="00453F6E"/>
    <w:rsid w:val="004572A6"/>
    <w:rsid w:val="004C5E97"/>
    <w:rsid w:val="00541628"/>
    <w:rsid w:val="00553A54"/>
    <w:rsid w:val="0057165C"/>
    <w:rsid w:val="00586E68"/>
    <w:rsid w:val="005B2838"/>
    <w:rsid w:val="005E4846"/>
    <w:rsid w:val="00610808"/>
    <w:rsid w:val="00624BF8"/>
    <w:rsid w:val="0063415C"/>
    <w:rsid w:val="0067241C"/>
    <w:rsid w:val="007630E4"/>
    <w:rsid w:val="007A05F7"/>
    <w:rsid w:val="007A5AF2"/>
    <w:rsid w:val="007E5CFA"/>
    <w:rsid w:val="00832D3E"/>
    <w:rsid w:val="00834BEC"/>
    <w:rsid w:val="00841F91"/>
    <w:rsid w:val="00874374"/>
    <w:rsid w:val="00881D79"/>
    <w:rsid w:val="008B42D1"/>
    <w:rsid w:val="008D2493"/>
    <w:rsid w:val="008E14E5"/>
    <w:rsid w:val="00907D18"/>
    <w:rsid w:val="00983E5A"/>
    <w:rsid w:val="0098470F"/>
    <w:rsid w:val="009B479C"/>
    <w:rsid w:val="009F2993"/>
    <w:rsid w:val="009F3E4E"/>
    <w:rsid w:val="00A02C77"/>
    <w:rsid w:val="00A15BDA"/>
    <w:rsid w:val="00A36CD0"/>
    <w:rsid w:val="00A41CAE"/>
    <w:rsid w:val="00A43E8A"/>
    <w:rsid w:val="00A71A5C"/>
    <w:rsid w:val="00A765DB"/>
    <w:rsid w:val="00AA25E0"/>
    <w:rsid w:val="00AA4AB9"/>
    <w:rsid w:val="00B31090"/>
    <w:rsid w:val="00B65E0B"/>
    <w:rsid w:val="00BA1250"/>
    <w:rsid w:val="00BB76D6"/>
    <w:rsid w:val="00BD77E1"/>
    <w:rsid w:val="00C645A0"/>
    <w:rsid w:val="00C66327"/>
    <w:rsid w:val="00C72E83"/>
    <w:rsid w:val="00C73A50"/>
    <w:rsid w:val="00CB274B"/>
    <w:rsid w:val="00CC1C77"/>
    <w:rsid w:val="00D04279"/>
    <w:rsid w:val="00D21027"/>
    <w:rsid w:val="00D544C5"/>
    <w:rsid w:val="00D6039A"/>
    <w:rsid w:val="00D63450"/>
    <w:rsid w:val="00D9798C"/>
    <w:rsid w:val="00E0463D"/>
    <w:rsid w:val="00E0639A"/>
    <w:rsid w:val="00E14BE0"/>
    <w:rsid w:val="00E423F8"/>
    <w:rsid w:val="00E57F5E"/>
    <w:rsid w:val="00E706F1"/>
    <w:rsid w:val="00E91000"/>
    <w:rsid w:val="00EA78C0"/>
    <w:rsid w:val="00EB29C0"/>
    <w:rsid w:val="00EB6297"/>
    <w:rsid w:val="00F235F0"/>
    <w:rsid w:val="00F25B86"/>
    <w:rsid w:val="00F74D71"/>
    <w:rsid w:val="00F82657"/>
    <w:rsid w:val="00F92124"/>
    <w:rsid w:val="00FB3472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7D3A-5640-4089-A5BC-B6326C9D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9</cp:revision>
  <cp:lastPrinted>2022-08-31T13:00:00Z</cp:lastPrinted>
  <dcterms:created xsi:type="dcterms:W3CDTF">2023-01-24T13:46:00Z</dcterms:created>
  <dcterms:modified xsi:type="dcterms:W3CDTF">2023-02-01T10:40:00Z</dcterms:modified>
</cp:coreProperties>
</file>