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D04EF8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.35pt;margin-top:5.65pt;width:70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</w:pict>
      </w:r>
    </w:p>
    <w:p w:rsidR="00861240" w:rsidRPr="003A2DE5" w:rsidRDefault="00316C8F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>30 Spr 460</w:t>
      </w:r>
      <w:r w:rsidR="00712432">
        <w:rPr>
          <w:rFonts w:ascii="Garamond" w:hAnsi="Garamond"/>
        </w:rPr>
        <w:t>/201</w:t>
      </w:r>
      <w:r w:rsidR="00C15D17">
        <w:rPr>
          <w:rFonts w:ascii="Garamond" w:hAnsi="Garamond"/>
        </w:rPr>
        <w:t>8</w:t>
      </w:r>
    </w:p>
    <w:p w:rsidR="00861240" w:rsidRPr="003A2DE5" w:rsidRDefault="00886337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ROZVRH PRÁCE NA ROK 2019</w:t>
      </w:r>
      <w:r w:rsidR="00861240" w:rsidRPr="003A2DE5">
        <w:rPr>
          <w:rFonts w:ascii="Garamond" w:hAnsi="Garamond"/>
          <w:b/>
          <w:bCs/>
          <w:sz w:val="36"/>
          <w:szCs w:val="36"/>
        </w:rPr>
        <w:t xml:space="preserve"> </w:t>
      </w:r>
      <w:r w:rsidR="00C15D17">
        <w:rPr>
          <w:rFonts w:ascii="Garamond" w:hAnsi="Garamond"/>
          <w:b/>
          <w:bCs/>
          <w:sz w:val="36"/>
          <w:szCs w:val="36"/>
        </w:rPr>
        <w:t xml:space="preserve"> 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r w:rsidR="008B59B3">
        <w:rPr>
          <w:rFonts w:ascii="Garamond" w:hAnsi="Garamond"/>
          <w:b/>
          <w:bCs/>
        </w:rPr>
        <w:t>1</w:t>
      </w:r>
      <w:r w:rsidR="0022484F">
        <w:rPr>
          <w:rFonts w:ascii="Garamond" w:hAnsi="Garamond"/>
          <w:b/>
          <w:bCs/>
        </w:rPr>
        <w:t>.</w:t>
      </w:r>
      <w:r w:rsidR="003346E7">
        <w:rPr>
          <w:rFonts w:ascii="Garamond" w:hAnsi="Garamond"/>
          <w:b/>
          <w:bCs/>
        </w:rPr>
        <w:t>1</w:t>
      </w:r>
      <w:r w:rsidR="00861240" w:rsidRPr="003A2DE5">
        <w:rPr>
          <w:rFonts w:ascii="Garamond" w:hAnsi="Garamond"/>
          <w:b/>
          <w:bCs/>
        </w:rPr>
        <w:t>.201</w:t>
      </w:r>
      <w:r w:rsidR="003346E7">
        <w:rPr>
          <w:rFonts w:ascii="Garamond" w:hAnsi="Garamond"/>
          <w:b/>
          <w:bCs/>
        </w:rPr>
        <w:t>9</w:t>
      </w: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861240" w:rsidP="00861240">
      <w:pPr>
        <w:rPr>
          <w:rFonts w:ascii="Garamond" w:hAnsi="Garamond"/>
          <w:b/>
          <w:bCs/>
          <w:sz w:val="22"/>
          <w:szCs w:val="26"/>
        </w:rPr>
      </w:pP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o.s.ř.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1C1C6B">
        <w:rPr>
          <w:rFonts w:ascii="Garamond" w:hAnsi="Garamond"/>
        </w:rPr>
        <w:t>y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1C1C6B"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1C1C6B" w:rsidP="00861240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místopředsedkyně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 w:rsidR="00AA7D16">
        <w:rPr>
          <w:rFonts w:ascii="Garamond" w:hAnsi="Garamond"/>
        </w:rPr>
        <w:t>Čtvrtek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  <w:t>9:00 - 11:00 hodin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  <w:t>13:00 - 15:00 hodin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94621A" w:rsidRPr="00D43F9D" w:rsidRDefault="00861240" w:rsidP="00D43F9D">
      <w:pPr>
        <w:rPr>
          <w:rFonts w:ascii="Garamond" w:hAnsi="Garamond"/>
          <w:iCs/>
          <w:sz w:val="32"/>
          <w:szCs w:val="32"/>
        </w:rPr>
      </w:pPr>
      <w:r w:rsidRPr="003A2DE5">
        <w:rPr>
          <w:rFonts w:ascii="Garamond" w:hAnsi="Garamond"/>
          <w:i/>
          <w:iCs/>
        </w:rPr>
        <w:t>Předsed</w:t>
      </w:r>
      <w:r w:rsidR="0094621A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94621A">
        <w:rPr>
          <w:rFonts w:ascii="Garamond" w:hAnsi="Garamond"/>
        </w:rPr>
        <w:tab/>
      </w:r>
      <w:r w:rsidR="0094621A" w:rsidRPr="00D43F9D">
        <w:rPr>
          <w:rFonts w:ascii="Garamond" w:hAnsi="Garamond"/>
          <w:iCs/>
          <w:szCs w:val="32"/>
        </w:rPr>
        <w:t>neobsazeno</w:t>
      </w:r>
    </w:p>
    <w:p w:rsidR="0094621A" w:rsidRPr="00D43F9D" w:rsidRDefault="0094621A" w:rsidP="0094621A">
      <w:pPr>
        <w:ind w:left="2832" w:firstLine="708"/>
        <w:rPr>
          <w:rFonts w:ascii="Garamond" w:hAnsi="Garamond"/>
          <w:b/>
          <w:bCs/>
        </w:rPr>
      </w:pPr>
      <w:r w:rsidRPr="00D43F9D">
        <w:rPr>
          <w:rFonts w:ascii="Garamond" w:hAnsi="Garamond"/>
          <w:b/>
          <w:bCs/>
        </w:rPr>
        <w:t xml:space="preserve">Mgr. Aleš Grombíř, pověřen zastupováním funkce předsedy soudu </w:t>
      </w:r>
    </w:p>
    <w:p w:rsidR="00861240" w:rsidRPr="003A2DE5" w:rsidRDefault="00861240" w:rsidP="00861240">
      <w:pPr>
        <w:rPr>
          <w:rFonts w:ascii="Garamond" w:hAnsi="Garamond"/>
          <w:iCs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>Mgr. Aleš Grombíř</w:t>
      </w:r>
    </w:p>
    <w:p w:rsidR="006E24A5" w:rsidRDefault="006E24A5" w:rsidP="006E24A5">
      <w:pPr>
        <w:rPr>
          <w:rFonts w:ascii="Garamond" w:hAnsi="Garamond"/>
          <w:bCs/>
          <w:i/>
        </w:rPr>
      </w:pPr>
    </w:p>
    <w:p w:rsidR="0094621A" w:rsidRPr="00D43F9D" w:rsidRDefault="006E24A5" w:rsidP="006E24A5">
      <w:pPr>
        <w:rPr>
          <w:rFonts w:ascii="Garamond" w:hAnsi="Garamond"/>
          <w:bCs/>
          <w:i/>
        </w:rPr>
      </w:pPr>
      <w:r w:rsidRPr="006E24A5">
        <w:rPr>
          <w:rFonts w:ascii="Garamond" w:hAnsi="Garamond"/>
          <w:bCs/>
          <w:i/>
        </w:rPr>
        <w:t>Předsedkyně senátu:</w:t>
      </w:r>
      <w:r>
        <w:rPr>
          <w:rFonts w:ascii="Garamond" w:hAnsi="Garamond"/>
          <w:bCs/>
          <w:i/>
        </w:rPr>
        <w:tab/>
      </w:r>
      <w:r>
        <w:rPr>
          <w:rFonts w:ascii="Garamond" w:hAnsi="Garamond"/>
          <w:bCs/>
          <w:i/>
        </w:rPr>
        <w:tab/>
      </w:r>
      <w:r>
        <w:rPr>
          <w:rFonts w:ascii="Garamond" w:hAnsi="Garamond"/>
          <w:bCs/>
          <w:i/>
        </w:rPr>
        <w:tab/>
      </w:r>
      <w:r w:rsidR="0094621A" w:rsidRPr="00D43F9D">
        <w:rPr>
          <w:rFonts w:ascii="Garamond" w:hAnsi="Garamond"/>
          <w:b/>
          <w:bCs/>
        </w:rPr>
        <w:t>Mgr. Kristina Pavlisová</w:t>
      </w:r>
      <w:r w:rsidR="0097657F" w:rsidRPr="00D43F9D">
        <w:rPr>
          <w:rFonts w:ascii="Garamond" w:hAnsi="Garamond"/>
          <w:b/>
          <w:bCs/>
        </w:rPr>
        <w:t>, pověřena zastupováním funkce místopředsedkyně soudu</w:t>
      </w:r>
    </w:p>
    <w:p w:rsidR="0094621A" w:rsidRDefault="0094621A" w:rsidP="00861240">
      <w:pPr>
        <w:ind w:left="3600" w:hanging="60"/>
        <w:jc w:val="both"/>
        <w:rPr>
          <w:rFonts w:ascii="Garamond" w:hAnsi="Garamond"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6E24A5">
        <w:rPr>
          <w:rFonts w:ascii="Garamond" w:hAnsi="Garamond"/>
        </w:rPr>
        <w:t>y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>JUDr. Tomáš Štindl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D83220" w:rsidRDefault="00D83220" w:rsidP="00D8322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Informační centrum: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b/>
          <w:bCs/>
        </w:rPr>
        <w:t>Lucie Valešová</w:t>
      </w:r>
    </w:p>
    <w:p w:rsidR="00D83220" w:rsidRPr="00D83220" w:rsidRDefault="00D83220" w:rsidP="00D83220">
      <w:pPr>
        <w:pStyle w:val="Odstavecseseznamem"/>
        <w:ind w:left="3540" w:firstLine="4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Vyřizuje osobní, písemné i telefonické žádosti účastníků a jejich zástupců o informace o stavu řízení včetně nařízeného jednání, vyznačuje doložky právní moci a doložky vykonatelnosti na stejnopisech rozhodnutí ve všech soudních agendách, organizuje chod informačního centra, zajišťuje nahlížení do soudních spisů včetně elektronických, psaní úředních záznamů a pořizování kopií dokumentů ze soudních spisů. </w:t>
      </w:r>
    </w:p>
    <w:p w:rsidR="00D83220" w:rsidRPr="00D83220" w:rsidRDefault="00D83220" w:rsidP="00D83220">
      <w:pPr>
        <w:ind w:left="3540"/>
        <w:jc w:val="both"/>
        <w:rPr>
          <w:rFonts w:ascii="Garamond" w:hAnsi="Garamond"/>
        </w:rPr>
      </w:pPr>
      <w:r w:rsidRPr="00D83220">
        <w:rPr>
          <w:rFonts w:ascii="Garamond" w:hAnsi="Garamond"/>
        </w:rPr>
        <w:t>zástup: neobsazeno, v době nepřítomnosti zástup zajištěn prostřednictvím vedoucích kanceláří.</w:t>
      </w:r>
    </w:p>
    <w:p w:rsidR="00861240" w:rsidRPr="00D8322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>do senátů 1T, 2T a</w:t>
      </w:r>
      <w:r w:rsidRPr="003A2DE5">
        <w:rPr>
          <w:rFonts w:ascii="Garamond" w:hAnsi="Garamond"/>
        </w:rPr>
        <w:t xml:space="preserve"> 8T</w:t>
      </w:r>
      <w:r w:rsidR="000729AC">
        <w:rPr>
          <w:rFonts w:ascii="Garamond" w:hAnsi="Garamond"/>
        </w:rPr>
        <w:t>.</w:t>
      </w:r>
      <w:r w:rsidRPr="003A2DE5">
        <w:rPr>
          <w:rFonts w:ascii="Garamond" w:hAnsi="Garamond"/>
        </w:rPr>
        <w:t xml:space="preserve"> Pokud jde o agendu Nt, jsou v této agendě věci přidělovány na základě principu rovnoměrného přidělování do senátu 1T, 2T a 8T.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0729AC">
        <w:rPr>
          <w:rFonts w:ascii="Garamond" w:hAnsi="Garamond"/>
        </w:rPr>
        <w:t xml:space="preserve"> (věci napadlé do 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předsedu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samosoudcovskou.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>k zabezpečení úkonů v přípravném řízení dle tr.</w:t>
      </w:r>
      <w:r w:rsidR="004A561A">
        <w:rPr>
          <w:rFonts w:ascii="Garamond" w:hAnsi="Garamond"/>
        </w:rPr>
        <w:t xml:space="preserve"> </w:t>
      </w:r>
      <w:r w:rsidRPr="003B6A4A">
        <w:rPr>
          <w:rFonts w:ascii="Garamond" w:hAnsi="Garamond"/>
        </w:rPr>
        <w:t xml:space="preserve">řádu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v následujícím týdnu. Soudce, již učinil úkon v přípravném řízení trestním, který jej tvz. vylučuje pro rozhodování ve věci před soudem, je příslušný ke všem dalším „vylučujícím“ úkonům v dané věci. Soudce, který v přípravném řízení rozhodl dle § 32 odst. 3 a § 33 odst. 1, 2, 3, 6 zákona č. 418/2011 Sb. o trestní odpovědnosti právnických osob a řízení proti nim, je po dobu trvání přípravného řízení v takové věci příslušný ke všem rozhodnutím ve vztahu k trestně odpovědné právnické osobě. Pohotovost soudce začíná příslušným pondělím od 0,00 hod. a končí nedělí tohoto týdne ve 24,00 hod. Pokud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>V případě nápadu trestní věci mladistvého v rejstříku Ntm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pořadí, v jakém došly soudu, na základě principu automatického obecného přidělování (systém ISAS) s respektováním specializace jednotlivých agend (C, P a Nc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ci</w:t>
      </w:r>
      <w:r w:rsidR="00C334D4">
        <w:rPr>
          <w:rFonts w:ascii="Garamond" w:hAnsi="Garamond"/>
        </w:rPr>
        <w:t>zinu</w:t>
      </w:r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861240">
      <w:pPr>
        <w:pStyle w:val="Zkladntext"/>
        <w:rPr>
          <w:rFonts w:ascii="Garamond" w:hAnsi="Garamond"/>
        </w:rPr>
      </w:pP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</w:t>
      </w:r>
      <w:r w:rsidR="00E5680B">
        <w:rPr>
          <w:rFonts w:ascii="Garamond" w:hAnsi="Garamond"/>
        </w:rPr>
        <w:t xml:space="preserve"> s tzv. věcnou specializací</w:t>
      </w:r>
      <w:r w:rsidRPr="003A2DE5">
        <w:rPr>
          <w:rFonts w:ascii="Garamond" w:hAnsi="Garamond"/>
        </w:rPr>
        <w:t>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násl. o. s. ř. Pokud na specializovaný senát připadne jemu příslušející věc (dle specializace), započítává se na místo nejblíže připadajícího běžného nápadu.</w:t>
      </w:r>
    </w:p>
    <w:p w:rsidR="000C0FF0" w:rsidRDefault="000C0FF0" w:rsidP="00861240">
      <w:pPr>
        <w:pStyle w:val="Zkladntext"/>
        <w:rPr>
          <w:rFonts w:ascii="Garamond" w:hAnsi="Garamond"/>
          <w:color w:val="0000FF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Default="00A330A0" w:rsidP="00861240">
      <w:pPr>
        <w:pStyle w:val="Zkladntext"/>
        <w:rPr>
          <w:rFonts w:ascii="Garamond" w:hAnsi="Garamond"/>
          <w:color w:val="0000FF"/>
        </w:rPr>
      </w:pPr>
    </w:p>
    <w:p w:rsidR="00EF2E04" w:rsidRPr="00A46F30" w:rsidRDefault="00EF2E04" w:rsidP="00EF2E04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není považována věc, jejímž účastníkem je fyzická osoba s bydlištěm/právnická osoba se sídlem mimo území České republiky vystupující jako </w:t>
      </w:r>
      <w:r>
        <w:rPr>
          <w:rFonts w:ascii="Garamond" w:hAnsi="Garamond"/>
        </w:rPr>
        <w:t>postupník pohledávky původně tuzems</w:t>
      </w:r>
      <w:r w:rsidRPr="00A46F30">
        <w:rPr>
          <w:rFonts w:ascii="Garamond" w:hAnsi="Garamond"/>
        </w:rPr>
        <w:t>kého věřitele zastoupená pro</w:t>
      </w:r>
      <w:r>
        <w:rPr>
          <w:rFonts w:ascii="Garamond" w:hAnsi="Garamond"/>
        </w:rPr>
        <w:t xml:space="preserve"> účely</w:t>
      </w:r>
      <w:r w:rsidRPr="00A46F30">
        <w:rPr>
          <w:rFonts w:ascii="Garamond" w:hAnsi="Garamond"/>
        </w:rPr>
        <w:t xml:space="preserve"> řízení </w:t>
      </w:r>
      <w:r>
        <w:rPr>
          <w:rFonts w:ascii="Garamond" w:hAnsi="Garamond"/>
        </w:rPr>
        <w:t>advokátem se sídlem na území České republiky</w:t>
      </w:r>
      <w:r w:rsidRPr="00A46F30">
        <w:rPr>
          <w:rFonts w:ascii="Garamond" w:hAnsi="Garamond"/>
        </w:rPr>
        <w:t xml:space="preserve">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Dojde-li k vyloučení věci podle § 112 o. s. ř.,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Bude-li podána žaloba podle § 91a o.s.ř.,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o.s.ř.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t>Návrhy na předběžná opatření v občanskoprávní agendě</w:t>
      </w:r>
      <w:r>
        <w:rPr>
          <w:rFonts w:ascii="Garamond" w:hAnsi="Garamond"/>
        </w:rPr>
        <w:t xml:space="preserve"> dle o.s.ř.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>400 a násl. z.ř.s.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 xml:space="preserve">stupně do soudních oddělení 3, </w:t>
      </w:r>
      <w:r w:rsidR="00BB0697">
        <w:rPr>
          <w:rFonts w:ascii="Garamond" w:hAnsi="Garamond"/>
        </w:rPr>
        <w:t>7,</w:t>
      </w:r>
      <w:r w:rsidR="00E5680B">
        <w:rPr>
          <w:rFonts w:ascii="Garamond" w:hAnsi="Garamond"/>
        </w:rPr>
        <w:t xml:space="preserve"> </w:t>
      </w:r>
      <w:r>
        <w:rPr>
          <w:rFonts w:ascii="Garamond" w:hAnsi="Garamond"/>
        </w:rPr>
        <w:t>10</w:t>
      </w:r>
      <w:r w:rsidR="001C5A71">
        <w:rPr>
          <w:rFonts w:ascii="Garamond" w:hAnsi="Garamond"/>
        </w:rPr>
        <w:t>, 11</w:t>
      </w:r>
      <w:r w:rsidR="00E5680B">
        <w:rPr>
          <w:rFonts w:ascii="Garamond" w:hAnsi="Garamond"/>
        </w:rPr>
        <w:t>, 12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Předseda senátu, který vydal rozhodnutí dle § 400 z. č.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násl. z</w:t>
      </w:r>
      <w:r w:rsidR="00F90B6F" w:rsidRPr="00701743">
        <w:rPr>
          <w:rFonts w:ascii="Garamond" w:hAnsi="Garamond"/>
          <w:color w:val="auto"/>
        </w:rPr>
        <w:t xml:space="preserve">.ř.s.,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D8286D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>a 13.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rozhodujícímu v neskončené věci a to i 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Default="009155B4" w:rsidP="00C334D4">
      <w:pPr>
        <w:pStyle w:val="Default"/>
        <w:jc w:val="both"/>
        <w:rPr>
          <w:rFonts w:ascii="Garamond" w:hAnsi="Garamond"/>
          <w:bCs/>
          <w:color w:val="FF0000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A25CA1">
        <w:rPr>
          <w:rFonts w:ascii="Garamond" w:hAnsi="Garamond"/>
          <w:b/>
          <w:bCs/>
          <w:color w:val="auto"/>
        </w:rPr>
        <w:t>Nad rámec shora uveden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běžn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nápad</w:t>
      </w:r>
      <w:r w:rsidR="00A25CA1">
        <w:rPr>
          <w:rFonts w:ascii="Garamond" w:hAnsi="Garamond"/>
          <w:b/>
          <w:bCs/>
          <w:color w:val="auto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PaNc,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kolovacím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předsedy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FF0000"/>
        </w:rPr>
      </w:pPr>
    </w:p>
    <w:p w:rsidR="000C0FF0" w:rsidRDefault="000419F1" w:rsidP="000C0FF0">
      <w:pPr>
        <w:spacing w:after="200" w:line="276" w:lineRule="auto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t>Tr</w:t>
      </w:r>
      <w:r w:rsidRPr="002C79DE">
        <w:rPr>
          <w:rFonts w:ascii="Garamond" w:hAnsi="Garamond"/>
          <w:b/>
          <w:u w:val="single"/>
        </w:rPr>
        <w:t>estní úsek</w:t>
      </w:r>
    </w:p>
    <w:p w:rsidR="00861240" w:rsidRPr="003A2DE5" w:rsidRDefault="00861240" w:rsidP="00861240">
      <w:pPr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Jaroslav Zálejský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3A2DE5" w:rsidRDefault="007C52BB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Nt </w:t>
            </w:r>
            <w:r w:rsidRPr="003A2DE5">
              <w:rPr>
                <w:rFonts w:ascii="Garamond" w:hAnsi="Garamond"/>
                <w:bCs/>
              </w:rPr>
              <w:t xml:space="preserve"> –</w:t>
            </w:r>
            <w:r>
              <w:rPr>
                <w:rFonts w:ascii="Garamond" w:hAnsi="Garamond"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v rozsahu 100 % 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>337 trestního zákoníku s tím, že tento nápad se započítává na místo nejblíže připadajícího běžného nápadu.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trestních dožádáních ve věcech Nt.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>ozhodování dle § 88 odst. 1 tr. ř. ve vyhrazených věcech.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Účast u neodkladných úkonů v předpřípravném řízení.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</w:tc>
      </w:tr>
      <w:tr w:rsidR="007C52BB" w:rsidRPr="003A2DE5" w:rsidTr="007C52BB">
        <w:trPr>
          <w:trHeight w:val="3501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Mgr. Aleš Grombíř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(rozhodování v přípravném trestním řízení, rozhodování podle §§ 88, 88a tr. ř.)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Jaroslav Zálejský)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Na úseku trestním vyřizuje agendu Td.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7C52BB" w:rsidRDefault="007C52BB" w:rsidP="00BF01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62305B" w:rsidRPr="00BF0146" w:rsidRDefault="0062305B" w:rsidP="00BF014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A46F30" w:rsidRPr="00237005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Bc Kateřina </w:t>
            </w:r>
            <w:r w:rsidR="00A46F30" w:rsidRPr="00237005">
              <w:rPr>
                <w:rFonts w:ascii="Garamond" w:hAnsi="Garamond"/>
              </w:rPr>
              <w:t>Kostudis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Nt, Td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předpřípravném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trestních dožádáních ve věcech Nt.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>Rozhodování dle § 88 odst. 1 tr. ř.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  <w:p w:rsidR="0062305B" w:rsidRPr="003A2DE5" w:rsidRDefault="0062305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752E">
        <w:trPr>
          <w:trHeight w:val="4149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Grombíř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tr. ř.)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9F7F35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Td.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Kristýna Dumská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680B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03E19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  <w:p w:rsidR="00503E19" w:rsidRPr="007C52BB" w:rsidRDefault="00503E19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503E19" w:rsidRDefault="00503E19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  <w:p w:rsidR="00B54DDB" w:rsidRPr="003A2DE5" w:rsidRDefault="00B54DDB" w:rsidP="00476A75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E5680B" w:rsidRPr="003A2DE5" w:rsidTr="00E5680B">
        <w:trPr>
          <w:trHeight w:val="608"/>
        </w:trPr>
        <w:tc>
          <w:tcPr>
            <w:tcW w:w="13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680B" w:rsidRPr="003A2DE5" w:rsidTr="00E5680B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5680B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E5680B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E5680B" w:rsidRPr="003A2DE5" w:rsidRDefault="00E5680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Aleš Grombíř</w:t>
            </w:r>
          </w:p>
          <w:p w:rsidR="00E5680B" w:rsidRPr="003A2DE5" w:rsidRDefault="00E5680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</w:tcBorders>
          </w:tcPr>
          <w:p w:rsidR="00E5680B" w:rsidRPr="00D43F9D" w:rsidRDefault="00E5680B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 xml:space="preserve">– v rozsahu </w:t>
            </w:r>
            <w:r w:rsidRPr="00D43F9D">
              <w:rPr>
                <w:rFonts w:ascii="Garamond" w:hAnsi="Garamond"/>
                <w:bCs/>
              </w:rPr>
              <w:t>50%</w:t>
            </w:r>
          </w:p>
          <w:p w:rsidR="00E5680B" w:rsidRPr="003A2DE5" w:rsidRDefault="00E5680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Nt,</w:t>
            </w:r>
            <w:r w:rsidRPr="003A2DE5">
              <w:rPr>
                <w:rFonts w:ascii="Garamond" w:hAnsi="Garamond"/>
                <w:b/>
              </w:rPr>
              <w:t xml:space="preserve"> Tm,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>Rozhodování dle § 88 odst. 1 tr. ř. ve vyhrazených věcech.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E5680B" w:rsidRPr="003A2DE5" w:rsidRDefault="00E5680B" w:rsidP="00E5680B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</w:t>
            </w:r>
            <w:r>
              <w:rPr>
                <w:rFonts w:ascii="Garamond" w:hAnsi="Garamond"/>
              </w:rPr>
              <w:t>utěžích a korupce při dražbách.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předpřípravném řízení.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trestních dožádáních ve věcech Nt.</w:t>
            </w:r>
          </w:p>
          <w:p w:rsidR="00E5680B" w:rsidRPr="003A2DE5" w:rsidRDefault="00E5680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  <w:p w:rsidR="00E5680B" w:rsidRPr="003A2DE5" w:rsidRDefault="00E5680B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ve věcech podle § 175k o. s. ř. </w:t>
            </w: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</w:tc>
      </w:tr>
      <w:tr w:rsidR="00AC6E21" w:rsidRPr="003A2DE5" w:rsidTr="00DE737A">
        <w:trPr>
          <w:trHeight w:val="4149"/>
        </w:trPr>
        <w:tc>
          <w:tcPr>
            <w:tcW w:w="1242" w:type="dxa"/>
            <w:vMerge/>
          </w:tcPr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AC40FC">
            <w:pPr>
              <w:jc w:val="center"/>
              <w:rPr>
                <w:rFonts w:ascii="Garamond" w:hAnsi="Garamond"/>
              </w:rPr>
            </w:pPr>
          </w:p>
          <w:p w:rsidR="00AC6E21" w:rsidRDefault="00AC6E21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AC6E21" w:rsidRPr="00085525" w:rsidRDefault="00AC6E21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AC6E21" w:rsidRPr="003A2DE5" w:rsidRDefault="00AC6E21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AC6E21" w:rsidRPr="00BF0146" w:rsidRDefault="00AC6E21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tr. ř.)</w:t>
            </w:r>
          </w:p>
        </w:tc>
        <w:tc>
          <w:tcPr>
            <w:tcW w:w="9355" w:type="dxa"/>
            <w:vMerge/>
          </w:tcPr>
          <w:p w:rsidR="00AC6E21" w:rsidRPr="003A2DE5" w:rsidRDefault="00AC6E21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AC6E21" w:rsidRPr="003A2DE5" w:rsidTr="009F7F35">
        <w:trPr>
          <w:trHeight w:val="645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Pr="003A2DE5" w:rsidRDefault="00AC6E21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AC6E21" w:rsidRPr="00AC40FC" w:rsidRDefault="00AC6E21" w:rsidP="00584F9F">
            <w:pPr>
              <w:rPr>
                <w:rFonts w:ascii="Garamond" w:hAnsi="Garamond"/>
                <w:sz w:val="22"/>
                <w:szCs w:val="22"/>
              </w:rPr>
            </w:pPr>
            <w:r w:rsidRPr="00AC40FC">
              <w:rPr>
                <w:rFonts w:ascii="Garamond" w:hAnsi="Garamond"/>
                <w:sz w:val="22"/>
                <w:szCs w:val="22"/>
              </w:rPr>
              <w:t>(zástup Mgr. Aleš Grombíř)</w:t>
            </w:r>
          </w:p>
        </w:tc>
        <w:tc>
          <w:tcPr>
            <w:tcW w:w="9355" w:type="dxa"/>
          </w:tcPr>
          <w:p w:rsidR="002F26FF" w:rsidRPr="00530505" w:rsidRDefault="002F26FF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BF0146" w:rsidRDefault="00AC6E21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2F26FF"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Td. </w:t>
            </w:r>
          </w:p>
          <w:p w:rsidR="00AC6E21" w:rsidRDefault="00BF0146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="00AC6E21"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AC6E21" w:rsidRPr="003A2DE5" w:rsidTr="009F7F35">
        <w:trPr>
          <w:trHeight w:val="210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E32EF0" w:rsidRPr="003A2DE5" w:rsidRDefault="00E32EF0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AC6E21" w:rsidRPr="003A2DE5" w:rsidTr="009F7F35">
        <w:trPr>
          <w:trHeight w:val="173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BF0146" w:rsidRDefault="00AC6E21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E32EF0" w:rsidRPr="003A2DE5" w:rsidRDefault="00E32EF0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73"/>
        </w:trPr>
        <w:tc>
          <w:tcPr>
            <w:tcW w:w="1242" w:type="dxa"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  <w:p w:rsidR="007C52BB" w:rsidRPr="007C52BB" w:rsidRDefault="007C52BB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BF0146" w:rsidRDefault="00BF0146" w:rsidP="00AE6474">
      <w:pPr>
        <w:jc w:val="center"/>
        <w:rPr>
          <w:rFonts w:ascii="Garamond" w:hAnsi="Garamond"/>
          <w:b/>
          <w:u w:val="single"/>
        </w:rPr>
      </w:pPr>
    </w:p>
    <w:p w:rsidR="00E32EF0" w:rsidRDefault="00E32EF0" w:rsidP="00AE6474">
      <w:pPr>
        <w:jc w:val="center"/>
        <w:rPr>
          <w:rFonts w:ascii="Garamond" w:hAnsi="Garamond"/>
          <w:b/>
          <w:u w:val="single"/>
        </w:rPr>
      </w:pPr>
    </w:p>
    <w:p w:rsidR="00861240" w:rsidRPr="00AE6474" w:rsidRDefault="00861240" w:rsidP="00AE6474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t>Občanskoprávní úsek</w:t>
      </w:r>
    </w:p>
    <w:p w:rsidR="00A060B9" w:rsidRPr="003A2DE5" w:rsidRDefault="00A060B9" w:rsidP="00861240">
      <w:pPr>
        <w:pStyle w:val="Odstavecseseznamem"/>
        <w:jc w:val="center"/>
        <w:rPr>
          <w:rFonts w:ascii="Garamond" w:hAnsi="Garamond"/>
          <w:b/>
          <w:u w:val="single"/>
        </w:rPr>
      </w:pP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Pr="003A2DE5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861240" w:rsidRPr="003A2DE5" w:rsidRDefault="00861240" w:rsidP="00861240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Mkatabulky"/>
        <w:tblW w:w="14000" w:type="dxa"/>
        <w:tblLook w:val="04A0"/>
      </w:tblPr>
      <w:tblGrid>
        <w:gridCol w:w="1094"/>
        <w:gridCol w:w="3402"/>
        <w:gridCol w:w="9504"/>
      </w:tblGrid>
      <w:tr w:rsidR="009F7F35" w:rsidRPr="003A2DE5" w:rsidTr="00A76F0A">
        <w:trPr>
          <w:trHeight w:val="711"/>
        </w:trPr>
        <w:tc>
          <w:tcPr>
            <w:tcW w:w="109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402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50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A76F0A">
        <w:trPr>
          <w:trHeight w:val="827"/>
        </w:trPr>
        <w:tc>
          <w:tcPr>
            <w:tcW w:w="1094" w:type="dxa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 w:val="restart"/>
          </w:tcPr>
          <w:p w:rsidR="009F7F35" w:rsidRPr="009F468E" w:rsidRDefault="009F7F35" w:rsidP="003B6A4A">
            <w:pPr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9F468E" w:rsidRPr="00B80BF3">
              <w:rPr>
                <w:rFonts w:ascii="Garamond" w:hAnsi="Garamond"/>
                <w:bCs/>
              </w:rPr>
              <w:t xml:space="preserve">v rozsahu </w:t>
            </w:r>
            <w:r w:rsidR="00E5680B">
              <w:rPr>
                <w:rFonts w:ascii="Garamond" w:hAnsi="Garamond"/>
                <w:bCs/>
              </w:rPr>
              <w:t>10</w:t>
            </w:r>
            <w:r w:rsidR="009F468E" w:rsidRPr="00B80BF3">
              <w:rPr>
                <w:rFonts w:ascii="Garamond" w:hAnsi="Garamond"/>
                <w:bCs/>
              </w:rPr>
              <w:t xml:space="preserve"> %</w:t>
            </w:r>
            <w:r w:rsidR="009F468E" w:rsidRPr="009F468E">
              <w:rPr>
                <w:rFonts w:ascii="Garamond" w:hAnsi="Garamond"/>
                <w:bCs/>
                <w:color w:val="0000FF"/>
              </w:rPr>
              <w:t xml:space="preserve"> </w:t>
            </w:r>
          </w:p>
          <w:p w:rsidR="00BA7B67" w:rsidRDefault="009F7F35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Nc</w:t>
            </w:r>
            <w:r w:rsidRPr="003A2DE5">
              <w:rPr>
                <w:rFonts w:ascii="Garamond" w:hAnsi="Garamond"/>
                <w:bCs/>
              </w:rPr>
              <w:t xml:space="preserve"> včetně VR –</w:t>
            </w:r>
            <w:r>
              <w:rPr>
                <w:rFonts w:ascii="Garamond" w:hAnsi="Garamond"/>
                <w:bCs/>
              </w:rPr>
              <w:t xml:space="preserve"> v rozsahu 50</w:t>
            </w:r>
            <w:r w:rsidRPr="003A2DE5">
              <w:rPr>
                <w:rFonts w:ascii="Garamond" w:hAnsi="Garamond"/>
                <w:bCs/>
              </w:rPr>
              <w:t xml:space="preserve"> % </w:t>
            </w:r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>Ustanovení opatr.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>Rozhodování o návrzích na vydání předběžného umístění dítěte do péče osoby podle § 452 z. č.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násl. z. č. 292/2013 Sb. a ve věcech vyslovení nepřípustnosti držení v zařízení sociálních služeb dle § 84 z. 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A76F0A">
        <w:trPr>
          <w:trHeight w:val="2649"/>
        </w:trPr>
        <w:tc>
          <w:tcPr>
            <w:tcW w:w="1094" w:type="dxa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D43351" w:rsidRPr="00B54DDB" w:rsidRDefault="00D43351" w:rsidP="00D43351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9F7F35" w:rsidRDefault="009F7F35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773D3D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8735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9F7F35" w:rsidRDefault="009F7F35" w:rsidP="00773D3D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73D3D">
              <w:rPr>
                <w:rFonts w:ascii="Garamond" w:hAnsi="Garamond"/>
              </w:rPr>
              <w:t>JUDr. Tomáš Štindl</w:t>
            </w:r>
          </w:p>
        </w:tc>
        <w:tc>
          <w:tcPr>
            <w:tcW w:w="9504" w:type="dxa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CB59DE" w:rsidRPr="003009E7" w:rsidRDefault="00CB59DE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A46F30">
            <w:pPr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9504" w:type="dxa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Oznámení výhrady § 354 o. s. ř.</w:t>
            </w:r>
          </w:p>
          <w:p w:rsidR="006A0EBC" w:rsidRPr="00A46F30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</w:tc>
      </w:tr>
      <w:tr w:rsidR="009F7F35" w:rsidRPr="003A2DE5" w:rsidTr="00A76F0A">
        <w:trPr>
          <w:trHeight w:val="57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9F468E" w:rsidRPr="00E5680B" w:rsidRDefault="00E45DD4" w:rsidP="009F468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P a Nc: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</w:tcPr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>Cd, Nc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A76F0A" w:rsidRDefault="00A76F0A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P a Nc.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>Vede a řídí činnost soudní kanceláře P a Nc ve věcech svéprávnosti.</w:t>
            </w:r>
          </w:p>
        </w:tc>
      </w:tr>
      <w:tr w:rsidR="00D43F9D" w:rsidRPr="003A2DE5" w:rsidTr="00745A7A">
        <w:trPr>
          <w:trHeight w:val="2394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E45DD4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Align w:val="center"/>
          </w:tcPr>
          <w:p w:rsidR="00D43F9D" w:rsidRDefault="00D43F9D" w:rsidP="00A46F30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t.č.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D43F9D" w:rsidRDefault="00D43F9D" w:rsidP="0094621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D43F9D" w:rsidRDefault="00D43F9D" w:rsidP="00A46F3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</w:tcPr>
          <w:p w:rsidR="00D43F9D" w:rsidRPr="00090A27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536555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Nc</w:t>
            </w:r>
            <w:r w:rsidRPr="003A2DE5">
              <w:rPr>
                <w:rFonts w:ascii="Garamond" w:hAnsi="Garamond"/>
              </w:rPr>
              <w:t xml:space="preserve"> včetně VR</w:t>
            </w:r>
            <w:r>
              <w:rPr>
                <w:rFonts w:ascii="Garamond" w:hAnsi="Garamond"/>
              </w:rPr>
              <w:t xml:space="preserve"> – </w:t>
            </w:r>
            <w:r w:rsidRPr="00452C51">
              <w:rPr>
                <w:rFonts w:ascii="Garamond" w:hAnsi="Garamond"/>
                <w:bCs/>
              </w:rPr>
              <w:t>nápad pozastaven</w:t>
            </w:r>
          </w:p>
          <w:p w:rsidR="00D43F9D" w:rsidRPr="002F6CD6" w:rsidRDefault="00D43F9D" w:rsidP="003B6A4A">
            <w:pPr>
              <w:jc w:val="both"/>
              <w:rPr>
                <w:rFonts w:ascii="Garamond" w:hAnsi="Garamond"/>
                <w:color w:val="3333FF"/>
              </w:rPr>
            </w:pPr>
            <w:r>
              <w:rPr>
                <w:rFonts w:ascii="Garamond" w:hAnsi="Garamond"/>
                <w:b/>
              </w:rPr>
              <w:t xml:space="preserve">Věci agendy rejstříku </w:t>
            </w:r>
            <w:r w:rsidRPr="003A2DE5">
              <w:rPr>
                <w:rFonts w:ascii="Garamond" w:hAnsi="Garamond"/>
                <w:b/>
              </w:rPr>
              <w:t>E, EXE</w:t>
            </w:r>
            <w:r w:rsidRPr="003A2DE5">
              <w:rPr>
                <w:rFonts w:ascii="Garamond" w:hAnsi="Garamond"/>
              </w:rPr>
              <w:t xml:space="preserve"> – </w:t>
            </w:r>
            <w:r w:rsidRPr="00B54DDB">
              <w:rPr>
                <w:rFonts w:ascii="Garamond" w:hAnsi="Garamond"/>
              </w:rPr>
              <w:t>nápad pozastaven</w:t>
            </w:r>
          </w:p>
          <w:p w:rsidR="00D43F9D" w:rsidRDefault="00D43F9D" w:rsidP="007557A2">
            <w:pPr>
              <w:jc w:val="both"/>
              <w:rPr>
                <w:rFonts w:ascii="Garamond" w:hAnsi="Garamond"/>
              </w:rPr>
            </w:pPr>
          </w:p>
          <w:p w:rsidR="00D43F9D" w:rsidRPr="00D43F9D" w:rsidRDefault="00D43F9D" w:rsidP="00443901">
            <w:pPr>
              <w:jc w:val="both"/>
              <w:rPr>
                <w:rFonts w:ascii="Garamond" w:hAnsi="Garamond"/>
                <w:b/>
                <w:bCs/>
              </w:rPr>
            </w:pPr>
            <w:r w:rsidRPr="00D43F9D">
              <w:rPr>
                <w:rFonts w:ascii="Garamond" w:hAnsi="Garamond"/>
              </w:rPr>
              <w:t>Všechny nevyřízené (vč. obživlé, přerušené) věci jsou s přihlédnutím k aktuálnímu stavu nevyřízených věcí v uvedených senátech přiděleny v poměru: senát 3C – 5 věcí, senát 7C – 5 věcí, senát 9C – 4 věci, senát 10C – 5 věcí, senát 13C – 5 věcí; senát 3PaNc – 3 věci (4), senát 5PaNc – 3 věci, senát 7PaNc – 3 věci (5), senát 13PaNc – 3 věci (5).</w:t>
            </w:r>
          </w:p>
        </w:tc>
      </w:tr>
      <w:tr w:rsidR="00582ED0" w:rsidRPr="003A2DE5" w:rsidTr="00E45DD4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2A5D13" w:rsidRDefault="002A5D13" w:rsidP="00E45DD4">
            <w:pPr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2A5D13" w:rsidRPr="002A5D13" w:rsidRDefault="002A5D13" w:rsidP="00A76F0A">
            <w:pPr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v rozsahu </w:t>
            </w:r>
            <w:r>
              <w:rPr>
                <w:rFonts w:ascii="Garamond" w:hAnsi="Garamond"/>
                <w:bCs/>
              </w:rPr>
              <w:t>10</w:t>
            </w:r>
            <w:r w:rsidRPr="00B80BF3">
              <w:rPr>
                <w:rFonts w:ascii="Garamond" w:hAnsi="Garamond"/>
                <w:bCs/>
              </w:rPr>
              <w:t xml:space="preserve"> %</w:t>
            </w:r>
            <w:r w:rsidRPr="009F468E">
              <w:rPr>
                <w:rFonts w:ascii="Garamond" w:hAnsi="Garamond"/>
                <w:bCs/>
                <w:color w:val="0000FF"/>
              </w:rPr>
              <w:t xml:space="preserve"> </w:t>
            </w:r>
          </w:p>
          <w:p w:rsidR="00582ED0" w:rsidRPr="00B54DDB" w:rsidRDefault="00582ED0" w:rsidP="00A76F0A">
            <w:pPr>
              <w:rPr>
                <w:rFonts w:ascii="Garamond" w:hAnsi="Garamond"/>
                <w:bCs/>
              </w:rPr>
            </w:pPr>
            <w:r w:rsidRPr="00B54DDB">
              <w:rPr>
                <w:rFonts w:ascii="Garamond" w:hAnsi="Garamond"/>
                <w:b/>
                <w:bCs/>
              </w:rPr>
              <w:t>Věci agendy rejstříku P a Nc</w:t>
            </w:r>
            <w:r w:rsidRPr="00B54DDB">
              <w:rPr>
                <w:rFonts w:ascii="Garamond" w:hAnsi="Garamond"/>
                <w:bCs/>
              </w:rPr>
              <w:t xml:space="preserve"> včetně VR – v rozsahu 100 % 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>Rozhodování o návrzích na vydání předběžného umístění dítěte do péče osoby podle § 452 z. č.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>Ustanovení opatr. dle § 892/2,3 OZ</w:t>
            </w:r>
          </w:p>
        </w:tc>
      </w:tr>
      <w:tr w:rsidR="00582ED0" w:rsidRPr="003A2DE5" w:rsidTr="00E45DD4">
        <w:trPr>
          <w:trHeight w:val="3129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D43351" w:rsidRDefault="00582ED0" w:rsidP="00582ED0">
            <w:pPr>
              <w:jc w:val="center"/>
              <w:rPr>
                <w:rFonts w:ascii="Garamond" w:hAnsi="Garamond"/>
                <w:strike/>
                <w:color w:val="0000FF"/>
                <w:sz w:val="22"/>
                <w:szCs w:val="22"/>
              </w:rPr>
            </w:pPr>
          </w:p>
        </w:tc>
        <w:tc>
          <w:tcPr>
            <w:tcW w:w="9504" w:type="dxa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E45DD4">
        <w:trPr>
          <w:trHeight w:val="1117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9504" w:type="dxa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Pr="00237005" w:rsidRDefault="00CB59DE" w:rsidP="006C7B5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</w:p>
        </w:tc>
      </w:tr>
      <w:tr w:rsidR="00E45DD4" w:rsidRPr="003A2DE5" w:rsidTr="00E45DD4">
        <w:trPr>
          <w:trHeight w:val="674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DD4" w:rsidRDefault="00E45DD4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45DD4" w:rsidRPr="009F468E" w:rsidRDefault="00E45DD4" w:rsidP="00E45DD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E45DD4" w:rsidRPr="004D736A" w:rsidRDefault="00E45DD4" w:rsidP="00E45DD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E45DD4" w:rsidRPr="00237005" w:rsidRDefault="00E45DD4" w:rsidP="00EE7028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</w:tcPr>
          <w:p w:rsidR="00E45DD4" w:rsidRPr="001E17A3" w:rsidRDefault="00E45DD4" w:rsidP="00745A7A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Vede a řídí činnost soudní kanceláře C, Nc všeobecné.</w:t>
            </w:r>
          </w:p>
          <w:p w:rsidR="00E45DD4" w:rsidRDefault="00E45DD4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794A72">
        <w:trPr>
          <w:trHeight w:val="674"/>
        </w:trPr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P a Nc:</w:t>
            </w:r>
          </w:p>
          <w:p w:rsidR="00745A7A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  <w:tcBorders>
              <w:top w:val="nil"/>
              <w:right w:val="single" w:sz="4" w:space="0" w:color="auto"/>
            </w:tcBorders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745A7A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P a Nc.</w:t>
            </w:r>
          </w:p>
          <w:p w:rsidR="00582ED0" w:rsidRPr="00237005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P a Nc ve věcech svéprávnosti.</w:t>
            </w:r>
          </w:p>
        </w:tc>
      </w:tr>
      <w:tr w:rsidR="00745A7A" w:rsidRPr="003A2DE5" w:rsidTr="00745A7A">
        <w:trPr>
          <w:trHeight w:val="977"/>
        </w:trPr>
        <w:tc>
          <w:tcPr>
            <w:tcW w:w="10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2A5D13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Default="00FC1734" w:rsidP="002A5D13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Markéta Lanzová</w:t>
            </w:r>
          </w:p>
          <w:p w:rsidR="00745A7A" w:rsidRPr="00FB4C0C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5A7A" w:rsidRPr="0094621A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Prohlášení o majetku podle § 260a a násl. o.s ř.</w:t>
            </w:r>
          </w:p>
          <w:p w:rsidR="00745A7A" w:rsidRPr="00FB4C0C" w:rsidRDefault="00745A7A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45A7A" w:rsidRPr="003A2DE5" w:rsidTr="00B55FC7">
        <w:trPr>
          <w:trHeight w:val="3001"/>
        </w:trPr>
        <w:tc>
          <w:tcPr>
            <w:tcW w:w="10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  <w:tcBorders>
              <w:right w:val="single" w:sz="4" w:space="0" w:color="auto"/>
            </w:tcBorders>
          </w:tcPr>
          <w:p w:rsidR="00745A7A" w:rsidRPr="00B54DDB" w:rsidRDefault="00745A7A" w:rsidP="002A5D1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E45DD4">
        <w:trPr>
          <w:trHeight w:val="7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FB4C0C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FB4C0C" w:rsidRDefault="00582ED0" w:rsidP="005C4948">
            <w:pPr>
              <w:jc w:val="center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Martina Žiláková</w:t>
            </w:r>
          </w:p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FB4C0C">
              <w:rPr>
                <w:rFonts w:ascii="Garamond" w:hAnsi="Garamond"/>
                <w:sz w:val="24"/>
                <w:szCs w:val="24"/>
                <w:u w:val="none"/>
              </w:rPr>
              <w:t>(zástup Marcela Zajícová)</w:t>
            </w:r>
          </w:p>
          <w:p w:rsidR="00582ED0" w:rsidRPr="00D443AF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0000FF"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  <w:p w:rsidR="002A5D13" w:rsidRPr="005C4948" w:rsidRDefault="002A5D13" w:rsidP="005C4948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E45DD4">
        <w:trPr>
          <w:trHeight w:val="90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u w:val="none"/>
              </w:rPr>
            </w:pPr>
            <w:r w:rsidRPr="0094621A">
              <w:rPr>
                <w:rFonts w:ascii="Garamond" w:hAnsi="Garamond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2A5D13" w:rsidRPr="0094621A" w:rsidRDefault="00582ED0" w:rsidP="00745A7A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745A7A" w:rsidRPr="003A2DE5" w:rsidTr="00745A7A">
        <w:trPr>
          <w:trHeight w:val="226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45A7A" w:rsidRPr="00237005" w:rsidRDefault="00745A7A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237005" w:rsidRDefault="00745A7A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745A7A" w:rsidRPr="00237005" w:rsidRDefault="00745A7A" w:rsidP="000C0FF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Martina Žiláková)</w:t>
            </w:r>
          </w:p>
          <w:p w:rsidR="00745A7A" w:rsidRPr="00745A7A" w:rsidRDefault="00745A7A" w:rsidP="00745A7A"/>
        </w:tc>
        <w:tc>
          <w:tcPr>
            <w:tcW w:w="9504" w:type="dxa"/>
            <w:tcBorders>
              <w:top w:val="nil"/>
              <w:right w:val="single" w:sz="4" w:space="0" w:color="auto"/>
            </w:tcBorders>
          </w:tcPr>
          <w:p w:rsidR="00745A7A" w:rsidRPr="00237005" w:rsidRDefault="00745A7A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 xml:space="preserve">zákona č. 121/2008 Sb., o vyšších soudních  úřednících v  platném znění  a na základě pověření předsedů senátů provádí úkony </w:t>
            </w:r>
            <w:r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dle § 5. Vyřizování nejasných podání E.</w:t>
            </w:r>
          </w:p>
          <w:p w:rsidR="00745A7A" w:rsidRPr="00237005" w:rsidRDefault="00745A7A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745A7A" w:rsidRDefault="00745A7A" w:rsidP="00745A7A">
            <w:pPr>
              <w:jc w:val="both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745A7A">
        <w:trPr>
          <w:trHeight w:val="977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B54DDB" w:rsidRDefault="00745A7A" w:rsidP="00745A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745A7A" w:rsidRPr="00237005" w:rsidRDefault="00745A7A" w:rsidP="00745A7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745A7A" w:rsidRPr="00B54DDB" w:rsidRDefault="00745A7A" w:rsidP="00745A7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745A7A" w:rsidRDefault="00745A7A" w:rsidP="00745A7A">
            <w:pPr>
              <w:ind w:left="-4638" w:firstLine="4638"/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„Spr“.</w:t>
            </w:r>
          </w:p>
          <w:p w:rsidR="0020239C" w:rsidRPr="00237005" w:rsidRDefault="0020239C" w:rsidP="00745A7A">
            <w:pPr>
              <w:ind w:left="-4638" w:firstLine="4638"/>
              <w:jc w:val="both"/>
              <w:rPr>
                <w:rFonts w:ascii="Garamond" w:hAnsi="Garamond"/>
                <w:b/>
              </w:rPr>
            </w:pPr>
            <w:r>
              <w:t>Podílí se na vyřizování žádostí o poskytnutí informací podle zákona č. 106/1999 Sb.</w:t>
            </w:r>
          </w:p>
        </w:tc>
      </w:tr>
      <w:tr w:rsidR="00745A7A" w:rsidRPr="003A2DE5" w:rsidTr="00745A7A">
        <w:trPr>
          <w:trHeight w:val="1260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7</w:t>
            </w: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745A7A" w:rsidRPr="003A2DE5" w:rsidRDefault="00745A7A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– </w:t>
            </w:r>
            <w:r>
              <w:rPr>
                <w:rFonts w:ascii="Garamond" w:hAnsi="Garamond"/>
              </w:rPr>
              <w:t>v rozsahu 1</w:t>
            </w:r>
            <w:r w:rsidRPr="0098715C">
              <w:rPr>
                <w:rFonts w:ascii="Garamond" w:hAnsi="Garamond"/>
              </w:rPr>
              <w:t>0 %</w:t>
            </w:r>
            <w:r w:rsidRPr="0098715C">
              <w:rPr>
                <w:rFonts w:ascii="Garamond" w:hAnsi="Garamond"/>
                <w:bCs/>
              </w:rPr>
              <w:t xml:space="preserve">  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Nc</w:t>
            </w:r>
            <w:r>
              <w:rPr>
                <w:rFonts w:ascii="Garamond" w:hAnsi="Garamond"/>
              </w:rPr>
              <w:t xml:space="preserve"> včetně VR – v rozsahu 5</w:t>
            </w:r>
            <w:r w:rsidRPr="003A2DE5">
              <w:rPr>
                <w:rFonts w:ascii="Garamond" w:hAnsi="Garamond"/>
              </w:rPr>
              <w:t>0 %</w:t>
            </w:r>
            <w:r>
              <w:rPr>
                <w:rFonts w:ascii="Garamond" w:hAnsi="Garamond"/>
              </w:rPr>
              <w:t xml:space="preserve"> 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Sd, D, P a Nc s cizím prvkem. Věci agendy EVC.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Ustanovení opatr. dle § 892/2,3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 na vydání předběžného  umístění dítěte do  péče  osoby  podle § 452 z. č.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  <w:bookmarkStart w:id="0" w:name="_GoBack"/>
            <w:bookmarkEnd w:id="0"/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2A5D13">
        <w:trPr>
          <w:trHeight w:val="2446"/>
        </w:trPr>
        <w:tc>
          <w:tcPr>
            <w:tcW w:w="1094" w:type="dxa"/>
            <w:vMerge/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Ing. Dagmar Langová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Pr="00085525" w:rsidRDefault="00745A7A" w:rsidP="00FF3E9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Markéta Švarcová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Oliveriusová 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237005" w:rsidRDefault="00745A7A" w:rsidP="00FF3E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Mgr. Marcela Součková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  <w:p w:rsidR="00745A7A" w:rsidRPr="00FF3E96" w:rsidRDefault="00745A7A" w:rsidP="00FF3E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745A7A" w:rsidRPr="003A2DE5" w:rsidRDefault="00745A7A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2A5D13">
        <w:trPr>
          <w:trHeight w:val="1119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4E2BAA" w:rsidRDefault="00745A7A" w:rsidP="002878F1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4E2BAA" w:rsidRDefault="00745A7A" w:rsidP="002878F1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745A7A" w:rsidRPr="002878F1" w:rsidRDefault="00745A7A" w:rsidP="002A5D13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Kristina Pavlisová)</w:t>
            </w:r>
          </w:p>
        </w:tc>
        <w:tc>
          <w:tcPr>
            <w:tcW w:w="9504" w:type="dxa"/>
          </w:tcPr>
          <w:p w:rsidR="00745A7A" w:rsidRPr="00500F08" w:rsidRDefault="00745A7A" w:rsidP="002878F1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Pr="00147D27" w:rsidRDefault="00745A7A" w:rsidP="0087354C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2A5D13">
        <w:trPr>
          <w:trHeight w:val="2221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5A7A" w:rsidRPr="009F468E" w:rsidRDefault="00745A7A" w:rsidP="009F468E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4D736A" w:rsidRDefault="00745A7A" w:rsidP="00986974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  <w:p w:rsidR="00745A7A" w:rsidRDefault="00745A7A" w:rsidP="00986974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98697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P a Nc:</w:t>
            </w:r>
          </w:p>
          <w:p w:rsidR="00745A7A" w:rsidRPr="001E17A3" w:rsidRDefault="00745A7A" w:rsidP="002878F1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D, L, P a Nc: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Pavlína Mohsenová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</w:tcPr>
          <w:p w:rsidR="00745A7A" w:rsidRPr="001E17A3" w:rsidRDefault="00745A7A" w:rsidP="002F26FF">
            <w:pPr>
              <w:ind w:left="34" w:hanging="34"/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Vede a řídí činnost soudní kanceláře C, Nc všeobecné.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Vede a řídí činnost soudní kanceláře P a Nc.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Vede a řídí činnost soudní kanceláře P a Nc ve věcech svéprávnosti.</w:t>
            </w:r>
          </w:p>
          <w:p w:rsidR="00745A7A" w:rsidRDefault="00745A7A" w:rsidP="002A5D13">
            <w:pPr>
              <w:jc w:val="both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  <w:bCs/>
              </w:rPr>
              <w:t xml:space="preserve">Věci agendy rejstříku 22D - </w:t>
            </w:r>
            <w:r w:rsidRPr="001E17A3">
              <w:rPr>
                <w:rFonts w:ascii="Garamond" w:hAnsi="Garamond"/>
                <w:bCs/>
              </w:rPr>
              <w:t>Specializace na řízení ve věcech pozůstalostních, která samostatně neřeší VSÚ.</w:t>
            </w:r>
            <w:r w:rsidRPr="001E17A3">
              <w:rPr>
                <w:rFonts w:ascii="Garamond" w:hAnsi="Garamond"/>
                <w:b/>
              </w:rPr>
              <w:t xml:space="preserve"> </w:t>
            </w:r>
          </w:p>
          <w:p w:rsidR="00745A7A" w:rsidRPr="001E17A3" w:rsidRDefault="00745A7A" w:rsidP="002A5D13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  <w:b/>
              </w:rPr>
              <w:t>Věci agendy rejstříku L</w:t>
            </w:r>
            <w:r w:rsidRPr="001E17A3">
              <w:rPr>
                <w:rFonts w:ascii="Garamond" w:hAnsi="Garamond"/>
              </w:rPr>
              <w:t xml:space="preserve"> – detenční řízení </w:t>
            </w:r>
          </w:p>
          <w:p w:rsidR="00745A7A" w:rsidRPr="001E17A3" w:rsidRDefault="00745A7A" w:rsidP="00376B4F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9A0021">
        <w:trPr>
          <w:trHeight w:val="1631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vyšší soudní úřednice: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</w:rPr>
              <w:t xml:space="preserve">Pavlína Mohsenová </w:t>
            </w:r>
          </w:p>
        </w:tc>
        <w:tc>
          <w:tcPr>
            <w:tcW w:w="9504" w:type="dxa"/>
          </w:tcPr>
          <w:p w:rsidR="00745A7A" w:rsidRPr="001E17A3" w:rsidRDefault="00745A7A" w:rsidP="00376B4F">
            <w:pPr>
              <w:jc w:val="both"/>
              <w:rPr>
                <w:rFonts w:ascii="Garamond" w:hAnsi="Garamond"/>
                <w:bCs/>
              </w:rPr>
            </w:pPr>
            <w:r w:rsidRPr="001E17A3">
              <w:rPr>
                <w:rFonts w:ascii="Garamond" w:hAnsi="Garamond"/>
                <w:b/>
                <w:bCs/>
              </w:rPr>
              <w:t>Věci agendy rejstříku 24Nc</w:t>
            </w:r>
            <w:r w:rsidRPr="001E17A3">
              <w:rPr>
                <w:rFonts w:ascii="Garamond" w:hAnsi="Garamond"/>
                <w:bCs/>
              </w:rPr>
              <w:t xml:space="preserve"> - </w:t>
            </w:r>
            <w:r w:rsidRPr="001E17A3">
              <w:rPr>
                <w:rFonts w:ascii="Garamond" w:hAnsi="Garamond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1E17A3">
                <w:rPr>
                  <w:rFonts w:ascii="Garamond" w:hAnsi="Garamond"/>
                </w:rPr>
                <w:t>11 a</w:t>
              </w:r>
            </w:smartTag>
            <w:r w:rsidRPr="001E17A3">
              <w:rPr>
                <w:rFonts w:ascii="Garamond" w:hAnsi="Garamond"/>
              </w:rPr>
              <w:t xml:space="preserve"> 14 zák. č. 121/2008 Sb., o vyšších soudních úřednících v platném znění.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</w:t>
            </w:r>
            <w:r>
              <w:rPr>
                <w:rFonts w:ascii="Garamond" w:hAnsi="Garamond"/>
              </w:rPr>
              <w:t>.</w:t>
            </w:r>
          </w:p>
        </w:tc>
      </w:tr>
      <w:tr w:rsidR="00745A7A" w:rsidRPr="003A2DE5" w:rsidTr="002A5D13">
        <w:trPr>
          <w:trHeight w:val="434"/>
        </w:trPr>
        <w:tc>
          <w:tcPr>
            <w:tcW w:w="1094" w:type="dxa"/>
            <w:vMerge/>
            <w:tcBorders>
              <w:bottom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504" w:type="dxa"/>
          </w:tcPr>
          <w:p w:rsidR="00745A7A" w:rsidRPr="001E17A3" w:rsidRDefault="00745A7A" w:rsidP="00376B4F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582ED0" w:rsidRPr="003A2DE5" w:rsidTr="00817229">
        <w:trPr>
          <w:trHeight w:val="896"/>
        </w:trPr>
        <w:tc>
          <w:tcPr>
            <w:tcW w:w="1094" w:type="dxa"/>
            <w:vMerge w:val="restart"/>
            <w:tcBorders>
              <w:bottom w:val="nil"/>
            </w:tcBorders>
          </w:tcPr>
          <w:p w:rsidR="00CE17DC" w:rsidRDefault="00CE17DC" w:rsidP="005E0D73">
            <w:pPr>
              <w:rPr>
                <w:rFonts w:ascii="Garamond" w:hAnsi="Garamond"/>
                <w:b/>
              </w:rPr>
            </w:pPr>
          </w:p>
          <w:p w:rsidR="00E45DD4" w:rsidRDefault="00E45DD4" w:rsidP="005E0D73">
            <w:pPr>
              <w:rPr>
                <w:rFonts w:ascii="Garamond" w:hAnsi="Garamond"/>
                <w:b/>
              </w:rPr>
            </w:pPr>
          </w:p>
          <w:p w:rsidR="00E45DD4" w:rsidRPr="001E17A3" w:rsidRDefault="00E45DD4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</w:rPr>
              <w:t>9</w:t>
            </w: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817229">
            <w:pPr>
              <w:rPr>
                <w:rFonts w:ascii="Garamond" w:hAnsi="Garamond"/>
              </w:rPr>
            </w:pPr>
          </w:p>
          <w:p w:rsidR="00582ED0" w:rsidRPr="00817229" w:rsidRDefault="00582ED0" w:rsidP="0081722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E17DC" w:rsidRDefault="00CE17DC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582ED0" w:rsidRDefault="00582ED0" w:rsidP="00D1507F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582ED0" w:rsidRPr="0094621A" w:rsidRDefault="00582ED0" w:rsidP="00EC666C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="00BB0697">
              <w:rPr>
                <w:rFonts w:ascii="Garamond" w:hAnsi="Garamond"/>
                <w:bCs/>
              </w:rPr>
              <w:t>nápad pozastaven</w:t>
            </w:r>
          </w:p>
          <w:p w:rsidR="00582ED0" w:rsidRPr="003A2DE5" w:rsidRDefault="00582ED0" w:rsidP="00EC666C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Specializace na řízení ve věcech vyplývajících z pracovně-právních vztahů.</w:t>
            </w:r>
          </w:p>
          <w:p w:rsidR="00582ED0" w:rsidRPr="003A2DE5" w:rsidRDefault="00582ED0" w:rsidP="00EC666C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Nc</w:t>
            </w:r>
            <w:r>
              <w:rPr>
                <w:rFonts w:ascii="Garamond" w:hAnsi="Garamond"/>
              </w:rPr>
              <w:t xml:space="preserve"> včetně VR – </w:t>
            </w:r>
            <w:r w:rsidR="00BB0697">
              <w:rPr>
                <w:rFonts w:ascii="Garamond" w:hAnsi="Garamond"/>
              </w:rPr>
              <w:t>nápad pozastaven</w:t>
            </w:r>
          </w:p>
          <w:p w:rsidR="00582ED0" w:rsidRDefault="00582ED0" w:rsidP="00EC666C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Ustanovení opatr. dle § 892/2,3 OZ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o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>návrzích  na vydání předběžného  umístění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 dítěte do  péče  osoby  podle § 452 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z. č.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E45DD4" w:rsidRDefault="00E45DD4" w:rsidP="00EC666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817229">
        <w:trPr>
          <w:trHeight w:val="2784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5E0D73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Pr="00EC666C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745A7A" w:rsidRDefault="00745A7A" w:rsidP="00226C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EC666C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</w:tc>
        <w:tc>
          <w:tcPr>
            <w:tcW w:w="9504" w:type="dxa"/>
            <w:vMerge/>
          </w:tcPr>
          <w:p w:rsidR="00582ED0" w:rsidRDefault="00582ED0" w:rsidP="00EC666C">
            <w:pPr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582ED0" w:rsidRPr="003A2DE5" w:rsidTr="00817229">
        <w:trPr>
          <w:trHeight w:val="1019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justiční čekatelka: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Gabriela Bartošová</w:t>
            </w:r>
          </w:p>
          <w:p w:rsidR="00582ED0" w:rsidRPr="00237005" w:rsidRDefault="00582ED0" w:rsidP="006C7B54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(</w:t>
            </w:r>
            <w:r w:rsidRPr="00CE17DC">
              <w:rPr>
                <w:rFonts w:ascii="Garamond" w:hAnsi="Garamond"/>
                <w:sz w:val="22"/>
                <w:szCs w:val="22"/>
              </w:rPr>
              <w:t>zástup JUDr. Ing. Dagmar Langová)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Provádí úkony v rámci přípravné služby justičních čekatelů dle pokynů školitele.</w:t>
            </w:r>
          </w:p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  <w:sz w:val="23"/>
                <w:szCs w:val="23"/>
              </w:rPr>
            </w:pPr>
            <w:r w:rsidRPr="00237005">
              <w:rPr>
                <w:rFonts w:ascii="Garamond" w:hAnsi="Garamond"/>
                <w:color w:val="auto"/>
              </w:rPr>
              <w:t>Kontroluje vyúčtování nákladů obhajoby.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E45DD4">
        <w:trPr>
          <w:trHeight w:val="1649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582ED0" w:rsidRPr="0094621A" w:rsidRDefault="00E45DD4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P a Nc: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C, Nc</w:t>
            </w:r>
            <w:r>
              <w:rPr>
                <w:rFonts w:ascii="Garamond" w:hAnsi="Garamond"/>
              </w:rPr>
              <w:t xml:space="preserve"> všeobecné.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P a Nc.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>Vede a řídí činnost soudní kanceláře P a Nc ve věcech svéprávnosti.</w:t>
            </w:r>
          </w:p>
        </w:tc>
      </w:tr>
      <w:tr w:rsidR="00582ED0" w:rsidRPr="003A2DE5" w:rsidTr="00E45DD4">
        <w:trPr>
          <w:trHeight w:val="347"/>
        </w:trPr>
        <w:tc>
          <w:tcPr>
            <w:tcW w:w="10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Do jednotlivých řízení povoláváni rotačním způsobem v pořadí dle přílohy č. 1 rozvrhu práce.</w:t>
            </w:r>
          </w:p>
        </w:tc>
      </w:tr>
      <w:tr w:rsidR="00CE17DC" w:rsidRPr="003A2DE5" w:rsidTr="00817229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CC6C73">
            <w:pPr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10</w:t>
            </w: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C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CE17DC" w:rsidRPr="00237005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CE17DC" w:rsidRDefault="00CE17DC" w:rsidP="00EC666C">
            <w:pPr>
              <w:ind w:left="-1384" w:right="-114"/>
              <w:jc w:val="both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="00CB59DE">
              <w:rPr>
                <w:rFonts w:ascii="Garamond" w:hAnsi="Garamond"/>
              </w:rPr>
              <w:t>10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CE17DC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>Ustanovení opatr. dle § 892/2,3 OZ</w:t>
            </w:r>
          </w:p>
        </w:tc>
      </w:tr>
      <w:tr w:rsidR="00CE17DC" w:rsidRPr="003A2DE5" w:rsidTr="001706D6">
        <w:trPr>
          <w:trHeight w:val="264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DC" w:rsidRDefault="00CE17DC" w:rsidP="00A76F0A">
            <w:pPr>
              <w:rPr>
                <w:rFonts w:ascii="Garamond" w:hAnsi="Garamond"/>
              </w:rPr>
            </w:pPr>
          </w:p>
          <w:p w:rsidR="00CE17DC" w:rsidRDefault="00CE17DC" w:rsidP="00417A3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CE17DC" w:rsidRPr="00237005" w:rsidRDefault="00CE17DC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CE17DC" w:rsidRPr="003A2DE5" w:rsidRDefault="00CE17DC" w:rsidP="003B6A4A">
            <w:pPr>
              <w:jc w:val="center"/>
              <w:rPr>
                <w:rFonts w:ascii="Garamond" w:hAnsi="Garamond"/>
              </w:rPr>
            </w:pPr>
          </w:p>
          <w:p w:rsidR="00CE17DC" w:rsidRDefault="00CE17DC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745A7A" w:rsidRDefault="00745A7A" w:rsidP="00085525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CE17DC" w:rsidRPr="0087354C" w:rsidRDefault="00CE17DC" w:rsidP="0087354C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Tomáš Štindl</w:t>
            </w:r>
          </w:p>
          <w:p w:rsidR="00CE17DC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Marcela Součková</w:t>
            </w:r>
          </w:p>
          <w:p w:rsidR="00745A7A" w:rsidRPr="00DE0288" w:rsidRDefault="00745A7A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CE17DC" w:rsidRPr="00DE0288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CE17DC" w:rsidRPr="001F7869" w:rsidRDefault="00CE17DC" w:rsidP="001F786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E0288">
              <w:rPr>
                <w:rFonts w:ascii="Garamond" w:hAnsi="Garamond"/>
              </w:rPr>
              <w:t>JUDr. Ing. Dagmar Langová</w:t>
            </w:r>
            <w:r w:rsidRPr="003A2D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9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CE17DC">
        <w:trPr>
          <w:trHeight w:val="771"/>
        </w:trPr>
        <w:tc>
          <w:tcPr>
            <w:tcW w:w="10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Default="00582ED0" w:rsidP="009F468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9F468E" w:rsidRPr="00B80BF3" w:rsidRDefault="009F468E" w:rsidP="009F468E">
            <w:pPr>
              <w:jc w:val="center"/>
            </w:pPr>
            <w:r w:rsidRPr="00B80BF3">
              <w:t>Mgr. Veronika Sekerová</w:t>
            </w:r>
          </w:p>
          <w:p w:rsidR="00582ED0" w:rsidRPr="003A2DE5" w:rsidRDefault="00582ED0" w:rsidP="00417A3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9504" w:type="dxa"/>
          </w:tcPr>
          <w:p w:rsidR="00582ED0" w:rsidRPr="00530505" w:rsidRDefault="00582ED0" w:rsidP="006A0EB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A0259A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582ED0" w:rsidRPr="003A2DE5" w:rsidRDefault="00582ED0" w:rsidP="00A0259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OZ, sepisování návrhů podle OZ</w:t>
            </w:r>
            <w:r>
              <w:rPr>
                <w:rFonts w:ascii="Garamond" w:hAnsi="Garamond"/>
              </w:rPr>
              <w:t>.</w:t>
            </w:r>
          </w:p>
        </w:tc>
      </w:tr>
      <w:tr w:rsidR="00582ED0" w:rsidRPr="003A2DE5" w:rsidTr="00817229">
        <w:trPr>
          <w:trHeight w:val="126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82ED0" w:rsidRPr="003A2DE5" w:rsidRDefault="00582ED0" w:rsidP="00901971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582ED0" w:rsidRPr="002C79DE" w:rsidRDefault="00582ED0" w:rsidP="001706D6">
            <w:pPr>
              <w:ind w:right="-534"/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582ED0" w:rsidRPr="003A2DE5" w:rsidRDefault="00582ED0" w:rsidP="001F6278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>innost soudní kanceláře C, Nc všeobecné.</w:t>
            </w:r>
          </w:p>
        </w:tc>
      </w:tr>
      <w:tr w:rsidR="001F7869" w:rsidRPr="003A2DE5" w:rsidTr="00740777">
        <w:trPr>
          <w:trHeight w:val="556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11</w:t>
            </w: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1F7869" w:rsidRDefault="001F7869" w:rsidP="001706D6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869" w:rsidRDefault="001F7869" w:rsidP="00A6210B">
            <w:pPr>
              <w:ind w:right="-534"/>
              <w:rPr>
                <w:rFonts w:ascii="Garamond" w:hAnsi="Garamond"/>
                <w:b/>
              </w:rPr>
            </w:pPr>
            <w:r w:rsidRPr="00A6210B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 xml:space="preserve">  </w:t>
            </w:r>
            <w:r w:rsidRPr="00A6210B">
              <w:rPr>
                <w:rFonts w:ascii="Garamond" w:hAnsi="Garamond"/>
                <w:b/>
              </w:rPr>
              <w:t xml:space="preserve"> </w:t>
            </w:r>
          </w:p>
          <w:p w:rsidR="001F7869" w:rsidRDefault="001F7869" w:rsidP="001F7869">
            <w:pPr>
              <w:ind w:right="27"/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Mgr. Monika Oliveriusová</w:t>
            </w:r>
          </w:p>
          <w:p w:rsidR="001F7869" w:rsidRPr="001F7869" w:rsidRDefault="001F7869" w:rsidP="001F7869">
            <w:pPr>
              <w:ind w:right="27"/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 w:val="restart"/>
          </w:tcPr>
          <w:p w:rsidR="001F7869" w:rsidRPr="00193D75" w:rsidRDefault="001F7869" w:rsidP="00630DB6">
            <w:pPr>
              <w:rPr>
                <w:rFonts w:ascii="Garamond" w:hAnsi="Garamond"/>
                <w:strike/>
                <w:color w:val="0000FF"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>–  v rozsahu 10</w:t>
            </w:r>
            <w:r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>%</w:t>
            </w: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Ustanovení opatr. dle § 892/2,3 OZ.</w:t>
            </w: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Default="001F7869" w:rsidP="00F41065">
            <w:pPr>
              <w:jc w:val="both"/>
              <w:rPr>
                <w:rFonts w:ascii="Garamond" w:hAnsi="Garamond"/>
              </w:rPr>
            </w:pPr>
          </w:p>
          <w:p w:rsidR="001F7869" w:rsidRPr="00A6210B" w:rsidRDefault="001F7869" w:rsidP="00F41065">
            <w:pPr>
              <w:jc w:val="both"/>
              <w:rPr>
                <w:rFonts w:ascii="Garamond" w:hAnsi="Garamond"/>
              </w:rPr>
            </w:pPr>
          </w:p>
        </w:tc>
      </w:tr>
      <w:tr w:rsidR="001F7869" w:rsidRPr="003A2DE5" w:rsidTr="00FE786C">
        <w:trPr>
          <w:trHeight w:val="2932"/>
        </w:trPr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1F7869" w:rsidRDefault="001F78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869" w:rsidRPr="00237005" w:rsidRDefault="001F7869" w:rsidP="00CC6C73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1F7869" w:rsidRDefault="001F78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1F7869" w:rsidRDefault="001F7869" w:rsidP="00745A7A">
            <w:pPr>
              <w:rPr>
                <w:rFonts w:ascii="Garamond" w:hAnsi="Garamond"/>
                <w:sz w:val="22"/>
                <w:szCs w:val="22"/>
              </w:rPr>
            </w:pPr>
          </w:p>
          <w:p w:rsidR="001F7869" w:rsidRDefault="001F7869" w:rsidP="00CC6C7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1F7869" w:rsidRPr="00745A7A" w:rsidRDefault="001F7869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1F7869" w:rsidRDefault="001F7869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1F7869" w:rsidRPr="00237005" w:rsidRDefault="001F78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1F7869" w:rsidRPr="00237005" w:rsidRDefault="001F7869" w:rsidP="001F7869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1F7869" w:rsidRDefault="001F7869" w:rsidP="001F7869">
            <w:pPr>
              <w:ind w:right="169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1F7869" w:rsidRPr="00A6210B" w:rsidRDefault="001F7869" w:rsidP="001F7869">
            <w:pPr>
              <w:ind w:right="27"/>
              <w:jc w:val="center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</w:tc>
        <w:tc>
          <w:tcPr>
            <w:tcW w:w="9504" w:type="dxa"/>
            <w:vMerge/>
            <w:tcBorders>
              <w:bottom w:val="single" w:sz="4" w:space="0" w:color="auto"/>
            </w:tcBorders>
          </w:tcPr>
          <w:p w:rsidR="001F7869" w:rsidRPr="00237005" w:rsidRDefault="001F7869" w:rsidP="00630DB6">
            <w:pPr>
              <w:rPr>
                <w:rFonts w:ascii="Garamond" w:hAnsi="Garamond"/>
                <w:b/>
                <w:bCs/>
              </w:rPr>
            </w:pPr>
          </w:p>
        </w:tc>
      </w:tr>
      <w:tr w:rsidR="001706D6" w:rsidRPr="003A2DE5" w:rsidTr="00817229">
        <w:trPr>
          <w:trHeight w:val="1385"/>
        </w:trPr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1706D6" w:rsidRDefault="001706D6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Align w:val="center"/>
          </w:tcPr>
          <w:p w:rsidR="001706D6" w:rsidRPr="00237005" w:rsidRDefault="001706D6" w:rsidP="00CC6C7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1706D6" w:rsidRPr="00237005" w:rsidRDefault="001706D6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Andrea Mikolášová</w:t>
            </w:r>
          </w:p>
          <w:p w:rsidR="001706D6" w:rsidRDefault="001706D6" w:rsidP="00CC6C73">
            <w:pPr>
              <w:ind w:right="-534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(zást. Mgr. Monika Oliveriusová</w:t>
            </w:r>
          </w:p>
          <w:p w:rsidR="001706D6" w:rsidRDefault="001706D6" w:rsidP="00A6210B">
            <w:pPr>
              <w:ind w:right="-534"/>
              <w:rPr>
                <w:rFonts w:ascii="Garamond" w:hAnsi="Garamond"/>
                <w:b/>
                <w:u w:val="single"/>
              </w:rPr>
            </w:pPr>
          </w:p>
          <w:p w:rsidR="001706D6" w:rsidRPr="00A6210B" w:rsidRDefault="001706D6" w:rsidP="00A6210B">
            <w:pPr>
              <w:ind w:right="-534"/>
              <w:rPr>
                <w:rFonts w:ascii="Garamond" w:hAnsi="Garamond"/>
                <w:b/>
              </w:rPr>
            </w:pPr>
          </w:p>
        </w:tc>
        <w:tc>
          <w:tcPr>
            <w:tcW w:w="9504" w:type="dxa"/>
          </w:tcPr>
          <w:p w:rsidR="001706D6" w:rsidRPr="00237005" w:rsidRDefault="001706D6" w:rsidP="00CC6C73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1706D6" w:rsidRPr="00237005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775DCE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</w:t>
            </w:r>
            <w:r w:rsidR="00775DCE">
              <w:rPr>
                <w:rFonts w:ascii="Garamond" w:hAnsi="Garamond"/>
              </w:rPr>
              <w:t>.</w:t>
            </w:r>
          </w:p>
          <w:p w:rsidR="001706D6" w:rsidRPr="00237005" w:rsidRDefault="00775DCE" w:rsidP="00CC6C7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="001706D6" w:rsidRPr="00237005">
              <w:rPr>
                <w:rFonts w:ascii="Garamond" w:hAnsi="Garamond"/>
              </w:rPr>
              <w:t>episování návrhů podle OZ.</w:t>
            </w:r>
          </w:p>
          <w:p w:rsidR="001706D6" w:rsidRPr="00237005" w:rsidRDefault="001706D6" w:rsidP="00F41065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CC6C73" w:rsidRPr="003A2DE5" w:rsidTr="00817229">
        <w:trPr>
          <w:trHeight w:val="758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CC6C73" w:rsidRDefault="00CC6C73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CC6C73" w:rsidRPr="00237005" w:rsidRDefault="00CC6C73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CC6C73" w:rsidRPr="00237005" w:rsidRDefault="00CC6C73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Monika Frydryšková</w:t>
            </w:r>
          </w:p>
          <w:p w:rsidR="00CC6C73" w:rsidRPr="00237005" w:rsidRDefault="00CC6C73" w:rsidP="006C7B54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CC6C73" w:rsidRPr="00237005" w:rsidRDefault="00CC6C73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>Vede a řídí činnost soudní kanceláře C, Nc</w:t>
            </w:r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745A7A" w:rsidRPr="003A2DE5" w:rsidTr="00CB59DE">
        <w:trPr>
          <w:trHeight w:val="939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745A7A" w:rsidRDefault="00745A7A" w:rsidP="00CB59D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Miroslav Makajev</w:t>
            </w: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Pr="00237005" w:rsidRDefault="00745A7A" w:rsidP="00745A7A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1F7869" w:rsidRPr="00237005" w:rsidRDefault="001F7869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Default="00745A7A" w:rsidP="001F7869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1F7869" w:rsidRDefault="001F7869" w:rsidP="001F7869">
            <w:pPr>
              <w:ind w:right="2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Monika Oliveriusová</w:t>
            </w: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9B301A" w:rsidRPr="00237005" w:rsidRDefault="009B301A" w:rsidP="00CB59DE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Specializace na řízení ve věci </w:t>
            </w:r>
            <w:r w:rsidRPr="003A2DE5">
              <w:rPr>
                <w:rFonts w:ascii="Garamond" w:hAnsi="Garamond"/>
                <w:b/>
                <w:bCs/>
              </w:rPr>
              <w:t>s cizím prvkem. Věci agendy EVC.</w:t>
            </w:r>
          </w:p>
          <w:p w:rsidR="00745A7A" w:rsidRPr="003A2DE5" w:rsidRDefault="00745A7A" w:rsidP="00CB59DE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>Ustanovení opatr. dle § 892/2,3 OZ</w:t>
            </w:r>
          </w:p>
        </w:tc>
      </w:tr>
      <w:tr w:rsidR="00745A7A" w:rsidRPr="003A2DE5" w:rsidTr="00745A7A">
        <w:trPr>
          <w:trHeight w:val="1406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CB59D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asistentka</w:t>
            </w:r>
            <w:r w:rsidRPr="003A2DE5">
              <w:rPr>
                <w:rFonts w:ascii="Garamond" w:hAnsi="Garamond"/>
                <w:bCs/>
                <w:sz w:val="24"/>
                <w:szCs w:val="24"/>
              </w:rPr>
              <w:t xml:space="preserve"> soudce:</w:t>
            </w:r>
          </w:p>
          <w:p w:rsidR="00745A7A" w:rsidRPr="00B80BF3" w:rsidRDefault="00745A7A" w:rsidP="00CB59DE">
            <w:pPr>
              <w:jc w:val="center"/>
            </w:pPr>
            <w:r w:rsidRPr="00B80BF3">
              <w:t xml:space="preserve">Mgr. </w:t>
            </w:r>
            <w:r>
              <w:t>Andrea Mikolášová</w:t>
            </w:r>
          </w:p>
          <w:p w:rsidR="00745A7A" w:rsidRDefault="00745A7A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Mgr. Miroslav Makajev)</w:t>
            </w: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Pr="00530505" w:rsidRDefault="00745A7A" w:rsidP="00CB59DE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CB59D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3A2DE5">
              <w:rPr>
                <w:rFonts w:ascii="Garamond" w:hAnsi="Garamond"/>
              </w:rPr>
              <w:t>episování návrhů podle OZ</w:t>
            </w:r>
            <w:r>
              <w:rPr>
                <w:rFonts w:ascii="Garamond" w:hAnsi="Garamond"/>
              </w:rPr>
              <w:t>.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86151">
        <w:trPr>
          <w:trHeight w:val="197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Pr="00237005" w:rsidRDefault="00745A7A" w:rsidP="006C73CC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237005" w:rsidRDefault="00745A7A" w:rsidP="006C73C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745A7A" w:rsidRPr="00237005" w:rsidRDefault="00745A7A" w:rsidP="006C73CC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>Vede a řídí činnost soudní kanceláře C, Nc</w:t>
            </w:r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745A7A" w:rsidRPr="003A2DE5" w:rsidTr="00817229">
        <w:trPr>
          <w:trHeight w:val="939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9D674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</w:t>
            </w:r>
            <w:r w:rsidRPr="003A2DE5">
              <w:rPr>
                <w:rFonts w:ascii="Garamond" w:hAnsi="Garamond"/>
                <w:b/>
              </w:rPr>
              <w:t>13</w:t>
            </w: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2878F1">
            <w:pPr>
              <w:rPr>
                <w:rFonts w:ascii="Garamond" w:hAnsi="Garamond"/>
                <w:b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A7A" w:rsidRDefault="00745A7A" w:rsidP="001F7869">
            <w:pPr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>Tomáš Štindl</w:t>
            </w:r>
          </w:p>
          <w:p w:rsidR="00745A7A" w:rsidRDefault="00745A7A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 </w:t>
            </w:r>
            <w:r>
              <w:rPr>
                <w:rFonts w:ascii="Garamond" w:hAnsi="Garamond"/>
              </w:rPr>
              <w:t xml:space="preserve">– </w:t>
            </w:r>
            <w:r>
              <w:rPr>
                <w:rFonts w:ascii="Garamond" w:hAnsi="Garamond"/>
                <w:bCs/>
              </w:rPr>
              <w:t>v rozsahu 10</w:t>
            </w:r>
            <w:r w:rsidRPr="00B80BF3">
              <w:rPr>
                <w:rFonts w:ascii="Garamond" w:hAnsi="Garamond"/>
                <w:bCs/>
              </w:rPr>
              <w:t xml:space="preserve"> 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Nc</w:t>
            </w:r>
            <w:r>
              <w:rPr>
                <w:rFonts w:ascii="Garamond" w:hAnsi="Garamond"/>
              </w:rPr>
              <w:t xml:space="preserve"> včetně VR – v rozsahu 5</w:t>
            </w:r>
            <w:r w:rsidRPr="003A2DE5">
              <w:rPr>
                <w:rFonts w:ascii="Garamond" w:hAnsi="Garamond"/>
              </w:rPr>
              <w:t>0 %</w:t>
            </w:r>
            <w:r>
              <w:rPr>
                <w:rFonts w:ascii="Garamond" w:hAnsi="Garamond"/>
              </w:rPr>
              <w:t xml:space="preserve"> 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>činnosti nad 100 000 Kč, řízení o jmenování znalce podle § 85 písm. b) z. č. 292/2013, řízení ve věcech, o nichž bylo rozhodnuto jiným orgánem. Správní soudnictví. Ochrana osobnosti.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Ustanovení opatr. dle § 892/2,3 OZ</w:t>
            </w:r>
          </w:p>
          <w:p w:rsidR="00745A7A" w:rsidRPr="003A2DE5" w:rsidRDefault="00745A7A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Rozhodování o návrzích na vydání předběžného umístění dítěte do péče osoby podle § 452 z. č.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745A7A" w:rsidRDefault="00745A7A" w:rsidP="00B96A50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745A7A" w:rsidRPr="003A2DE5" w:rsidTr="00A76F0A">
        <w:trPr>
          <w:trHeight w:val="2786"/>
        </w:trPr>
        <w:tc>
          <w:tcPr>
            <w:tcW w:w="1094" w:type="dxa"/>
            <w:vMerge/>
          </w:tcPr>
          <w:p w:rsidR="00745A7A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Default="00745A7A" w:rsidP="00630DB6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630D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630D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1B43B5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Ing. Dagmar Langová </w:t>
            </w:r>
          </w:p>
          <w:p w:rsidR="00745A7A" w:rsidRPr="00237005" w:rsidRDefault="00745A7A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745A7A" w:rsidRDefault="00745A7A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1F7869" w:rsidRDefault="001F7869" w:rsidP="00B96A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Pr="00A6210B" w:rsidRDefault="00745A7A" w:rsidP="00A6210B">
            <w:pPr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745A7A" w:rsidRPr="0023700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817229">
        <w:trPr>
          <w:trHeight w:val="1059"/>
        </w:trPr>
        <w:tc>
          <w:tcPr>
            <w:tcW w:w="1094" w:type="dxa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237005" w:rsidRDefault="00745A7A" w:rsidP="003B6A4A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745A7A" w:rsidRPr="00237005" w:rsidRDefault="00745A7A" w:rsidP="003B6A4A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Bc. Radek Hipča</w:t>
            </w:r>
          </w:p>
          <w:p w:rsidR="00745A7A" w:rsidRPr="00237005" w:rsidRDefault="00745A7A" w:rsidP="00417A34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JUDr. Tomáš Štindl)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745A7A" w:rsidRPr="00237005" w:rsidRDefault="00745A7A" w:rsidP="006A0EBC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45A7A" w:rsidRPr="00237005" w:rsidRDefault="00745A7A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745A7A" w:rsidRPr="00237005" w:rsidRDefault="00745A7A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745A7A" w:rsidRPr="003A2DE5" w:rsidTr="008172BF">
        <w:trPr>
          <w:trHeight w:val="1544"/>
        </w:trPr>
        <w:tc>
          <w:tcPr>
            <w:tcW w:w="1094" w:type="dxa"/>
            <w:tcBorders>
              <w:top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745A7A" w:rsidRPr="00237005" w:rsidRDefault="00745A7A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745A7A" w:rsidRDefault="00745A7A" w:rsidP="008B59B3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>Veronika Klenovičová</w:t>
            </w:r>
          </w:p>
          <w:p w:rsidR="00745A7A" w:rsidRDefault="00745A7A" w:rsidP="003B6A4A">
            <w:pPr>
              <w:rPr>
                <w:rFonts w:ascii="Garamond" w:hAnsi="Garamond"/>
                <w:u w:val="single"/>
              </w:rPr>
            </w:pPr>
          </w:p>
          <w:p w:rsidR="00745A7A" w:rsidRPr="00237005" w:rsidRDefault="00745A7A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P a Nc: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745A7A" w:rsidRPr="00237005" w:rsidRDefault="00745A7A" w:rsidP="003B6A4A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Pr="00237005" w:rsidRDefault="00745A7A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C, Nc</w:t>
            </w:r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745A7A" w:rsidRPr="00237005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Pr="00237005" w:rsidRDefault="00745A7A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P a Nc.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kanceláře P a Nc ve věcech svéprávnosti.</w:t>
            </w:r>
          </w:p>
          <w:p w:rsidR="00745A7A" w:rsidRPr="00237005" w:rsidRDefault="00745A7A" w:rsidP="003B6A4A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745A7A" w:rsidRPr="003A2DE5" w:rsidTr="008172BF">
        <w:trPr>
          <w:trHeight w:val="41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6761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96761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3B6A4A">
            <w:pPr>
              <w:rPr>
                <w:rFonts w:ascii="Garamond" w:hAnsi="Garamond"/>
                <w:u w:val="single"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t.č.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745A7A" w:rsidRDefault="00745A7A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967615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Dita Francová</w:t>
            </w:r>
          </w:p>
          <w:p w:rsidR="00745A7A" w:rsidRDefault="00745A7A" w:rsidP="00AF2B1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745A7A" w:rsidRPr="00AF2B1A" w:rsidRDefault="00745A7A" w:rsidP="00AF2B1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745A7A" w:rsidRDefault="00745A7A" w:rsidP="00967615">
            <w:pPr>
              <w:jc w:val="both"/>
              <w:rPr>
                <w:rFonts w:ascii="Garamond" w:hAnsi="Garamond"/>
                <w:b/>
                <w:bCs/>
              </w:rPr>
            </w:pP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</w:rPr>
            </w:pPr>
            <w:r w:rsidRPr="006C0C96">
              <w:rPr>
                <w:rFonts w:ascii="Garamond" w:hAnsi="Garamond"/>
                <w:b/>
                <w:bCs/>
              </w:rPr>
              <w:t>Věci agendy C</w:t>
            </w:r>
            <w:r w:rsidRPr="006C0C96">
              <w:rPr>
                <w:rFonts w:ascii="Garamond" w:hAnsi="Garamond"/>
              </w:rPr>
              <w:t xml:space="preserve"> – </w:t>
            </w:r>
            <w:r w:rsidRPr="006C0C96">
              <w:rPr>
                <w:rFonts w:ascii="Garamond" w:hAnsi="Garamond"/>
                <w:bCs/>
              </w:rPr>
              <w:t>nápad pozastaven</w:t>
            </w: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</w:rPr>
            </w:pPr>
            <w:r w:rsidRPr="006C0C96">
              <w:rPr>
                <w:rFonts w:ascii="Garamond" w:hAnsi="Garamond"/>
                <w:b/>
                <w:bCs/>
              </w:rPr>
              <w:t xml:space="preserve">Specializace na řízení ve věcech vyplývajících z nájmu bytu </w:t>
            </w:r>
            <w:r w:rsidRPr="006C0C96">
              <w:rPr>
                <w:rFonts w:ascii="Garamond" w:hAnsi="Garamond"/>
                <w:bCs/>
              </w:rPr>
              <w:t>- nápad pozastaven</w:t>
            </w:r>
          </w:p>
          <w:p w:rsidR="00745A7A" w:rsidRPr="006C0C96" w:rsidRDefault="00745A7A" w:rsidP="00967615">
            <w:pPr>
              <w:jc w:val="both"/>
              <w:rPr>
                <w:rFonts w:ascii="Garamond" w:hAnsi="Garamond"/>
                <w:bCs/>
                <w:color w:val="3333FF"/>
              </w:rPr>
            </w:pPr>
            <w:r w:rsidRPr="006C0C96">
              <w:rPr>
                <w:rFonts w:ascii="Garamond" w:hAnsi="Garamond"/>
                <w:b/>
                <w:bCs/>
              </w:rPr>
              <w:t>Věci agendy P a Nc</w:t>
            </w:r>
            <w:r w:rsidRPr="006C0C96">
              <w:rPr>
                <w:rFonts w:ascii="Garamond" w:hAnsi="Garamond"/>
              </w:rPr>
              <w:t xml:space="preserve"> včetně VR – nápad pozastaven</w:t>
            </w:r>
          </w:p>
          <w:p w:rsidR="00745A7A" w:rsidRPr="006C0C96" w:rsidRDefault="00745A7A" w:rsidP="0033790B">
            <w:pPr>
              <w:jc w:val="both"/>
              <w:rPr>
                <w:rFonts w:ascii="Garamond" w:hAnsi="Garamond"/>
              </w:rPr>
            </w:pPr>
            <w:r w:rsidRPr="006C0C96">
              <w:rPr>
                <w:rFonts w:ascii="Garamond" w:hAnsi="Garamond"/>
              </w:rPr>
              <w:t>Ustanovení opatr. dle § 892/2,3 O</w:t>
            </w:r>
            <w:r>
              <w:rPr>
                <w:rFonts w:ascii="Garamond" w:hAnsi="Garamond"/>
              </w:rPr>
              <w:t>Z.</w:t>
            </w:r>
          </w:p>
        </w:tc>
      </w:tr>
    </w:tbl>
    <w:p w:rsidR="00745A7A" w:rsidRDefault="00745A7A" w:rsidP="00250181">
      <w:pPr>
        <w:rPr>
          <w:rFonts w:ascii="Garamond" w:hAnsi="Garamond"/>
          <w:b/>
          <w:u w:val="single"/>
        </w:rPr>
      </w:pPr>
    </w:p>
    <w:p w:rsidR="00745A7A" w:rsidRDefault="00745A7A" w:rsidP="00250181">
      <w:pPr>
        <w:rPr>
          <w:rFonts w:ascii="Garamond" w:hAnsi="Garamond"/>
          <w:b/>
          <w:u w:val="single"/>
        </w:rPr>
      </w:pPr>
    </w:p>
    <w:p w:rsidR="00861240" w:rsidRPr="003A2DE5" w:rsidRDefault="00861240" w:rsidP="00745A7A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S</w:t>
      </w:r>
      <w:r w:rsidRPr="003A2DE5">
        <w:rPr>
          <w:rFonts w:ascii="Garamond" w:hAnsi="Garamond"/>
          <w:b/>
          <w:u w:val="single"/>
        </w:rPr>
        <w:t>polečné útvary vykonávající úkony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  <w:u w:val="single"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</w:tc>
        <w:tc>
          <w:tcPr>
            <w:tcW w:w="8647" w:type="dxa"/>
          </w:tcPr>
          <w:p w:rsidR="00861240" w:rsidRDefault="00861240" w:rsidP="003B6A4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sp.zn. 30Spr </w:t>
            </w:r>
            <w:r w:rsidR="00A10ABD">
              <w:rPr>
                <w:rFonts w:ascii="Garamond" w:hAnsi="Garamond"/>
              </w:rPr>
              <w:t>447</w:t>
            </w:r>
            <w:r w:rsidRPr="00986974">
              <w:rPr>
                <w:rFonts w:ascii="Garamond" w:hAnsi="Garamond"/>
              </w:rPr>
              <w:t>/201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</w:p>
          <w:p w:rsidR="00861240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500C69" w:rsidRDefault="00861240" w:rsidP="003B6A4A">
            <w:pPr>
              <w:rPr>
                <w:rFonts w:ascii="Garamond" w:hAnsi="Garamond"/>
                <w:b/>
              </w:rPr>
            </w:pPr>
            <w:r w:rsidRPr="00500C69">
              <w:rPr>
                <w:rFonts w:ascii="Garamond" w:hAnsi="Garamond"/>
                <w:b/>
              </w:rPr>
              <w:t>Nc – nejasná podání</w:t>
            </w:r>
          </w:p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861240" w:rsidRPr="00BB297F" w:rsidRDefault="00BB297F" w:rsidP="003B6A4A">
            <w:pPr>
              <w:ind w:right="-108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u w:val="single"/>
              </w:rPr>
              <w:t>v</w:t>
            </w:r>
            <w:r w:rsidRPr="00BB297F">
              <w:rPr>
                <w:rFonts w:ascii="Garamond" w:hAnsi="Garamond"/>
                <w:u w:val="single"/>
              </w:rPr>
              <w:t>edoucí kanceláře</w:t>
            </w:r>
            <w:r w:rsidR="00986974">
              <w:rPr>
                <w:rFonts w:ascii="Garamond" w:hAnsi="Garamond"/>
                <w:u w:val="single"/>
              </w:rPr>
              <w:t>:</w:t>
            </w:r>
          </w:p>
          <w:p w:rsidR="00861240" w:rsidRPr="00380A6E" w:rsidRDefault="00861240" w:rsidP="00BB297F">
            <w:pPr>
              <w:ind w:right="-108"/>
              <w:jc w:val="center"/>
              <w:rPr>
                <w:rFonts w:ascii="Garamond" w:hAnsi="Garamond"/>
                <w:sz w:val="18"/>
                <w:szCs w:val="18"/>
              </w:rPr>
            </w:pPr>
            <w:r w:rsidRPr="00380A6E">
              <w:rPr>
                <w:rFonts w:ascii="Garamond" w:hAnsi="Garamond"/>
              </w:rPr>
              <w:t>Zuzana Dobrá</w:t>
            </w:r>
          </w:p>
        </w:tc>
        <w:tc>
          <w:tcPr>
            <w:tcW w:w="8647" w:type="dxa"/>
          </w:tcPr>
          <w:p w:rsidR="00A0259A" w:rsidRDefault="00A0259A" w:rsidP="00A0259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sp.zn. 30Spr </w:t>
            </w:r>
            <w:r w:rsidR="00A10ABD">
              <w:rPr>
                <w:rFonts w:ascii="Garamond" w:hAnsi="Garamond"/>
              </w:rPr>
              <w:t>447</w:t>
            </w:r>
            <w:r w:rsidRPr="00986974">
              <w:rPr>
                <w:rFonts w:ascii="Garamond" w:hAnsi="Garamond"/>
              </w:rPr>
              <w:t>/20</w:t>
            </w:r>
            <w:r w:rsidR="00712432" w:rsidRPr="00986974">
              <w:rPr>
                <w:rFonts w:ascii="Garamond" w:hAnsi="Garamond"/>
              </w:rPr>
              <w:t>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  <w:r w:rsidRPr="003A2DE5">
              <w:rPr>
                <w:rFonts w:ascii="Garamond" w:hAnsi="Garamond"/>
                <w:color w:val="FF0000"/>
              </w:rPr>
              <w:t xml:space="preserve"> </w:t>
            </w:r>
          </w:p>
          <w:p w:rsidR="00A0259A" w:rsidRDefault="00A0259A" w:rsidP="00A0259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Default="00A0259A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23Nc – nejasná podání</w:t>
            </w:r>
          </w:p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Bc. Radek Hipča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Monika Kloboučníková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861240" w:rsidRDefault="00861240" w:rsidP="003B6A4A">
            <w:pPr>
              <w:rPr>
                <w:rFonts w:ascii="Garamond" w:hAnsi="Garamond"/>
                <w:bCs/>
              </w:rPr>
            </w:pPr>
          </w:p>
          <w:p w:rsidR="00861240" w:rsidRPr="003A2DE5" w:rsidRDefault="00861240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Monika Frydryšková</w:t>
            </w:r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Monika Kloboučníková</w:t>
            </w:r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>P a Nc</w:t>
            </w:r>
            <w:r w:rsidR="006C0C96">
              <w:rPr>
                <w:rFonts w:ascii="Garamond" w:hAnsi="Garamond"/>
              </w:rPr>
              <w:t>.</w:t>
            </w:r>
          </w:p>
          <w:p w:rsidR="00861240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  <w:p w:rsidR="00B06FC2" w:rsidRPr="003A2DE5" w:rsidRDefault="00B06FC2" w:rsidP="006C0C96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  <w:p w:rsidR="00861240" w:rsidRPr="00BC7AB9" w:rsidRDefault="00BC7AB9" w:rsidP="003B6A4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3B6A4A">
            <w:pPr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3B6A4A">
            <w:pPr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>Martina Žiláková</w:t>
            </w:r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33790B" w:rsidRDefault="0033790B" w:rsidP="00CD112A">
      <w:pPr>
        <w:jc w:val="center"/>
        <w:rPr>
          <w:rFonts w:ascii="Garamond" w:hAnsi="Garamond"/>
          <w:b/>
          <w:bCs/>
          <w:u w:val="single"/>
        </w:rPr>
      </w:pPr>
    </w:p>
    <w:p w:rsidR="00745A7A" w:rsidRDefault="00745A7A" w:rsidP="00CD112A">
      <w:pPr>
        <w:jc w:val="center"/>
        <w:rPr>
          <w:rFonts w:ascii="Garamond" w:hAnsi="Garamond"/>
          <w:b/>
          <w:bCs/>
          <w:u w:val="single"/>
        </w:rPr>
      </w:pPr>
    </w:p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5E16CD" w:rsidRDefault="00861240" w:rsidP="00861240">
      <w:pPr>
        <w:jc w:val="both"/>
        <w:rPr>
          <w:rFonts w:ascii="Garamond" w:hAnsi="Garamond"/>
          <w:color w:val="0000FF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5E16CD" w:rsidRPr="001706D6">
        <w:rPr>
          <w:rFonts w:ascii="Garamond" w:hAnsi="Garamond"/>
        </w:rPr>
        <w:t>Mgr. Věra Dandová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Štindl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T, Tm</w:t>
      </w:r>
      <w:r w:rsidRPr="003A2DE5">
        <w:rPr>
          <w:rFonts w:ascii="Garamond" w:hAnsi="Garamond"/>
        </w:rPr>
        <w:t xml:space="preserve"> – Mgr. Aleš Grombíř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PaNc</w:t>
      </w:r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335AFA" w:rsidRDefault="00335AFA" w:rsidP="00861240">
      <w:p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1F7869">
        <w:rPr>
          <w:rFonts w:ascii="Garamond" w:hAnsi="Garamond"/>
        </w:rPr>
        <w:t>17. prosince</w:t>
      </w:r>
      <w:r w:rsidR="005E0D73">
        <w:rPr>
          <w:rFonts w:ascii="Garamond" w:hAnsi="Garamond"/>
        </w:rPr>
        <w:t xml:space="preserve"> 2018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  <w:t xml:space="preserve">Mgr. </w:t>
      </w:r>
      <w:r w:rsidR="00BB5F78">
        <w:rPr>
          <w:rFonts w:ascii="Garamond" w:hAnsi="Garamond"/>
        </w:rPr>
        <w:t>Aleš Grombíř</w:t>
      </w:r>
    </w:p>
    <w:p w:rsidR="00861240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BB5F78">
        <w:rPr>
          <w:rFonts w:ascii="Garamond" w:hAnsi="Garamond"/>
        </w:rPr>
        <w:t xml:space="preserve">pověřen zastupováním funkce </w:t>
      </w:r>
      <w:r w:rsidRPr="003A2DE5">
        <w:rPr>
          <w:rFonts w:ascii="Garamond" w:hAnsi="Garamond"/>
        </w:rPr>
        <w:t>předsedy Okresního soudu v</w:t>
      </w:r>
      <w:r w:rsidR="00BB5F78">
        <w:rPr>
          <w:rFonts w:ascii="Garamond" w:hAnsi="Garamond"/>
        </w:rPr>
        <w:t> </w:t>
      </w:r>
      <w:r w:rsidRPr="003A2DE5">
        <w:rPr>
          <w:rFonts w:ascii="Garamond" w:hAnsi="Garamond"/>
        </w:rPr>
        <w:t>Berouně</w:t>
      </w:r>
    </w:p>
    <w:p w:rsidR="00BB5F78" w:rsidRPr="003A2DE5" w:rsidRDefault="00BB5F78" w:rsidP="00861240">
      <w:pPr>
        <w:tabs>
          <w:tab w:val="center" w:pos="10490"/>
        </w:tabs>
        <w:jc w:val="both"/>
        <w:rPr>
          <w:rFonts w:ascii="Garamond" w:hAnsi="Garamond"/>
        </w:rPr>
      </w:pPr>
    </w:p>
    <w:p w:rsidR="00650C73" w:rsidRPr="0066474D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Pr="0066474D">
        <w:rPr>
          <w:rFonts w:ascii="Garamond" w:hAnsi="Garamond"/>
          <w:b/>
          <w:bCs/>
          <w:i/>
          <w:iCs/>
        </w:rPr>
        <w:t xml:space="preserve">Příloha č. 1: </w:t>
      </w:r>
    </w:p>
    <w:p w:rsidR="0066474D" w:rsidRPr="0066474D" w:rsidRDefault="0066474D" w:rsidP="0066474D">
      <w:pPr>
        <w:pStyle w:val="Nadpis9"/>
        <w:ind w:left="2832" w:hanging="2832"/>
        <w:rPr>
          <w:rFonts w:ascii="Garamond" w:hAnsi="Garamond"/>
          <w:sz w:val="24"/>
          <w:szCs w:val="24"/>
          <w:u w:val="none"/>
        </w:rPr>
      </w:pPr>
      <w:r w:rsidRPr="0066474D">
        <w:rPr>
          <w:rFonts w:ascii="Garamond" w:hAnsi="Garamond"/>
          <w:sz w:val="24"/>
          <w:szCs w:val="24"/>
          <w:u w:val="none"/>
        </w:rPr>
        <w:t>Správa Okresního soudu v Berouně</w:t>
      </w:r>
    </w:p>
    <w:p w:rsid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Ředitelka správy: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Ing. Monika Machová</w:t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Řídí a kontroluje činnost správy soudu, zajišťuje hospodaření s rozpočtovými prostředky soudu, zpracovává rozbory hospodaření, provádí rozpočtová opatření, provádí úkony ve státní pokladně (IISSP), kontroluje dodržování a plnění plánu počtu pracovníků a mzdových prostředků, provádí kontrolu pokladních dokladů a cestovních náhrad, zpracovává investiční záměry a zajišťuje jejich realizaci dle stanovených podmínek a parametrů programového financování, zajišťuje správu databáze akcí v SMVS, zajišťuje správu budovy soudu včetně oprav movitého i nemovitého majetku. Zadávání a realizace veřejných zakázek, a to i prostřednictvím elektronického nástroje, zveřejňování smluv v registru smluv, Open Data, výkaznictví autoprovozu, vedení rejstříku Spr, správa webových stránek, agenda FKSP.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příkazce operace předběžné finanční kontroly.</w:t>
      </w:r>
    </w:p>
    <w:p w:rsid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bezpečnostní ředitelky podle zákona č. 412/2005 Sb.</w:t>
      </w:r>
    </w:p>
    <w:p w:rsidR="00CE2539" w:rsidRPr="0066474D" w:rsidRDefault="00CE2539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Zajišťuje správu,</w:t>
      </w:r>
      <w:r>
        <w:rPr>
          <w:rFonts w:ascii="Garamond" w:hAnsi="Garamond"/>
        </w:rPr>
        <w:t xml:space="preserve"> nastavení a funkčnost IS IRES.</w:t>
      </w:r>
    </w:p>
    <w:p w:rsidR="0066474D" w:rsidRPr="0066474D" w:rsidRDefault="0066474D" w:rsidP="0066474D">
      <w:pPr>
        <w:pStyle w:val="Nadpis8"/>
        <w:rPr>
          <w:rFonts w:ascii="Garamond" w:hAnsi="Garamond"/>
          <w:b w:val="0"/>
          <w:color w:val="auto"/>
        </w:rPr>
      </w:pPr>
      <w:r w:rsidRPr="0066474D">
        <w:rPr>
          <w:rFonts w:ascii="Garamond" w:hAnsi="Garamond"/>
          <w:b w:val="0"/>
          <w:color w:val="auto"/>
        </w:rPr>
        <w:t xml:space="preserve">zástup: Zdeněk Šmíd 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 xml:space="preserve">Personalistka, 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iCs/>
        </w:rPr>
        <w:t xml:space="preserve">Ing. Karla Kadlecová </w:t>
      </w:r>
      <w:r w:rsidRPr="0066474D">
        <w:rPr>
          <w:rFonts w:ascii="Garamond" w:hAnsi="Garamond"/>
          <w:iCs/>
        </w:rPr>
        <w:t xml:space="preserve">(0,8 úvazku)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mzdová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Komplexně zajišťuje personální a platovou agendu všech zaměstnanců, soudců a přísedících. Zajišťuje pracovně-lékařské prohlídky, evidenci a kontrolu docházky, evidenci veškerých personálních písemností, zpracovávání statistických a dalších výkazů souvisejících s personální agendou. Zajišťuje některé úkony související s bezpečností práce a požární ochranou.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Vykonává funkci správce rozpočtu předběžné finanční kontroly, generuje rezervace v IS IRES.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Kateřina Pařezová, zástup za správce rozpočtu: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Hlavní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Alena Bláhová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Komplexní vedení účetnictví, sestavování účetních závěrek, evidence faktur, zajištění platebního styku s bankou a finančních operací na bankovních účtech (vyjma příjmových), provádění úkonů ve státní pokladně (IISSP) a CSÚIS, zpracování pokladních dokladů, vedení rejstříků závazků a pohledávek, zpracování účetních výkazů a výkazů pohledávek, účtový rozvrh a seznam dokladových řad.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funkci hlavní účetní předběžné finanční kontroly. 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Nataša Vrátná</w:t>
      </w:r>
    </w:p>
    <w:p w:rsid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Účetní:</w:t>
      </w:r>
      <w:r w:rsidRPr="0066474D">
        <w:rPr>
          <w:rFonts w:ascii="Garamond" w:hAnsi="Garamond"/>
        </w:rPr>
        <w:t xml:space="preserve"> 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Nataša Vrátná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Účtování a vedení pohledávkových rejstříků, zajišťuje finanční operace a vedení příjmových bankovních účtů. Zajišťování prvotních upomínek veškerých pohledávek.  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zástup: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Informatik: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Zdeněk Šmíd </w:t>
      </w:r>
      <w:r w:rsidRPr="0066474D">
        <w:rPr>
          <w:rFonts w:ascii="Garamond" w:hAnsi="Garamond"/>
          <w:bCs/>
        </w:rPr>
        <w:t>(0,5 úvazku)</w:t>
      </w:r>
    </w:p>
    <w:p w:rsidR="0066474D" w:rsidRPr="0066474D" w:rsidRDefault="0066474D" w:rsidP="0066474D">
      <w:pPr>
        <w:pStyle w:val="Zkladntext"/>
        <w:ind w:left="3544" w:hanging="3544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ab/>
        <w:t>Spravuje počítačovou síť a zajišťuje funkčnost a údržbu výpočetní techniky včetně serverů, správa účtů uživatelů, technická podpora uživatelům, elektronické zadávání veřejných zakázek malého rozsahu v oblasti IT.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Ing. Monika Machová, Zuzana Dobrá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Vymáhající úřednice:</w:t>
      </w:r>
      <w:r w:rsidRPr="0066474D">
        <w:rPr>
          <w:rFonts w:ascii="Garamond" w:hAnsi="Garamond"/>
        </w:rPr>
        <w:t xml:space="preserve">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Naděžda Nedbalová </w:t>
      </w:r>
      <w:r w:rsidRPr="0066474D">
        <w:rPr>
          <w:rFonts w:ascii="Garamond" w:hAnsi="Garamond"/>
        </w:rPr>
        <w:t>(0,8 úvazku)</w:t>
      </w:r>
      <w:r w:rsidRPr="0066474D">
        <w:rPr>
          <w:rFonts w:ascii="Garamond" w:hAnsi="Garamond"/>
          <w:iCs/>
        </w:rPr>
        <w:t xml:space="preserve">, </w:t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(0,3 úvazku), </w:t>
      </w:r>
      <w:r w:rsidRPr="0066474D">
        <w:rPr>
          <w:rFonts w:ascii="Garamond" w:hAnsi="Garamond"/>
          <w:b/>
          <w:iCs/>
        </w:rPr>
        <w:t>Vanda Roziňáková</w:t>
      </w:r>
      <w:r w:rsidRPr="0066474D">
        <w:rPr>
          <w:rFonts w:ascii="Garamond" w:hAnsi="Garamond"/>
          <w:iCs/>
        </w:rPr>
        <w:t xml:space="preserve"> (0,25 úvazku)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Vymáhání veškerých pohledávek (z náhrad na ustanovené advokáty, z nákladů trestního řízení, peněžitých trestů, ze soudních poplatků, ze soudních pokut, z nákladů civilního řízení), vymáhání daňových pohledávek, zpracovávání podkladů pro odpisy pohledávek, vedení pohledávkových spisů.</w:t>
      </w:r>
    </w:p>
    <w:p w:rsidR="0066474D" w:rsidRPr="0066474D" w:rsidRDefault="0066474D" w:rsidP="0066474D">
      <w:pPr>
        <w:ind w:left="3192" w:firstLine="34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Referentka správy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(0,5 úvazku)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Vykonává administrativní práce týkající se správy soudu a vede správní spisy včetně tvorby sběrných spisů, odpovídá za autoprovoz, zajišťuje přísedící na jednání soudu ve věcech senátních, 1x za 4 roky připravuje podklady související s volbou přísedících.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Ing. Karla Kadlecová 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Hospodářka,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Marie Dobřemyslová</w:t>
      </w:r>
    </w:p>
    <w:p w:rsidR="0066474D" w:rsidRPr="0066474D" w:rsidRDefault="0066474D" w:rsidP="0066474D">
      <w:pPr>
        <w:pStyle w:val="Zkladntextodsazen"/>
        <w:ind w:hanging="3540"/>
        <w:rPr>
          <w:rFonts w:ascii="Garamond" w:hAnsi="Garamond"/>
        </w:rPr>
      </w:pPr>
      <w:r w:rsidRPr="0066474D">
        <w:rPr>
          <w:rFonts w:ascii="Garamond" w:hAnsi="Garamond"/>
          <w:i/>
        </w:rPr>
        <w:t>spisovna:</w:t>
      </w:r>
      <w:r w:rsidRPr="0066474D">
        <w:rPr>
          <w:rFonts w:ascii="Garamond" w:hAnsi="Garamond"/>
        </w:rPr>
        <w:tab/>
        <w:t>Vede evidenci veškerého majetku, připravuje podklady a podílí se na inventurách a inventarizaci majetku, vede sklad materiálu, knih, úředních razítek, klíčů a pracovních a ochranných pomůcek, provádí odborné práce ve spisovně a připravuje podklady pro skartační řízení, vede seznam znalců a tlumočníků.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 Naděžda Nedbalová, Alena Bláhová (evidence majetku)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 </w:t>
      </w:r>
      <w:r w:rsidRPr="0066474D">
        <w:rPr>
          <w:rFonts w:ascii="Garamond" w:hAnsi="Garamond"/>
          <w:i/>
          <w:iCs/>
        </w:rPr>
        <w:t>Pokladní: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Naděžda Nedbalová </w:t>
      </w:r>
      <w:r w:rsidRPr="0066474D">
        <w:rPr>
          <w:rFonts w:ascii="Garamond" w:hAnsi="Garamond"/>
          <w:iCs/>
        </w:rPr>
        <w:t>(0,2 úvazku)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Zajišťuje pokladní agendu, zejména příjmy a výdaje hotovosti v pokladně soudu, výplata mezd v hotovosti, příjem a výdej stravenek, evidence, nákup a prodej kolkových známek.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Marie Dobřemyslová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</w:p>
    <w:p w:rsidR="0066474D" w:rsidRDefault="0066474D" w:rsidP="0066474D">
      <w:pPr>
        <w:jc w:val="both"/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podatelny: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Jana Pelikánová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odborné práce v podatelně, expeduje soudní písemnosti prostřednictvím České pošty s. p., tiskne přílohy z elektronické pošty, obsluhuje telefonní ústřednu. </w:t>
      </w:r>
    </w:p>
    <w:p w:rsidR="0066474D" w:rsidRPr="0066474D" w:rsidRDefault="0066474D" w:rsidP="0066474D">
      <w:pPr>
        <w:ind w:left="3600" w:hanging="6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Lucie Valešová (Vanda Roziňáková)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Správkyně aplikace,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Zuzana Dobrá </w:t>
      </w:r>
      <w:r w:rsidRPr="0066474D">
        <w:rPr>
          <w:rFonts w:ascii="Garamond" w:hAnsi="Garamond"/>
          <w:bCs/>
        </w:rPr>
        <w:t>(</w:t>
      </w:r>
      <w:r w:rsidRPr="0066474D">
        <w:rPr>
          <w:rFonts w:ascii="Garamond" w:hAnsi="Garamond"/>
          <w:iCs/>
        </w:rPr>
        <w:t>0,8 úvazku)</w:t>
      </w:r>
    </w:p>
    <w:p w:rsidR="0066474D" w:rsidRPr="0066474D" w:rsidRDefault="0066474D" w:rsidP="0066474D">
      <w:pPr>
        <w:pStyle w:val="Odstavecseseznamem"/>
        <w:tabs>
          <w:tab w:val="left" w:pos="426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dozorčí úřednice: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Zajišťuje správu, nastavení a funkčnost IS ISAS,  zejména rozvrh práce, parametry, rejstříky, údaje o uživatelích, podpora uživatelům. Zajišťuje chod datových schránek, správa základních registrů.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>Kontroluje a dohlíží na činnost a chod soudních kanceláří, odpovídá za správnost odesílaných výkazů. Vede a aktualizuje pořadník obhájců podle § 39 odst. 2 tr. řádu. Pro určené zaměstnance zřizuje/ruší přístupy do IS CEVO, CESO, CEPR, ISZR, CzechPoint, dálkového přístupu do KN. Provádí kontrolu spisů, přístupů do CEO, dodržování platných předpisů, zejména v. k. ř. Vede evidenční pomůcky podle § 255 v. k. ř.</w:t>
      </w:r>
    </w:p>
    <w:p w:rsidR="0066474D" w:rsidRPr="0066474D" w:rsidRDefault="00CE2539" w:rsidP="0066474D">
      <w:pPr>
        <w:ind w:left="3540"/>
        <w:rPr>
          <w:rFonts w:ascii="Garamond" w:hAnsi="Garamond"/>
        </w:rPr>
      </w:pPr>
      <w:r>
        <w:rPr>
          <w:rFonts w:ascii="Garamond" w:hAnsi="Garamond"/>
        </w:rPr>
        <w:t>zástup: Monika Frydryšková</w:t>
      </w:r>
    </w:p>
    <w:p w:rsidR="0066474D" w:rsidRPr="0066474D" w:rsidRDefault="0066474D" w:rsidP="0066474D">
      <w:pPr>
        <w:ind w:left="3540"/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vyššího podacího oddělení: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Blanka Horká, Jana Přecechtělová</w:t>
      </w:r>
    </w:p>
    <w:p w:rsidR="0066474D" w:rsidRPr="0066474D" w:rsidRDefault="0066474D" w:rsidP="0066474D">
      <w:pPr>
        <w:pStyle w:val="Zkladntextodsazen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Činnosti spojené s příjmem elektronických a písemných podání, zejména zápis nového nápadu do příslušných rejstříků v IS ISAS, tisk spisových obalů, lustrování, podávání žádostí o informace z centrálního registru elektronickou cestou. Provádění dalších úkonů souvisejících s datovými schránkami a elektronickou podatelnou.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pStyle w:val="Odstavecseseznamem"/>
        <w:ind w:left="0"/>
        <w:jc w:val="both"/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Sekretariát předsedy/kyně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Marcela Hrušková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Vede sekretariát předsedy/kyně soudu. Vede rejstřík 31 St (stížnosti).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</w:rPr>
      </w:pPr>
      <w:r w:rsidRPr="0066474D">
        <w:rPr>
          <w:rFonts w:ascii="Garamond" w:hAnsi="Garamond"/>
          <w:b/>
        </w:rPr>
        <w:t>Pomocný personál: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Řidič: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Michal Pisklák</w:t>
      </w:r>
      <w:r w:rsidRPr="0066474D">
        <w:rPr>
          <w:rFonts w:ascii="Garamond" w:hAnsi="Garamond"/>
        </w:rPr>
        <w:t xml:space="preserve"> – 0,5 úvazek (zástup: neobsazeno)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Údržbář, topič: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Martin Hoštička</w:t>
      </w:r>
      <w:r w:rsidRPr="0066474D">
        <w:rPr>
          <w:rFonts w:ascii="Garamond" w:hAnsi="Garamond"/>
        </w:rPr>
        <w:t xml:space="preserve"> – 0,5 úvazek (zástup: Miloslav Máša)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Domovník: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Miloslav Máša</w:t>
      </w:r>
      <w:r w:rsidRPr="0066474D">
        <w:rPr>
          <w:rFonts w:ascii="Garamond" w:hAnsi="Garamond"/>
        </w:rPr>
        <w:t xml:space="preserve"> – 0,5 úvazek (zástup: Martin Hoštička) 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Uklízečky: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Ivana Beranová</w:t>
      </w:r>
      <w:r w:rsidRPr="0066474D">
        <w:rPr>
          <w:rFonts w:ascii="Garamond" w:hAnsi="Garamond"/>
        </w:rPr>
        <w:t xml:space="preserve"> (zástup: Dana Dubská, Hana Sklenářová)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Dana Dubská</w:t>
      </w:r>
      <w:r w:rsidRPr="0066474D">
        <w:rPr>
          <w:rFonts w:ascii="Garamond" w:hAnsi="Garamond"/>
        </w:rPr>
        <w:t xml:space="preserve"> (zástup: Ivana Beranová, Hana Sklenářová)</w:t>
      </w:r>
    </w:p>
    <w:p w:rsidR="0066474D" w:rsidRDefault="0066474D" w:rsidP="0066474D">
      <w:pPr>
        <w:ind w:left="2832" w:firstLine="708"/>
        <w:rPr>
          <w:rFonts w:ascii="Garamond" w:hAnsi="Garamond"/>
        </w:rPr>
      </w:pPr>
      <w:r w:rsidRPr="002165E2">
        <w:rPr>
          <w:rFonts w:ascii="Garamond" w:hAnsi="Garamond"/>
          <w:b/>
        </w:rPr>
        <w:t>Hana Sklenářová</w:t>
      </w:r>
      <w:r w:rsidRPr="005A1B19">
        <w:rPr>
          <w:rFonts w:ascii="Garamond" w:hAnsi="Garamond"/>
        </w:rPr>
        <w:t xml:space="preserve"> (zástup: Ivana Beranová, Dana Dubská)</w:t>
      </w:r>
    </w:p>
    <w:p w:rsidR="0066474D" w:rsidRDefault="0066474D" w:rsidP="00650C73">
      <w:pPr>
        <w:jc w:val="center"/>
        <w:rPr>
          <w:rFonts w:ascii="Garamond" w:hAnsi="Garamond"/>
          <w:b/>
          <w:bCs/>
          <w:iCs/>
        </w:rPr>
      </w:pPr>
    </w:p>
    <w:p w:rsidR="0066474D" w:rsidRPr="003A2DE5" w:rsidRDefault="0066474D" w:rsidP="0066474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650C73" w:rsidRDefault="003B2AC3" w:rsidP="00650C73">
      <w:pPr>
        <w:jc w:val="center"/>
        <w:rPr>
          <w:rFonts w:ascii="Garamond" w:hAnsi="Garamond"/>
          <w:b/>
          <w:bCs/>
          <w:i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8"/>
          <w:headerReference w:type="first" r:id="rId9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Tyburcová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861240" w:rsidRPr="003A2DE5" w:rsidRDefault="0066474D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t>Příloha č. 3</w:t>
      </w:r>
      <w:r w:rsidR="00861240" w:rsidRPr="003A2DE5">
        <w:rPr>
          <w:rFonts w:ascii="Garamond" w:hAnsi="Garamond"/>
          <w:b/>
          <w:bCs/>
          <w:i/>
          <w:iCs/>
        </w:rPr>
        <w:t>:</w:t>
      </w:r>
      <w:r w:rsidR="00861240"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Francová Dita Mgr.</w:t>
      </w: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r w:rsidRPr="00712432">
        <w:rPr>
          <w:rFonts w:ascii="Garamond" w:hAnsi="Garamond"/>
        </w:rPr>
        <w:t>Hipča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Kloboučníková Monika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Přecechtělová Jana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Žiláková Martina</w:t>
      </w:r>
    </w:p>
    <w:p w:rsidR="005D0141" w:rsidRDefault="005D0141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Pr="00A71426" w:rsidRDefault="00C52479">
      <w:pPr>
        <w:rPr>
          <w:rFonts w:ascii="Garamond" w:hAnsi="Garamond"/>
        </w:rPr>
      </w:pPr>
    </w:p>
    <w:sectPr w:rsidR="00C52479" w:rsidRPr="00A71426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02" w:rsidRDefault="00352302" w:rsidP="00DF7268">
      <w:r>
        <w:separator/>
      </w:r>
    </w:p>
  </w:endnote>
  <w:endnote w:type="continuationSeparator" w:id="0">
    <w:p w:rsidR="00352302" w:rsidRDefault="00352302" w:rsidP="00DF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02" w:rsidRDefault="00352302" w:rsidP="00DF7268">
      <w:r>
        <w:separator/>
      </w:r>
    </w:p>
  </w:footnote>
  <w:footnote w:type="continuationSeparator" w:id="0">
    <w:p w:rsidR="00352302" w:rsidRDefault="00352302" w:rsidP="00DF7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D13" w:rsidRDefault="00D04EF8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2A5D1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0868">
      <w:rPr>
        <w:rStyle w:val="slostrnky"/>
        <w:noProof/>
      </w:rPr>
      <w:t>2</w:t>
    </w:r>
    <w:r>
      <w:rPr>
        <w:rStyle w:val="slostrnky"/>
      </w:rPr>
      <w:fldChar w:fldCharType="end"/>
    </w:r>
  </w:p>
  <w:p w:rsidR="002A5D13" w:rsidRDefault="002A5D13">
    <w:pPr>
      <w:pStyle w:val="Zhlav"/>
    </w:pPr>
    <w:r>
      <w:t xml:space="preserve">pokračování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D13" w:rsidRDefault="00D04EF8" w:rsidP="003B6A4A">
    <w:pPr>
      <w:pStyle w:val="Zhlav"/>
      <w:jc w:val="center"/>
    </w:pPr>
    <w:r>
      <w:rPr>
        <w:rStyle w:val="slostrnky"/>
      </w:rPr>
      <w:fldChar w:fldCharType="begin"/>
    </w:r>
    <w:r w:rsidR="002A5D13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B0868">
      <w:rPr>
        <w:rStyle w:val="slostrnky"/>
        <w:noProof/>
      </w:rPr>
      <w:t>1</w:t>
    </w:r>
    <w:r>
      <w:rPr>
        <w:rStyle w:val="slostrnky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40"/>
    <w:rsid w:val="0000189D"/>
    <w:rsid w:val="00005D42"/>
    <w:rsid w:val="000063B1"/>
    <w:rsid w:val="00012802"/>
    <w:rsid w:val="00015BF5"/>
    <w:rsid w:val="000241F4"/>
    <w:rsid w:val="0002480B"/>
    <w:rsid w:val="000349C8"/>
    <w:rsid w:val="000419F1"/>
    <w:rsid w:val="00042BD1"/>
    <w:rsid w:val="000449BF"/>
    <w:rsid w:val="00051E96"/>
    <w:rsid w:val="00070935"/>
    <w:rsid w:val="000729AC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6F96"/>
    <w:rsid w:val="000A749C"/>
    <w:rsid w:val="000A74D2"/>
    <w:rsid w:val="000B341F"/>
    <w:rsid w:val="000B4F20"/>
    <w:rsid w:val="000B4FDB"/>
    <w:rsid w:val="000C0FF0"/>
    <w:rsid w:val="000C1F09"/>
    <w:rsid w:val="000D0E88"/>
    <w:rsid w:val="000D123F"/>
    <w:rsid w:val="000D64D6"/>
    <w:rsid w:val="000D735D"/>
    <w:rsid w:val="000E066E"/>
    <w:rsid w:val="000E2BE3"/>
    <w:rsid w:val="000E34D9"/>
    <w:rsid w:val="000F1400"/>
    <w:rsid w:val="00114BD5"/>
    <w:rsid w:val="0011621C"/>
    <w:rsid w:val="00116235"/>
    <w:rsid w:val="001243E0"/>
    <w:rsid w:val="00133820"/>
    <w:rsid w:val="00136831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6F20"/>
    <w:rsid w:val="00161FC9"/>
    <w:rsid w:val="001630A4"/>
    <w:rsid w:val="001706D6"/>
    <w:rsid w:val="001734AD"/>
    <w:rsid w:val="00175650"/>
    <w:rsid w:val="00177F9D"/>
    <w:rsid w:val="00181EC3"/>
    <w:rsid w:val="00182910"/>
    <w:rsid w:val="00182AA4"/>
    <w:rsid w:val="001875BC"/>
    <w:rsid w:val="001878A1"/>
    <w:rsid w:val="0019378A"/>
    <w:rsid w:val="00193D75"/>
    <w:rsid w:val="00195DB4"/>
    <w:rsid w:val="00197C6F"/>
    <w:rsid w:val="001A1025"/>
    <w:rsid w:val="001A49FE"/>
    <w:rsid w:val="001B43B5"/>
    <w:rsid w:val="001B468D"/>
    <w:rsid w:val="001B6F9B"/>
    <w:rsid w:val="001B7C0F"/>
    <w:rsid w:val="001C0BFA"/>
    <w:rsid w:val="001C1C6B"/>
    <w:rsid w:val="001C5A71"/>
    <w:rsid w:val="001C67FF"/>
    <w:rsid w:val="001D43A3"/>
    <w:rsid w:val="001E17A3"/>
    <w:rsid w:val="001E49C8"/>
    <w:rsid w:val="001E7A40"/>
    <w:rsid w:val="001F6278"/>
    <w:rsid w:val="001F7869"/>
    <w:rsid w:val="00202218"/>
    <w:rsid w:val="0020239C"/>
    <w:rsid w:val="002043B0"/>
    <w:rsid w:val="00204498"/>
    <w:rsid w:val="00211334"/>
    <w:rsid w:val="002152DA"/>
    <w:rsid w:val="0021779A"/>
    <w:rsid w:val="002217DF"/>
    <w:rsid w:val="00223895"/>
    <w:rsid w:val="002244A6"/>
    <w:rsid w:val="0022484F"/>
    <w:rsid w:val="00226537"/>
    <w:rsid w:val="00226CB6"/>
    <w:rsid w:val="0023090D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3CFF"/>
    <w:rsid w:val="00295312"/>
    <w:rsid w:val="002A0C65"/>
    <w:rsid w:val="002A3EF1"/>
    <w:rsid w:val="002A5D13"/>
    <w:rsid w:val="002A639F"/>
    <w:rsid w:val="002B0868"/>
    <w:rsid w:val="002B20D1"/>
    <w:rsid w:val="002B33F0"/>
    <w:rsid w:val="002B4771"/>
    <w:rsid w:val="002C0651"/>
    <w:rsid w:val="002C3965"/>
    <w:rsid w:val="002C6186"/>
    <w:rsid w:val="002D27DD"/>
    <w:rsid w:val="002D33EE"/>
    <w:rsid w:val="002D37C9"/>
    <w:rsid w:val="002D3ED5"/>
    <w:rsid w:val="002D797C"/>
    <w:rsid w:val="002E3093"/>
    <w:rsid w:val="002E3E59"/>
    <w:rsid w:val="002E52F7"/>
    <w:rsid w:val="002E5AD8"/>
    <w:rsid w:val="002F1A63"/>
    <w:rsid w:val="002F26FF"/>
    <w:rsid w:val="002F3B9F"/>
    <w:rsid w:val="002F58AC"/>
    <w:rsid w:val="002F6CD6"/>
    <w:rsid w:val="00302859"/>
    <w:rsid w:val="00302BF6"/>
    <w:rsid w:val="00305947"/>
    <w:rsid w:val="00315909"/>
    <w:rsid w:val="00316C8F"/>
    <w:rsid w:val="003175B0"/>
    <w:rsid w:val="00317D5A"/>
    <w:rsid w:val="00322A37"/>
    <w:rsid w:val="00322B8B"/>
    <w:rsid w:val="00323277"/>
    <w:rsid w:val="00323F8F"/>
    <w:rsid w:val="0033118E"/>
    <w:rsid w:val="003346E7"/>
    <w:rsid w:val="00335AFA"/>
    <w:rsid w:val="00337252"/>
    <w:rsid w:val="0033790B"/>
    <w:rsid w:val="00337A70"/>
    <w:rsid w:val="0034464A"/>
    <w:rsid w:val="00346F9D"/>
    <w:rsid w:val="00350D4E"/>
    <w:rsid w:val="00352302"/>
    <w:rsid w:val="003526BF"/>
    <w:rsid w:val="00354932"/>
    <w:rsid w:val="00355111"/>
    <w:rsid w:val="00355251"/>
    <w:rsid w:val="00355E5E"/>
    <w:rsid w:val="003612B0"/>
    <w:rsid w:val="00362239"/>
    <w:rsid w:val="00362F70"/>
    <w:rsid w:val="00365DCE"/>
    <w:rsid w:val="00370A01"/>
    <w:rsid w:val="00372030"/>
    <w:rsid w:val="0037355E"/>
    <w:rsid w:val="0037523C"/>
    <w:rsid w:val="00376B4F"/>
    <w:rsid w:val="0038134D"/>
    <w:rsid w:val="003A1C93"/>
    <w:rsid w:val="003A6065"/>
    <w:rsid w:val="003A7526"/>
    <w:rsid w:val="003B2AC3"/>
    <w:rsid w:val="003B331C"/>
    <w:rsid w:val="003B3DB2"/>
    <w:rsid w:val="003B63A2"/>
    <w:rsid w:val="003B6793"/>
    <w:rsid w:val="003B6A4A"/>
    <w:rsid w:val="003C0B3C"/>
    <w:rsid w:val="003C31BC"/>
    <w:rsid w:val="003C31C4"/>
    <w:rsid w:val="003C5986"/>
    <w:rsid w:val="003C7D8A"/>
    <w:rsid w:val="003D2056"/>
    <w:rsid w:val="003D2F25"/>
    <w:rsid w:val="003D38D3"/>
    <w:rsid w:val="003D5636"/>
    <w:rsid w:val="003D5B91"/>
    <w:rsid w:val="003D6575"/>
    <w:rsid w:val="003D7EEB"/>
    <w:rsid w:val="003E1031"/>
    <w:rsid w:val="003E2F67"/>
    <w:rsid w:val="003E3FD6"/>
    <w:rsid w:val="003E5249"/>
    <w:rsid w:val="003E7726"/>
    <w:rsid w:val="003F664E"/>
    <w:rsid w:val="00411C96"/>
    <w:rsid w:val="004166B6"/>
    <w:rsid w:val="00417A34"/>
    <w:rsid w:val="004308A8"/>
    <w:rsid w:val="00432281"/>
    <w:rsid w:val="00436EF7"/>
    <w:rsid w:val="00441D8A"/>
    <w:rsid w:val="004438FD"/>
    <w:rsid w:val="00443901"/>
    <w:rsid w:val="004441CA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84564"/>
    <w:rsid w:val="00487A88"/>
    <w:rsid w:val="00493C9E"/>
    <w:rsid w:val="00493E16"/>
    <w:rsid w:val="00494F19"/>
    <w:rsid w:val="004A19D5"/>
    <w:rsid w:val="004A1C21"/>
    <w:rsid w:val="004A3248"/>
    <w:rsid w:val="004A561A"/>
    <w:rsid w:val="004B66F6"/>
    <w:rsid w:val="004C1BF1"/>
    <w:rsid w:val="004C404F"/>
    <w:rsid w:val="004C6521"/>
    <w:rsid w:val="004C6AB9"/>
    <w:rsid w:val="004D736A"/>
    <w:rsid w:val="004E114F"/>
    <w:rsid w:val="004E2830"/>
    <w:rsid w:val="004E2BAA"/>
    <w:rsid w:val="004E6512"/>
    <w:rsid w:val="004F0346"/>
    <w:rsid w:val="004F2075"/>
    <w:rsid w:val="004F31AB"/>
    <w:rsid w:val="004F31C0"/>
    <w:rsid w:val="004F6DB0"/>
    <w:rsid w:val="00500F08"/>
    <w:rsid w:val="00501B53"/>
    <w:rsid w:val="00503E19"/>
    <w:rsid w:val="00507F73"/>
    <w:rsid w:val="0051131A"/>
    <w:rsid w:val="00513822"/>
    <w:rsid w:val="00513CC8"/>
    <w:rsid w:val="005172C5"/>
    <w:rsid w:val="005177B7"/>
    <w:rsid w:val="0052206B"/>
    <w:rsid w:val="00525E39"/>
    <w:rsid w:val="00530505"/>
    <w:rsid w:val="00532074"/>
    <w:rsid w:val="0053507F"/>
    <w:rsid w:val="005350C0"/>
    <w:rsid w:val="00536555"/>
    <w:rsid w:val="00541458"/>
    <w:rsid w:val="00547E0E"/>
    <w:rsid w:val="00556A85"/>
    <w:rsid w:val="00560A04"/>
    <w:rsid w:val="005613C4"/>
    <w:rsid w:val="00562CAE"/>
    <w:rsid w:val="0056386D"/>
    <w:rsid w:val="005657C4"/>
    <w:rsid w:val="00565BBB"/>
    <w:rsid w:val="00575C55"/>
    <w:rsid w:val="005772D1"/>
    <w:rsid w:val="00577CFE"/>
    <w:rsid w:val="00582ED0"/>
    <w:rsid w:val="00584F9F"/>
    <w:rsid w:val="005871D6"/>
    <w:rsid w:val="00587CDF"/>
    <w:rsid w:val="0059490C"/>
    <w:rsid w:val="005A1BA1"/>
    <w:rsid w:val="005A33D3"/>
    <w:rsid w:val="005A4B73"/>
    <w:rsid w:val="005B2C80"/>
    <w:rsid w:val="005C4424"/>
    <w:rsid w:val="005C4948"/>
    <w:rsid w:val="005C5CBD"/>
    <w:rsid w:val="005C5F49"/>
    <w:rsid w:val="005C6C7F"/>
    <w:rsid w:val="005C6DCF"/>
    <w:rsid w:val="005D0141"/>
    <w:rsid w:val="005D24F0"/>
    <w:rsid w:val="005D4073"/>
    <w:rsid w:val="005E07E9"/>
    <w:rsid w:val="005E0A5C"/>
    <w:rsid w:val="005E0D73"/>
    <w:rsid w:val="005E16CD"/>
    <w:rsid w:val="005E2F12"/>
    <w:rsid w:val="005E3EDE"/>
    <w:rsid w:val="005E516A"/>
    <w:rsid w:val="005F30D9"/>
    <w:rsid w:val="00602147"/>
    <w:rsid w:val="0060251A"/>
    <w:rsid w:val="00606646"/>
    <w:rsid w:val="0061659C"/>
    <w:rsid w:val="006229E6"/>
    <w:rsid w:val="00622B27"/>
    <w:rsid w:val="00623038"/>
    <w:rsid w:val="0062305B"/>
    <w:rsid w:val="006259B3"/>
    <w:rsid w:val="00630611"/>
    <w:rsid w:val="00630CD9"/>
    <w:rsid w:val="00630DB6"/>
    <w:rsid w:val="006326AA"/>
    <w:rsid w:val="00633C0C"/>
    <w:rsid w:val="0063799C"/>
    <w:rsid w:val="0064013D"/>
    <w:rsid w:val="00641DCD"/>
    <w:rsid w:val="00644186"/>
    <w:rsid w:val="0064751B"/>
    <w:rsid w:val="00650495"/>
    <w:rsid w:val="00650C73"/>
    <w:rsid w:val="0065150F"/>
    <w:rsid w:val="006523AE"/>
    <w:rsid w:val="006529F9"/>
    <w:rsid w:val="006532CA"/>
    <w:rsid w:val="00653F12"/>
    <w:rsid w:val="00656568"/>
    <w:rsid w:val="00661FB5"/>
    <w:rsid w:val="0066474D"/>
    <w:rsid w:val="006711AF"/>
    <w:rsid w:val="00677431"/>
    <w:rsid w:val="0068066A"/>
    <w:rsid w:val="0068177B"/>
    <w:rsid w:val="00682977"/>
    <w:rsid w:val="00683071"/>
    <w:rsid w:val="00683C63"/>
    <w:rsid w:val="00686054"/>
    <w:rsid w:val="00694834"/>
    <w:rsid w:val="00694E10"/>
    <w:rsid w:val="006A0EBC"/>
    <w:rsid w:val="006A691A"/>
    <w:rsid w:val="006B2327"/>
    <w:rsid w:val="006B4208"/>
    <w:rsid w:val="006B4256"/>
    <w:rsid w:val="006B7BDB"/>
    <w:rsid w:val="006C0C96"/>
    <w:rsid w:val="006C66CD"/>
    <w:rsid w:val="006C7B54"/>
    <w:rsid w:val="006D10EC"/>
    <w:rsid w:val="006D1885"/>
    <w:rsid w:val="006D3C1F"/>
    <w:rsid w:val="006D7B27"/>
    <w:rsid w:val="006E1AB2"/>
    <w:rsid w:val="006E1DA0"/>
    <w:rsid w:val="006E24A5"/>
    <w:rsid w:val="006E4354"/>
    <w:rsid w:val="006F0571"/>
    <w:rsid w:val="007016CD"/>
    <w:rsid w:val="00701743"/>
    <w:rsid w:val="00701A27"/>
    <w:rsid w:val="0070564B"/>
    <w:rsid w:val="00705965"/>
    <w:rsid w:val="00705D0C"/>
    <w:rsid w:val="00706AB2"/>
    <w:rsid w:val="00707DB9"/>
    <w:rsid w:val="007121D1"/>
    <w:rsid w:val="00712432"/>
    <w:rsid w:val="0073048C"/>
    <w:rsid w:val="00730592"/>
    <w:rsid w:val="00731FDD"/>
    <w:rsid w:val="00736725"/>
    <w:rsid w:val="00736F02"/>
    <w:rsid w:val="007409B7"/>
    <w:rsid w:val="00742874"/>
    <w:rsid w:val="00744BBE"/>
    <w:rsid w:val="00745407"/>
    <w:rsid w:val="00745A7A"/>
    <w:rsid w:val="007509A7"/>
    <w:rsid w:val="007557A2"/>
    <w:rsid w:val="0076043C"/>
    <w:rsid w:val="007704EF"/>
    <w:rsid w:val="007711C6"/>
    <w:rsid w:val="00771CCD"/>
    <w:rsid w:val="00773D3D"/>
    <w:rsid w:val="00773F05"/>
    <w:rsid w:val="007742F8"/>
    <w:rsid w:val="0077433B"/>
    <w:rsid w:val="00775D69"/>
    <w:rsid w:val="00775DCE"/>
    <w:rsid w:val="00783A97"/>
    <w:rsid w:val="00783D1D"/>
    <w:rsid w:val="0078601B"/>
    <w:rsid w:val="00786505"/>
    <w:rsid w:val="00787D9E"/>
    <w:rsid w:val="00787EEA"/>
    <w:rsid w:val="00794A72"/>
    <w:rsid w:val="007A0FAB"/>
    <w:rsid w:val="007A1F48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D067A"/>
    <w:rsid w:val="007D2965"/>
    <w:rsid w:val="007D468B"/>
    <w:rsid w:val="007D65C3"/>
    <w:rsid w:val="007D7E61"/>
    <w:rsid w:val="007F6270"/>
    <w:rsid w:val="008039C1"/>
    <w:rsid w:val="008044CB"/>
    <w:rsid w:val="00805801"/>
    <w:rsid w:val="00817229"/>
    <w:rsid w:val="008172BF"/>
    <w:rsid w:val="00820826"/>
    <w:rsid w:val="00821CE3"/>
    <w:rsid w:val="00824493"/>
    <w:rsid w:val="00827E19"/>
    <w:rsid w:val="008308B9"/>
    <w:rsid w:val="008334C1"/>
    <w:rsid w:val="008338A6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A7C"/>
    <w:rsid w:val="0086091E"/>
    <w:rsid w:val="00861240"/>
    <w:rsid w:val="00865384"/>
    <w:rsid w:val="00865665"/>
    <w:rsid w:val="008674D1"/>
    <w:rsid w:val="0087354C"/>
    <w:rsid w:val="00883DD5"/>
    <w:rsid w:val="00884139"/>
    <w:rsid w:val="008848CD"/>
    <w:rsid w:val="00886337"/>
    <w:rsid w:val="008913DF"/>
    <w:rsid w:val="00891E71"/>
    <w:rsid w:val="008938AD"/>
    <w:rsid w:val="008939EB"/>
    <w:rsid w:val="00893E11"/>
    <w:rsid w:val="00897C0C"/>
    <w:rsid w:val="008A6454"/>
    <w:rsid w:val="008A7AE2"/>
    <w:rsid w:val="008B0432"/>
    <w:rsid w:val="008B1630"/>
    <w:rsid w:val="008B543F"/>
    <w:rsid w:val="008B59B3"/>
    <w:rsid w:val="008B5F98"/>
    <w:rsid w:val="008B70BA"/>
    <w:rsid w:val="008B7682"/>
    <w:rsid w:val="008C3FE5"/>
    <w:rsid w:val="008D05D6"/>
    <w:rsid w:val="008D1E6F"/>
    <w:rsid w:val="008D2E16"/>
    <w:rsid w:val="008D3D14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1D1"/>
    <w:rsid w:val="00923829"/>
    <w:rsid w:val="00923D46"/>
    <w:rsid w:val="009246B6"/>
    <w:rsid w:val="009332C9"/>
    <w:rsid w:val="00933C04"/>
    <w:rsid w:val="0094020C"/>
    <w:rsid w:val="00942C3E"/>
    <w:rsid w:val="00946145"/>
    <w:rsid w:val="0094621A"/>
    <w:rsid w:val="00960EA4"/>
    <w:rsid w:val="00963556"/>
    <w:rsid w:val="00963EFD"/>
    <w:rsid w:val="00966D57"/>
    <w:rsid w:val="00967615"/>
    <w:rsid w:val="00973794"/>
    <w:rsid w:val="00975DD8"/>
    <w:rsid w:val="0097657F"/>
    <w:rsid w:val="00976803"/>
    <w:rsid w:val="00977C98"/>
    <w:rsid w:val="00980FF6"/>
    <w:rsid w:val="009814ED"/>
    <w:rsid w:val="0098622B"/>
    <w:rsid w:val="00986718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301A"/>
    <w:rsid w:val="009B64B4"/>
    <w:rsid w:val="009B72ED"/>
    <w:rsid w:val="009B7FDD"/>
    <w:rsid w:val="009C0285"/>
    <w:rsid w:val="009C43BA"/>
    <w:rsid w:val="009C6387"/>
    <w:rsid w:val="009C6571"/>
    <w:rsid w:val="009D366D"/>
    <w:rsid w:val="009D3B8C"/>
    <w:rsid w:val="009D674C"/>
    <w:rsid w:val="009D7CD9"/>
    <w:rsid w:val="009E0BF5"/>
    <w:rsid w:val="009E151E"/>
    <w:rsid w:val="009E507C"/>
    <w:rsid w:val="009F4619"/>
    <w:rsid w:val="009F468E"/>
    <w:rsid w:val="009F547F"/>
    <w:rsid w:val="009F7684"/>
    <w:rsid w:val="009F7F35"/>
    <w:rsid w:val="00A0259A"/>
    <w:rsid w:val="00A04889"/>
    <w:rsid w:val="00A060B9"/>
    <w:rsid w:val="00A108D6"/>
    <w:rsid w:val="00A10ABD"/>
    <w:rsid w:val="00A1673F"/>
    <w:rsid w:val="00A1773D"/>
    <w:rsid w:val="00A238D2"/>
    <w:rsid w:val="00A2416A"/>
    <w:rsid w:val="00A25CA1"/>
    <w:rsid w:val="00A330A0"/>
    <w:rsid w:val="00A347C7"/>
    <w:rsid w:val="00A36446"/>
    <w:rsid w:val="00A365E1"/>
    <w:rsid w:val="00A37187"/>
    <w:rsid w:val="00A44A29"/>
    <w:rsid w:val="00A44FF0"/>
    <w:rsid w:val="00A46F30"/>
    <w:rsid w:val="00A51056"/>
    <w:rsid w:val="00A51F06"/>
    <w:rsid w:val="00A56DBC"/>
    <w:rsid w:val="00A57F5D"/>
    <w:rsid w:val="00A6210B"/>
    <w:rsid w:val="00A62FBB"/>
    <w:rsid w:val="00A6747C"/>
    <w:rsid w:val="00A71426"/>
    <w:rsid w:val="00A71EE4"/>
    <w:rsid w:val="00A7387C"/>
    <w:rsid w:val="00A744DA"/>
    <w:rsid w:val="00A76F0A"/>
    <w:rsid w:val="00A77E97"/>
    <w:rsid w:val="00A80B44"/>
    <w:rsid w:val="00A84973"/>
    <w:rsid w:val="00A85123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442F"/>
    <w:rsid w:val="00AB5085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6474"/>
    <w:rsid w:val="00AE71CB"/>
    <w:rsid w:val="00AF2B1A"/>
    <w:rsid w:val="00AF5519"/>
    <w:rsid w:val="00B0067A"/>
    <w:rsid w:val="00B01FD2"/>
    <w:rsid w:val="00B054C2"/>
    <w:rsid w:val="00B06FC2"/>
    <w:rsid w:val="00B12CD5"/>
    <w:rsid w:val="00B1664D"/>
    <w:rsid w:val="00B2386C"/>
    <w:rsid w:val="00B24A5C"/>
    <w:rsid w:val="00B26D7B"/>
    <w:rsid w:val="00B31F77"/>
    <w:rsid w:val="00B33364"/>
    <w:rsid w:val="00B33C50"/>
    <w:rsid w:val="00B33D68"/>
    <w:rsid w:val="00B40CC5"/>
    <w:rsid w:val="00B439AB"/>
    <w:rsid w:val="00B519E5"/>
    <w:rsid w:val="00B54DDB"/>
    <w:rsid w:val="00B55BFE"/>
    <w:rsid w:val="00B629CC"/>
    <w:rsid w:val="00B64488"/>
    <w:rsid w:val="00B64F87"/>
    <w:rsid w:val="00B71763"/>
    <w:rsid w:val="00B72A8D"/>
    <w:rsid w:val="00B742D7"/>
    <w:rsid w:val="00B8075B"/>
    <w:rsid w:val="00B80BF3"/>
    <w:rsid w:val="00B82A88"/>
    <w:rsid w:val="00B864CF"/>
    <w:rsid w:val="00B869C3"/>
    <w:rsid w:val="00B87D87"/>
    <w:rsid w:val="00B9389F"/>
    <w:rsid w:val="00B939F9"/>
    <w:rsid w:val="00B94B24"/>
    <w:rsid w:val="00B96A50"/>
    <w:rsid w:val="00BA1056"/>
    <w:rsid w:val="00BA7B67"/>
    <w:rsid w:val="00BB0697"/>
    <w:rsid w:val="00BB0F0C"/>
    <w:rsid w:val="00BB297F"/>
    <w:rsid w:val="00BB51F0"/>
    <w:rsid w:val="00BB5F78"/>
    <w:rsid w:val="00BB6929"/>
    <w:rsid w:val="00BC112D"/>
    <w:rsid w:val="00BC6563"/>
    <w:rsid w:val="00BC7AB9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890"/>
    <w:rsid w:val="00C12108"/>
    <w:rsid w:val="00C14AF4"/>
    <w:rsid w:val="00C15D17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338C"/>
    <w:rsid w:val="00C548AB"/>
    <w:rsid w:val="00C6344C"/>
    <w:rsid w:val="00C67AF4"/>
    <w:rsid w:val="00C67CCA"/>
    <w:rsid w:val="00C715A6"/>
    <w:rsid w:val="00C7222B"/>
    <w:rsid w:val="00C726B8"/>
    <w:rsid w:val="00C72D8E"/>
    <w:rsid w:val="00C74D07"/>
    <w:rsid w:val="00C75445"/>
    <w:rsid w:val="00C853C3"/>
    <w:rsid w:val="00C86A2A"/>
    <w:rsid w:val="00C9039F"/>
    <w:rsid w:val="00C927F8"/>
    <w:rsid w:val="00C95C8E"/>
    <w:rsid w:val="00CA28B2"/>
    <w:rsid w:val="00CA4C47"/>
    <w:rsid w:val="00CA4EAD"/>
    <w:rsid w:val="00CB26C4"/>
    <w:rsid w:val="00CB5844"/>
    <w:rsid w:val="00CB59DE"/>
    <w:rsid w:val="00CC02D4"/>
    <w:rsid w:val="00CC5250"/>
    <w:rsid w:val="00CC5617"/>
    <w:rsid w:val="00CC6214"/>
    <w:rsid w:val="00CC630D"/>
    <w:rsid w:val="00CC6C73"/>
    <w:rsid w:val="00CD112A"/>
    <w:rsid w:val="00CD343D"/>
    <w:rsid w:val="00CD3801"/>
    <w:rsid w:val="00CE1282"/>
    <w:rsid w:val="00CE17DC"/>
    <w:rsid w:val="00CE2539"/>
    <w:rsid w:val="00D049E3"/>
    <w:rsid w:val="00D04EF8"/>
    <w:rsid w:val="00D05C5C"/>
    <w:rsid w:val="00D1507F"/>
    <w:rsid w:val="00D160E2"/>
    <w:rsid w:val="00D16AE8"/>
    <w:rsid w:val="00D17AD8"/>
    <w:rsid w:val="00D20098"/>
    <w:rsid w:val="00D20977"/>
    <w:rsid w:val="00D27100"/>
    <w:rsid w:val="00D27207"/>
    <w:rsid w:val="00D309D6"/>
    <w:rsid w:val="00D31399"/>
    <w:rsid w:val="00D33E28"/>
    <w:rsid w:val="00D37BA2"/>
    <w:rsid w:val="00D406F6"/>
    <w:rsid w:val="00D41353"/>
    <w:rsid w:val="00D43351"/>
    <w:rsid w:val="00D43F9D"/>
    <w:rsid w:val="00D443AF"/>
    <w:rsid w:val="00D530F9"/>
    <w:rsid w:val="00D53E35"/>
    <w:rsid w:val="00D615C3"/>
    <w:rsid w:val="00D62296"/>
    <w:rsid w:val="00D633D9"/>
    <w:rsid w:val="00D70E7F"/>
    <w:rsid w:val="00D72B1B"/>
    <w:rsid w:val="00D8286D"/>
    <w:rsid w:val="00D83220"/>
    <w:rsid w:val="00D833EE"/>
    <w:rsid w:val="00D91EFD"/>
    <w:rsid w:val="00D9554C"/>
    <w:rsid w:val="00D97730"/>
    <w:rsid w:val="00DA2B7F"/>
    <w:rsid w:val="00DA4882"/>
    <w:rsid w:val="00DB07B5"/>
    <w:rsid w:val="00DB1EC4"/>
    <w:rsid w:val="00DB4AD7"/>
    <w:rsid w:val="00DC2EE7"/>
    <w:rsid w:val="00DC42D9"/>
    <w:rsid w:val="00DC4F62"/>
    <w:rsid w:val="00DC5125"/>
    <w:rsid w:val="00DC60B4"/>
    <w:rsid w:val="00DD3902"/>
    <w:rsid w:val="00DE0288"/>
    <w:rsid w:val="00DE1B18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7F30"/>
    <w:rsid w:val="00E1226F"/>
    <w:rsid w:val="00E15518"/>
    <w:rsid w:val="00E211BD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5DD4"/>
    <w:rsid w:val="00E46E8F"/>
    <w:rsid w:val="00E47973"/>
    <w:rsid w:val="00E50C82"/>
    <w:rsid w:val="00E518B0"/>
    <w:rsid w:val="00E55057"/>
    <w:rsid w:val="00E5680B"/>
    <w:rsid w:val="00E5752E"/>
    <w:rsid w:val="00E65E9F"/>
    <w:rsid w:val="00E701A1"/>
    <w:rsid w:val="00E70924"/>
    <w:rsid w:val="00E77667"/>
    <w:rsid w:val="00E80FFD"/>
    <w:rsid w:val="00E84E53"/>
    <w:rsid w:val="00E90172"/>
    <w:rsid w:val="00E91002"/>
    <w:rsid w:val="00E91EF6"/>
    <w:rsid w:val="00E91FB5"/>
    <w:rsid w:val="00E921B6"/>
    <w:rsid w:val="00E96DA8"/>
    <w:rsid w:val="00EA028A"/>
    <w:rsid w:val="00EA0CA4"/>
    <w:rsid w:val="00EA2927"/>
    <w:rsid w:val="00EA4757"/>
    <w:rsid w:val="00EA7E98"/>
    <w:rsid w:val="00EB55D4"/>
    <w:rsid w:val="00EB7CF4"/>
    <w:rsid w:val="00EC666C"/>
    <w:rsid w:val="00EE3AF0"/>
    <w:rsid w:val="00EE5064"/>
    <w:rsid w:val="00EE5DB7"/>
    <w:rsid w:val="00EE6B50"/>
    <w:rsid w:val="00EE7028"/>
    <w:rsid w:val="00EF2E04"/>
    <w:rsid w:val="00F037EB"/>
    <w:rsid w:val="00F0778E"/>
    <w:rsid w:val="00F1057C"/>
    <w:rsid w:val="00F1528B"/>
    <w:rsid w:val="00F25049"/>
    <w:rsid w:val="00F256F0"/>
    <w:rsid w:val="00F41065"/>
    <w:rsid w:val="00F42A61"/>
    <w:rsid w:val="00F470B3"/>
    <w:rsid w:val="00F52804"/>
    <w:rsid w:val="00F54789"/>
    <w:rsid w:val="00F5611E"/>
    <w:rsid w:val="00F66733"/>
    <w:rsid w:val="00F67172"/>
    <w:rsid w:val="00F678B7"/>
    <w:rsid w:val="00F73E25"/>
    <w:rsid w:val="00F77A7B"/>
    <w:rsid w:val="00F80291"/>
    <w:rsid w:val="00F806B6"/>
    <w:rsid w:val="00F82E1C"/>
    <w:rsid w:val="00F830AD"/>
    <w:rsid w:val="00F90B6F"/>
    <w:rsid w:val="00F91CD1"/>
    <w:rsid w:val="00F946D1"/>
    <w:rsid w:val="00FA342D"/>
    <w:rsid w:val="00FB0954"/>
    <w:rsid w:val="00FB4C0C"/>
    <w:rsid w:val="00FB5EF9"/>
    <w:rsid w:val="00FC1397"/>
    <w:rsid w:val="00FC13BE"/>
    <w:rsid w:val="00FC1726"/>
    <w:rsid w:val="00FC1734"/>
    <w:rsid w:val="00FC412E"/>
    <w:rsid w:val="00FD3949"/>
    <w:rsid w:val="00FD6211"/>
    <w:rsid w:val="00FE2625"/>
    <w:rsid w:val="00FE6F35"/>
    <w:rsid w:val="00FF30A4"/>
    <w:rsid w:val="00FF3E96"/>
    <w:rsid w:val="00FF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61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71646-475B-4626-997F-675022D9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6677</Words>
  <Characters>39399</Characters>
  <Application>Microsoft Office Word</Application>
  <DocSecurity>0</DocSecurity>
  <Lines>328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zdobra</cp:lastModifiedBy>
  <cp:revision>12</cp:revision>
  <cp:lastPrinted>2018-12-07T07:29:00Z</cp:lastPrinted>
  <dcterms:created xsi:type="dcterms:W3CDTF">2018-12-06T07:52:00Z</dcterms:created>
  <dcterms:modified xsi:type="dcterms:W3CDTF">2018-12-07T12:16:00Z</dcterms:modified>
</cp:coreProperties>
</file>