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39" w:rsidRPr="00FA449B" w:rsidRDefault="00EA2A82" w:rsidP="003B7B39">
      <w:pPr>
        <w:tabs>
          <w:tab w:val="left" w:pos="567"/>
        </w:tabs>
        <w:jc w:val="right"/>
        <w:rPr>
          <w:rFonts w:ascii="Garamond" w:hAnsi="Garamond"/>
          <w:sz w:val="24"/>
        </w:rPr>
      </w:pPr>
      <w:bookmarkStart w:id="0" w:name="spisova_zn_M"/>
      <w:r w:rsidRPr="00FA449B">
        <w:rPr>
          <w:rFonts w:ascii="Garamond" w:hAnsi="Garamond"/>
          <w:sz w:val="24"/>
        </w:rPr>
        <w:t>24 Co 111/2019</w:t>
      </w:r>
      <w:bookmarkEnd w:id="0"/>
      <w:r w:rsidR="003B7B39" w:rsidRPr="00FA449B">
        <w:rPr>
          <w:rFonts w:ascii="Garamond" w:hAnsi="Garamond"/>
          <w:sz w:val="24"/>
        </w:rPr>
        <w:t>-</w:t>
      </w:r>
      <w:bookmarkStart w:id="1" w:name="NRCListu"/>
      <w:r w:rsidRPr="00FA449B">
        <w:rPr>
          <w:rFonts w:ascii="Garamond" w:hAnsi="Garamond"/>
          <w:sz w:val="24"/>
        </w:rPr>
        <w:t>53</w:t>
      </w:r>
      <w:bookmarkEnd w:id="1"/>
    </w:p>
    <w:p w:rsidR="003B7B39" w:rsidRPr="00FA449B" w:rsidRDefault="003B7B39" w:rsidP="003B7B39">
      <w:pPr>
        <w:tabs>
          <w:tab w:val="left" w:pos="567"/>
        </w:tabs>
        <w:jc w:val="right"/>
        <w:rPr>
          <w:rFonts w:ascii="Garamond" w:hAnsi="Garamond"/>
          <w:sz w:val="24"/>
        </w:rPr>
      </w:pPr>
    </w:p>
    <w:p w:rsidR="003B7B39" w:rsidRPr="00FA449B" w:rsidRDefault="003B7B39" w:rsidP="003B7B39">
      <w:pPr>
        <w:tabs>
          <w:tab w:val="left" w:pos="567"/>
        </w:tabs>
        <w:jc w:val="right"/>
        <w:rPr>
          <w:rFonts w:ascii="Garamond" w:hAnsi="Garamond"/>
          <w:sz w:val="24"/>
        </w:rPr>
      </w:pPr>
    </w:p>
    <w:p w:rsidR="003B7B39" w:rsidRPr="00FA449B" w:rsidRDefault="00395CC3" w:rsidP="003B7B39">
      <w:pPr>
        <w:jc w:val="center"/>
        <w:rPr>
          <w:rFonts w:ascii="Garamond" w:hAnsi="Garamond"/>
          <w:b/>
          <w:sz w:val="40"/>
          <w:szCs w:val="40"/>
        </w:rPr>
      </w:pPr>
      <w:r w:rsidRPr="00FA449B">
        <w:rPr>
          <w:rFonts w:ascii="Garamond" w:hAnsi="Garamond"/>
          <w:b/>
          <w:sz w:val="40"/>
          <w:szCs w:val="40"/>
        </w:rPr>
        <w:t>USNESENÍ</w:t>
      </w:r>
    </w:p>
    <w:p w:rsidR="004C5B8F" w:rsidRPr="00FA449B" w:rsidRDefault="004C5B8F" w:rsidP="004C5B8F">
      <w:pPr>
        <w:rPr>
          <w:rFonts w:ascii="Garamond" w:hAnsi="Garamond"/>
          <w:sz w:val="24"/>
        </w:rPr>
      </w:pPr>
    </w:p>
    <w:p w:rsidR="004C5B8F" w:rsidRPr="00FA449B" w:rsidRDefault="004C5B8F" w:rsidP="004C5B8F">
      <w:pPr>
        <w:rPr>
          <w:rFonts w:ascii="Garamond" w:hAnsi="Garamond"/>
          <w:b/>
          <w:sz w:val="32"/>
          <w:szCs w:val="32"/>
        </w:rPr>
      </w:pPr>
    </w:p>
    <w:p w:rsidR="004C5B8F" w:rsidRPr="00FA449B" w:rsidRDefault="004C5B8F" w:rsidP="004C5B8F">
      <w:pPr>
        <w:jc w:val="both"/>
        <w:rPr>
          <w:rFonts w:ascii="Garamond" w:hAnsi="Garamond"/>
          <w:sz w:val="24"/>
          <w:szCs w:val="24"/>
        </w:rPr>
      </w:pPr>
      <w:r w:rsidRPr="00FA449B">
        <w:rPr>
          <w:rFonts w:ascii="Garamond" w:hAnsi="Garamond"/>
          <w:sz w:val="24"/>
          <w:szCs w:val="24"/>
        </w:rPr>
        <w:t xml:space="preserve">Krajský soud v Českých Budějovicích rozhodl jako soud odvolací v senátě složeném z předsedkyně JUDr. Zdeňky Sedlákové a soudců JUDr. Bohuslava Petra, Ph.D. a JUDr. Tomáše Strouhy v exekuční věci </w:t>
      </w:r>
    </w:p>
    <w:p w:rsidR="004C5B8F" w:rsidRPr="00FA449B" w:rsidRDefault="004C5B8F" w:rsidP="004C5B8F">
      <w:pPr>
        <w:jc w:val="both"/>
        <w:rPr>
          <w:rFonts w:ascii="Garamond" w:hAnsi="Garamond"/>
          <w:sz w:val="24"/>
          <w:szCs w:val="24"/>
        </w:rPr>
      </w:pPr>
    </w:p>
    <w:p w:rsidR="004C5B8F" w:rsidRPr="00FA449B" w:rsidRDefault="004C5B8F" w:rsidP="004C5B8F">
      <w:pPr>
        <w:jc w:val="both"/>
        <w:rPr>
          <w:rFonts w:ascii="Garamond" w:hAnsi="Garamond"/>
          <w:sz w:val="24"/>
          <w:szCs w:val="24"/>
        </w:rPr>
      </w:pPr>
      <w:r w:rsidRPr="00FA449B">
        <w:rPr>
          <w:rFonts w:ascii="Garamond" w:hAnsi="Garamond"/>
          <w:sz w:val="24"/>
          <w:szCs w:val="24"/>
        </w:rPr>
        <w:t>oprávněného:</w:t>
      </w:r>
      <w:r w:rsidRPr="00FA449B">
        <w:rPr>
          <w:rFonts w:ascii="Garamond" w:hAnsi="Garamond"/>
          <w:sz w:val="24"/>
          <w:szCs w:val="24"/>
        </w:rPr>
        <w:tab/>
      </w:r>
      <w:r w:rsidRPr="00FA449B">
        <w:rPr>
          <w:rFonts w:ascii="Garamond" w:hAnsi="Garamond"/>
          <w:sz w:val="24"/>
          <w:szCs w:val="24"/>
        </w:rPr>
        <w:tab/>
      </w:r>
      <w:r w:rsidRPr="00FA449B">
        <w:rPr>
          <w:rFonts w:ascii="Garamond" w:hAnsi="Garamond"/>
          <w:b/>
          <w:sz w:val="24"/>
          <w:szCs w:val="24"/>
        </w:rPr>
        <w:t>Bohemia Faktoring, a.s.</w:t>
      </w:r>
      <w:r w:rsidRPr="00FA449B">
        <w:rPr>
          <w:rFonts w:ascii="Garamond" w:hAnsi="Garamond"/>
          <w:sz w:val="24"/>
          <w:szCs w:val="24"/>
        </w:rPr>
        <w:t>, IČ: 27242617</w:t>
      </w:r>
    </w:p>
    <w:p w:rsidR="004C5B8F" w:rsidRPr="00FA449B" w:rsidRDefault="004C5B8F" w:rsidP="004C5B8F">
      <w:pPr>
        <w:ind w:left="1416" w:firstLine="708"/>
        <w:jc w:val="both"/>
        <w:rPr>
          <w:rFonts w:ascii="Garamond" w:hAnsi="Garamond"/>
          <w:sz w:val="24"/>
          <w:szCs w:val="24"/>
        </w:rPr>
      </w:pPr>
      <w:r w:rsidRPr="00FA449B">
        <w:rPr>
          <w:rFonts w:ascii="Garamond" w:hAnsi="Garamond"/>
          <w:sz w:val="24"/>
          <w:szCs w:val="24"/>
        </w:rPr>
        <w:t>se sídlem Letenská 121/8, 118 00 Praha 1 – Malá Strana</w:t>
      </w:r>
    </w:p>
    <w:p w:rsidR="004C5B8F" w:rsidRPr="00FA449B" w:rsidRDefault="004C5B8F" w:rsidP="004C5B8F">
      <w:pPr>
        <w:ind w:left="1416" w:firstLine="708"/>
        <w:jc w:val="both"/>
        <w:rPr>
          <w:rFonts w:ascii="Garamond" w:hAnsi="Garamond"/>
          <w:sz w:val="24"/>
          <w:szCs w:val="24"/>
        </w:rPr>
      </w:pPr>
      <w:r w:rsidRPr="00FA449B">
        <w:rPr>
          <w:rFonts w:ascii="Garamond" w:hAnsi="Garamond"/>
          <w:sz w:val="24"/>
          <w:szCs w:val="24"/>
        </w:rPr>
        <w:t xml:space="preserve">zastoupeného advokátem JUDr. Ing. Karlem </w:t>
      </w:r>
      <w:proofErr w:type="spellStart"/>
      <w:r w:rsidRPr="00FA449B">
        <w:rPr>
          <w:rFonts w:ascii="Garamond" w:hAnsi="Garamond"/>
          <w:sz w:val="24"/>
          <w:szCs w:val="24"/>
        </w:rPr>
        <w:t>Goláněm</w:t>
      </w:r>
      <w:proofErr w:type="spellEnd"/>
      <w:r w:rsidRPr="00FA449B">
        <w:rPr>
          <w:rFonts w:ascii="Garamond" w:hAnsi="Garamond"/>
          <w:sz w:val="24"/>
          <w:szCs w:val="24"/>
        </w:rPr>
        <w:t>, Ph.D.</w:t>
      </w:r>
    </w:p>
    <w:p w:rsidR="004C5B8F" w:rsidRPr="00FA449B" w:rsidRDefault="004C5B8F" w:rsidP="004C5B8F">
      <w:pPr>
        <w:ind w:left="1416" w:firstLine="708"/>
        <w:jc w:val="both"/>
        <w:rPr>
          <w:rFonts w:ascii="Garamond" w:hAnsi="Garamond"/>
          <w:sz w:val="24"/>
          <w:szCs w:val="24"/>
        </w:rPr>
      </w:pPr>
      <w:r w:rsidRPr="00FA449B">
        <w:rPr>
          <w:rFonts w:ascii="Garamond" w:hAnsi="Garamond"/>
          <w:sz w:val="24"/>
          <w:szCs w:val="24"/>
        </w:rPr>
        <w:t>se sídlem Letenská 121/8, 118 00 Praha 1 – Malá Strana</w:t>
      </w:r>
    </w:p>
    <w:p w:rsidR="004C5B8F" w:rsidRPr="00FA449B" w:rsidRDefault="004C5B8F" w:rsidP="004C5B8F">
      <w:pPr>
        <w:jc w:val="both"/>
        <w:rPr>
          <w:rFonts w:ascii="Garamond" w:hAnsi="Garamond"/>
          <w:sz w:val="24"/>
          <w:szCs w:val="24"/>
        </w:rPr>
      </w:pPr>
    </w:p>
    <w:p w:rsidR="004C5B8F" w:rsidRPr="00FA449B" w:rsidRDefault="004C5B8F" w:rsidP="004C5B8F">
      <w:pPr>
        <w:jc w:val="both"/>
        <w:rPr>
          <w:rFonts w:ascii="Garamond" w:hAnsi="Garamond"/>
          <w:sz w:val="24"/>
          <w:szCs w:val="24"/>
        </w:rPr>
      </w:pPr>
      <w:r w:rsidRPr="00FA449B">
        <w:rPr>
          <w:rFonts w:ascii="Garamond" w:hAnsi="Garamond"/>
          <w:sz w:val="24"/>
          <w:szCs w:val="24"/>
        </w:rPr>
        <w:t xml:space="preserve">proti </w:t>
      </w:r>
    </w:p>
    <w:p w:rsidR="004C5B8F" w:rsidRPr="00FA449B" w:rsidRDefault="004C5B8F" w:rsidP="004C5B8F">
      <w:pPr>
        <w:jc w:val="both"/>
        <w:rPr>
          <w:rFonts w:ascii="Garamond" w:hAnsi="Garamond"/>
          <w:sz w:val="24"/>
          <w:szCs w:val="24"/>
        </w:rPr>
      </w:pPr>
      <w:r w:rsidRPr="00FA449B">
        <w:rPr>
          <w:rFonts w:ascii="Garamond" w:hAnsi="Garamond"/>
          <w:sz w:val="24"/>
          <w:szCs w:val="24"/>
        </w:rPr>
        <w:t>povinnému:</w:t>
      </w:r>
      <w:r w:rsidRPr="00FA449B">
        <w:rPr>
          <w:rFonts w:ascii="Garamond" w:hAnsi="Garamond"/>
          <w:b/>
          <w:sz w:val="24"/>
          <w:szCs w:val="24"/>
        </w:rPr>
        <w:t xml:space="preserve"> </w:t>
      </w:r>
      <w:r w:rsidRPr="00FA449B">
        <w:rPr>
          <w:rFonts w:ascii="Garamond" w:hAnsi="Garamond"/>
          <w:b/>
          <w:sz w:val="24"/>
          <w:szCs w:val="24"/>
        </w:rPr>
        <w:tab/>
      </w:r>
      <w:r w:rsidRPr="00FA449B">
        <w:rPr>
          <w:rFonts w:ascii="Garamond" w:hAnsi="Garamond"/>
          <w:b/>
          <w:sz w:val="24"/>
          <w:szCs w:val="24"/>
        </w:rPr>
        <w:tab/>
      </w:r>
      <w:proofErr w:type="spellStart"/>
      <w:r w:rsidRPr="00FA449B">
        <w:rPr>
          <w:rFonts w:ascii="Garamond" w:hAnsi="Garamond"/>
          <w:b/>
          <w:sz w:val="24"/>
          <w:szCs w:val="24"/>
        </w:rPr>
        <w:t>M</w:t>
      </w:r>
      <w:r w:rsidR="00FA449B">
        <w:rPr>
          <w:rFonts w:ascii="Garamond" w:hAnsi="Garamond"/>
          <w:b/>
          <w:sz w:val="24"/>
          <w:szCs w:val="24"/>
        </w:rPr>
        <w:t>xxx</w:t>
      </w:r>
      <w:proofErr w:type="spellEnd"/>
      <w:r w:rsidRPr="00FA449B">
        <w:rPr>
          <w:rFonts w:ascii="Garamond" w:hAnsi="Garamond"/>
          <w:b/>
          <w:sz w:val="24"/>
          <w:szCs w:val="24"/>
        </w:rPr>
        <w:t xml:space="preserve"> </w:t>
      </w:r>
      <w:proofErr w:type="spellStart"/>
      <w:r w:rsidRPr="00FA449B">
        <w:rPr>
          <w:rFonts w:ascii="Garamond" w:hAnsi="Garamond"/>
          <w:b/>
          <w:sz w:val="24"/>
          <w:szCs w:val="24"/>
        </w:rPr>
        <w:t>K</w:t>
      </w:r>
      <w:r w:rsidR="00FA449B">
        <w:rPr>
          <w:rFonts w:ascii="Garamond" w:hAnsi="Garamond"/>
          <w:b/>
          <w:sz w:val="24"/>
          <w:szCs w:val="24"/>
        </w:rPr>
        <w:t>xxx</w:t>
      </w:r>
      <w:proofErr w:type="spellEnd"/>
      <w:r w:rsidRPr="00FA449B">
        <w:rPr>
          <w:rFonts w:ascii="Garamond" w:hAnsi="Garamond"/>
          <w:sz w:val="24"/>
          <w:szCs w:val="24"/>
        </w:rPr>
        <w:t xml:space="preserve">, narozenému </w:t>
      </w:r>
      <w:proofErr w:type="spellStart"/>
      <w:r w:rsidR="00FA449B">
        <w:rPr>
          <w:rFonts w:ascii="Garamond" w:hAnsi="Garamond"/>
          <w:sz w:val="24"/>
          <w:szCs w:val="24"/>
        </w:rPr>
        <w:t>xxx</w:t>
      </w:r>
      <w:proofErr w:type="spellEnd"/>
    </w:p>
    <w:p w:rsidR="004C5B8F" w:rsidRPr="00FA449B" w:rsidRDefault="004C5B8F" w:rsidP="004C5B8F">
      <w:pPr>
        <w:ind w:left="1416" w:firstLine="708"/>
        <w:jc w:val="both"/>
        <w:rPr>
          <w:rFonts w:ascii="Garamond" w:hAnsi="Garamond"/>
          <w:sz w:val="24"/>
          <w:szCs w:val="24"/>
        </w:rPr>
      </w:pPr>
      <w:r w:rsidRPr="00FA449B">
        <w:rPr>
          <w:rFonts w:ascii="Garamond" w:hAnsi="Garamond"/>
          <w:sz w:val="24"/>
          <w:szCs w:val="24"/>
        </w:rPr>
        <w:t xml:space="preserve">bytem </w:t>
      </w:r>
      <w:proofErr w:type="spellStart"/>
      <w:r w:rsidR="00FA449B">
        <w:rPr>
          <w:rFonts w:ascii="Garamond" w:hAnsi="Garamond"/>
          <w:sz w:val="24"/>
          <w:szCs w:val="24"/>
        </w:rPr>
        <w:t>xxx</w:t>
      </w:r>
      <w:proofErr w:type="spellEnd"/>
    </w:p>
    <w:p w:rsidR="004C5B8F" w:rsidRPr="00FA449B" w:rsidRDefault="004C5B8F" w:rsidP="004C5B8F">
      <w:pPr>
        <w:jc w:val="both"/>
        <w:rPr>
          <w:rFonts w:ascii="Garamond" w:hAnsi="Garamond"/>
          <w:sz w:val="24"/>
          <w:szCs w:val="24"/>
        </w:rPr>
      </w:pPr>
    </w:p>
    <w:p w:rsidR="004C5B8F" w:rsidRPr="00FA449B" w:rsidRDefault="004C5B8F" w:rsidP="004C5B8F">
      <w:pPr>
        <w:jc w:val="both"/>
        <w:rPr>
          <w:rFonts w:ascii="Garamond" w:hAnsi="Garamond"/>
          <w:sz w:val="24"/>
          <w:szCs w:val="24"/>
        </w:rPr>
      </w:pPr>
      <w:r w:rsidRPr="00FA449B">
        <w:rPr>
          <w:rFonts w:ascii="Garamond" w:hAnsi="Garamond"/>
          <w:sz w:val="24"/>
          <w:szCs w:val="24"/>
        </w:rPr>
        <w:t xml:space="preserve">za účasti </w:t>
      </w:r>
    </w:p>
    <w:p w:rsidR="004C5B8F" w:rsidRPr="00FA449B" w:rsidRDefault="004C5B8F" w:rsidP="004C5B8F">
      <w:pPr>
        <w:jc w:val="both"/>
        <w:rPr>
          <w:rFonts w:ascii="Garamond" w:hAnsi="Garamond"/>
          <w:sz w:val="24"/>
          <w:szCs w:val="24"/>
        </w:rPr>
      </w:pPr>
      <w:r w:rsidRPr="00FA449B">
        <w:rPr>
          <w:rFonts w:ascii="Garamond" w:hAnsi="Garamond"/>
          <w:sz w:val="24"/>
          <w:szCs w:val="24"/>
        </w:rPr>
        <w:t xml:space="preserve">manželky </w:t>
      </w:r>
    </w:p>
    <w:p w:rsidR="004C5B8F" w:rsidRPr="00FA449B" w:rsidRDefault="004C5B8F" w:rsidP="004C5B8F">
      <w:pPr>
        <w:jc w:val="both"/>
        <w:rPr>
          <w:rFonts w:ascii="Garamond" w:hAnsi="Garamond"/>
          <w:sz w:val="24"/>
          <w:szCs w:val="24"/>
        </w:rPr>
      </w:pPr>
      <w:r w:rsidRPr="00FA449B">
        <w:rPr>
          <w:rFonts w:ascii="Garamond" w:hAnsi="Garamond"/>
          <w:sz w:val="24"/>
          <w:szCs w:val="24"/>
        </w:rPr>
        <w:t>povinného:</w:t>
      </w:r>
      <w:r w:rsidRPr="00FA449B">
        <w:rPr>
          <w:rFonts w:ascii="Garamond" w:hAnsi="Garamond"/>
          <w:sz w:val="24"/>
          <w:szCs w:val="24"/>
        </w:rPr>
        <w:tab/>
      </w:r>
      <w:r w:rsidRPr="00FA449B">
        <w:rPr>
          <w:rFonts w:ascii="Garamond" w:hAnsi="Garamond"/>
          <w:sz w:val="24"/>
          <w:szCs w:val="24"/>
        </w:rPr>
        <w:tab/>
      </w:r>
      <w:r w:rsidRPr="00FA449B">
        <w:rPr>
          <w:rFonts w:ascii="Garamond" w:hAnsi="Garamond"/>
          <w:b/>
          <w:sz w:val="24"/>
          <w:szCs w:val="24"/>
        </w:rPr>
        <w:t xml:space="preserve">Mgr. </w:t>
      </w:r>
      <w:proofErr w:type="spellStart"/>
      <w:r w:rsidRPr="00FA449B">
        <w:rPr>
          <w:rFonts w:ascii="Garamond" w:hAnsi="Garamond"/>
          <w:b/>
          <w:sz w:val="24"/>
          <w:szCs w:val="24"/>
        </w:rPr>
        <w:t>H</w:t>
      </w:r>
      <w:r w:rsidR="00FA449B">
        <w:rPr>
          <w:rFonts w:ascii="Garamond" w:hAnsi="Garamond"/>
          <w:b/>
          <w:sz w:val="24"/>
          <w:szCs w:val="24"/>
        </w:rPr>
        <w:t>xxx</w:t>
      </w:r>
      <w:proofErr w:type="spellEnd"/>
      <w:r w:rsidRPr="00FA449B">
        <w:rPr>
          <w:rFonts w:ascii="Garamond" w:hAnsi="Garamond"/>
          <w:b/>
          <w:sz w:val="24"/>
          <w:szCs w:val="24"/>
        </w:rPr>
        <w:t xml:space="preserve"> </w:t>
      </w:r>
      <w:proofErr w:type="spellStart"/>
      <w:r w:rsidRPr="00FA449B">
        <w:rPr>
          <w:rFonts w:ascii="Garamond" w:hAnsi="Garamond"/>
          <w:b/>
          <w:sz w:val="24"/>
          <w:szCs w:val="24"/>
        </w:rPr>
        <w:t>K</w:t>
      </w:r>
      <w:r w:rsidR="00FA449B">
        <w:rPr>
          <w:rFonts w:ascii="Garamond" w:hAnsi="Garamond"/>
          <w:b/>
          <w:sz w:val="24"/>
          <w:szCs w:val="24"/>
        </w:rPr>
        <w:t>xxx</w:t>
      </w:r>
      <w:proofErr w:type="spellEnd"/>
      <w:r w:rsidRPr="00FA449B">
        <w:rPr>
          <w:rFonts w:ascii="Garamond" w:hAnsi="Garamond"/>
          <w:sz w:val="24"/>
          <w:szCs w:val="24"/>
        </w:rPr>
        <w:t xml:space="preserve">, narozené </w:t>
      </w:r>
      <w:proofErr w:type="spellStart"/>
      <w:r w:rsidR="00FA449B">
        <w:rPr>
          <w:rFonts w:ascii="Garamond" w:hAnsi="Garamond"/>
          <w:sz w:val="24"/>
          <w:szCs w:val="24"/>
        </w:rPr>
        <w:t>xxx</w:t>
      </w:r>
      <w:proofErr w:type="spellEnd"/>
    </w:p>
    <w:p w:rsidR="004C5B8F" w:rsidRPr="00FA449B" w:rsidRDefault="004C5B8F" w:rsidP="004C5B8F">
      <w:pPr>
        <w:ind w:left="1416" w:firstLine="708"/>
        <w:jc w:val="both"/>
        <w:rPr>
          <w:rFonts w:ascii="Garamond" w:hAnsi="Garamond"/>
          <w:sz w:val="24"/>
          <w:szCs w:val="24"/>
        </w:rPr>
      </w:pPr>
      <w:r w:rsidRPr="00FA449B">
        <w:rPr>
          <w:rFonts w:ascii="Garamond" w:hAnsi="Garamond"/>
          <w:sz w:val="24"/>
          <w:szCs w:val="24"/>
        </w:rPr>
        <w:t xml:space="preserve">bytem </w:t>
      </w:r>
      <w:r w:rsidR="00FA449B">
        <w:rPr>
          <w:rFonts w:ascii="Garamond" w:hAnsi="Garamond"/>
          <w:sz w:val="24"/>
          <w:szCs w:val="24"/>
        </w:rPr>
        <w:t>xxx</w:t>
      </w:r>
      <w:bookmarkStart w:id="2" w:name="_GoBack"/>
      <w:bookmarkEnd w:id="2"/>
    </w:p>
    <w:p w:rsidR="004C5B8F" w:rsidRPr="00FA449B" w:rsidRDefault="004C5B8F" w:rsidP="004C5B8F">
      <w:pPr>
        <w:jc w:val="both"/>
        <w:rPr>
          <w:rFonts w:ascii="Garamond" w:hAnsi="Garamond"/>
          <w:sz w:val="24"/>
          <w:szCs w:val="24"/>
        </w:rPr>
      </w:pPr>
    </w:p>
    <w:p w:rsidR="004C5B8F" w:rsidRPr="00FA449B" w:rsidRDefault="004C5B8F" w:rsidP="004C5B8F">
      <w:pPr>
        <w:spacing w:before="120" w:after="120"/>
        <w:jc w:val="both"/>
        <w:rPr>
          <w:rFonts w:ascii="Garamond" w:hAnsi="Garamond"/>
          <w:sz w:val="24"/>
          <w:szCs w:val="24"/>
        </w:rPr>
      </w:pPr>
      <w:r w:rsidRPr="00FA449B">
        <w:rPr>
          <w:rFonts w:ascii="Garamond" w:hAnsi="Garamond"/>
          <w:b/>
          <w:sz w:val="24"/>
          <w:szCs w:val="24"/>
        </w:rPr>
        <w:t xml:space="preserve">pro </w:t>
      </w:r>
      <w:r w:rsidRPr="00FA449B">
        <w:rPr>
          <w:rFonts w:ascii="Garamond" w:hAnsi="Garamond"/>
          <w:b/>
          <w:bCs/>
          <w:sz w:val="24"/>
          <w:szCs w:val="24"/>
        </w:rPr>
        <w:t>55.478 Kč</w:t>
      </w:r>
      <w:r w:rsidRPr="00FA449B">
        <w:rPr>
          <w:rFonts w:ascii="Garamond" w:hAnsi="Garamond"/>
          <w:b/>
          <w:sz w:val="24"/>
          <w:szCs w:val="24"/>
        </w:rPr>
        <w:t xml:space="preserve"> s příslušenstvím</w:t>
      </w:r>
      <w:r w:rsidRPr="00FA449B">
        <w:rPr>
          <w:rFonts w:ascii="Garamond" w:hAnsi="Garamond"/>
          <w:sz w:val="24"/>
          <w:szCs w:val="24"/>
        </w:rPr>
        <w:t xml:space="preserve">, o odvolání manželky povinného proti usnesení Okresního soudu v Českých Budějovicích ze dne 13.11.2018, </w:t>
      </w:r>
      <w:proofErr w:type="gramStart"/>
      <w:r w:rsidRPr="00FA449B">
        <w:rPr>
          <w:rFonts w:ascii="Garamond" w:hAnsi="Garamond"/>
          <w:sz w:val="24"/>
          <w:szCs w:val="24"/>
        </w:rPr>
        <w:t>č.j.</w:t>
      </w:r>
      <w:proofErr w:type="gramEnd"/>
      <w:r w:rsidRPr="00FA449B">
        <w:rPr>
          <w:rFonts w:ascii="Garamond" w:hAnsi="Garamond"/>
          <w:sz w:val="24"/>
          <w:szCs w:val="24"/>
        </w:rPr>
        <w:t xml:space="preserve"> 48 EXE 2756/2018-27,</w:t>
      </w:r>
    </w:p>
    <w:p w:rsidR="004C5B8F" w:rsidRPr="00FA449B" w:rsidRDefault="004C5B8F" w:rsidP="004C5B8F">
      <w:pPr>
        <w:spacing w:before="120" w:after="120"/>
        <w:jc w:val="center"/>
        <w:rPr>
          <w:rFonts w:ascii="Garamond" w:hAnsi="Garamond"/>
          <w:b/>
          <w:sz w:val="24"/>
          <w:szCs w:val="24"/>
        </w:rPr>
      </w:pPr>
      <w:r w:rsidRPr="00FA449B">
        <w:rPr>
          <w:rFonts w:ascii="Garamond" w:hAnsi="Garamond"/>
          <w:b/>
          <w:sz w:val="24"/>
          <w:szCs w:val="24"/>
        </w:rPr>
        <w:t>takto:</w:t>
      </w:r>
    </w:p>
    <w:p w:rsidR="004C5B8F" w:rsidRPr="00FA449B" w:rsidRDefault="004C5B8F" w:rsidP="004C5B8F">
      <w:pPr>
        <w:spacing w:before="120" w:after="120"/>
        <w:jc w:val="both"/>
        <w:rPr>
          <w:rFonts w:ascii="Garamond" w:hAnsi="Garamond"/>
          <w:sz w:val="24"/>
          <w:szCs w:val="24"/>
        </w:rPr>
      </w:pPr>
      <w:r w:rsidRPr="00FA449B">
        <w:rPr>
          <w:rFonts w:ascii="Garamond" w:hAnsi="Garamond"/>
          <w:sz w:val="24"/>
          <w:szCs w:val="24"/>
        </w:rPr>
        <w:t xml:space="preserve">Usnesení okresního soudu </w:t>
      </w:r>
      <w:r w:rsidRPr="00FA449B">
        <w:rPr>
          <w:rFonts w:ascii="Garamond" w:hAnsi="Garamond"/>
          <w:b/>
          <w:sz w:val="24"/>
          <w:szCs w:val="24"/>
        </w:rPr>
        <w:t>se zrušuje</w:t>
      </w:r>
      <w:r w:rsidRPr="00FA449B">
        <w:rPr>
          <w:rFonts w:ascii="Garamond" w:hAnsi="Garamond"/>
          <w:sz w:val="24"/>
          <w:szCs w:val="24"/>
        </w:rPr>
        <w:t xml:space="preserve"> a věc se mu </w:t>
      </w:r>
      <w:r w:rsidRPr="00FA449B">
        <w:rPr>
          <w:rFonts w:ascii="Garamond" w:hAnsi="Garamond"/>
          <w:b/>
          <w:sz w:val="24"/>
          <w:szCs w:val="24"/>
        </w:rPr>
        <w:t>vrací</w:t>
      </w:r>
      <w:r w:rsidRPr="00FA449B">
        <w:rPr>
          <w:rFonts w:ascii="Garamond" w:hAnsi="Garamond"/>
          <w:sz w:val="24"/>
          <w:szCs w:val="24"/>
        </w:rPr>
        <w:t xml:space="preserve"> k dalšímu řízení.</w:t>
      </w:r>
    </w:p>
    <w:p w:rsidR="004C5B8F" w:rsidRPr="00FA449B" w:rsidRDefault="004C5B8F" w:rsidP="004C5B8F">
      <w:pPr>
        <w:spacing w:before="120" w:after="120"/>
        <w:jc w:val="center"/>
        <w:rPr>
          <w:rFonts w:ascii="Garamond" w:hAnsi="Garamond"/>
          <w:b/>
          <w:sz w:val="24"/>
          <w:szCs w:val="24"/>
        </w:rPr>
      </w:pPr>
      <w:r w:rsidRPr="00FA449B">
        <w:rPr>
          <w:rFonts w:ascii="Garamond" w:hAnsi="Garamond"/>
          <w:b/>
          <w:sz w:val="24"/>
          <w:szCs w:val="24"/>
        </w:rPr>
        <w:t>Odůvodnění:</w:t>
      </w:r>
    </w:p>
    <w:p w:rsidR="004C5B8F" w:rsidRPr="00FA449B" w:rsidRDefault="004C5B8F" w:rsidP="004C5B8F">
      <w:pPr>
        <w:pStyle w:val="Odstavecseseznamem"/>
        <w:numPr>
          <w:ilvl w:val="0"/>
          <w:numId w:val="1"/>
        </w:numPr>
        <w:spacing w:before="120" w:after="120" w:line="240" w:lineRule="auto"/>
        <w:ind w:left="0" w:hanging="357"/>
        <w:jc w:val="both"/>
        <w:rPr>
          <w:rFonts w:ascii="Garamond" w:eastAsia="Calibri" w:hAnsi="Garamond" w:cs="Times New Roman"/>
          <w:sz w:val="24"/>
          <w:szCs w:val="24"/>
        </w:rPr>
      </w:pPr>
      <w:r w:rsidRPr="00FA449B">
        <w:rPr>
          <w:rFonts w:ascii="Garamond" w:eastAsia="Calibri" w:hAnsi="Garamond" w:cs="Times New Roman"/>
          <w:sz w:val="24"/>
          <w:szCs w:val="24"/>
        </w:rPr>
        <w:t xml:space="preserve">Napadeným usnesením okresní soud zamítl návrh manželky povinného na částečné zastavení exekuce co do způsobu jejího provedení přikázáním pohledávky z účtu manželky povinného u peněžního ústavu </w:t>
      </w:r>
      <w:proofErr w:type="spellStart"/>
      <w:r w:rsidRPr="00FA449B">
        <w:rPr>
          <w:rFonts w:ascii="Garamond" w:eastAsia="Calibri" w:hAnsi="Garamond" w:cs="Times New Roman"/>
          <w:sz w:val="24"/>
          <w:szCs w:val="24"/>
        </w:rPr>
        <w:t>Raiffeisenbank</w:t>
      </w:r>
      <w:proofErr w:type="spellEnd"/>
      <w:r w:rsidRPr="00FA449B">
        <w:rPr>
          <w:rFonts w:ascii="Garamond" w:eastAsia="Calibri" w:hAnsi="Garamond" w:cs="Times New Roman"/>
          <w:sz w:val="24"/>
          <w:szCs w:val="24"/>
        </w:rPr>
        <w:t xml:space="preserve">, a.s., č. 1912001967/5500. Učinil tak s odůvodněním, že exekvovaný dluh plyne ze závazku vzniklého za trvání manželství jednomu z manželů, pročež lze postihnout jak majetek ve společném jmění manželů, tak i účet manželky povinného. Modifikační smlouva byla zveřejněna v Seznamu listin o manželském majetkovém režimu teprve </w:t>
      </w:r>
      <w:proofErr w:type="gramStart"/>
      <w:r w:rsidRPr="00FA449B">
        <w:rPr>
          <w:rFonts w:ascii="Garamond" w:eastAsia="Calibri" w:hAnsi="Garamond" w:cs="Times New Roman"/>
          <w:sz w:val="24"/>
          <w:szCs w:val="24"/>
        </w:rPr>
        <w:t>1.6.2018</w:t>
      </w:r>
      <w:proofErr w:type="gramEnd"/>
      <w:r w:rsidRPr="00FA449B">
        <w:rPr>
          <w:rFonts w:ascii="Garamond" w:eastAsia="Calibri" w:hAnsi="Garamond" w:cs="Times New Roman"/>
          <w:sz w:val="24"/>
          <w:szCs w:val="24"/>
        </w:rPr>
        <w:t xml:space="preserve">,         tj. po vzniku dluhu, a jako taková nemá v exekučním řízení relevanci. </w:t>
      </w:r>
    </w:p>
    <w:p w:rsidR="004C5B8F" w:rsidRPr="00FA449B" w:rsidRDefault="004C5B8F" w:rsidP="004C5B8F">
      <w:pPr>
        <w:pStyle w:val="Odstavecseseznamem"/>
        <w:spacing w:before="120" w:after="120" w:line="240" w:lineRule="auto"/>
        <w:ind w:left="0"/>
        <w:jc w:val="both"/>
        <w:rPr>
          <w:rFonts w:ascii="Garamond" w:eastAsia="Calibri"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eastAsia="Calibri" w:hAnsi="Garamond" w:cs="Times New Roman"/>
          <w:sz w:val="24"/>
          <w:szCs w:val="24"/>
        </w:rPr>
      </w:pPr>
      <w:r w:rsidRPr="00FA449B">
        <w:rPr>
          <w:rFonts w:ascii="Garamond" w:hAnsi="Garamond" w:cs="Times New Roman"/>
          <w:sz w:val="24"/>
          <w:szCs w:val="24"/>
        </w:rPr>
        <w:t xml:space="preserve">Proti tomuto usnesení se odvolala manželka povinného podáním ze dne </w:t>
      </w:r>
      <w:proofErr w:type="gramStart"/>
      <w:r w:rsidRPr="00FA449B">
        <w:rPr>
          <w:rFonts w:ascii="Garamond" w:hAnsi="Garamond" w:cs="Times New Roman"/>
          <w:sz w:val="24"/>
          <w:szCs w:val="24"/>
        </w:rPr>
        <w:t>3.12.2018</w:t>
      </w:r>
      <w:proofErr w:type="gramEnd"/>
      <w:r w:rsidRPr="00FA449B">
        <w:rPr>
          <w:rFonts w:ascii="Garamond" w:hAnsi="Garamond" w:cs="Times New Roman"/>
          <w:sz w:val="24"/>
          <w:szCs w:val="24"/>
        </w:rPr>
        <w:t xml:space="preserve">. Připomíná, že dne </w:t>
      </w:r>
      <w:proofErr w:type="gramStart"/>
      <w:r w:rsidRPr="00FA449B">
        <w:rPr>
          <w:rFonts w:ascii="Garamond" w:hAnsi="Garamond" w:cs="Times New Roman"/>
          <w:sz w:val="24"/>
          <w:szCs w:val="24"/>
        </w:rPr>
        <w:t>25.5.2012</w:t>
      </w:r>
      <w:proofErr w:type="gramEnd"/>
      <w:r w:rsidRPr="00FA449B">
        <w:rPr>
          <w:rFonts w:ascii="Garamond" w:hAnsi="Garamond" w:cs="Times New Roman"/>
          <w:sz w:val="24"/>
          <w:szCs w:val="24"/>
        </w:rPr>
        <w:t xml:space="preserve"> uzavřela se svým manželem modifikační smlouvu, jíž byl rozsah společného jmění manželů do budoucna zúžen. V době uzavření smlouvy ještě neexistovala veřejná databáze tohoto typu smluv, pročež přistoupila k jejímu vložení až dne </w:t>
      </w:r>
      <w:proofErr w:type="gramStart"/>
      <w:r w:rsidRPr="00FA449B">
        <w:rPr>
          <w:rFonts w:ascii="Garamond" w:hAnsi="Garamond" w:cs="Times New Roman"/>
          <w:sz w:val="24"/>
          <w:szCs w:val="24"/>
        </w:rPr>
        <w:t>1.6.2018</w:t>
      </w:r>
      <w:proofErr w:type="gramEnd"/>
      <w:r w:rsidRPr="00FA449B">
        <w:rPr>
          <w:rFonts w:ascii="Garamond" w:hAnsi="Garamond" w:cs="Times New Roman"/>
          <w:sz w:val="24"/>
          <w:szCs w:val="24"/>
        </w:rPr>
        <w:t xml:space="preserve">. Povinný uzavřel v roce 2014 s právním předchůdcem oprávněného smlouvu o zápůjčce, z níž plyne exekvovaný dluh, stalo se tak ale již v době, kdy byl rozsah jejich společného jmění zúžen. Závazek tedy není součástí společného jmění. Manželce povinného byl na základě exekučního příkazu zablokován běžný účet, z něhož hradí všechny náklady spojené s bydlením, stravou a školní docházkou její třináctileté dcery. Zůstala tudíž zcela bez prostředků. Jakkoliv byla modifikační smlouva zveřejněna dne </w:t>
      </w:r>
      <w:proofErr w:type="gramStart"/>
      <w:r w:rsidRPr="00FA449B">
        <w:rPr>
          <w:rFonts w:ascii="Garamond" w:hAnsi="Garamond" w:cs="Times New Roman"/>
          <w:sz w:val="24"/>
          <w:szCs w:val="24"/>
        </w:rPr>
        <w:t>1.6.2018</w:t>
      </w:r>
      <w:proofErr w:type="gramEnd"/>
      <w:r w:rsidRPr="00FA449B">
        <w:rPr>
          <w:rFonts w:ascii="Garamond" w:hAnsi="Garamond" w:cs="Times New Roman"/>
          <w:sz w:val="24"/>
          <w:szCs w:val="24"/>
        </w:rPr>
        <w:t xml:space="preserve">, účinná je již od 25.5.2012, a to i vůči třetím osobám. Zdůrazňuje, že prostředky na postiženém účtu by ani zčásti nenáležely do společného jmění manželů, jedná se výhradně o příjmy </w:t>
      </w:r>
      <w:r w:rsidRPr="00FA449B">
        <w:rPr>
          <w:rFonts w:ascii="Garamond" w:hAnsi="Garamond" w:cs="Times New Roman"/>
          <w:sz w:val="24"/>
          <w:szCs w:val="24"/>
        </w:rPr>
        <w:lastRenderedPageBreak/>
        <w:t xml:space="preserve">z její závislé činnosti, navíc nutno přihlížet k modifikační smlouvě. Proto je namístě exekuci zastavit dle § 262b odst. 2 </w:t>
      </w:r>
      <w:proofErr w:type="gramStart"/>
      <w:r w:rsidRPr="00FA449B">
        <w:rPr>
          <w:rFonts w:ascii="Garamond" w:hAnsi="Garamond" w:cs="Times New Roman"/>
          <w:sz w:val="24"/>
          <w:szCs w:val="24"/>
        </w:rPr>
        <w:t>o.s.</w:t>
      </w:r>
      <w:proofErr w:type="gramEnd"/>
      <w:r w:rsidRPr="00FA449B">
        <w:rPr>
          <w:rFonts w:ascii="Garamond" w:hAnsi="Garamond" w:cs="Times New Roman"/>
          <w:sz w:val="24"/>
          <w:szCs w:val="24"/>
        </w:rPr>
        <w:t xml:space="preserve">ř. Navrhuje tedy změnu napadeného usnesení tak, že exekuce se částečně zastavuje. </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Vyjádření k odvolání nebylo podáno. </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Odvolání manželky povinného je přípustné </w:t>
      </w:r>
      <w:r w:rsidRPr="00FA449B">
        <w:rPr>
          <w:rFonts w:ascii="Garamond" w:hAnsi="Garamond" w:cs="Times New Roman"/>
          <w:i/>
          <w:sz w:val="24"/>
          <w:szCs w:val="24"/>
        </w:rPr>
        <w:t>(a contrario</w:t>
      </w:r>
      <w:r w:rsidRPr="00FA449B">
        <w:rPr>
          <w:rFonts w:ascii="Garamond" w:hAnsi="Garamond" w:cs="Times New Roman"/>
          <w:sz w:val="24"/>
          <w:szCs w:val="24"/>
        </w:rPr>
        <w:t xml:space="preserve"> § 202 </w:t>
      </w:r>
      <w:proofErr w:type="gramStart"/>
      <w:r w:rsidRPr="00FA449B">
        <w:rPr>
          <w:rFonts w:ascii="Garamond" w:hAnsi="Garamond" w:cs="Times New Roman"/>
          <w:sz w:val="24"/>
          <w:szCs w:val="24"/>
        </w:rPr>
        <w:t>o.s.</w:t>
      </w:r>
      <w:proofErr w:type="gramEnd"/>
      <w:r w:rsidRPr="00FA449B">
        <w:rPr>
          <w:rFonts w:ascii="Garamond" w:hAnsi="Garamond" w:cs="Times New Roman"/>
          <w:sz w:val="24"/>
          <w:szCs w:val="24"/>
        </w:rPr>
        <w:t>ř.), bylo podáno včas (§ 204 o.s.ř.) osobou k tomuto úkonu oprávněnou a lze jej považovat za důvodné.</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731 </w:t>
      </w:r>
      <w:proofErr w:type="spellStart"/>
      <w:proofErr w:type="gramStart"/>
      <w:r w:rsidRPr="00FA449B">
        <w:rPr>
          <w:rFonts w:ascii="Garamond" w:hAnsi="Garamond" w:cs="Times New Roman"/>
          <w:sz w:val="24"/>
          <w:szCs w:val="24"/>
        </w:rPr>
        <w:t>o.z</w:t>
      </w:r>
      <w:proofErr w:type="spellEnd"/>
      <w:r w:rsidRPr="00FA449B">
        <w:rPr>
          <w:rFonts w:ascii="Garamond" w:hAnsi="Garamond" w:cs="Times New Roman"/>
          <w:sz w:val="24"/>
          <w:szCs w:val="24"/>
        </w:rPr>
        <w:t>. vznikl</w:t>
      </w:r>
      <w:proofErr w:type="gramEnd"/>
      <w:r w:rsidRPr="00FA449B">
        <w:rPr>
          <w:rFonts w:ascii="Garamond" w:hAnsi="Garamond" w:cs="Times New Roman"/>
          <w:sz w:val="24"/>
          <w:szCs w:val="24"/>
        </w:rPr>
        <w:t>-li dluh jen jednoho z manželů za trvání společného jmění, může se věřitel při výkonu rozhodnutí uspokojit i z toho, co je ve společném jmění.</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42 </w:t>
      </w:r>
      <w:proofErr w:type="gramStart"/>
      <w:r w:rsidRPr="00FA449B">
        <w:rPr>
          <w:rFonts w:ascii="Garamond" w:hAnsi="Garamond" w:cs="Times New Roman"/>
          <w:sz w:val="24"/>
          <w:szCs w:val="24"/>
        </w:rPr>
        <w:t xml:space="preserve">odst. 1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před vydáním exekučního příkazu na majetek ve společném jmění manželů zjistí exekutor, zda je v Seznamu listin o manželském majetkovém režimu vedeném podle notářského řádu evidována smlouva o manželském majetkovém režimu nebo rozhodnutí soudu o zrušení společného jmění manželů, jeho obnovení nebo zúžení jeho stávajícího rozsahu, anebo dohoda nebo rozhodnutí soudu o změně smluveného režimu nebo režimu založeného rozhodnutím soudu.</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42 </w:t>
      </w:r>
      <w:proofErr w:type="gramStart"/>
      <w:r w:rsidRPr="00FA449B">
        <w:rPr>
          <w:rFonts w:ascii="Garamond" w:hAnsi="Garamond" w:cs="Times New Roman"/>
          <w:sz w:val="24"/>
          <w:szCs w:val="24"/>
        </w:rPr>
        <w:t xml:space="preserve">odst. 2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při vydání exekučního příkazu je exekutor povinen vycházet z obsahu listiny podle odstavce 1, jde-li o vydobytí dluhu ze závazku vzniklého po jejím zápisu do Seznamu listin o manželském majetkovém režimu nebo jde-li o vydobytí dluhu ze závazku vzniklého před jejím zápisem do Seznamu listin o manželském majetkovém režimu a vyslovil-li s tím souhlas oprávněný. Nelze-li zjistit z exekučního titulu nebo z listiny podle odstavce 1, že závazek vznikl po zápisu listiny do Seznamu listin o manželském majetkovém režimu, má se za to, že závazek vznikl před zápisem listiny do Seznamu listin o manželském majetkovém režimu.</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42 </w:t>
      </w:r>
      <w:proofErr w:type="gramStart"/>
      <w:r w:rsidRPr="00FA449B">
        <w:rPr>
          <w:rFonts w:ascii="Garamond" w:hAnsi="Garamond" w:cs="Times New Roman"/>
          <w:sz w:val="24"/>
          <w:szCs w:val="24"/>
        </w:rPr>
        <w:t xml:space="preserve">odst. 3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v ostatních případech lze vydat exekuční příkaz postihující majetek, který netvoří součást společného jmění manželů jen proto, že byl zákonný režim společného jmění manželů změněn.</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42 </w:t>
      </w:r>
      <w:proofErr w:type="gramStart"/>
      <w:r w:rsidRPr="00FA449B">
        <w:rPr>
          <w:rFonts w:ascii="Garamond" w:hAnsi="Garamond" w:cs="Times New Roman"/>
          <w:sz w:val="24"/>
          <w:szCs w:val="24"/>
        </w:rPr>
        <w:t xml:space="preserve">odst. 4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jde-li o vydobytí dluhu, který patří do společného jmění manželů, nebo dluhu povinného, pro který lze vydat exekuční příkaz na majetek ve společném jmění manželů, lze vést exekuci přikázáním pohledávky z účtu manžela povinného u peněžního ústavu.</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52 </w:t>
      </w:r>
      <w:proofErr w:type="gramStart"/>
      <w:r w:rsidRPr="00FA449B">
        <w:rPr>
          <w:rFonts w:ascii="Garamond" w:hAnsi="Garamond" w:cs="Times New Roman"/>
          <w:sz w:val="24"/>
          <w:szCs w:val="24"/>
        </w:rPr>
        <w:t xml:space="preserve">odst. 1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nestanoví-li tento zákon jinak, použijí se pro exekuční řízení přiměřeně ustanovení občanského soudního řádu.</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262b odst. 1 </w:t>
      </w:r>
      <w:proofErr w:type="gramStart"/>
      <w:r w:rsidRPr="00FA449B">
        <w:rPr>
          <w:rFonts w:ascii="Garamond" w:hAnsi="Garamond" w:cs="Times New Roman"/>
          <w:sz w:val="24"/>
          <w:szCs w:val="24"/>
        </w:rPr>
        <w:t>o.s.</w:t>
      </w:r>
      <w:proofErr w:type="gramEnd"/>
      <w:r w:rsidRPr="00FA449B">
        <w:rPr>
          <w:rFonts w:ascii="Garamond" w:hAnsi="Garamond" w:cs="Times New Roman"/>
          <w:sz w:val="24"/>
          <w:szCs w:val="24"/>
        </w:rPr>
        <w:t>ř. je-li výkonem rozhodnutí postižen majetek ve společném jmění manželů nebo majetek manžela povinného ve větším rozsahu, než připouští zvláštní právní předpis, nebo nelze-li ho výkonem rozhodnutí postihnout, může se manžel povinného domáhat v této části zastavení výkonu rozhodnutí. O tom musí být soudem poučen.</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Dle § 262b odst. 2 </w:t>
      </w:r>
      <w:proofErr w:type="gramStart"/>
      <w:r w:rsidRPr="00FA449B">
        <w:rPr>
          <w:rFonts w:ascii="Garamond" w:hAnsi="Garamond" w:cs="Times New Roman"/>
          <w:sz w:val="24"/>
          <w:szCs w:val="24"/>
        </w:rPr>
        <w:t>o.s.</w:t>
      </w:r>
      <w:proofErr w:type="gramEnd"/>
      <w:r w:rsidRPr="00FA449B">
        <w:rPr>
          <w:rFonts w:ascii="Garamond" w:hAnsi="Garamond" w:cs="Times New Roman"/>
          <w:sz w:val="24"/>
          <w:szCs w:val="24"/>
        </w:rPr>
        <w:t>ř. výkon rozhodnutí přikázáním pohledávky z účtu manžela povinného bude zastaven, nejsou-li na něm ani z části uloženy peněžní prostředky, které by jinak náležely do společného jmění manželů. Není-li prokázán opak, má se za to, že peněžní prostředky na účtu manžela povinného by náležely do společného jmění manželů.</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Aktuálně platná právní úprava procesního práva obsažená v § </w:t>
      </w:r>
      <w:proofErr w:type="gramStart"/>
      <w:r w:rsidRPr="00FA449B">
        <w:rPr>
          <w:rFonts w:ascii="Garamond" w:hAnsi="Garamond" w:cs="Times New Roman"/>
          <w:sz w:val="24"/>
          <w:szCs w:val="24"/>
        </w:rPr>
        <w:t xml:space="preserve">42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a v § 262b o.s.ř. se snaží ve spojení s úpravou obsaženou v § 732 </w:t>
      </w:r>
      <w:proofErr w:type="spellStart"/>
      <w:r w:rsidRPr="00FA449B">
        <w:rPr>
          <w:rFonts w:ascii="Garamond" w:hAnsi="Garamond" w:cs="Times New Roman"/>
          <w:sz w:val="24"/>
          <w:szCs w:val="24"/>
        </w:rPr>
        <w:t>o.z</w:t>
      </w:r>
      <w:proofErr w:type="spellEnd"/>
      <w:r w:rsidRPr="00FA449B">
        <w:rPr>
          <w:rFonts w:ascii="Garamond" w:hAnsi="Garamond" w:cs="Times New Roman"/>
          <w:sz w:val="24"/>
          <w:szCs w:val="24"/>
        </w:rPr>
        <w:t xml:space="preserve">. najít rozumný kompromis mezi právy věřitele na straně </w:t>
      </w:r>
      <w:r w:rsidRPr="00FA449B">
        <w:rPr>
          <w:rFonts w:ascii="Garamond" w:hAnsi="Garamond" w:cs="Times New Roman"/>
          <w:sz w:val="24"/>
          <w:szCs w:val="24"/>
        </w:rPr>
        <w:lastRenderedPageBreak/>
        <w:t xml:space="preserve">jedné a právy nedlužného manžela na straně druhé. Je tedy ve prospěch věřitele, že ze společného jmění lze uspokojovat i dluhy vzniklé jen jednomu z manželů před uzavřením manželství, projevem ochrany nedlužného manžela je naopak omezení tohoto postižení jen do výše hypotetického vypořádacího podílu dlužného manžela na společném jmění. Dalším významným prvkem ochrany nedlužného manžela je možnost sepsat smlouvu o modifikaci rozsahu společného jmění a tuto nechat zaevidovat ve veřejně dostupném Seznamu listin o manželském majetkovém režimu, jak jej vede Notářská komora ČR podle § 35d zákona č. 358/1992 Sb. Uvedená ochrana ale není bezbřehá, nutná je jednak publikace modifikační smlouvy v Seznamu vedeném Notářskou komorou ČR, jednak se účinek smlouvy vztahuje toliko na dluhy z těch závazků, jež vnikly po zveřejnění smlouvy v Seznamu listin o manželském majetkovém režimu. V opačném případě by totiž byli věřitelé některého z manželů nedůvodně dotčeni na svých právech.  </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Výše uvedené zásady nachází svůj projev v exekučních řízeních vedených proti jednomu z manželů jakožto povinnému. Pokud soudní exekutor hodlá vést exekuci na majetek ve společném jmění manželů, musí nejprve nahlédnout do Seznamu listin o manželském majetkovém režimu a objasnit, zda povinný a jeho manžel nemají v tomto seznamu zaevidovánu modifikační smlouvu či modifikační rozhodnutí soudu. Pokud tomu tak je, nutno posoudit, kdy vznikl závazek, z něhož plyne exekvovaný dluh. Za předpokladu vzniku závazku až po zapsání smlouvy do Seznamu listin o manželském režimu je soudní exekutor povinen modifikaci společného jmění dle § 42 </w:t>
      </w:r>
      <w:proofErr w:type="gramStart"/>
      <w:r w:rsidRPr="00FA449B">
        <w:rPr>
          <w:rFonts w:ascii="Garamond" w:hAnsi="Garamond" w:cs="Times New Roman"/>
          <w:sz w:val="24"/>
          <w:szCs w:val="24"/>
        </w:rPr>
        <w:t xml:space="preserve">odst. 2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reflektovat, předchází-li naopak vznik závazku zápisu modifikační smlouvy do Seznamu listin, soudní exekutor k modifikaci společného jmění nepřihlíží a exekuci provádí, jako by k modifikaci společného jmění nedošlo. </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S ochranou majetkových práv nedlužného manžela souvisí i dikce § 42 </w:t>
      </w:r>
      <w:proofErr w:type="gramStart"/>
      <w:r w:rsidRPr="00FA449B">
        <w:rPr>
          <w:rFonts w:ascii="Garamond" w:hAnsi="Garamond" w:cs="Times New Roman"/>
          <w:sz w:val="24"/>
          <w:szCs w:val="24"/>
        </w:rPr>
        <w:t xml:space="preserve">odst. 4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 xml:space="preserve">, která pro případ vydobytí dluhu patřícího do společného jmění manželů nebo dluhu, pro který lze vést exekuci na majetek ve společném jmění manželů, umožňuje postihnout pohledávku nedlužného manžela z účtu u peněžního ústavu. V podstatě se jedná o postih výlučného majetku manžela povinného, ve smyslu § 262b odst. 2 </w:t>
      </w:r>
      <w:proofErr w:type="gramStart"/>
      <w:r w:rsidRPr="00FA449B">
        <w:rPr>
          <w:rFonts w:ascii="Garamond" w:hAnsi="Garamond" w:cs="Times New Roman"/>
          <w:sz w:val="24"/>
          <w:szCs w:val="24"/>
        </w:rPr>
        <w:t>o.s.</w:t>
      </w:r>
      <w:proofErr w:type="gramEnd"/>
      <w:r w:rsidRPr="00FA449B">
        <w:rPr>
          <w:rFonts w:ascii="Garamond" w:hAnsi="Garamond" w:cs="Times New Roman"/>
          <w:sz w:val="24"/>
          <w:szCs w:val="24"/>
        </w:rPr>
        <w:t>ř. se však presumuje, že na účtu se nachází prostředky tvořící, respektive jinak tvořící společné jmění manželů. Proto je nedlužnému manželu poskytnut prostor k předložení důkazů, že prostředky na účtu u peněžního ústavu jsou jeho výlučným majetkem.</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V souzené věci bylo prokázáno, že povinný a jeho manželka uzavřeli manželství dne </w:t>
      </w:r>
      <w:proofErr w:type="gramStart"/>
      <w:r w:rsidRPr="00FA449B">
        <w:rPr>
          <w:rFonts w:ascii="Garamond" w:hAnsi="Garamond" w:cs="Times New Roman"/>
          <w:sz w:val="24"/>
          <w:szCs w:val="24"/>
        </w:rPr>
        <w:t>24.5.2005</w:t>
      </w:r>
      <w:proofErr w:type="gramEnd"/>
      <w:r w:rsidRPr="00FA449B">
        <w:rPr>
          <w:rFonts w:ascii="Garamond" w:hAnsi="Garamond" w:cs="Times New Roman"/>
          <w:sz w:val="24"/>
          <w:szCs w:val="24"/>
        </w:rPr>
        <w:t xml:space="preserve">, dne 1.6.2018 byla do Seznamu listin o manželském majetkovém režimu zapsána mezi nimi uzavřená smlouva datovaná dnem 25.5.2012, dle níž se společné jmění manželů zužuje mj. tím způsobem, že ze závazků, k nimž přistoupí jen jeden z manželů, bude odpovědný výhradně tento manžel. Smlouva též obecně uvádí, že rozsah společného jmění manželů se zužuje až na obvyklé vybavení domácnosti, a to </w:t>
      </w:r>
      <w:r w:rsidRPr="00FA449B">
        <w:rPr>
          <w:rFonts w:ascii="Garamond" w:hAnsi="Garamond" w:cs="Times New Roman"/>
          <w:i/>
          <w:sz w:val="24"/>
          <w:szCs w:val="24"/>
        </w:rPr>
        <w:t xml:space="preserve">pro </w:t>
      </w:r>
      <w:proofErr w:type="spellStart"/>
      <w:r w:rsidRPr="00FA449B">
        <w:rPr>
          <w:rFonts w:ascii="Garamond" w:hAnsi="Garamond" w:cs="Times New Roman"/>
          <w:i/>
          <w:sz w:val="24"/>
          <w:szCs w:val="24"/>
        </w:rPr>
        <w:t>futuro</w:t>
      </w:r>
      <w:proofErr w:type="spellEnd"/>
      <w:r w:rsidRPr="00FA449B">
        <w:rPr>
          <w:rFonts w:ascii="Garamond" w:hAnsi="Garamond" w:cs="Times New Roman"/>
          <w:sz w:val="24"/>
          <w:szCs w:val="24"/>
        </w:rPr>
        <w:t xml:space="preserve">. </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Jakkoliv nelze pochybovat, že modifikační smlouva společné jmění manželů v rovině hmotněprávní zúžila, pro účely provádění exekuce je podstatné vyřešit, zda se k této modifikaci bude přihlížet, a to s ohledem na okamžik vzniku závazku, z něhož plyne exekvovaný dluh.  </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Exekvovaný dluh v celkové výši 55.478 Kč vznikl ze smlouvy o zápůjčce uzavřené dne </w:t>
      </w:r>
      <w:proofErr w:type="gramStart"/>
      <w:r w:rsidRPr="00FA449B">
        <w:rPr>
          <w:rFonts w:ascii="Garamond" w:hAnsi="Garamond" w:cs="Times New Roman"/>
          <w:sz w:val="24"/>
          <w:szCs w:val="24"/>
        </w:rPr>
        <w:t>14.8.2014</w:t>
      </w:r>
      <w:proofErr w:type="gramEnd"/>
      <w:r w:rsidRPr="00FA449B">
        <w:rPr>
          <w:rFonts w:ascii="Garamond" w:hAnsi="Garamond" w:cs="Times New Roman"/>
          <w:sz w:val="24"/>
          <w:szCs w:val="24"/>
        </w:rPr>
        <w:t xml:space="preserve">. Z právě uvedeného je tudíž zřejmé, že závazek, z něhož plyne vymáhaný dluh, vzniknul bezmála čtyři roky před tím, než byla výše specifikovaná modifikační smlouva zapsána do Seznamu listin o manželském majetkovém režimu. V předmětné exekuci proto k této modifikaci nelze přihlédnout a je nutno postupovat tak, jako by zde společné jmění povinného a jeho manželky existovalo v zákonem předpokládaném rozsahu. Datum uzavření modifikační smlouvy je v této souvislosti irelevantní, neboť vzhledem k zásadě ochrany oprávněného je rozhodující datum zveřejnění smlouvy v Seznamu listin o manželském majetkovém režimu. K modifikaci by bylo možno v posuzované věci přihlédnout jen tehdy, vyslovil-li by s tím oprávněný explicitně souhlas.  </w:t>
      </w:r>
    </w:p>
    <w:p w:rsidR="004C5B8F" w:rsidRPr="00FA449B" w:rsidRDefault="004C5B8F" w:rsidP="004C5B8F">
      <w:pPr>
        <w:pStyle w:val="Odstavecseseznamem"/>
        <w:spacing w:before="120" w:after="120"/>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Pohledem výhradně práva hmotného lze dospět k závěru, že závazek, z něhož plyne exekvovaný dluh, vznikl po uzavření modifikační smlouvy, pročež ve smyslu její dikce odpovídá za jeho splnění povinný jakožto ten, kdo smlouvu o zápůjčce uzavřel. V souladu s § 731 </w:t>
      </w:r>
      <w:proofErr w:type="spellStart"/>
      <w:proofErr w:type="gramStart"/>
      <w:r w:rsidRPr="00FA449B">
        <w:rPr>
          <w:rFonts w:ascii="Garamond" w:hAnsi="Garamond" w:cs="Times New Roman"/>
          <w:sz w:val="24"/>
          <w:szCs w:val="24"/>
        </w:rPr>
        <w:t>o.z</w:t>
      </w:r>
      <w:proofErr w:type="spellEnd"/>
      <w:r w:rsidRPr="00FA449B">
        <w:rPr>
          <w:rFonts w:ascii="Garamond" w:hAnsi="Garamond" w:cs="Times New Roman"/>
          <w:sz w:val="24"/>
          <w:szCs w:val="24"/>
        </w:rPr>
        <w:t>. lze</w:t>
      </w:r>
      <w:proofErr w:type="gramEnd"/>
      <w:r w:rsidRPr="00FA449B">
        <w:rPr>
          <w:rFonts w:ascii="Garamond" w:hAnsi="Garamond" w:cs="Times New Roman"/>
          <w:sz w:val="24"/>
          <w:szCs w:val="24"/>
        </w:rPr>
        <w:t xml:space="preserve"> však i pro tento dluh postihnout společné jmění povinného a jeho manželky, poněvadž k jeho vzniku došlo za trvání společného jmění, byť zúženého, přičemž ve spojení s § 42 odst. 4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 xml:space="preserve">. možno tento dluh vymáhat i postižením účtu manželky povinného u peněžního ústavu. </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Právní úprava presumuje, že na účtu manželky povinného u peněžního ústavu se budou nacházet prostředky náležející, respektive jinak náležející do společného jmění. Manželka povinného ale může ve smyslu § 262b odst. 2 </w:t>
      </w:r>
      <w:proofErr w:type="gramStart"/>
      <w:r w:rsidRPr="00FA449B">
        <w:rPr>
          <w:rFonts w:ascii="Garamond" w:hAnsi="Garamond" w:cs="Times New Roman"/>
          <w:sz w:val="24"/>
          <w:szCs w:val="24"/>
        </w:rPr>
        <w:t>o.s.</w:t>
      </w:r>
      <w:proofErr w:type="gramEnd"/>
      <w:r w:rsidRPr="00FA449B">
        <w:rPr>
          <w:rFonts w:ascii="Garamond" w:hAnsi="Garamond" w:cs="Times New Roman"/>
          <w:sz w:val="24"/>
          <w:szCs w:val="24"/>
        </w:rPr>
        <w:t xml:space="preserve">ř. namítat, že na postiženém účtu se prostředky náležející, respektive jinak náležející do společného jmění manželů nenachází, a svá tvrzení je pochopitelně nucena řádně prokázat. K tomu odvolací soud zdůrazňuje, že nelze-li přihlédnout ke smlouvě o modifikaci společného jmění povinného a jeho manželky při vydávání exekučních příkazů postihujících majetek, který by jinak náležel do společného jmění, není tato smluvní modifikace jakkoliv relevantní ani při prokazování původu prostředků na účtu manželky povinného. Hodlá-li tedy manželka povinného prokázat, že finanční prostředky na exekučně postiženém účtu náleží do jejího výlučného vlastnictví, musí tak učinit za pomoci jiných důkazních prostředků nežli modifikační smlouvou.  </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Odvolací soud proto napadené usnesení zrušil dle § 219a odst. 1 písm. a/ a odst. 2 </w:t>
      </w:r>
      <w:proofErr w:type="gramStart"/>
      <w:r w:rsidRPr="00FA449B">
        <w:rPr>
          <w:rFonts w:ascii="Garamond" w:hAnsi="Garamond" w:cs="Times New Roman"/>
          <w:sz w:val="24"/>
          <w:szCs w:val="24"/>
        </w:rPr>
        <w:t>o.s.</w:t>
      </w:r>
      <w:proofErr w:type="gramEnd"/>
      <w:r w:rsidRPr="00FA449B">
        <w:rPr>
          <w:rFonts w:ascii="Garamond" w:hAnsi="Garamond" w:cs="Times New Roman"/>
          <w:sz w:val="24"/>
          <w:szCs w:val="24"/>
        </w:rPr>
        <w:t xml:space="preserve">ř. a věc vrátil okresnímu soudu k dalšímu řízení dle § 221 odst. 1 písm. a/ o.s.ř. V dalším řízení okresní soud nařídí k projednání návrhu manželky povinného jednání, při němž jí poskytne náležité poučení ve smyslu § 118a o.s.ř., a to s ohledem na výše vyjevený právní názor odvolacího soudu. Stěžejní je v této souvislosti právo manželky povinného tvrdit a prokazovat, že prostředky na postiženém účtu náleží do jejího výlučného vlastnictví. </w:t>
      </w:r>
    </w:p>
    <w:p w:rsidR="004C5B8F" w:rsidRPr="00FA449B" w:rsidRDefault="004C5B8F" w:rsidP="004C5B8F">
      <w:pPr>
        <w:pStyle w:val="Odstavecseseznamem"/>
        <w:spacing w:before="120" w:after="120" w:line="240" w:lineRule="auto"/>
        <w:ind w:left="0"/>
        <w:jc w:val="both"/>
        <w:rPr>
          <w:rFonts w:ascii="Garamond" w:hAnsi="Garamond" w:cs="Times New Roman"/>
          <w:sz w:val="24"/>
          <w:szCs w:val="24"/>
        </w:rPr>
      </w:pPr>
    </w:p>
    <w:p w:rsidR="004C5B8F" w:rsidRPr="00FA449B" w:rsidRDefault="004C5B8F" w:rsidP="004C5B8F">
      <w:pPr>
        <w:pStyle w:val="Odstavecseseznamem"/>
        <w:numPr>
          <w:ilvl w:val="0"/>
          <w:numId w:val="1"/>
        </w:numPr>
        <w:spacing w:before="120" w:after="120" w:line="240" w:lineRule="auto"/>
        <w:ind w:left="0" w:hanging="357"/>
        <w:jc w:val="both"/>
        <w:rPr>
          <w:rFonts w:ascii="Garamond" w:hAnsi="Garamond" w:cs="Times New Roman"/>
          <w:sz w:val="24"/>
          <w:szCs w:val="24"/>
        </w:rPr>
      </w:pPr>
      <w:r w:rsidRPr="00FA449B">
        <w:rPr>
          <w:rFonts w:ascii="Garamond" w:hAnsi="Garamond" w:cs="Times New Roman"/>
          <w:sz w:val="24"/>
          <w:szCs w:val="24"/>
        </w:rPr>
        <w:t xml:space="preserve">O nákladech odvolacího řízení rozhodne v dalším průběhu prováděné exekuce pověřený soudní exekutor ve zvláštním režimu (§ </w:t>
      </w:r>
      <w:proofErr w:type="gramStart"/>
      <w:r w:rsidRPr="00FA449B">
        <w:rPr>
          <w:rFonts w:ascii="Garamond" w:hAnsi="Garamond" w:cs="Times New Roman"/>
          <w:sz w:val="24"/>
          <w:szCs w:val="24"/>
        </w:rPr>
        <w:t xml:space="preserve">88 </w:t>
      </w:r>
      <w:proofErr w:type="spellStart"/>
      <w:r w:rsidRPr="00FA449B">
        <w:rPr>
          <w:rFonts w:ascii="Garamond" w:hAnsi="Garamond" w:cs="Times New Roman"/>
          <w:sz w:val="24"/>
          <w:szCs w:val="24"/>
        </w:rPr>
        <w:t>e.ř</w:t>
      </w:r>
      <w:proofErr w:type="spellEnd"/>
      <w:r w:rsidRPr="00FA449B">
        <w:rPr>
          <w:rFonts w:ascii="Garamond" w:hAnsi="Garamond" w:cs="Times New Roman"/>
          <w:sz w:val="24"/>
          <w:szCs w:val="24"/>
        </w:rPr>
        <w:t>.</w:t>
      </w:r>
      <w:proofErr w:type="gramEnd"/>
      <w:r w:rsidRPr="00FA449B">
        <w:rPr>
          <w:rFonts w:ascii="Garamond" w:hAnsi="Garamond" w:cs="Times New Roman"/>
          <w:sz w:val="24"/>
          <w:szCs w:val="24"/>
        </w:rPr>
        <w:t>).</w:t>
      </w:r>
    </w:p>
    <w:p w:rsidR="004C5B8F" w:rsidRPr="00FA449B" w:rsidRDefault="004C5B8F" w:rsidP="004C5B8F">
      <w:pPr>
        <w:pStyle w:val="Odstavecseseznamem"/>
        <w:spacing w:before="120" w:after="120" w:line="240" w:lineRule="auto"/>
        <w:ind w:left="0"/>
        <w:jc w:val="both"/>
        <w:rPr>
          <w:rFonts w:ascii="Garamond" w:hAnsi="Garamond" w:cs="Times New Roman"/>
          <w:b/>
          <w:sz w:val="24"/>
          <w:szCs w:val="24"/>
        </w:rPr>
      </w:pPr>
    </w:p>
    <w:p w:rsidR="004C5B8F" w:rsidRPr="00FA449B" w:rsidRDefault="004C5B8F" w:rsidP="004C5B8F">
      <w:pPr>
        <w:pStyle w:val="Odstavecseseznamem"/>
        <w:spacing w:before="120" w:after="120" w:line="240" w:lineRule="auto"/>
        <w:ind w:left="0"/>
        <w:jc w:val="center"/>
        <w:rPr>
          <w:rFonts w:ascii="Garamond" w:hAnsi="Garamond" w:cs="Times New Roman"/>
          <w:sz w:val="24"/>
          <w:szCs w:val="24"/>
        </w:rPr>
      </w:pPr>
      <w:r w:rsidRPr="00FA449B">
        <w:rPr>
          <w:rFonts w:ascii="Garamond" w:hAnsi="Garamond" w:cs="Times New Roman"/>
          <w:b/>
          <w:sz w:val="24"/>
          <w:szCs w:val="24"/>
        </w:rPr>
        <w:t>Poučení:</w:t>
      </w:r>
    </w:p>
    <w:p w:rsidR="004C5B8F" w:rsidRPr="00FA449B" w:rsidRDefault="004C5B8F" w:rsidP="004C5B8F">
      <w:pPr>
        <w:spacing w:before="120" w:after="120"/>
        <w:jc w:val="both"/>
        <w:rPr>
          <w:rFonts w:ascii="Garamond" w:hAnsi="Garamond"/>
          <w:sz w:val="24"/>
          <w:szCs w:val="24"/>
        </w:rPr>
      </w:pPr>
      <w:r w:rsidRPr="00FA449B">
        <w:rPr>
          <w:rFonts w:ascii="Garamond" w:hAnsi="Garamond"/>
          <w:sz w:val="24"/>
          <w:szCs w:val="24"/>
        </w:rPr>
        <w:t xml:space="preserve">Proti tomuto rozhodnutí není dovolání přípustné (§ 238 odst. 1 písm. k/ </w:t>
      </w:r>
      <w:proofErr w:type="gramStart"/>
      <w:r w:rsidRPr="00FA449B">
        <w:rPr>
          <w:rFonts w:ascii="Garamond" w:hAnsi="Garamond"/>
          <w:sz w:val="24"/>
          <w:szCs w:val="24"/>
        </w:rPr>
        <w:t>o.s.</w:t>
      </w:r>
      <w:proofErr w:type="gramEnd"/>
      <w:r w:rsidRPr="00FA449B">
        <w:rPr>
          <w:rFonts w:ascii="Garamond" w:hAnsi="Garamond"/>
          <w:sz w:val="24"/>
          <w:szCs w:val="24"/>
        </w:rPr>
        <w:t>ř.).</w:t>
      </w:r>
    </w:p>
    <w:p w:rsidR="004C5B8F" w:rsidRPr="00FA449B" w:rsidRDefault="004C5B8F" w:rsidP="004C5B8F">
      <w:pPr>
        <w:spacing w:before="120" w:after="120"/>
        <w:rPr>
          <w:rFonts w:ascii="Garamond" w:hAnsi="Garamond"/>
          <w:sz w:val="24"/>
          <w:szCs w:val="24"/>
        </w:rPr>
      </w:pPr>
    </w:p>
    <w:p w:rsidR="004C5B8F" w:rsidRPr="00FA449B" w:rsidRDefault="004C5B8F" w:rsidP="004C5B8F">
      <w:pPr>
        <w:spacing w:before="120" w:after="120"/>
        <w:rPr>
          <w:rFonts w:ascii="Garamond" w:hAnsi="Garamond"/>
          <w:sz w:val="24"/>
          <w:szCs w:val="24"/>
        </w:rPr>
      </w:pPr>
      <w:r w:rsidRPr="00FA449B">
        <w:rPr>
          <w:rFonts w:ascii="Garamond" w:hAnsi="Garamond"/>
          <w:sz w:val="24"/>
          <w:szCs w:val="24"/>
        </w:rPr>
        <w:t>České Budějovice, 30. ledna 2019</w:t>
      </w:r>
    </w:p>
    <w:p w:rsidR="004C5B8F" w:rsidRPr="00FA449B" w:rsidRDefault="004C5B8F" w:rsidP="004C5B8F">
      <w:pPr>
        <w:spacing w:before="120" w:after="120"/>
        <w:ind w:left="1588" w:hanging="1588"/>
        <w:jc w:val="center"/>
        <w:rPr>
          <w:rFonts w:ascii="Garamond" w:hAnsi="Garamond"/>
          <w:sz w:val="24"/>
          <w:szCs w:val="24"/>
        </w:rPr>
      </w:pPr>
    </w:p>
    <w:p w:rsidR="004C5B8F" w:rsidRPr="00FA449B" w:rsidRDefault="004C5B8F" w:rsidP="004C5B8F">
      <w:pPr>
        <w:spacing w:before="120" w:after="120"/>
        <w:rPr>
          <w:rFonts w:ascii="Garamond" w:hAnsi="Garamond"/>
          <w:sz w:val="24"/>
          <w:szCs w:val="24"/>
        </w:rPr>
      </w:pPr>
      <w:r w:rsidRPr="00FA449B">
        <w:rPr>
          <w:rFonts w:ascii="Garamond" w:hAnsi="Garamond"/>
          <w:sz w:val="24"/>
          <w:szCs w:val="24"/>
        </w:rPr>
        <w:t xml:space="preserve">JUDr. Zdeňka Sedláková </w:t>
      </w:r>
      <w:r w:rsidR="00ED21D1" w:rsidRPr="00FA449B">
        <w:rPr>
          <w:rFonts w:ascii="Garamond" w:hAnsi="Garamond"/>
          <w:sz w:val="24"/>
          <w:szCs w:val="24"/>
        </w:rPr>
        <w:t xml:space="preserve">v. r. </w:t>
      </w:r>
    </w:p>
    <w:p w:rsidR="004C5B8F" w:rsidRPr="00FA449B" w:rsidRDefault="004C5B8F" w:rsidP="004C5B8F">
      <w:pPr>
        <w:spacing w:before="120" w:after="120"/>
        <w:jc w:val="both"/>
        <w:rPr>
          <w:rFonts w:ascii="Garamond" w:hAnsi="Garamond"/>
          <w:sz w:val="24"/>
          <w:szCs w:val="24"/>
        </w:rPr>
      </w:pPr>
      <w:r w:rsidRPr="00FA449B">
        <w:rPr>
          <w:rFonts w:ascii="Garamond" w:hAnsi="Garamond"/>
          <w:sz w:val="24"/>
          <w:szCs w:val="24"/>
        </w:rPr>
        <w:t>předsedkyně senátu</w:t>
      </w:r>
      <w:r w:rsidRPr="00FA449B">
        <w:rPr>
          <w:rFonts w:ascii="Garamond" w:hAnsi="Garamond"/>
          <w:color w:val="FF0000"/>
          <w:sz w:val="24"/>
          <w:szCs w:val="24"/>
        </w:rPr>
        <w:t xml:space="preserve"> </w:t>
      </w:r>
    </w:p>
    <w:sectPr w:rsidR="004C5B8F" w:rsidRPr="00FA449B" w:rsidSect="00BD4FE8">
      <w:headerReference w:type="default" r:id="rId7"/>
      <w:footerReference w:type="default" r:id="rId8"/>
      <w:footerReference w:type="first" r:id="rId9"/>
      <w:pgSz w:w="11906" w:h="16838"/>
      <w:pgMar w:top="1417" w:right="1417" w:bottom="1417" w:left="1417"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98A" w:rsidRDefault="0033598A">
      <w:r>
        <w:separator/>
      </w:r>
    </w:p>
  </w:endnote>
  <w:endnote w:type="continuationSeparator" w:id="0">
    <w:p w:rsidR="0033598A" w:rsidRDefault="0033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D1" w:rsidRPr="00ED21D1" w:rsidRDefault="00ED21D1" w:rsidP="00ED21D1">
    <w:pPr>
      <w:rPr>
        <w:rFonts w:ascii="Garamond" w:hAnsi="Garamond"/>
        <w:sz w:val="24"/>
        <w:szCs w:val="24"/>
      </w:rPr>
    </w:pPr>
    <w:r w:rsidRPr="001A45BA">
      <w:rPr>
        <w:rFonts w:ascii="Garamond" w:hAnsi="Garamond"/>
        <w:sz w:val="24"/>
        <w:szCs w:val="24"/>
      </w:rPr>
      <w:t>Shodu s prvopisem potvrzuje Lenka Houdková.</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1D1" w:rsidRPr="00ED21D1" w:rsidRDefault="00ED21D1" w:rsidP="00ED21D1">
    <w:pPr>
      <w:rPr>
        <w:rFonts w:ascii="Garamond" w:hAnsi="Garamond"/>
        <w:sz w:val="24"/>
        <w:szCs w:val="24"/>
      </w:rPr>
    </w:pPr>
    <w:r w:rsidRPr="001A45BA">
      <w:rPr>
        <w:rFonts w:ascii="Garamond" w:hAnsi="Garamond"/>
        <w:sz w:val="24"/>
        <w:szCs w:val="24"/>
      </w:rPr>
      <w:t>Shodu s prvopisem potvrzuje Lenka Houdková.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98A" w:rsidRDefault="0033598A">
      <w:r>
        <w:separator/>
      </w:r>
    </w:p>
  </w:footnote>
  <w:footnote w:type="continuationSeparator" w:id="0">
    <w:p w:rsidR="0033598A" w:rsidRDefault="00335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3C5" w:rsidRPr="00BD4FE8" w:rsidRDefault="000162E8" w:rsidP="001B73C5">
    <w:pPr>
      <w:pStyle w:val="Zhlav"/>
      <w:jc w:val="right"/>
      <w:rPr>
        <w:rFonts w:ascii="Garamond" w:hAnsi="Garamond"/>
        <w:sz w:val="32"/>
        <w:szCs w:val="24"/>
      </w:rPr>
    </w:pPr>
    <w:r w:rsidRPr="00BD4FE8">
      <w:rPr>
        <w:rStyle w:val="slostrnky"/>
        <w:rFonts w:ascii="Garamond" w:hAnsi="Garamond"/>
        <w:sz w:val="24"/>
      </w:rPr>
      <w:fldChar w:fldCharType="begin"/>
    </w:r>
    <w:r w:rsidRPr="00BD4FE8">
      <w:rPr>
        <w:rStyle w:val="slostrnky"/>
        <w:rFonts w:ascii="Garamond" w:hAnsi="Garamond"/>
        <w:sz w:val="24"/>
      </w:rPr>
      <w:instrText xml:space="preserve">PAGE  </w:instrText>
    </w:r>
    <w:r w:rsidRPr="00BD4FE8">
      <w:rPr>
        <w:rStyle w:val="slostrnky"/>
        <w:rFonts w:ascii="Garamond" w:hAnsi="Garamond"/>
        <w:sz w:val="24"/>
      </w:rPr>
      <w:fldChar w:fldCharType="separate"/>
    </w:r>
    <w:r w:rsidR="00FA449B">
      <w:rPr>
        <w:rStyle w:val="slostrnky"/>
        <w:rFonts w:ascii="Garamond" w:hAnsi="Garamond"/>
        <w:noProof/>
        <w:sz w:val="24"/>
      </w:rPr>
      <w:t>4</w:t>
    </w:r>
    <w:r w:rsidRPr="00BD4FE8">
      <w:rPr>
        <w:rStyle w:val="slostrnky"/>
        <w:rFonts w:ascii="Garamond" w:hAnsi="Garamond"/>
        <w:sz w:val="24"/>
      </w:rPr>
      <w:fldChar w:fldCharType="end"/>
    </w:r>
    <w:r w:rsidRPr="00BD4FE8">
      <w:rPr>
        <w:rFonts w:ascii="Garamond" w:hAnsi="Garamond"/>
        <w:sz w:val="24"/>
      </w:rPr>
      <w:tab/>
    </w:r>
    <w:r w:rsidR="007E6EC1">
      <w:rPr>
        <w:rFonts w:ascii="Garamond" w:hAnsi="Garamond"/>
        <w:sz w:val="24"/>
      </w:rPr>
      <w:fldChar w:fldCharType="begin"/>
    </w:r>
    <w:r w:rsidR="007E6EC1">
      <w:rPr>
        <w:rFonts w:ascii="Garamond" w:hAnsi="Garamond"/>
        <w:sz w:val="24"/>
      </w:rPr>
      <w:instrText xml:space="preserve"> REF  spisova_zn_M  \* MERGEFORMAT </w:instrText>
    </w:r>
    <w:r w:rsidR="007E6EC1">
      <w:rPr>
        <w:rFonts w:ascii="Garamond" w:hAnsi="Garamond"/>
        <w:sz w:val="24"/>
      </w:rPr>
      <w:fldChar w:fldCharType="separate"/>
    </w:r>
    <w:r w:rsidR="00ED21D1">
      <w:rPr>
        <w:rFonts w:ascii="Garamond" w:hAnsi="Garamond"/>
        <w:sz w:val="24"/>
      </w:rPr>
      <w:t>24 Co 111/2019</w:t>
    </w:r>
    <w:r w:rsidR="007E6EC1">
      <w:rPr>
        <w:rFonts w:ascii="Garamond" w:hAnsi="Garamond"/>
        <w:sz w:val="24"/>
      </w:rPr>
      <w:fldChar w:fldCharType="end"/>
    </w:r>
  </w:p>
  <w:p w:rsidR="00B842B3" w:rsidRPr="001B73C5" w:rsidRDefault="0033598A" w:rsidP="001B73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2B41FD"/>
    <w:multiLevelType w:val="hybridMultilevel"/>
    <w:tmpl w:val="76E4646C"/>
    <w:lvl w:ilvl="0" w:tplc="0405000F">
      <w:start w:val="1"/>
      <w:numFmt w:val="decimal"/>
      <w:lvlText w:val="%1."/>
      <w:lvlJc w:val="left"/>
      <w:pPr>
        <w:ind w:left="363" w:hanging="360"/>
      </w:pPr>
    </w:lvl>
    <w:lvl w:ilvl="1" w:tplc="04050019">
      <w:start w:val="1"/>
      <w:numFmt w:val="lowerLetter"/>
      <w:lvlText w:val="%2."/>
      <w:lvlJc w:val="left"/>
      <w:pPr>
        <w:ind w:left="1083" w:hanging="360"/>
      </w:pPr>
    </w:lvl>
    <w:lvl w:ilvl="2" w:tplc="0405001B">
      <w:start w:val="1"/>
      <w:numFmt w:val="lowerRoman"/>
      <w:lvlText w:val="%3."/>
      <w:lvlJc w:val="right"/>
      <w:pPr>
        <w:ind w:left="1803" w:hanging="180"/>
      </w:pPr>
    </w:lvl>
    <w:lvl w:ilvl="3" w:tplc="0405000F">
      <w:start w:val="1"/>
      <w:numFmt w:val="decimal"/>
      <w:lvlText w:val="%4."/>
      <w:lvlJc w:val="left"/>
      <w:pPr>
        <w:ind w:left="2523" w:hanging="360"/>
      </w:pPr>
    </w:lvl>
    <w:lvl w:ilvl="4" w:tplc="04050019">
      <w:start w:val="1"/>
      <w:numFmt w:val="lowerLetter"/>
      <w:lvlText w:val="%5."/>
      <w:lvlJc w:val="left"/>
      <w:pPr>
        <w:ind w:left="3243" w:hanging="360"/>
      </w:pPr>
    </w:lvl>
    <w:lvl w:ilvl="5" w:tplc="0405001B">
      <w:start w:val="1"/>
      <w:numFmt w:val="lowerRoman"/>
      <w:lvlText w:val="%6."/>
      <w:lvlJc w:val="right"/>
      <w:pPr>
        <w:ind w:left="3963" w:hanging="180"/>
      </w:pPr>
    </w:lvl>
    <w:lvl w:ilvl="6" w:tplc="0405000F">
      <w:start w:val="1"/>
      <w:numFmt w:val="decimal"/>
      <w:lvlText w:val="%7."/>
      <w:lvlJc w:val="left"/>
      <w:pPr>
        <w:ind w:left="4683" w:hanging="360"/>
      </w:pPr>
    </w:lvl>
    <w:lvl w:ilvl="7" w:tplc="04050019">
      <w:start w:val="1"/>
      <w:numFmt w:val="lowerLetter"/>
      <w:lvlText w:val="%8."/>
      <w:lvlJc w:val="left"/>
      <w:pPr>
        <w:ind w:left="5403" w:hanging="360"/>
      </w:pPr>
    </w:lvl>
    <w:lvl w:ilvl="8" w:tplc="0405001B">
      <w:start w:val="1"/>
      <w:numFmt w:val="lowerRoman"/>
      <w:lvlText w:val="%9."/>
      <w:lvlJc w:val="right"/>
      <w:pPr>
        <w:ind w:left="612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24Co_111_2019_3.docx 2019/02/05 12:39:09"/>
    <w:docVar w:name="DOKUMENT_ADRESAR_FS" w:val="C:\TMP\DB"/>
    <w:docVar w:name="DOKUMENT_AUTOMATICKE_UKLADANI" w:val="ANO"/>
    <w:docVar w:name="DOKUMENT_PERIODA_UKLADANI" w:val="5"/>
    <w:docVar w:name="DOKUMENT_ULOZIT_JAKO_DOCX" w:val="NE"/>
  </w:docVars>
  <w:rsids>
    <w:rsidRoot w:val="00575DD8"/>
    <w:rsid w:val="000162E8"/>
    <w:rsid w:val="00090F2C"/>
    <w:rsid w:val="00276376"/>
    <w:rsid w:val="0033598A"/>
    <w:rsid w:val="00395CC3"/>
    <w:rsid w:val="003B7B39"/>
    <w:rsid w:val="004C5B8F"/>
    <w:rsid w:val="00575DD8"/>
    <w:rsid w:val="00585AA1"/>
    <w:rsid w:val="005D0966"/>
    <w:rsid w:val="006345A7"/>
    <w:rsid w:val="007A03F5"/>
    <w:rsid w:val="007E0BDF"/>
    <w:rsid w:val="007E6EC1"/>
    <w:rsid w:val="0086599B"/>
    <w:rsid w:val="009C187A"/>
    <w:rsid w:val="00A20F06"/>
    <w:rsid w:val="00C44E30"/>
    <w:rsid w:val="00C9668F"/>
    <w:rsid w:val="00D65C5E"/>
    <w:rsid w:val="00DA3E1D"/>
    <w:rsid w:val="00EA2A82"/>
    <w:rsid w:val="00EA49AA"/>
    <w:rsid w:val="00ED21D1"/>
    <w:rsid w:val="00F523B9"/>
    <w:rsid w:val="00FA4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0589A-A801-4EBF-A2EC-D4271BEE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2E8"/>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162E8"/>
    <w:pPr>
      <w:tabs>
        <w:tab w:val="center" w:pos="4536"/>
        <w:tab w:val="right" w:pos="9072"/>
      </w:tabs>
    </w:pPr>
  </w:style>
  <w:style w:type="character" w:customStyle="1" w:styleId="ZhlavChar">
    <w:name w:val="Záhlaví Char"/>
    <w:basedOn w:val="Standardnpsmoodstavce"/>
    <w:link w:val="Zhlav"/>
    <w:uiPriority w:val="99"/>
    <w:rsid w:val="000162E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162E8"/>
    <w:pPr>
      <w:tabs>
        <w:tab w:val="center" w:pos="4536"/>
        <w:tab w:val="right" w:pos="9072"/>
      </w:tabs>
    </w:pPr>
  </w:style>
  <w:style w:type="character" w:customStyle="1" w:styleId="ZpatChar">
    <w:name w:val="Zápatí Char"/>
    <w:basedOn w:val="Standardnpsmoodstavce"/>
    <w:link w:val="Zpat"/>
    <w:uiPriority w:val="99"/>
    <w:rsid w:val="000162E8"/>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0162E8"/>
  </w:style>
  <w:style w:type="paragraph" w:styleId="Textbubliny">
    <w:name w:val="Balloon Text"/>
    <w:basedOn w:val="Normln"/>
    <w:link w:val="TextbublinyChar"/>
    <w:uiPriority w:val="99"/>
    <w:semiHidden/>
    <w:unhideWhenUsed/>
    <w:rsid w:val="00A20F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F06"/>
    <w:rPr>
      <w:rFonts w:ascii="Segoe UI" w:eastAsia="Times New Roman" w:hAnsi="Segoe UI" w:cs="Segoe UI"/>
      <w:sz w:val="18"/>
      <w:szCs w:val="18"/>
      <w:lang w:eastAsia="cs-CZ"/>
    </w:rPr>
  </w:style>
  <w:style w:type="paragraph" w:styleId="Odstavecseseznamem">
    <w:name w:val="List Paragraph"/>
    <w:basedOn w:val="Normln"/>
    <w:uiPriority w:val="34"/>
    <w:qFormat/>
    <w:rsid w:val="004C5B8F"/>
    <w:pPr>
      <w:widowControl/>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61373">
      <w:bodyDiv w:val="1"/>
      <w:marLeft w:val="0"/>
      <w:marRight w:val="0"/>
      <w:marTop w:val="0"/>
      <w:marBottom w:val="0"/>
      <w:divBdr>
        <w:top w:val="none" w:sz="0" w:space="0" w:color="auto"/>
        <w:left w:val="none" w:sz="0" w:space="0" w:color="auto"/>
        <w:bottom w:val="none" w:sz="0" w:space="0" w:color="auto"/>
        <w:right w:val="none" w:sz="0" w:space="0" w:color="auto"/>
      </w:divBdr>
    </w:div>
    <w:div w:id="1241939905">
      <w:bodyDiv w:val="1"/>
      <w:marLeft w:val="0"/>
      <w:marRight w:val="0"/>
      <w:marTop w:val="0"/>
      <w:marBottom w:val="0"/>
      <w:divBdr>
        <w:top w:val="none" w:sz="0" w:space="0" w:color="auto"/>
        <w:left w:val="none" w:sz="0" w:space="0" w:color="auto"/>
        <w:bottom w:val="none" w:sz="0" w:space="0" w:color="auto"/>
        <w:right w:val="none" w:sz="0" w:space="0" w:color="auto"/>
      </w:divBdr>
    </w:div>
    <w:div w:id="1826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2</TotalTime>
  <Pages>1</Pages>
  <Words>1748</Words>
  <Characters>10318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Houdková Lenka</dc:creator>
  <cp:keywords/>
  <dc:description/>
  <cp:lastModifiedBy>Effmertová Jana</cp:lastModifiedBy>
  <cp:revision>5</cp:revision>
  <cp:lastPrinted>2019-02-04T14:33:00Z</cp:lastPrinted>
  <dcterms:created xsi:type="dcterms:W3CDTF">2022-01-31T09:11:00Z</dcterms:created>
  <dcterms:modified xsi:type="dcterms:W3CDTF">2022-01-31T09:29:00Z</dcterms:modified>
</cp:coreProperties>
</file>