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E1174B">
        <w:rPr>
          <w:b/>
          <w:color w:val="FF0000"/>
          <w:sz w:val="44"/>
        </w:rPr>
        <w:t xml:space="preserve"> k 1. 9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  <w:r w:rsidR="009E5782">
        <w:t xml:space="preserve"> </w:t>
      </w:r>
      <w:r w:rsidR="009E5782" w:rsidRPr="009E5782">
        <w:rPr>
          <w:u w:val="single"/>
        </w:rPr>
        <w:t>po předchozí domluvě</w:t>
      </w:r>
      <w:r w:rsidR="009E5782">
        <w:rPr>
          <w:u w:val="single"/>
        </w:rPr>
        <w:t>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1174B" w:rsidRPr="00E1174B" w:rsidRDefault="005E217C" w:rsidP="00391B13">
      <w:pPr>
        <w:ind w:left="7080" w:hanging="7080"/>
        <w:rPr>
          <w:b/>
        </w:rPr>
      </w:pPr>
      <w:r w:rsidRPr="00F57670">
        <w:t>- odpovídá za hospodařen</w:t>
      </w:r>
      <w:r w:rsidR="00391B13">
        <w:t xml:space="preserve">í s majetkem </w:t>
      </w:r>
      <w:r w:rsidR="00391B13">
        <w:tab/>
      </w:r>
      <w:r w:rsidR="00391B13">
        <w:rPr>
          <w:b/>
          <w:u w:val="single"/>
        </w:rPr>
        <w:t>Správkyně</w:t>
      </w:r>
      <w:r w:rsidRPr="00F57670">
        <w:rPr>
          <w:b/>
          <w:u w:val="single"/>
        </w:rPr>
        <w:t xml:space="preserve"> aplikace ISAS, IRES, PAM</w:t>
      </w:r>
      <w:r w:rsidR="00391B13">
        <w:rPr>
          <w:b/>
          <w:u w:val="single"/>
        </w:rPr>
        <w:t xml:space="preserve"> </w:t>
      </w:r>
      <w:r w:rsidR="00391B13" w:rsidRPr="00391B13">
        <w:rPr>
          <w:b/>
        </w:rPr>
        <w:t xml:space="preserve">+ </w:t>
      </w:r>
      <w:r w:rsidR="00391B13" w:rsidRPr="00391B13">
        <w:rPr>
          <w:b/>
          <w:bCs/>
          <w:color w:val="FF0000"/>
        </w:rPr>
        <w:t xml:space="preserve">metodická, dozorčí a kontrolní činnost soudních </w:t>
      </w:r>
      <w:proofErr w:type="gramStart"/>
      <w:r w:rsidR="00391B13" w:rsidRPr="00391B13">
        <w:rPr>
          <w:b/>
          <w:bCs/>
          <w:color w:val="FF0000"/>
        </w:rPr>
        <w:t>kanceláří</w:t>
      </w:r>
      <w:r w:rsidR="00E1174B" w:rsidRPr="00391B13">
        <w:rPr>
          <w:b/>
        </w:rPr>
        <w:t xml:space="preserve"> :</w:t>
      </w:r>
      <w:r w:rsidR="00E1174B" w:rsidRPr="00E1174B">
        <w:rPr>
          <w:b/>
          <w:u w:val="single"/>
        </w:rPr>
        <w:t xml:space="preserve"> </w:t>
      </w:r>
      <w:r w:rsidR="00CA391D" w:rsidRPr="0047686C">
        <w:rPr>
          <w:b/>
        </w:rPr>
        <w:t>Jana</w:t>
      </w:r>
      <w:proofErr w:type="gramEnd"/>
      <w:r w:rsidR="00CA391D" w:rsidRPr="0047686C">
        <w:rPr>
          <w:b/>
        </w:rPr>
        <w:t xml:space="preserve"> Jelínková</w:t>
      </w:r>
    </w:p>
    <w:p w:rsidR="00391B13" w:rsidRPr="00C060A2" w:rsidRDefault="005E217C" w:rsidP="00C060A2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C060A2">
        <w:rPr>
          <w:b/>
          <w:bCs/>
        </w:rPr>
        <w:t xml:space="preserve">, </w:t>
      </w:r>
      <w:proofErr w:type="spellStart"/>
      <w:r w:rsidR="00C060A2">
        <w:rPr>
          <w:b/>
          <w:bCs/>
        </w:rPr>
        <w:t>zástup:</w:t>
      </w:r>
      <w:r w:rsidR="00C060A2" w:rsidRPr="00391B13">
        <w:rPr>
          <w:b/>
          <w:bCs/>
          <w:color w:val="FF0000"/>
        </w:rPr>
        <w:t>Kateřina</w:t>
      </w:r>
      <w:proofErr w:type="spellEnd"/>
      <w:r w:rsidR="00C060A2" w:rsidRPr="00391B13">
        <w:rPr>
          <w:b/>
          <w:bCs/>
          <w:color w:val="FF0000"/>
        </w:rPr>
        <w:t xml:space="preserve"> Skuhravá</w:t>
      </w:r>
      <w:r w:rsidR="00C060A2">
        <w:rPr>
          <w:b/>
          <w:bCs/>
          <w:color w:val="FF0000"/>
        </w:rPr>
        <w:t xml:space="preserve">, </w:t>
      </w:r>
      <w:r w:rsidR="00C060A2" w:rsidRPr="00C060A2">
        <w:rPr>
          <w:b/>
          <w:bCs/>
        </w:rPr>
        <w:t xml:space="preserve">Hana </w:t>
      </w:r>
      <w:proofErr w:type="spellStart"/>
      <w:r w:rsidR="00C060A2" w:rsidRPr="00C060A2">
        <w:rPr>
          <w:b/>
          <w:bCs/>
        </w:rPr>
        <w:t>Kourová</w:t>
      </w:r>
      <w:proofErr w:type="spellEnd"/>
      <w:r w:rsidR="00C060A2">
        <w:rPr>
          <w:b/>
          <w:bCs/>
        </w:rPr>
        <w:t xml:space="preserve">          </w:t>
      </w:r>
      <w:r w:rsidR="008C01C7" w:rsidRPr="00F57670">
        <w:rPr>
          <w:b/>
          <w:bCs/>
        </w:rPr>
        <w:t xml:space="preserve"> </w:t>
      </w:r>
      <w:r w:rsidR="00C060A2">
        <w:rPr>
          <w:b/>
          <w:bCs/>
        </w:rPr>
        <w:t xml:space="preserve">               </w:t>
      </w:r>
      <w:r w:rsidR="00391B13">
        <w:rPr>
          <w:b/>
          <w:bCs/>
          <w:color w:val="FF0000"/>
        </w:rPr>
        <w:t xml:space="preserve"> 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8F3613" w:rsidRPr="00F57670" w:rsidRDefault="008F3613" w:rsidP="008F3613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r w:rsidR="008F3613" w:rsidRPr="00F57670">
        <w:rPr>
          <w:b/>
          <w:u w:val="single"/>
        </w:rPr>
        <w:t>Podatelna, podací oddělení, doručné oddělení</w:t>
      </w:r>
      <w:r w:rsidR="008F3613" w:rsidRPr="00F57670">
        <w:rPr>
          <w:b/>
        </w:rPr>
        <w:t xml:space="preserve">: Jana </w:t>
      </w:r>
      <w:proofErr w:type="spellStart"/>
      <w:r w:rsidR="008F3613" w:rsidRPr="00F57670">
        <w:rPr>
          <w:b/>
        </w:rPr>
        <w:t>Semerová</w:t>
      </w:r>
      <w:proofErr w:type="spellEnd"/>
      <w:r w:rsidR="008F3613" w:rsidRPr="00F57670">
        <w:rPr>
          <w:b/>
        </w:rPr>
        <w:t>, zástup</w:t>
      </w:r>
      <w:r w:rsidR="008F3613">
        <w:rPr>
          <w:b/>
        </w:rPr>
        <w:t xml:space="preserve">: </w:t>
      </w:r>
      <w:r w:rsidR="008F3613" w:rsidRPr="00707C45">
        <w:rPr>
          <w:b/>
          <w:color w:val="000000" w:themeColor="text1"/>
        </w:rPr>
        <w:t>Alena</w:t>
      </w:r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 xml:space="preserve">, Jana </w:t>
      </w:r>
      <w:proofErr w:type="spellStart"/>
      <w:r w:rsidR="00103C0F" w:rsidRPr="00F57670">
        <w:rPr>
          <w:b/>
        </w:rPr>
        <w:t>Semerová</w:t>
      </w:r>
      <w:proofErr w:type="spellEnd"/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932BA9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="00932BA9">
        <w:t xml:space="preserve"> </w:t>
      </w:r>
      <w:r w:rsidR="00932BA9">
        <w:tab/>
      </w:r>
      <w:r w:rsidR="00932BA9">
        <w:tab/>
      </w:r>
      <w:r w:rsidR="00932BA9">
        <w:tab/>
      </w:r>
      <w:r w:rsidR="00932BA9">
        <w:tab/>
        <w:t xml:space="preserve">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</w:t>
      </w:r>
      <w:proofErr w:type="spellStart"/>
      <w:r w:rsidRPr="00F57670">
        <w:rPr>
          <w:bCs/>
          <w:sz w:val="18"/>
          <w:szCs w:val="18"/>
        </w:rPr>
        <w:t>Jaroschová</w:t>
      </w:r>
      <w:proofErr w:type="spellEnd"/>
      <w:r w:rsidRPr="00F57670">
        <w:rPr>
          <w:bCs/>
          <w:sz w:val="18"/>
          <w:szCs w:val="18"/>
        </w:rPr>
        <w:t xml:space="preserve">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napadají do senátu č. 18 a vyřizuje je vyšší soudní úřednice M. </w:t>
      </w:r>
      <w:proofErr w:type="spellStart"/>
      <w:r w:rsidRPr="00F57670">
        <w:rPr>
          <w:bCs/>
          <w:sz w:val="18"/>
          <w:szCs w:val="18"/>
        </w:rPr>
        <w:t>Jaroschová</w:t>
      </w:r>
      <w:proofErr w:type="spellEnd"/>
      <w:r w:rsidRPr="00F57670">
        <w:rPr>
          <w:bCs/>
          <w:sz w:val="18"/>
          <w:szCs w:val="18"/>
        </w:rPr>
        <w:t>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tbl>
      <w:tblPr>
        <w:tblW w:w="14400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F79AC">
        <w:trPr>
          <w:trHeight w:val="57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F79AC">
        <w:trPr>
          <w:trHeight w:val="1309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1039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</w:pPr>
          </w:p>
        </w:tc>
      </w:tr>
      <w:tr w:rsidR="00EF2C6B" w:rsidRPr="00F57670" w:rsidTr="00EF79AC">
        <w:trPr>
          <w:trHeight w:val="2408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E1174B" w:rsidRDefault="00EF2C6B" w:rsidP="00EF79AC">
            <w:pPr>
              <w:keepNext/>
            </w:pPr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 xml:space="preserve">viz. </w:t>
            </w:r>
            <w:proofErr w:type="gramStart"/>
            <w:r w:rsidRPr="00E1174B">
              <w:t>samostatné</w:t>
            </w:r>
            <w:proofErr w:type="gramEnd"/>
          </w:p>
          <w:p w:rsidR="00EF2C6B" w:rsidRPr="00E1174B" w:rsidRDefault="005E217C" w:rsidP="00EF79AC">
            <w:pPr>
              <w:keepNext/>
              <w:jc w:val="center"/>
            </w:pPr>
            <w:r w:rsidRPr="00E1174B">
              <w:t>číslo senátu</w:t>
            </w:r>
          </w:p>
          <w:p w:rsidR="00EF2C6B" w:rsidRPr="00E1174B" w:rsidRDefault="00EF2C6B" w:rsidP="00EF79AC">
            <w:pPr>
              <w:keepNext/>
            </w:pPr>
          </w:p>
        </w:tc>
        <w:tc>
          <w:tcPr>
            <w:tcW w:w="3665" w:type="dxa"/>
          </w:tcPr>
          <w:p w:rsidR="00872600" w:rsidRPr="00E1174B" w:rsidRDefault="00872600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E1174B" w:rsidRDefault="00C060A2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Š</w:t>
            </w:r>
            <w:r w:rsidR="005E217C" w:rsidRPr="00E1174B">
              <w:rPr>
                <w:rFonts w:ascii="Times New Roman" w:hAnsi="Times New Roman"/>
                <w:b w:val="0"/>
                <w:sz w:val="18"/>
                <w:szCs w:val="18"/>
              </w:rPr>
              <w:t>árka Sirotková</w:t>
            </w:r>
          </w:p>
          <w:p w:rsidR="00EF2C6B" w:rsidRPr="00E1174B" w:rsidRDefault="005E217C" w:rsidP="00EF79AC">
            <w:pPr>
              <w:pStyle w:val="Nadpis6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Vedoucí kanceláře T,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Ntm</w:t>
            </w:r>
            <w:proofErr w:type="spellEnd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 xml:space="preserve">,  </w:t>
            </w:r>
            <w:proofErr w:type="spellStart"/>
            <w:r w:rsidRPr="00E1174B">
              <w:rPr>
                <w:rFonts w:ascii="Times New Roman" w:hAnsi="Times New Roman"/>
                <w:b w:val="0"/>
                <w:sz w:val="18"/>
                <w:szCs w:val="18"/>
              </w:rPr>
              <w:t>Td</w:t>
            </w:r>
            <w:proofErr w:type="spellEnd"/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vykonává práce vedoucí kanceláře T</w:t>
            </w:r>
          </w:p>
          <w:p w:rsidR="00EF2C6B" w:rsidRPr="00E1174B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E1174B">
              <w:rPr>
                <w:sz w:val="18"/>
                <w:szCs w:val="18"/>
              </w:rPr>
              <w:t>Tm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</w:t>
            </w:r>
            <w:proofErr w:type="spellEnd"/>
            <w:r w:rsidRPr="00E1174B">
              <w:rPr>
                <w:sz w:val="18"/>
                <w:szCs w:val="18"/>
              </w:rPr>
              <w:t xml:space="preserve">, </w:t>
            </w:r>
            <w:proofErr w:type="spellStart"/>
            <w:r w:rsidRPr="00E1174B">
              <w:rPr>
                <w:sz w:val="18"/>
                <w:szCs w:val="18"/>
              </w:rPr>
              <w:t>Ntm</w:t>
            </w:r>
            <w:proofErr w:type="spellEnd"/>
            <w:r w:rsidRPr="00E1174B">
              <w:rPr>
                <w:sz w:val="18"/>
                <w:szCs w:val="18"/>
              </w:rPr>
              <w:t xml:space="preserve"> a </w:t>
            </w:r>
            <w:proofErr w:type="spellStart"/>
            <w:r w:rsidRPr="00E1174B">
              <w:rPr>
                <w:sz w:val="18"/>
                <w:szCs w:val="18"/>
              </w:rPr>
              <w:t>Td</w:t>
            </w:r>
            <w:proofErr w:type="spellEnd"/>
            <w:r w:rsidRPr="00E1174B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E1174B" w:rsidRDefault="00EF2C6B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Protokolující úřednice: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Šárka Hálová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Jana Kulichová</w:t>
            </w:r>
          </w:p>
          <w:p w:rsidR="00932BA9" w:rsidRPr="00E1174B" w:rsidRDefault="00932BA9" w:rsidP="00EF79AC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</w:p>
          <w:p w:rsidR="00932BA9" w:rsidRPr="00E1174B" w:rsidRDefault="00CA391D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zapisovatelka: </w:t>
            </w:r>
          </w:p>
          <w:p w:rsidR="00CA391D" w:rsidRPr="00E1174B" w:rsidRDefault="00162DD1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Lenka </w:t>
            </w:r>
            <w:proofErr w:type="spellStart"/>
            <w:r w:rsidR="00200424" w:rsidRPr="00E1174B">
              <w:rPr>
                <w:sz w:val="18"/>
                <w:szCs w:val="18"/>
              </w:rPr>
              <w:t>Š</w:t>
            </w:r>
            <w:r w:rsidR="00CA391D" w:rsidRPr="00E1174B">
              <w:rPr>
                <w:sz w:val="18"/>
                <w:szCs w:val="18"/>
              </w:rPr>
              <w:t>panillerová</w:t>
            </w:r>
            <w:proofErr w:type="spellEnd"/>
          </w:p>
          <w:p w:rsidR="00932BA9" w:rsidRPr="00E1174B" w:rsidRDefault="00932BA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  <w:p w:rsidR="00932BA9" w:rsidRPr="00E1174B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asistentky soudce: </w:t>
            </w:r>
          </w:p>
          <w:p w:rsidR="00932BA9" w:rsidRPr="00E1174B" w:rsidRDefault="000B7BB0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Bc</w:t>
            </w:r>
            <w:r w:rsidR="00932BA9" w:rsidRPr="00E1174B">
              <w:rPr>
                <w:sz w:val="18"/>
                <w:szCs w:val="18"/>
              </w:rPr>
              <w:t>. Klára</w:t>
            </w:r>
            <w:r w:rsidR="0047686C" w:rsidRPr="00E1174B">
              <w:rPr>
                <w:sz w:val="18"/>
                <w:szCs w:val="18"/>
              </w:rPr>
              <w:t xml:space="preserve"> Neužilová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 Mgr. Monika Rita Hercíková</w:t>
            </w:r>
          </w:p>
          <w:p w:rsidR="002D6579" w:rsidRPr="00E1174B" w:rsidRDefault="002D6579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932BA9" w:rsidRPr="00E1174B" w:rsidRDefault="00932BA9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47686C" w:rsidRPr="00E1174B" w:rsidRDefault="0047686C" w:rsidP="0047686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Bc. Klára Neužilová</w:t>
            </w:r>
          </w:p>
          <w:p w:rsidR="00872600" w:rsidRPr="00E1174B" w:rsidRDefault="00872600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F2C6B" w:rsidRPr="00F57670" w:rsidTr="00EF79AC">
        <w:trPr>
          <w:trHeight w:val="3933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Daniel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EF79AC">
            <w:pPr>
              <w:keepNext/>
              <w:jc w:val="center"/>
            </w:pP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Mgr. Eva Rožboudová</w:t>
            </w: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F79AC">
            <w:pPr>
              <w:keepNext/>
              <w:jc w:val="center"/>
            </w:pP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Mgr. Eva Rožboudová</w:t>
            </w: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 xml:space="preserve">Miluše </w:t>
            </w:r>
            <w:proofErr w:type="spellStart"/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Korytárová</w:t>
            </w:r>
            <w:proofErr w:type="spellEnd"/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E, EXE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rejstříky E a EXE a další evidenční</w:t>
            </w:r>
          </w:p>
          <w:p w:rsidR="00EF2C6B" w:rsidRPr="00C060A2" w:rsidRDefault="005E217C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pomůcky</w:t>
            </w:r>
          </w:p>
          <w:p w:rsidR="00EF2C6B" w:rsidRPr="00C060A2" w:rsidRDefault="005E217C" w:rsidP="00EF79AC">
            <w:pPr>
              <w:keepNext/>
              <w:numPr>
                <w:ilvl w:val="0"/>
                <w:numId w:val="3"/>
              </w:numPr>
              <w:jc w:val="both"/>
            </w:pPr>
            <w:r w:rsidRPr="00C060A2">
              <w:rPr>
                <w:sz w:val="18"/>
                <w:szCs w:val="18"/>
              </w:rPr>
              <w:t>zástup Jitka Hanzelková</w:t>
            </w:r>
          </w:p>
          <w:p w:rsidR="00EF2C6B" w:rsidRPr="00C060A2" w:rsidRDefault="00EF2C6B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</w:p>
          <w:p w:rsidR="00EF2C6B" w:rsidRPr="00C060A2" w:rsidRDefault="005E217C" w:rsidP="00EF79AC">
            <w:pPr>
              <w:pStyle w:val="Nadpis8"/>
              <w:rPr>
                <w:rFonts w:ascii="Times New Roman" w:hAnsi="Times New Roman"/>
                <w:b w:val="0"/>
                <w:sz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</w:rPr>
              <w:t xml:space="preserve">Jitka Hanzelková, </w:t>
            </w:r>
          </w:p>
          <w:p w:rsidR="00CB3399" w:rsidRPr="00C060A2" w:rsidRDefault="00CB3399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 EXE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>vede rejstřík  EXE a další evidenční</w:t>
            </w:r>
          </w:p>
          <w:p w:rsidR="00CB3399" w:rsidRPr="00C060A2" w:rsidRDefault="00CB3399" w:rsidP="00EF79AC">
            <w:pPr>
              <w:keepNext/>
              <w:ind w:left="360"/>
              <w:jc w:val="both"/>
              <w:rPr>
                <w:sz w:val="18"/>
              </w:rPr>
            </w:pPr>
            <w:r w:rsidRPr="00C060A2">
              <w:rPr>
                <w:sz w:val="18"/>
              </w:rPr>
              <w:t>pomůcky</w:t>
            </w:r>
          </w:p>
          <w:p w:rsidR="00CB3399" w:rsidRPr="00C060A2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C060A2">
              <w:rPr>
                <w:sz w:val="18"/>
              </w:rPr>
              <w:t xml:space="preserve">zástup: Miluše </w:t>
            </w:r>
            <w:proofErr w:type="spellStart"/>
            <w:r w:rsidRPr="00C060A2">
              <w:rPr>
                <w:sz w:val="18"/>
              </w:rPr>
              <w:t>Korytárová</w:t>
            </w:r>
            <w:proofErr w:type="spellEnd"/>
          </w:p>
          <w:p w:rsidR="00EF2C6B" w:rsidRPr="00C060A2" w:rsidRDefault="00EF2C6B" w:rsidP="00EF79AC">
            <w:pPr>
              <w:keepNext/>
              <w:jc w:val="both"/>
              <w:rPr>
                <w:sz w:val="18"/>
              </w:rPr>
            </w:pPr>
          </w:p>
          <w:p w:rsidR="00E470D8" w:rsidRPr="00C060A2" w:rsidRDefault="00E470D8" w:rsidP="00EF79AC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>Zapisovatelky:</w:t>
            </w:r>
          </w:p>
          <w:p w:rsidR="001A3519" w:rsidRPr="00C060A2" w:rsidRDefault="00806E51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</w:rPr>
              <w:t xml:space="preserve">Eva </w:t>
            </w:r>
            <w:proofErr w:type="spellStart"/>
            <w:r w:rsidRPr="00C060A2">
              <w:rPr>
                <w:sz w:val="18"/>
              </w:rPr>
              <w:t>Fef</w:t>
            </w:r>
            <w:r w:rsidR="001A3519" w:rsidRPr="00C060A2">
              <w:rPr>
                <w:sz w:val="18"/>
              </w:rPr>
              <w:t>erlová</w:t>
            </w:r>
            <w:proofErr w:type="spellEnd"/>
          </w:p>
          <w:p w:rsidR="00D52BF6" w:rsidRPr="00C060A2" w:rsidRDefault="00D52BF6" w:rsidP="00D52BF6">
            <w:pPr>
              <w:keepNext/>
              <w:jc w:val="both"/>
              <w:rPr>
                <w:sz w:val="18"/>
              </w:rPr>
            </w:pPr>
            <w:r w:rsidRPr="00C060A2">
              <w:rPr>
                <w:sz w:val="18"/>
              </w:rPr>
              <w:t xml:space="preserve">Mgr. Martina Dvořáková </w:t>
            </w:r>
          </w:p>
          <w:p w:rsidR="00EF2C6B" w:rsidRDefault="00EF2C6B" w:rsidP="00EF79AC">
            <w:pPr>
              <w:keepNext/>
              <w:jc w:val="both"/>
              <w:rPr>
                <w:b/>
              </w:rPr>
            </w:pPr>
          </w:p>
          <w:p w:rsidR="00751290" w:rsidRDefault="00751290" w:rsidP="00EF79AC">
            <w:pPr>
              <w:keepNext/>
              <w:jc w:val="both"/>
              <w:rPr>
                <w:b/>
              </w:rPr>
            </w:pPr>
          </w:p>
          <w:p w:rsidR="00751290" w:rsidRPr="00F57670" w:rsidRDefault="00751290" w:rsidP="00EF79AC">
            <w:pPr>
              <w:keepNext/>
              <w:jc w:val="both"/>
              <w:rPr>
                <w:b/>
              </w:rPr>
            </w:pPr>
          </w:p>
        </w:tc>
      </w:tr>
      <w:tr w:rsidR="00EF2C6B" w:rsidRPr="00F57670" w:rsidTr="00EF79AC">
        <w:trPr>
          <w:trHeight w:val="70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3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6B4D60" w:rsidRDefault="005E217C" w:rsidP="00EF79AC">
            <w:pPr>
              <w:keepNext/>
              <w:jc w:val="center"/>
            </w:pPr>
            <w:r w:rsidRPr="00F57670">
              <w:t>níže</w:t>
            </w: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EF2C6B" w:rsidRPr="006B4D60" w:rsidRDefault="00EF2C6B" w:rsidP="00EF79AC">
            <w:pPr>
              <w:keepNext/>
            </w:pP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</w:tcPr>
          <w:p w:rsidR="00EF2C6B" w:rsidRPr="00C060A2" w:rsidRDefault="00E470D8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Eva Koritarová</w:t>
            </w:r>
          </w:p>
          <w:p w:rsidR="00EF2C6B" w:rsidRPr="00C060A2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</w:t>
            </w:r>
            <w:proofErr w:type="spellStart"/>
            <w:r w:rsidRPr="00C060A2">
              <w:rPr>
                <w:sz w:val="18"/>
                <w:szCs w:val="18"/>
              </w:rPr>
              <w:t>PaNc</w:t>
            </w:r>
            <w:proofErr w:type="spellEnd"/>
            <w:r w:rsidRPr="00C060A2">
              <w:rPr>
                <w:sz w:val="18"/>
                <w:szCs w:val="18"/>
              </w:rPr>
              <w:t xml:space="preserve"> a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>, L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751290" w:rsidRDefault="00751290" w:rsidP="00751290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751290" w:rsidRPr="00E1174B" w:rsidRDefault="00751290" w:rsidP="00751290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 Mgr. Martina Dvořáková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                     </w:t>
            </w:r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Zapisovatelky odd. P:</w:t>
            </w:r>
          </w:p>
          <w:p w:rsidR="00EF2C6B" w:rsidRPr="00E1174B" w:rsidRDefault="005E217C" w:rsidP="00EF79AC">
            <w:pPr>
              <w:keepNext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Monika </w:t>
            </w:r>
            <w:proofErr w:type="spellStart"/>
            <w:r w:rsidRPr="00E1174B">
              <w:rPr>
                <w:sz w:val="18"/>
                <w:szCs w:val="18"/>
              </w:rPr>
              <w:t>Bláhovcová</w:t>
            </w:r>
            <w:proofErr w:type="spellEnd"/>
          </w:p>
          <w:p w:rsidR="00EF2C6B" w:rsidRPr="00E1174B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 xml:space="preserve">Jana Fousková </w:t>
            </w:r>
          </w:p>
          <w:p w:rsidR="00EF2C6B" w:rsidRPr="00E1174B" w:rsidRDefault="001A3EDF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Alena Musilová</w:t>
            </w:r>
          </w:p>
          <w:p w:rsidR="00E153D0" w:rsidRPr="00E1174B" w:rsidRDefault="00E153D0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E153D0" w:rsidRPr="00E1174B" w:rsidRDefault="00872600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asistentka</w:t>
            </w:r>
            <w:r w:rsidR="00E153D0" w:rsidRPr="00E1174B">
              <w:rPr>
                <w:sz w:val="18"/>
                <w:szCs w:val="18"/>
              </w:rPr>
              <w:t xml:space="preserve"> soudce: 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Marcela Hromádková</w:t>
            </w: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AD0896" w:rsidRPr="00E1174B" w:rsidRDefault="00AD0896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zástup:</w:t>
            </w:r>
          </w:p>
          <w:p w:rsidR="0047686C" w:rsidRPr="00E1174B" w:rsidRDefault="0047686C" w:rsidP="0047686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Bc. Klára Neužilová</w:t>
            </w:r>
          </w:p>
          <w:p w:rsidR="00E153D0" w:rsidRPr="00E1174B" w:rsidRDefault="00E153D0" w:rsidP="00EF79AC">
            <w:pPr>
              <w:keepNext/>
              <w:jc w:val="both"/>
              <w:rPr>
                <w:sz w:val="18"/>
                <w:szCs w:val="18"/>
              </w:rPr>
            </w:pPr>
            <w:r w:rsidRPr="00E1174B">
              <w:rPr>
                <w:sz w:val="18"/>
                <w:szCs w:val="18"/>
              </w:rPr>
              <w:t>Mgr. Monika Rita Hercíková</w:t>
            </w:r>
          </w:p>
          <w:p w:rsidR="00E153D0" w:rsidRPr="00F57670" w:rsidRDefault="00E153D0" w:rsidP="00EF79AC">
            <w:pPr>
              <w:keepNext/>
              <w:jc w:val="both"/>
              <w:rPr>
                <w:b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 věci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 xml:space="preserve">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D52BF6">
            <w:pPr>
              <w:keepNext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0812AD" w:rsidRPr="00F57670" w:rsidRDefault="000812AD" w:rsidP="00D52BF6">
            <w:pPr>
              <w:keepNext/>
              <w:jc w:val="center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T,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 vyřizování agendy protestace směnek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Miroslava Rohanová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Vedoucí kanceláře C, EC, EVC (soudci), 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– různé (právní pomoc)                             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vykonává práce vedoucí kanceláře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C060A2">
              <w:rPr>
                <w:sz w:val="18"/>
                <w:szCs w:val="18"/>
              </w:rPr>
              <w:t>Nc</w:t>
            </w:r>
            <w:proofErr w:type="spellEnd"/>
            <w:r w:rsidRPr="00C060A2">
              <w:rPr>
                <w:sz w:val="18"/>
                <w:szCs w:val="18"/>
              </w:rPr>
              <w:t xml:space="preserve"> a ostatní pomůcky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vede sběrný box agendy CEPR vyřizující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C060A2">
              <w:rPr>
                <w:sz w:val="18"/>
                <w:szCs w:val="18"/>
              </w:rPr>
              <w:t>Hemmerové</w:t>
            </w:r>
            <w:proofErr w:type="spellEnd"/>
            <w:r w:rsidRPr="00C060A2">
              <w:rPr>
                <w:sz w:val="18"/>
                <w:szCs w:val="18"/>
              </w:rPr>
              <w:t xml:space="preserve"> </w:t>
            </w:r>
          </w:p>
          <w:p w:rsidR="000812AD" w:rsidRPr="00C060A2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zastupuje Dagmar Bartošová, DiS.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Dagmar Bartošová, DiS.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Vedoucí kanceláře Cd, C, EC, EVC (VSÚ)</w:t>
            </w:r>
          </w:p>
          <w:p w:rsidR="000812AD" w:rsidRPr="00162DD1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 w:rsidRPr="00162DD1">
              <w:rPr>
                <w:sz w:val="18"/>
                <w:szCs w:val="18"/>
              </w:rPr>
              <w:t xml:space="preserve">- </w:t>
            </w:r>
            <w:r w:rsidRPr="00162DD1">
              <w:rPr>
                <w:b/>
                <w:sz w:val="18"/>
                <w:szCs w:val="18"/>
              </w:rPr>
              <w:t xml:space="preserve">     </w:t>
            </w:r>
            <w:r w:rsidRPr="00162DD1">
              <w:rPr>
                <w:sz w:val="18"/>
                <w:szCs w:val="18"/>
              </w:rPr>
              <w:t>vykonává</w:t>
            </w:r>
            <w:proofErr w:type="gramEnd"/>
            <w:r w:rsidRPr="00162DD1">
              <w:rPr>
                <w:sz w:val="18"/>
                <w:szCs w:val="18"/>
              </w:rPr>
              <w:t xml:space="preserve"> práce vedoucí kanceláře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vede rejstříky C, EC, EVC a ostatní pomůcky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Miroslava Rohanová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vedoucí kanceláře odd. D</w:t>
            </w:r>
          </w:p>
          <w:p w:rsidR="000812AD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162DD1" w:rsidRPr="00C060A2" w:rsidRDefault="00162DD1" w:rsidP="00162DD1"/>
          <w:p w:rsidR="000812AD" w:rsidRPr="00C060A2" w:rsidRDefault="000812AD" w:rsidP="00EF79AC">
            <w:pPr>
              <w:pStyle w:val="Zkladntext3"/>
              <w:keepNext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060A2">
              <w:rPr>
                <w:rFonts w:ascii="Times New Roman" w:hAnsi="Times New Roman"/>
                <w:b w:val="0"/>
                <w:sz w:val="18"/>
                <w:szCs w:val="18"/>
              </w:rPr>
              <w:t>zapisovatelky oddělení C:</w:t>
            </w:r>
          </w:p>
          <w:p w:rsidR="000812AD" w:rsidRPr="00C060A2" w:rsidRDefault="000812AD" w:rsidP="00EF79AC">
            <w:pPr>
              <w:keepNext/>
              <w:jc w:val="both"/>
              <w:rPr>
                <w:strike/>
                <w:color w:val="FF0000"/>
                <w:sz w:val="18"/>
                <w:szCs w:val="18"/>
              </w:rPr>
            </w:pPr>
            <w:r w:rsidRPr="00C060A2">
              <w:rPr>
                <w:strike/>
                <w:color w:val="FF0000"/>
                <w:sz w:val="18"/>
                <w:szCs w:val="18"/>
              </w:rPr>
              <w:t xml:space="preserve">Eliška </w:t>
            </w:r>
            <w:proofErr w:type="spellStart"/>
            <w:r w:rsidRPr="00C060A2">
              <w:rPr>
                <w:strike/>
                <w:color w:val="FF0000"/>
                <w:sz w:val="18"/>
                <w:szCs w:val="18"/>
              </w:rPr>
              <w:t>Štollová</w:t>
            </w:r>
            <w:proofErr w:type="spellEnd"/>
          </w:p>
          <w:p w:rsidR="00E1174B" w:rsidRPr="00C060A2" w:rsidRDefault="00E1174B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C060A2">
              <w:rPr>
                <w:color w:val="FF0000"/>
                <w:sz w:val="18"/>
                <w:szCs w:val="18"/>
              </w:rPr>
              <w:t>Kateřina Skuhravá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Hana </w:t>
            </w:r>
            <w:proofErr w:type="spellStart"/>
            <w:r w:rsidRPr="00C060A2">
              <w:rPr>
                <w:sz w:val="18"/>
                <w:szCs w:val="18"/>
              </w:rPr>
              <w:t>Kourová</w:t>
            </w:r>
            <w:proofErr w:type="spellEnd"/>
          </w:p>
          <w:p w:rsidR="000812AD" w:rsidRPr="00C060A2" w:rsidRDefault="000812AD" w:rsidP="00EF79AC">
            <w:pPr>
              <w:keepNext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Pavla Bubleová</w:t>
            </w:r>
          </w:p>
          <w:p w:rsidR="000812AD" w:rsidRPr="00C060A2" w:rsidRDefault="000812AD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Jaroslava Tůmová</w:t>
            </w:r>
          </w:p>
          <w:p w:rsidR="000812AD" w:rsidRPr="00C060A2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 xml:space="preserve">asistentky soudce: </w:t>
            </w:r>
          </w:p>
          <w:p w:rsidR="0047686C" w:rsidRPr="00C060A2" w:rsidRDefault="0047686C" w:rsidP="0047686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Mgr. Bc. Klára Neužilová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zástup: Mgr. Monika Rita Hercíková</w:t>
            </w: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</w:p>
          <w:p w:rsidR="000812AD" w:rsidRPr="00C060A2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Mgr. Monika Rita Hercíková</w:t>
            </w:r>
          </w:p>
          <w:p w:rsidR="0047686C" w:rsidRPr="00C060A2" w:rsidRDefault="0047686C" w:rsidP="0047686C">
            <w:pPr>
              <w:keepNext/>
              <w:jc w:val="both"/>
              <w:rPr>
                <w:sz w:val="18"/>
                <w:szCs w:val="18"/>
              </w:rPr>
            </w:pPr>
            <w:r w:rsidRPr="00C060A2">
              <w:rPr>
                <w:sz w:val="18"/>
                <w:szCs w:val="18"/>
              </w:rPr>
              <w:t>Mgr. Bc. Klára Neužilová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6</w:t>
            </w:r>
          </w:p>
        </w:tc>
        <w:tc>
          <w:tcPr>
            <w:tcW w:w="3060" w:type="dxa"/>
          </w:tcPr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 – 50%,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 xml:space="preserve">c)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pStyle w:val="Odstavecseseznamem"/>
              <w:keepNext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41B0F" w:rsidRDefault="000812AD" w:rsidP="00EF79AC">
            <w:pPr>
              <w:keepNext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812AD" w:rsidRPr="00F57670" w:rsidRDefault="000812AD" w:rsidP="00341B0F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341B0F" w:rsidRPr="00F57670" w:rsidRDefault="00341B0F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rPr>
                <w:b/>
                <w:sz w:val="18"/>
                <w:szCs w:val="18"/>
              </w:rPr>
            </w:pPr>
          </w:p>
          <w:p w:rsidR="000812AD" w:rsidRPr="00F57670" w:rsidRDefault="000812AD" w:rsidP="00341B0F">
            <w:pPr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Viz senát 5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prodeje zástavy 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d)zástup vyřizujícího soudce v 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o  </w:t>
            </w:r>
            <w:proofErr w:type="spellStart"/>
            <w:r w:rsidRPr="00F57670">
              <w:rPr>
                <w:sz w:val="16"/>
                <w:szCs w:val="16"/>
              </w:rPr>
              <w:t>předběž</w:t>
            </w:r>
            <w:proofErr w:type="spellEnd"/>
            <w:r w:rsidRPr="00F57670">
              <w:rPr>
                <w:sz w:val="16"/>
                <w:szCs w:val="16"/>
              </w:rPr>
              <w:t xml:space="preserve">. opatřeních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52085C" w:rsidRDefault="000812AD" w:rsidP="00EF79AC">
            <w:pPr>
              <w:keepNext/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 xml:space="preserve">různé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341B0F" w:rsidP="00EF79AC">
            <w:pPr>
              <w:keepNext/>
              <w:jc w:val="center"/>
            </w:pPr>
            <w:r>
              <w:t xml:space="preserve"> </w:t>
            </w:r>
          </w:p>
          <w:p w:rsidR="00341B0F" w:rsidRDefault="00341B0F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</w:pPr>
            <w:r w:rsidRPr="00F57670">
              <w:t xml:space="preserve">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pStyle w:val="Odstavecseseznamem"/>
              <w:keepNext/>
              <w:ind w:left="360"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8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 senát 3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Pr="00F57670">
              <w:rPr>
                <w:sz w:val="16"/>
                <w:szCs w:val="16"/>
              </w:rPr>
              <w:t>, přístup do kovové skříně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 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11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Pr="00F57670">
              <w:rPr>
                <w:sz w:val="16"/>
              </w:rPr>
              <w:t xml:space="preserve"> 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F57670">
              <w:rPr>
                <w:bCs/>
                <w:sz w:val="16"/>
              </w:rPr>
              <w:t>č.</w:t>
            </w:r>
            <w:proofErr w:type="gramEnd"/>
            <w:r w:rsidRPr="00F57670">
              <w:rPr>
                <w:bCs/>
                <w:sz w:val="16"/>
              </w:rPr>
              <w:t xml:space="preserve">120/2001 Sb. 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c) </w:t>
            </w:r>
            <w:r w:rsidRPr="00E1174B">
              <w:rPr>
                <w:bCs/>
                <w:strike/>
                <w:color w:val="FF0000"/>
                <w:sz w:val="16"/>
              </w:rPr>
              <w:t>metodická, dozorčí a kontrolní činnost soudních kanceláří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0812AD" w:rsidRPr="00F57670" w:rsidRDefault="000812AD" w:rsidP="00EF79AC">
            <w:pPr>
              <w:keepNext/>
            </w:pPr>
            <w:r w:rsidRPr="00F57670">
              <w:t xml:space="preserve">      </w:t>
            </w:r>
            <w:r w:rsidR="001F7696">
              <w:t xml:space="preserve">   </w:t>
            </w:r>
            <w:r w:rsidRPr="00F57670">
              <w:t xml:space="preserve">   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</w:tcPr>
          <w:p w:rsidR="000812AD" w:rsidRPr="00707C45" w:rsidRDefault="000812AD" w:rsidP="00EF79AC">
            <w:pPr>
              <w:pStyle w:val="Zkladntext2"/>
              <w:keepNext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0812AD" w:rsidRPr="00D8748E" w:rsidRDefault="000812AD" w:rsidP="00EF79AC">
            <w:pPr>
              <w:keepNext/>
              <w:jc w:val="both"/>
              <w:rPr>
                <w:strike/>
              </w:rPr>
            </w:pPr>
          </w:p>
          <w:p w:rsidR="000812AD" w:rsidRPr="00D8748E" w:rsidRDefault="000812AD" w:rsidP="00EF79AC">
            <w:pPr>
              <w:keepNext/>
              <w:jc w:val="center"/>
              <w:rPr>
                <w:b/>
                <w:caps/>
                <w:color w:val="FF0000"/>
              </w:rPr>
            </w:pPr>
            <w:r w:rsidRPr="0047686C">
              <w:rPr>
                <w:b/>
                <w:caps/>
              </w:rPr>
              <w:t>Senát neobsazeN</w:t>
            </w:r>
          </w:p>
        </w:tc>
        <w:tc>
          <w:tcPr>
            <w:tcW w:w="1800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630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039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65" w:type="dxa"/>
          </w:tcPr>
          <w:p w:rsidR="000812AD" w:rsidRPr="00707C45" w:rsidRDefault="000812AD" w:rsidP="00EF79AC">
            <w:pPr>
              <w:keepNext/>
              <w:jc w:val="both"/>
              <w:rPr>
                <w:strike/>
                <w:color w:val="FF0000"/>
                <w:sz w:val="16"/>
                <w:szCs w:val="16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ind w:firstLine="708"/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0812AD" w:rsidRPr="00F57670" w:rsidRDefault="000812AD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Marie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r w:rsidRPr="00F57670">
              <w:t>Jaroschová</w:t>
            </w:r>
            <w:proofErr w:type="spell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Hemmerová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rPr>
                <w:sz w:val="18"/>
                <w:szCs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věcech  EXE podle zákona o soud. </w:t>
            </w:r>
            <w:proofErr w:type="gramStart"/>
            <w:r w:rsidRPr="00F57670">
              <w:rPr>
                <w:sz w:val="16"/>
                <w:szCs w:val="16"/>
              </w:rPr>
              <w:t>exekutorech</w:t>
            </w:r>
            <w:proofErr w:type="gramEnd"/>
            <w:r w:rsidRPr="00F57670">
              <w:rPr>
                <w:sz w:val="16"/>
                <w:szCs w:val="16"/>
              </w:rPr>
              <w:t xml:space="preserve"> kromě věcí přísl. soudci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proofErr w:type="spellStart"/>
            <w:r w:rsidRPr="00F57670">
              <w:rPr>
                <w:b/>
              </w:rPr>
              <w:t>Jaroschová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15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</w:pPr>
            <w:r w:rsidRPr="00F57670"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soudci senátů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2C, 5C, 6C, 7C, 9C</w:t>
            </w: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  <w:rPr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C</w:t>
            </w:r>
            <w:r>
              <w:rPr>
                <w:sz w:val="16"/>
              </w:rPr>
              <w:t>,</w:t>
            </w:r>
            <w:r w:rsidRPr="00F57670">
              <w:rPr>
                <w:sz w:val="16"/>
              </w:rPr>
              <w:t xml:space="preserve">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 xml:space="preserve">, U, </w:t>
            </w:r>
            <w:r w:rsidRPr="00F57670">
              <w:rPr>
                <w:sz w:val="16"/>
                <w:szCs w:val="16"/>
              </w:rPr>
              <w:t>přístup do kovové skříně</w:t>
            </w:r>
            <w:r w:rsidRPr="00F57670" w:rsidDel="00432683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c) provádí statistiku občanskoprávních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F57670" w:rsidRDefault="008F1EE6" w:rsidP="00EF79AC">
            <w:pPr>
              <w:keepNext/>
              <w:jc w:val="both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47686C" w:rsidRDefault="008F1EE6" w:rsidP="00EF79AC">
            <w:pPr>
              <w:keepNext/>
              <w:jc w:val="center"/>
              <w:rPr>
                <w:b/>
              </w:rPr>
            </w:pPr>
            <w:r w:rsidRPr="0047686C">
              <w:rPr>
                <w:b/>
              </w:rPr>
              <w:t>Pavla Bubleová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(soudní tajemnice)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Eva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8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Markéta Novotná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8F1EE6" w:rsidRPr="00F57670" w:rsidRDefault="008F1EE6" w:rsidP="00EF79AC">
            <w:pPr>
              <w:keepNext/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8F1EE6" w:rsidRPr="00F57670" w:rsidRDefault="008F1EE6" w:rsidP="00EF79AC">
            <w:pPr>
              <w:keepNext/>
            </w:pPr>
            <w:r w:rsidRPr="00F57670">
              <w:t xml:space="preserve">     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proofErr w:type="spellStart"/>
            <w:r w:rsidRPr="00F57670">
              <w:rPr>
                <w:b/>
              </w:rPr>
              <w:t>Jaroschová</w:t>
            </w:r>
            <w:proofErr w:type="spellEnd"/>
            <w:r w:rsidRPr="00F57670">
              <w:rPr>
                <w:b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19</w:t>
            </w:r>
          </w:p>
        </w:tc>
        <w:tc>
          <w:tcPr>
            <w:tcW w:w="3060" w:type="dxa"/>
          </w:tcPr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8F1EE6" w:rsidRPr="00751290" w:rsidRDefault="008F1EE6" w:rsidP="00751290">
            <w:pPr>
              <w:keepNext/>
              <w:jc w:val="center"/>
              <w:rPr>
                <w:b/>
                <w:caps/>
                <w:strike/>
                <w:sz w:val="16"/>
              </w:rPr>
            </w:pPr>
            <w:r w:rsidRPr="0047686C">
              <w:rPr>
                <w:b/>
                <w:caps/>
              </w:rPr>
              <w:t>Senát neobsazen</w:t>
            </w: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  <w:sz w:val="16"/>
              </w:rPr>
            </w:pPr>
          </w:p>
        </w:tc>
        <w:tc>
          <w:tcPr>
            <w:tcW w:w="1800" w:type="dxa"/>
          </w:tcPr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20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</w:pPr>
            <w:r w:rsidRPr="00F57670">
              <w:rPr>
                <w:sz w:val="16"/>
                <w:szCs w:val="16"/>
              </w:rPr>
              <w:t xml:space="preserve">      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rPr>
                <w:b/>
                <w:bCs/>
                <w:strike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(autoprovoz)</w:t>
            </w:r>
          </w:p>
          <w:p w:rsidR="008F1EE6" w:rsidRPr="00F57670" w:rsidRDefault="008F1EE6" w:rsidP="005D731C">
            <w:pPr>
              <w:keepNext/>
              <w:keepLines/>
              <w:rPr>
                <w:bCs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751290">
        <w:trPr>
          <w:trHeight w:val="3259"/>
        </w:trPr>
        <w:tc>
          <w:tcPr>
            <w:tcW w:w="1080" w:type="dxa"/>
          </w:tcPr>
          <w:p w:rsidR="00751290" w:rsidRPr="00E1174B" w:rsidRDefault="00751290" w:rsidP="00EF79AC">
            <w:pPr>
              <w:keepNext/>
              <w:rPr>
                <w:sz w:val="72"/>
                <w:szCs w:val="72"/>
              </w:rPr>
            </w:pPr>
          </w:p>
          <w:p w:rsidR="008F1EE6" w:rsidRPr="00E1174B" w:rsidRDefault="008F1EE6" w:rsidP="00EF79AC">
            <w:pPr>
              <w:keepNext/>
              <w:rPr>
                <w:sz w:val="72"/>
                <w:szCs w:val="72"/>
              </w:rPr>
            </w:pPr>
            <w:r w:rsidRPr="00E1174B">
              <w:rPr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8F1EE6" w:rsidRPr="00E1174B" w:rsidRDefault="008F1EE6" w:rsidP="00EF79AC">
            <w:pPr>
              <w:keepNext/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t xml:space="preserve">a) </w:t>
            </w:r>
            <w:r w:rsidRPr="00E1174B">
              <w:rPr>
                <w:sz w:val="16"/>
              </w:rPr>
              <w:t>vydává rozhodnutí a činí úkony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v rozsahu dle § 11 – 14 zákona č.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121/2008 Sb., a to bez pověření nebo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na základě pověření kteréhokoli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</w:rPr>
            </w:pPr>
            <w:r w:rsidRPr="00E1174B">
              <w:rPr>
                <w:sz w:val="16"/>
              </w:rPr>
              <w:t xml:space="preserve">    předsedy senátu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E1174B">
              <w:rPr>
                <w:sz w:val="16"/>
              </w:rPr>
              <w:t xml:space="preserve">b)  </w:t>
            </w:r>
            <w:r w:rsidRPr="00E1174B">
              <w:rPr>
                <w:sz w:val="16"/>
                <w:szCs w:val="16"/>
              </w:rPr>
              <w:t>samostatně</w:t>
            </w:r>
            <w:proofErr w:type="gramEnd"/>
            <w:r w:rsidRPr="00E1174B">
              <w:rPr>
                <w:sz w:val="16"/>
                <w:szCs w:val="16"/>
              </w:rPr>
              <w:t xml:space="preserve"> vyřizuje </w:t>
            </w:r>
            <w:proofErr w:type="spellStart"/>
            <w:r w:rsidRPr="00E1174B">
              <w:rPr>
                <w:sz w:val="16"/>
                <w:szCs w:val="16"/>
              </w:rPr>
              <w:t>porozsudkovou</w:t>
            </w:r>
            <w:proofErr w:type="spellEnd"/>
            <w:r w:rsidRPr="00E1174B">
              <w:rPr>
                <w:sz w:val="16"/>
                <w:szCs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agendu v </w:t>
            </w:r>
            <w:proofErr w:type="gramStart"/>
            <w:r w:rsidRPr="00E1174B">
              <w:rPr>
                <w:sz w:val="16"/>
                <w:szCs w:val="16"/>
              </w:rPr>
              <w:t>civilních  a opatrovnických</w:t>
            </w:r>
            <w:proofErr w:type="gramEnd"/>
            <w:r w:rsidRPr="00E1174B">
              <w:rPr>
                <w:sz w:val="16"/>
                <w:szCs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spisech a </w:t>
            </w:r>
            <w:proofErr w:type="gramStart"/>
            <w:r w:rsidRPr="00E1174B">
              <w:rPr>
                <w:sz w:val="16"/>
                <w:szCs w:val="16"/>
              </w:rPr>
              <w:t>další  úkony</w:t>
            </w:r>
            <w:proofErr w:type="gramEnd"/>
            <w:r w:rsidRPr="00E1174B">
              <w:rPr>
                <w:sz w:val="16"/>
                <w:szCs w:val="16"/>
              </w:rPr>
              <w:t xml:space="preserve"> dle požadavků    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soudců    </w:t>
            </w:r>
            <w:r w:rsidRPr="00E1174B">
              <w:rPr>
                <w:sz w:val="16"/>
              </w:rPr>
              <w:t xml:space="preserve"> </w:t>
            </w:r>
          </w:p>
          <w:p w:rsidR="008F1EE6" w:rsidRPr="00E1174B" w:rsidRDefault="008F1EE6" w:rsidP="00EF79AC">
            <w:pPr>
              <w:keepNext/>
              <w:rPr>
                <w:sz w:val="16"/>
                <w:szCs w:val="16"/>
              </w:rPr>
            </w:pPr>
            <w:proofErr w:type="gramStart"/>
            <w:r w:rsidRPr="00E1174B">
              <w:rPr>
                <w:sz w:val="16"/>
                <w:szCs w:val="16"/>
              </w:rPr>
              <w:t>c)  rozhoduje</w:t>
            </w:r>
            <w:proofErr w:type="gramEnd"/>
            <w:r w:rsidRPr="00E1174B">
              <w:rPr>
                <w:sz w:val="16"/>
                <w:szCs w:val="16"/>
              </w:rPr>
              <w:t xml:space="preserve"> věci agendy L, kromě věcí</w:t>
            </w:r>
          </w:p>
          <w:p w:rsidR="008F1EE6" w:rsidRPr="00E1174B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 příslušející soudci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E1174B">
              <w:rPr>
                <w:sz w:val="16"/>
                <w:szCs w:val="16"/>
              </w:rPr>
              <w:t>Nc</w:t>
            </w:r>
            <w:proofErr w:type="spellEnd"/>
            <w:r w:rsidRPr="00E1174B">
              <w:rPr>
                <w:sz w:val="16"/>
                <w:szCs w:val="16"/>
              </w:rPr>
              <w:t xml:space="preserve"> různé, právní </w:t>
            </w: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pomoc, určení otcovství, osvojení</w:t>
            </w:r>
          </w:p>
          <w:p w:rsidR="0047686C" w:rsidRPr="00E1174B" w:rsidRDefault="008F1EE6" w:rsidP="0047686C">
            <w:pPr>
              <w:keepNext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 xml:space="preserve">    nezletilých </w:t>
            </w:r>
          </w:p>
          <w:p w:rsidR="0047686C" w:rsidRPr="00E1174B" w:rsidRDefault="0047686C" w:rsidP="00EF79AC">
            <w:pPr>
              <w:pStyle w:val="Odstavecseseznamem"/>
              <w:keepNext/>
              <w:numPr>
                <w:ilvl w:val="0"/>
                <w:numId w:val="27"/>
              </w:numPr>
              <w:ind w:left="166" w:hanging="142"/>
              <w:jc w:val="both"/>
              <w:rPr>
                <w:sz w:val="16"/>
                <w:szCs w:val="16"/>
              </w:rPr>
            </w:pPr>
            <w:r w:rsidRPr="00E1174B">
              <w:rPr>
                <w:sz w:val="16"/>
                <w:szCs w:val="16"/>
              </w:rPr>
              <w:t>dohled nad nezletilými dětmi</w:t>
            </w:r>
          </w:p>
          <w:p w:rsidR="008F1EE6" w:rsidRPr="00E1174B" w:rsidRDefault="008F1EE6" w:rsidP="00EF79AC">
            <w:pPr>
              <w:pStyle w:val="Odstavecseseznamem"/>
              <w:keepNext/>
              <w:ind w:left="136"/>
              <w:jc w:val="both"/>
              <w:rPr>
                <w:sz w:val="16"/>
                <w:szCs w:val="16"/>
              </w:rPr>
            </w:pPr>
          </w:p>
          <w:p w:rsidR="008F1EE6" w:rsidRPr="00E1174B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8F1EE6" w:rsidRPr="00F57670" w:rsidRDefault="008F1EE6" w:rsidP="00EF79AC">
            <w:pPr>
              <w:keepNext/>
              <w:rPr>
                <w:strike/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Mgr. Martina Dvořáková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tajemnice)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zástup v případě 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souhlasu s </w:t>
            </w:r>
            <w:proofErr w:type="gramStart"/>
            <w:r w:rsidRPr="00F57670">
              <w:rPr>
                <w:sz w:val="18"/>
                <w:szCs w:val="18"/>
              </w:rPr>
              <w:t>osvojením, 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 a prohlášení o určení otcovství</w:t>
            </w:r>
          </w:p>
          <w:p w:rsidR="008F1EE6" w:rsidRPr="00F57670" w:rsidRDefault="008F1EE6" w:rsidP="00EF79AC">
            <w:pPr>
              <w:keepNext/>
              <w:rPr>
                <w:strike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</w:pPr>
          </w:p>
        </w:tc>
      </w:tr>
      <w:tr w:rsidR="008F1EE6" w:rsidRPr="001F7696" w:rsidTr="00EF79AC">
        <w:trPr>
          <w:trHeight w:val="70"/>
        </w:trPr>
        <w:tc>
          <w:tcPr>
            <w:tcW w:w="1080" w:type="dxa"/>
          </w:tcPr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>bez přiděleného čísla senátu</w:t>
            </w:r>
          </w:p>
          <w:p w:rsidR="008F1EE6" w:rsidRPr="001F7696" w:rsidRDefault="008F1EE6" w:rsidP="00EF79AC">
            <w:pPr>
              <w:keepNext/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provádí úkony dle § 6 jednacího řádu: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nesvéprávnými</w:t>
            </w:r>
          </w:p>
          <w:p w:rsidR="008F1EE6" w:rsidRPr="005B7764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5B7764">
              <w:rPr>
                <w:sz w:val="16"/>
                <w:szCs w:val="16"/>
              </w:rPr>
              <w:t xml:space="preserve">statistika P a </w:t>
            </w:r>
            <w:proofErr w:type="spellStart"/>
            <w:r w:rsidRPr="005B7764">
              <w:rPr>
                <w:sz w:val="16"/>
                <w:szCs w:val="16"/>
              </w:rPr>
              <w:t>Nc</w:t>
            </w:r>
            <w:proofErr w:type="spellEnd"/>
            <w:r w:rsidRPr="005B7764">
              <w:rPr>
                <w:sz w:val="16"/>
                <w:szCs w:val="16"/>
              </w:rPr>
              <w:t xml:space="preserve"> od 6. 1. 2020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Mgr. Martina Dvořáková</w:t>
            </w: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(soudní tajemnice)</w:t>
            </w:r>
          </w:p>
          <w:p w:rsidR="008F1EE6" w:rsidRPr="001F7696" w:rsidRDefault="008F1EE6" w:rsidP="00EF79AC">
            <w:pPr>
              <w:keepNext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Mgr. Marcela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Hromádková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(</w:t>
            </w:r>
            <w:r w:rsidRPr="001F7696">
              <w:rPr>
                <w:sz w:val="18"/>
                <w:szCs w:val="18"/>
              </w:rPr>
              <w:t>asistentka soudce</w:t>
            </w:r>
            <w:r w:rsidRPr="001F7696">
              <w:t>)</w:t>
            </w:r>
          </w:p>
        </w:tc>
        <w:tc>
          <w:tcPr>
            <w:tcW w:w="1630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1F7696" w:rsidRDefault="008F1EE6" w:rsidP="00EF79AC">
            <w:pPr>
              <w:keepNext/>
            </w:pPr>
          </w:p>
        </w:tc>
      </w:tr>
    </w:tbl>
    <w:p w:rsidR="00EF2C6B" w:rsidRPr="001F7696" w:rsidRDefault="00EF2C6B" w:rsidP="00EF2C6B">
      <w:pPr>
        <w:rPr>
          <w:vanish/>
        </w:rPr>
      </w:pPr>
    </w:p>
    <w:p w:rsidR="002D522F" w:rsidRPr="001F7696" w:rsidRDefault="002D522F" w:rsidP="002D522F">
      <w:pPr>
        <w:rPr>
          <w:sz w:val="22"/>
          <w:szCs w:val="22"/>
        </w:rPr>
      </w:pPr>
      <w:r w:rsidRPr="001F7696">
        <w:rPr>
          <w:sz w:val="22"/>
          <w:szCs w:val="22"/>
        </w:rPr>
        <w:t xml:space="preserve">Schváleno </w:t>
      </w:r>
      <w:r w:rsidR="001A3519" w:rsidRPr="001F7696">
        <w:rPr>
          <w:sz w:val="22"/>
          <w:szCs w:val="22"/>
        </w:rPr>
        <w:t>předsedkyní soudu</w:t>
      </w:r>
      <w:r w:rsidRPr="001F7696">
        <w:rPr>
          <w:sz w:val="22"/>
          <w:szCs w:val="22"/>
        </w:rPr>
        <w:t xml:space="preserve"> </w:t>
      </w:r>
      <w:r w:rsidR="00707C45" w:rsidRPr="001F7696">
        <w:rPr>
          <w:sz w:val="22"/>
          <w:szCs w:val="22"/>
        </w:rPr>
        <w:t xml:space="preserve">dne </w:t>
      </w:r>
      <w:r w:rsidR="00E1174B">
        <w:rPr>
          <w:sz w:val="22"/>
          <w:szCs w:val="22"/>
        </w:rPr>
        <w:t>19. 8</w:t>
      </w:r>
      <w:r w:rsidR="00F337E3" w:rsidRPr="001F7696">
        <w:rPr>
          <w:sz w:val="22"/>
          <w:szCs w:val="22"/>
        </w:rPr>
        <w:t>. 2020</w:t>
      </w: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</w:t>
      </w:r>
      <w:r w:rsidR="007F602B">
        <w:rPr>
          <w:sz w:val="22"/>
          <w:szCs w:val="22"/>
        </w:rPr>
        <w:t xml:space="preserve">               </w:t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  <w:t xml:space="preserve">     </w:t>
      </w:r>
      <w:r w:rsidRPr="00F57670">
        <w:rPr>
          <w:sz w:val="22"/>
          <w:szCs w:val="22"/>
        </w:rPr>
        <w:t xml:space="preserve">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="007F602B">
        <w:rPr>
          <w:sz w:val="22"/>
          <w:szCs w:val="22"/>
        </w:rPr>
        <w:t xml:space="preserve">   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381A52" w:rsidRDefault="00381A52" w:rsidP="001F7696">
      <w:pPr>
        <w:tabs>
          <w:tab w:val="left" w:pos="709"/>
        </w:tabs>
        <w:rPr>
          <w:b/>
          <w:bCs/>
          <w:sz w:val="28"/>
          <w:u w:val="single"/>
        </w:rPr>
      </w:pPr>
    </w:p>
    <w:p w:rsidR="00381A52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381A52" w:rsidRPr="00F57670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381A52">
        <w:rPr>
          <w:sz w:val="22"/>
          <w:szCs w:val="22"/>
        </w:rPr>
        <w:t xml:space="preserve">051                </w:t>
      </w:r>
      <w:r w:rsidR="006B6D09" w:rsidRPr="00F57670">
        <w:rPr>
          <w:sz w:val="22"/>
          <w:szCs w:val="22"/>
        </w:rPr>
        <w:t xml:space="preserve">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2D522F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sectPr w:rsidR="002D522F" w:rsidRPr="00F57670" w:rsidSect="00C060A2">
      <w:pgSz w:w="16838" w:h="11906" w:orient="landscape" w:code="9"/>
      <w:pgMar w:top="238" w:right="1245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812AD"/>
    <w:rsid w:val="00097D5E"/>
    <w:rsid w:val="000A0A26"/>
    <w:rsid w:val="000B2D41"/>
    <w:rsid w:val="000B5C53"/>
    <w:rsid w:val="000B7BB0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62DD1"/>
    <w:rsid w:val="00171523"/>
    <w:rsid w:val="001944B0"/>
    <w:rsid w:val="001A3519"/>
    <w:rsid w:val="001A3EDF"/>
    <w:rsid w:val="001B5CC6"/>
    <w:rsid w:val="001B64ED"/>
    <w:rsid w:val="001D2135"/>
    <w:rsid w:val="001D5047"/>
    <w:rsid w:val="001D50CF"/>
    <w:rsid w:val="001D70FA"/>
    <w:rsid w:val="001D7F14"/>
    <w:rsid w:val="001F7696"/>
    <w:rsid w:val="00200424"/>
    <w:rsid w:val="00200A2C"/>
    <w:rsid w:val="00207E4C"/>
    <w:rsid w:val="0021677E"/>
    <w:rsid w:val="00223660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2835"/>
    <w:rsid w:val="002B7EF0"/>
    <w:rsid w:val="002D3B05"/>
    <w:rsid w:val="002D522F"/>
    <w:rsid w:val="002D652B"/>
    <w:rsid w:val="002D6579"/>
    <w:rsid w:val="002D7303"/>
    <w:rsid w:val="00307686"/>
    <w:rsid w:val="00316B01"/>
    <w:rsid w:val="00323479"/>
    <w:rsid w:val="00323611"/>
    <w:rsid w:val="00324155"/>
    <w:rsid w:val="00341B0F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1A52"/>
    <w:rsid w:val="003866D3"/>
    <w:rsid w:val="00391B1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016A5"/>
    <w:rsid w:val="004164E1"/>
    <w:rsid w:val="00426EBB"/>
    <w:rsid w:val="00432683"/>
    <w:rsid w:val="00435861"/>
    <w:rsid w:val="00441DD8"/>
    <w:rsid w:val="004438EA"/>
    <w:rsid w:val="00447F5A"/>
    <w:rsid w:val="00453471"/>
    <w:rsid w:val="00456A97"/>
    <w:rsid w:val="0046369A"/>
    <w:rsid w:val="00466A1E"/>
    <w:rsid w:val="0047686C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085C"/>
    <w:rsid w:val="005260E7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B7764"/>
    <w:rsid w:val="005C36B4"/>
    <w:rsid w:val="005C4328"/>
    <w:rsid w:val="005C4B40"/>
    <w:rsid w:val="005C78F0"/>
    <w:rsid w:val="005D731C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4D60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0AC1"/>
    <w:rsid w:val="00751290"/>
    <w:rsid w:val="0075561E"/>
    <w:rsid w:val="00776ECE"/>
    <w:rsid w:val="00786499"/>
    <w:rsid w:val="007A29EC"/>
    <w:rsid w:val="007A623B"/>
    <w:rsid w:val="007B3084"/>
    <w:rsid w:val="007B4F4F"/>
    <w:rsid w:val="007B73C8"/>
    <w:rsid w:val="007F3C65"/>
    <w:rsid w:val="007F602B"/>
    <w:rsid w:val="00806E51"/>
    <w:rsid w:val="008128C8"/>
    <w:rsid w:val="00817207"/>
    <w:rsid w:val="008362A7"/>
    <w:rsid w:val="008415EF"/>
    <w:rsid w:val="00846C71"/>
    <w:rsid w:val="00850B75"/>
    <w:rsid w:val="00852F1D"/>
    <w:rsid w:val="00864524"/>
    <w:rsid w:val="0087107F"/>
    <w:rsid w:val="00871A2D"/>
    <w:rsid w:val="00871E94"/>
    <w:rsid w:val="00872600"/>
    <w:rsid w:val="008745DC"/>
    <w:rsid w:val="00880ADC"/>
    <w:rsid w:val="0089677F"/>
    <w:rsid w:val="008A048B"/>
    <w:rsid w:val="008A2A6C"/>
    <w:rsid w:val="008C01C7"/>
    <w:rsid w:val="008C5E39"/>
    <w:rsid w:val="008F1EE6"/>
    <w:rsid w:val="008F3613"/>
    <w:rsid w:val="008F3890"/>
    <w:rsid w:val="008F5EAE"/>
    <w:rsid w:val="00920A1B"/>
    <w:rsid w:val="00930EB8"/>
    <w:rsid w:val="00932BA9"/>
    <w:rsid w:val="00935EDC"/>
    <w:rsid w:val="0097053C"/>
    <w:rsid w:val="00984907"/>
    <w:rsid w:val="00985DD2"/>
    <w:rsid w:val="009940AD"/>
    <w:rsid w:val="009A0716"/>
    <w:rsid w:val="009A29DB"/>
    <w:rsid w:val="009A5333"/>
    <w:rsid w:val="009B49CE"/>
    <w:rsid w:val="009B6F40"/>
    <w:rsid w:val="009C1131"/>
    <w:rsid w:val="009C5470"/>
    <w:rsid w:val="009D6B8A"/>
    <w:rsid w:val="009E18FB"/>
    <w:rsid w:val="009E5782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73DD2"/>
    <w:rsid w:val="00A86011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0896"/>
    <w:rsid w:val="00AD1156"/>
    <w:rsid w:val="00AF128F"/>
    <w:rsid w:val="00AF3BF0"/>
    <w:rsid w:val="00AF4B52"/>
    <w:rsid w:val="00B033AE"/>
    <w:rsid w:val="00B1009F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060A2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391D"/>
    <w:rsid w:val="00CA7D74"/>
    <w:rsid w:val="00CB3399"/>
    <w:rsid w:val="00CB6F6B"/>
    <w:rsid w:val="00CF3450"/>
    <w:rsid w:val="00CF3FEC"/>
    <w:rsid w:val="00D171F1"/>
    <w:rsid w:val="00D24457"/>
    <w:rsid w:val="00D32B72"/>
    <w:rsid w:val="00D3357D"/>
    <w:rsid w:val="00D52BF6"/>
    <w:rsid w:val="00D6195E"/>
    <w:rsid w:val="00D64532"/>
    <w:rsid w:val="00D74D27"/>
    <w:rsid w:val="00D82CF6"/>
    <w:rsid w:val="00D86452"/>
    <w:rsid w:val="00D8748E"/>
    <w:rsid w:val="00D95F1E"/>
    <w:rsid w:val="00DA3371"/>
    <w:rsid w:val="00DA7EA8"/>
    <w:rsid w:val="00DB180D"/>
    <w:rsid w:val="00DC4DED"/>
    <w:rsid w:val="00DD21DE"/>
    <w:rsid w:val="00DE364E"/>
    <w:rsid w:val="00DE3ED8"/>
    <w:rsid w:val="00E1174B"/>
    <w:rsid w:val="00E1420F"/>
    <w:rsid w:val="00E153D0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0D33"/>
    <w:rsid w:val="00ED713E"/>
    <w:rsid w:val="00EE2F64"/>
    <w:rsid w:val="00EF2C6B"/>
    <w:rsid w:val="00EF79AC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B6953"/>
    <w:rsid w:val="00FC35B1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CED67-AE19-4637-A540-0E0DEA2F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24</TotalTime>
  <Pages>1</Pages>
  <Words>4202</Words>
  <Characters>24798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Valenová Michaela Mgr.</cp:lastModifiedBy>
  <cp:revision>6</cp:revision>
  <cp:lastPrinted>2020-08-19T06:47:00Z</cp:lastPrinted>
  <dcterms:created xsi:type="dcterms:W3CDTF">2020-08-19T06:29:00Z</dcterms:created>
  <dcterms:modified xsi:type="dcterms:W3CDTF">2020-08-19T10:08:00Z</dcterms:modified>
</cp:coreProperties>
</file>