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EB2" w:rsidRPr="00CC2EB2" w:rsidRDefault="00CC2EB2" w:rsidP="00CC2EB2">
      <w:pPr>
        <w:shd w:val="clear" w:color="auto" w:fill="FFFFFF"/>
        <w:spacing w:after="0"/>
        <w:rPr>
          <w:rFonts w:eastAsia="Times New Roman" w:cs="Times New Roman"/>
          <w:b/>
          <w:color w:val="030303"/>
          <w:szCs w:val="24"/>
          <w:lang w:eastAsia="cs-CZ"/>
        </w:rPr>
      </w:pPr>
      <w:r w:rsidRPr="00CC2EB2">
        <w:rPr>
          <w:rFonts w:eastAsia="Times New Roman" w:cs="Times New Roman"/>
          <w:b/>
          <w:color w:val="030303"/>
          <w:szCs w:val="24"/>
          <w:lang w:eastAsia="cs-CZ"/>
        </w:rPr>
        <w:t xml:space="preserve">Do spisů je možné nahlížet a pořizovat si z něj kopie v informačním centru po předchozím objednání. </w:t>
      </w:r>
    </w:p>
    <w:p w:rsidR="00CC2EB2" w:rsidRPr="00CC2EB2" w:rsidRDefault="00CC2EB2" w:rsidP="00CC2EB2">
      <w:pPr>
        <w:shd w:val="clear" w:color="auto" w:fill="FFFFFF"/>
        <w:spacing w:after="0"/>
        <w:rPr>
          <w:rFonts w:eastAsia="Times New Roman" w:cs="Times New Roman"/>
          <w:color w:val="030303"/>
          <w:szCs w:val="24"/>
          <w:lang w:eastAsia="cs-CZ"/>
        </w:rPr>
      </w:pPr>
      <w:r w:rsidRPr="00CC2EB2">
        <w:rPr>
          <w:rFonts w:eastAsia="Times New Roman" w:cs="Times New Roman"/>
          <w:color w:val="030303"/>
          <w:szCs w:val="24"/>
          <w:lang w:eastAsia="cs-CZ"/>
        </w:rPr>
        <w:t> </w:t>
      </w:r>
    </w:p>
    <w:p w:rsidR="00CC2EB2" w:rsidRPr="00CC2EB2" w:rsidRDefault="00CC2EB2" w:rsidP="00CC2EB2">
      <w:pPr>
        <w:shd w:val="clear" w:color="auto" w:fill="FFFFFF"/>
        <w:spacing w:after="0"/>
        <w:rPr>
          <w:rFonts w:eastAsia="Times New Roman" w:cs="Times New Roman"/>
          <w:color w:val="030303"/>
          <w:szCs w:val="24"/>
          <w:lang w:eastAsia="cs-CZ"/>
        </w:rPr>
      </w:pPr>
      <w:r w:rsidRPr="00CC2EB2">
        <w:rPr>
          <w:rFonts w:eastAsia="Times New Roman" w:cs="Times New Roman"/>
          <w:color w:val="030303"/>
          <w:szCs w:val="24"/>
          <w:lang w:eastAsia="cs-CZ"/>
        </w:rPr>
        <w:t xml:space="preserve">Objednat se můžete na tel. č.: </w:t>
      </w:r>
      <w:r w:rsidRPr="00CC2EB2">
        <w:rPr>
          <w:rFonts w:eastAsia="Times New Roman" w:cs="Times New Roman"/>
          <w:b/>
          <w:color w:val="030303"/>
          <w:szCs w:val="24"/>
          <w:lang w:eastAsia="cs-CZ"/>
        </w:rPr>
        <w:t>377 867 410</w:t>
      </w:r>
      <w:r w:rsidRPr="00CC2EB2">
        <w:rPr>
          <w:rFonts w:eastAsia="Times New Roman" w:cs="Times New Roman"/>
          <w:color w:val="030303"/>
          <w:szCs w:val="24"/>
          <w:lang w:eastAsia="cs-CZ"/>
        </w:rPr>
        <w:t xml:space="preserve"> nebo e-mailem na adrese </w:t>
      </w:r>
      <w:hyperlink r:id="rId6" w:history="1">
        <w:r w:rsidRPr="00CC2EB2">
          <w:rPr>
            <w:rFonts w:eastAsia="Times New Roman" w:cs="Times New Roman"/>
            <w:b/>
            <w:color w:val="0B918E"/>
            <w:szCs w:val="24"/>
            <w:lang w:eastAsia="cs-CZ"/>
          </w:rPr>
          <w:t>infocentrum@osoud.chb.justice.cz</w:t>
        </w:r>
      </w:hyperlink>
      <w:r w:rsidRPr="00CC2EB2">
        <w:rPr>
          <w:rFonts w:eastAsia="Times New Roman" w:cs="Times New Roman"/>
          <w:color w:val="030303"/>
          <w:szCs w:val="24"/>
          <w:lang w:eastAsia="cs-CZ"/>
        </w:rPr>
        <w:t xml:space="preserve">, a to nejlépe alespoň 2 pracovní dny předem.  Upozorňujeme, že v případě požadavku zajistit nahlížení nebo studium spisů ihned, je toto zajištění spojeno s delší časovou prodlevou, kterou </w:t>
      </w:r>
      <w:bookmarkStart w:id="0" w:name="_GoBack"/>
      <w:bookmarkEnd w:id="0"/>
      <w:r w:rsidRPr="00CC2EB2">
        <w:rPr>
          <w:rFonts w:eastAsia="Times New Roman" w:cs="Times New Roman"/>
          <w:color w:val="030303"/>
          <w:szCs w:val="24"/>
          <w:lang w:eastAsia="cs-CZ"/>
        </w:rPr>
        <w:t xml:space="preserve">nemůžeme ovlivnit. </w:t>
      </w:r>
    </w:p>
    <w:p w:rsidR="00CC2EB2" w:rsidRDefault="00CC2EB2" w:rsidP="00CC2EB2">
      <w:pPr>
        <w:shd w:val="clear" w:color="auto" w:fill="FFFFFF"/>
        <w:spacing w:after="200" w:line="384" w:lineRule="atLeast"/>
        <w:rPr>
          <w:rFonts w:eastAsia="Times New Roman" w:cs="Times New Roman"/>
          <w:color w:val="030303"/>
          <w:szCs w:val="24"/>
          <w:lang w:eastAsia="cs-CZ"/>
        </w:rPr>
      </w:pPr>
    </w:p>
    <w:p w:rsidR="00CC2EB2" w:rsidRPr="00CC2EB2" w:rsidRDefault="00CC2EB2" w:rsidP="00CC2EB2">
      <w:pPr>
        <w:shd w:val="clear" w:color="auto" w:fill="FFFFFF"/>
        <w:spacing w:after="200" w:line="384" w:lineRule="atLeast"/>
        <w:rPr>
          <w:rFonts w:eastAsia="Times New Roman" w:cs="Times New Roman"/>
          <w:color w:val="030303"/>
          <w:szCs w:val="24"/>
          <w:lang w:eastAsia="cs-CZ"/>
        </w:rPr>
      </w:pPr>
    </w:p>
    <w:p w:rsidR="00CC2EB2" w:rsidRDefault="00CC2EB2" w:rsidP="00CC2EB2">
      <w:pPr>
        <w:keepNext/>
        <w:shd w:val="clear" w:color="auto" w:fill="FFFFFF"/>
        <w:spacing w:before="120"/>
        <w:jc w:val="center"/>
        <w:outlineLvl w:val="4"/>
        <w:rPr>
          <w:rFonts w:eastAsia="Times New Roman" w:cs="Times New Roman"/>
          <w:color w:val="0B918E"/>
          <w:szCs w:val="24"/>
          <w:u w:val="single"/>
          <w:lang w:eastAsia="cs-CZ"/>
        </w:rPr>
      </w:pPr>
      <w:bookmarkStart w:id="1" w:name="_Toc233193385"/>
      <w:bookmarkStart w:id="2" w:name="_Toc221856964"/>
      <w:bookmarkStart w:id="3" w:name="_Toc233209983"/>
      <w:bookmarkStart w:id="4" w:name="_Toc233283802"/>
      <w:bookmarkStart w:id="5" w:name="_Toc233286605"/>
      <w:bookmarkStart w:id="6" w:name="_Toc233289567"/>
      <w:bookmarkStart w:id="7" w:name="_Toc233292675"/>
      <w:bookmarkStart w:id="8" w:name="_Toc233293344"/>
      <w:bookmarkStart w:id="9" w:name="_Toc233199411"/>
      <w:bookmarkStart w:id="10" w:name="_Toc233213579"/>
      <w:bookmarkStart w:id="11" w:name="_Toc233216637"/>
      <w:bookmarkStart w:id="12" w:name="_Toc213959992"/>
      <w:bookmarkStart w:id="13" w:name="_Toc233301441"/>
      <w:bookmarkStart w:id="14" w:name="_Toc233302773"/>
      <w:bookmarkStart w:id="15" w:name="_Toc233308048"/>
      <w:bookmarkStart w:id="16" w:name="_Toc233313620"/>
      <w:bookmarkStart w:id="17" w:name="_Toc233315923"/>
      <w:bookmarkStart w:id="18" w:name="_Toc233342795"/>
      <w:bookmarkStart w:id="19" w:name="_Toc233343461"/>
      <w:bookmarkStart w:id="20" w:name="_Toc233344818"/>
      <w:bookmarkStart w:id="21" w:name="_Toc233355303"/>
      <w:bookmarkStart w:id="22" w:name="_Toc233357993"/>
      <w:bookmarkStart w:id="23" w:name="_Toc233368674"/>
      <w:bookmarkStart w:id="24" w:name="_Toc233370804"/>
      <w:bookmarkStart w:id="25" w:name="_Toc42283463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C2EB2">
        <w:rPr>
          <w:rFonts w:eastAsia="Times New Roman" w:cs="Times New Roman"/>
          <w:color w:val="0B918E"/>
          <w:szCs w:val="24"/>
          <w:u w:val="single"/>
          <w:lang w:eastAsia="cs-CZ"/>
        </w:rPr>
        <w:t>§ 188</w:t>
      </w:r>
    </w:p>
    <w:p w:rsidR="00CC2EB2" w:rsidRPr="00CC2EB2" w:rsidRDefault="00CC2EB2" w:rsidP="00CC2EB2">
      <w:pPr>
        <w:keepNext/>
        <w:shd w:val="clear" w:color="auto" w:fill="FFFFFF"/>
        <w:spacing w:before="120"/>
        <w:jc w:val="center"/>
        <w:outlineLvl w:val="4"/>
        <w:rPr>
          <w:rFonts w:eastAsia="Times New Roman" w:cs="Times New Roman"/>
          <w:color w:val="030303"/>
          <w:szCs w:val="24"/>
          <w:lang w:eastAsia="cs-CZ"/>
        </w:rPr>
      </w:pPr>
      <w:r w:rsidRPr="00CC2EB2">
        <w:rPr>
          <w:rFonts w:eastAsia="Times New Roman" w:cs="Times New Roman"/>
          <w:color w:val="0B918E"/>
          <w:szCs w:val="24"/>
          <w:u w:val="single"/>
          <w:lang w:eastAsia="cs-CZ"/>
        </w:rPr>
        <w:t>Nahlížení do spisů</w:t>
      </w:r>
      <w:bookmarkEnd w:id="25"/>
    </w:p>
    <w:p w:rsidR="00CC2EB2" w:rsidRPr="00CC2EB2" w:rsidRDefault="00CC2EB2" w:rsidP="00CC2EB2">
      <w:pPr>
        <w:shd w:val="clear" w:color="auto" w:fill="FFFFFF"/>
        <w:tabs>
          <w:tab w:val="num" w:pos="717"/>
        </w:tabs>
        <w:ind w:firstLine="357"/>
        <w:rPr>
          <w:rFonts w:eastAsia="Times New Roman" w:cs="Times New Roman"/>
          <w:color w:val="030303"/>
          <w:szCs w:val="24"/>
          <w:lang w:eastAsia="cs-CZ"/>
        </w:rPr>
      </w:pPr>
      <w:r w:rsidRPr="00CC2EB2">
        <w:rPr>
          <w:rFonts w:eastAsia="Times New Roman" w:cs="Times New Roman"/>
          <w:color w:val="030303"/>
          <w:szCs w:val="24"/>
          <w:lang w:eastAsia="cs-CZ"/>
        </w:rPr>
        <w:t>(1)  Nahlížet do spisů je možno, není-li stanoveno něco jiného, v místnostech soudu pod dohledem vedoucího soudní kanceláře nebo jiného pověřeného zaměstnance soudu. Předseda soudu může stanovit, že nahlížení do spisu bude snímáno kamerovým systémem v souladu s příslušnými právními předpisy. Předseda senátu (samosoudce) může na žádost oprávněné osoby výjimečně, v odůvodněných případech rozhodnout, že k nahlížení do spisu dojde i mimo místnosti soudu. V takovém případě sám pověří dohledem konkrétního zaměstnance soudu. Pokud nahlížení do spisu zajišťuje dožádaný soud (§ 191) pověří dohledem předseda senátu (samosoudce) dožádaného soudu konkrétního zaměstnance tohoto soudu. Předseda senátu (samosoudce) učiní vhodná opatření, aby byla zachována ochrana utajovaných informací, upravená zvláštním zákonem. Učiní též opatření, aby byl utajen obsah spisů o osvojení nezletilého a spisů týkajících se řízení o určení, zda je třeba souhlasu rodičů nezletilého dítěte k jeho osvojení. V případě, že bylo rozhodnuto o utajení osvojení, učiní soud opatření k utajení osvojení a jeho okolností před rodinou původu osvojence, případně k utajení pokrevního rodiče a jeho souhlasu k osvojení. O tom, že bylo do spisu nahlédnuto, pořídí vedoucí kanceláře nebo jiný pověřený zaměstnanec soudu záznam do spisu, v němž uvede označení účastníka nebo jeho zástupce, jakož i jiné osoby, má-li na tom právní zájem nebo jiné vážné důvody, a předseda senátu na žádost povolí, aby tato osoba nahlédla do spisu a aby si z něho učinila výpisy nebo opisy. Vedoucí kanceláře nebo jiný pověřený zaměstnanec soudu do záznamu uvede, kdo do spisu nahlédl, a zároveň i časový údaj o délce studia spisu; záznam opatří datem a svým podpisem. Záznam podepíše též osoba, která do spisu nahlížela.</w:t>
      </w:r>
    </w:p>
    <w:p w:rsidR="00CC2EB2" w:rsidRPr="00CC2EB2" w:rsidRDefault="00CC2EB2" w:rsidP="00CC2EB2">
      <w:pPr>
        <w:shd w:val="clear" w:color="auto" w:fill="FFFFFF"/>
        <w:tabs>
          <w:tab w:val="num" w:pos="717"/>
        </w:tabs>
        <w:ind w:firstLine="357"/>
        <w:rPr>
          <w:rFonts w:eastAsia="Times New Roman" w:cs="Times New Roman"/>
          <w:color w:val="030303"/>
          <w:szCs w:val="24"/>
          <w:lang w:eastAsia="cs-CZ"/>
        </w:rPr>
      </w:pPr>
      <w:r w:rsidRPr="00CC2EB2">
        <w:rPr>
          <w:rFonts w:eastAsia="Times New Roman" w:cs="Times New Roman"/>
          <w:color w:val="030303"/>
          <w:szCs w:val="24"/>
          <w:lang w:eastAsia="cs-CZ"/>
        </w:rPr>
        <w:t>(2)  Požádá-li poškozený, svědek, zákonný zástupce, opatrovník, zmocněnec či důvěrník o ochranu osobních údajů dle zákona o obětech trestných činů, je třeba zajistit, aby z celého spisového materiálu při nahlížení do spisu nebyly zjistitelné údaje o jejich bydlišti, doručovací adrese, místě výkonu zaměstnání či povolání nebo podnikání a dále o osobních, rodinných a majetkových poměrech poškozeného či svědka.</w:t>
      </w:r>
    </w:p>
    <w:p w:rsidR="00CC2EB2" w:rsidRPr="00CC2EB2" w:rsidRDefault="00CC2EB2" w:rsidP="00CC2EB2">
      <w:pPr>
        <w:shd w:val="clear" w:color="auto" w:fill="FFFFFF"/>
        <w:tabs>
          <w:tab w:val="num" w:pos="717"/>
        </w:tabs>
        <w:ind w:firstLine="357"/>
        <w:rPr>
          <w:rFonts w:eastAsia="Times New Roman" w:cs="Times New Roman"/>
          <w:color w:val="030303"/>
          <w:szCs w:val="24"/>
          <w:lang w:eastAsia="cs-CZ"/>
        </w:rPr>
      </w:pPr>
      <w:r w:rsidRPr="00CC2EB2">
        <w:rPr>
          <w:rFonts w:eastAsia="Times New Roman" w:cs="Times New Roman"/>
          <w:color w:val="030303"/>
          <w:szCs w:val="24"/>
          <w:lang w:eastAsia="cs-CZ"/>
        </w:rPr>
        <w:t>(3)  Ustanovení odstavce 1 platí i pro znalce. Znalcům, kteří nemohou podat spolehlivý posudek bez prostudování spisu, může však předseda senátu (samosoudce) spisy půjčit mimo místnosti soudu.</w:t>
      </w:r>
    </w:p>
    <w:p w:rsidR="00CC2EB2" w:rsidRPr="00CC2EB2" w:rsidRDefault="00CC2EB2" w:rsidP="00CC2EB2">
      <w:pPr>
        <w:shd w:val="clear" w:color="auto" w:fill="FFFFFF"/>
        <w:tabs>
          <w:tab w:val="num" w:pos="717"/>
        </w:tabs>
        <w:ind w:firstLine="357"/>
        <w:rPr>
          <w:rFonts w:eastAsia="Times New Roman" w:cs="Times New Roman"/>
          <w:color w:val="030303"/>
          <w:szCs w:val="24"/>
          <w:lang w:eastAsia="cs-CZ"/>
        </w:rPr>
      </w:pPr>
      <w:r w:rsidRPr="00CC2EB2">
        <w:rPr>
          <w:rFonts w:eastAsia="Times New Roman" w:cs="Times New Roman"/>
          <w:color w:val="030303"/>
          <w:szCs w:val="24"/>
          <w:lang w:eastAsia="cs-CZ"/>
        </w:rPr>
        <w:t>(4)  Ustanovení odstavce 1 se užije obdobně i na spisy uložené ve spisovně.</w:t>
      </w:r>
    </w:p>
    <w:p w:rsidR="00CC2EB2" w:rsidRPr="00CC2EB2" w:rsidRDefault="00CC2EB2" w:rsidP="00CC2EB2">
      <w:pPr>
        <w:shd w:val="clear" w:color="auto" w:fill="FFFFFF"/>
        <w:tabs>
          <w:tab w:val="num" w:pos="717"/>
        </w:tabs>
        <w:ind w:firstLine="357"/>
        <w:rPr>
          <w:rFonts w:eastAsia="Times New Roman" w:cs="Times New Roman"/>
          <w:color w:val="030303"/>
          <w:szCs w:val="24"/>
          <w:lang w:eastAsia="cs-CZ"/>
        </w:rPr>
      </w:pPr>
      <w:r w:rsidRPr="00CC2EB2">
        <w:rPr>
          <w:rFonts w:eastAsia="Times New Roman" w:cs="Times New Roman"/>
          <w:color w:val="030303"/>
          <w:szCs w:val="24"/>
          <w:lang w:eastAsia="cs-CZ"/>
        </w:rPr>
        <w:t>(5)  Předseda senátu povolí studentu právnické fakulty vykonávajícímu praxi na soudu (§ 6a), aby nahlédl do spisu a aby si z něho učinil výpisy nebo opisy, ledaže jde o spis, o němž právní předpisy stanoví, že jeho obsah musí zůstat utajen, nebo o trestní spis obsahující osobní údaje předané jiným členským státem Evropské unie.</w:t>
      </w:r>
    </w:p>
    <w:sectPr w:rsidR="00CC2EB2" w:rsidRPr="00CC2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6181E"/>
    <w:multiLevelType w:val="hybridMultilevel"/>
    <w:tmpl w:val="7EEE0C0A"/>
    <w:lvl w:ilvl="0" w:tplc="2DDCD5CE">
      <w:start w:val="1"/>
      <w:numFmt w:val="upperRoman"/>
      <w:lvlText w:val="%1."/>
      <w:lvlJc w:val="righ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nsid w:val="3D150E52"/>
    <w:multiLevelType w:val="hybridMultilevel"/>
    <w:tmpl w:val="A89A84D8"/>
    <w:lvl w:ilvl="0" w:tplc="3B28E79C">
      <w:start w:val="1"/>
      <w:numFmt w:val="decimal"/>
      <w:lvlText w:val="%1."/>
      <w:lvlJc w:val="left"/>
      <w:pPr>
        <w:ind w:left="71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CF73AB9"/>
    <w:multiLevelType w:val="hybridMultilevel"/>
    <w:tmpl w:val="BB14747C"/>
    <w:lvl w:ilvl="0" w:tplc="2EFAAF9E">
      <w:start w:val="1"/>
      <w:numFmt w:val="upperRoman"/>
      <w:pStyle w:val="Vrok"/>
      <w:lvlText w:val="%1."/>
      <w:lvlJc w:val="right"/>
      <w:pPr>
        <w:ind w:left="1437" w:hanging="360"/>
      </w:p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3">
    <w:nsid w:val="72FE5C9B"/>
    <w:multiLevelType w:val="hybridMultilevel"/>
    <w:tmpl w:val="5AE6BF7A"/>
    <w:lvl w:ilvl="0" w:tplc="2A0EA600">
      <w:start w:val="1"/>
      <w:numFmt w:val="decimal"/>
      <w:pStyle w:val="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0"/>
  </w:num>
  <w:num w:numId="8">
    <w:abstractNumId w:val="1"/>
  </w:num>
  <w:num w:numId="9">
    <w:abstractNumId w:val="1"/>
  </w:num>
  <w:num w:numId="10">
    <w:abstractNumId w:val="1"/>
  </w:num>
  <w:num w:numId="11">
    <w:abstractNumId w:val="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EB2"/>
    <w:rsid w:val="00074147"/>
    <w:rsid w:val="00081D6F"/>
    <w:rsid w:val="0023614E"/>
    <w:rsid w:val="00304136"/>
    <w:rsid w:val="0052443F"/>
    <w:rsid w:val="00561124"/>
    <w:rsid w:val="005C7567"/>
    <w:rsid w:val="005D190F"/>
    <w:rsid w:val="006F3D69"/>
    <w:rsid w:val="007C45C3"/>
    <w:rsid w:val="008F6714"/>
    <w:rsid w:val="00A04CB3"/>
    <w:rsid w:val="00BC5D59"/>
    <w:rsid w:val="00CC2EB2"/>
    <w:rsid w:val="00D936B2"/>
    <w:rsid w:val="00DA3CDC"/>
    <w:rsid w:val="00EC60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DA3CDC"/>
    <w:pPr>
      <w:spacing w:after="120" w:line="240" w:lineRule="auto"/>
      <w:jc w:val="both"/>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rsid w:val="00A04CB3"/>
    <w:pPr>
      <w:contextualSpacing/>
    </w:pPr>
  </w:style>
  <w:style w:type="paragraph" w:customStyle="1" w:styleId="Nadpis">
    <w:name w:val="Nadpis"/>
    <w:basedOn w:val="Normln"/>
    <w:link w:val="NadpisChar"/>
    <w:qFormat/>
    <w:rsid w:val="00DA3CDC"/>
    <w:pPr>
      <w:ind w:left="714" w:hanging="357"/>
      <w:jc w:val="center"/>
    </w:pPr>
    <w:rPr>
      <w:b/>
    </w:rPr>
  </w:style>
  <w:style w:type="character" w:customStyle="1" w:styleId="NadpisChar">
    <w:name w:val="Nadpis Char"/>
    <w:basedOn w:val="Standardnpsmoodstavce"/>
    <w:link w:val="Nadpis"/>
    <w:rsid w:val="00DA3CDC"/>
    <w:rPr>
      <w:rFonts w:ascii="Garamond" w:hAnsi="Garamond"/>
      <w:b/>
      <w:sz w:val="24"/>
    </w:rPr>
  </w:style>
  <w:style w:type="character" w:customStyle="1" w:styleId="OdvodnnChar">
    <w:name w:val="Odůvodnění Char"/>
    <w:basedOn w:val="Standardnpsmoodstavce"/>
    <w:rsid w:val="005D190F"/>
    <w:rPr>
      <w:rFonts w:ascii="Garamond" w:hAnsi="Garamond"/>
      <w:sz w:val="24"/>
    </w:rPr>
  </w:style>
  <w:style w:type="paragraph" w:customStyle="1" w:styleId="Vrok">
    <w:name w:val="Výrok"/>
    <w:basedOn w:val="Odstavecseseznamem"/>
    <w:link w:val="VrokChar"/>
    <w:qFormat/>
    <w:rsid w:val="00561124"/>
    <w:pPr>
      <w:numPr>
        <w:numId w:val="11"/>
      </w:numPr>
      <w:ind w:left="709" w:hanging="283"/>
      <w:contextualSpacing w:val="0"/>
    </w:pPr>
  </w:style>
  <w:style w:type="character" w:customStyle="1" w:styleId="VrokChar">
    <w:name w:val="Výrok Char"/>
    <w:basedOn w:val="Standardnpsmoodstavce"/>
    <w:link w:val="Vrok"/>
    <w:rsid w:val="00561124"/>
    <w:rPr>
      <w:rFonts w:ascii="Garamond" w:hAnsi="Garamond"/>
      <w:sz w:val="24"/>
    </w:rPr>
  </w:style>
  <w:style w:type="paragraph" w:customStyle="1" w:styleId="Text">
    <w:name w:val="Text"/>
    <w:basedOn w:val="Normln"/>
    <w:link w:val="TextChar"/>
    <w:qFormat/>
    <w:rsid w:val="008F6714"/>
  </w:style>
  <w:style w:type="character" w:customStyle="1" w:styleId="TextChar">
    <w:name w:val="Text Char"/>
    <w:basedOn w:val="Standardnpsmoodstavce"/>
    <w:link w:val="Text"/>
    <w:rsid w:val="008F6714"/>
    <w:rPr>
      <w:rFonts w:ascii="Garamond" w:hAnsi="Garamond"/>
      <w:sz w:val="24"/>
    </w:rPr>
  </w:style>
  <w:style w:type="paragraph" w:customStyle="1" w:styleId="Odvodnn">
    <w:name w:val="Odůvodnění"/>
    <w:basedOn w:val="Odstavecseseznamem"/>
    <w:link w:val="OdvodnnChar1"/>
    <w:qFormat/>
    <w:rsid w:val="007C45C3"/>
    <w:pPr>
      <w:numPr>
        <w:numId w:val="13"/>
      </w:numPr>
      <w:ind w:left="0" w:hanging="284"/>
      <w:contextualSpacing w:val="0"/>
    </w:pPr>
  </w:style>
  <w:style w:type="character" w:customStyle="1" w:styleId="OdvodnnChar1">
    <w:name w:val="Odůvodnění Char1"/>
    <w:basedOn w:val="Standardnpsmoodstavce"/>
    <w:link w:val="Odvodnn"/>
    <w:rsid w:val="007C45C3"/>
    <w:rPr>
      <w:rFonts w:ascii="Garamond" w:hAnsi="Garamond"/>
      <w:sz w:val="24"/>
    </w:rPr>
  </w:style>
  <w:style w:type="character" w:styleId="Hypertextovodkaz">
    <w:name w:val="Hyperlink"/>
    <w:basedOn w:val="Standardnpsmoodstavce"/>
    <w:uiPriority w:val="99"/>
    <w:semiHidden/>
    <w:unhideWhenUsed/>
    <w:rsid w:val="00CC2EB2"/>
    <w:rPr>
      <w:color w:val="0B918E"/>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DA3CDC"/>
    <w:pPr>
      <w:spacing w:after="120" w:line="240" w:lineRule="auto"/>
      <w:jc w:val="both"/>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rsid w:val="00A04CB3"/>
    <w:pPr>
      <w:contextualSpacing/>
    </w:pPr>
  </w:style>
  <w:style w:type="paragraph" w:customStyle="1" w:styleId="Nadpis">
    <w:name w:val="Nadpis"/>
    <w:basedOn w:val="Normln"/>
    <w:link w:val="NadpisChar"/>
    <w:qFormat/>
    <w:rsid w:val="00DA3CDC"/>
    <w:pPr>
      <w:ind w:left="714" w:hanging="357"/>
      <w:jc w:val="center"/>
    </w:pPr>
    <w:rPr>
      <w:b/>
    </w:rPr>
  </w:style>
  <w:style w:type="character" w:customStyle="1" w:styleId="NadpisChar">
    <w:name w:val="Nadpis Char"/>
    <w:basedOn w:val="Standardnpsmoodstavce"/>
    <w:link w:val="Nadpis"/>
    <w:rsid w:val="00DA3CDC"/>
    <w:rPr>
      <w:rFonts w:ascii="Garamond" w:hAnsi="Garamond"/>
      <w:b/>
      <w:sz w:val="24"/>
    </w:rPr>
  </w:style>
  <w:style w:type="character" w:customStyle="1" w:styleId="OdvodnnChar">
    <w:name w:val="Odůvodnění Char"/>
    <w:basedOn w:val="Standardnpsmoodstavce"/>
    <w:rsid w:val="005D190F"/>
    <w:rPr>
      <w:rFonts w:ascii="Garamond" w:hAnsi="Garamond"/>
      <w:sz w:val="24"/>
    </w:rPr>
  </w:style>
  <w:style w:type="paragraph" w:customStyle="1" w:styleId="Vrok">
    <w:name w:val="Výrok"/>
    <w:basedOn w:val="Odstavecseseznamem"/>
    <w:link w:val="VrokChar"/>
    <w:qFormat/>
    <w:rsid w:val="00561124"/>
    <w:pPr>
      <w:numPr>
        <w:numId w:val="11"/>
      </w:numPr>
      <w:ind w:left="709" w:hanging="283"/>
      <w:contextualSpacing w:val="0"/>
    </w:pPr>
  </w:style>
  <w:style w:type="character" w:customStyle="1" w:styleId="VrokChar">
    <w:name w:val="Výrok Char"/>
    <w:basedOn w:val="Standardnpsmoodstavce"/>
    <w:link w:val="Vrok"/>
    <w:rsid w:val="00561124"/>
    <w:rPr>
      <w:rFonts w:ascii="Garamond" w:hAnsi="Garamond"/>
      <w:sz w:val="24"/>
    </w:rPr>
  </w:style>
  <w:style w:type="paragraph" w:customStyle="1" w:styleId="Text">
    <w:name w:val="Text"/>
    <w:basedOn w:val="Normln"/>
    <w:link w:val="TextChar"/>
    <w:qFormat/>
    <w:rsid w:val="008F6714"/>
  </w:style>
  <w:style w:type="character" w:customStyle="1" w:styleId="TextChar">
    <w:name w:val="Text Char"/>
    <w:basedOn w:val="Standardnpsmoodstavce"/>
    <w:link w:val="Text"/>
    <w:rsid w:val="008F6714"/>
    <w:rPr>
      <w:rFonts w:ascii="Garamond" w:hAnsi="Garamond"/>
      <w:sz w:val="24"/>
    </w:rPr>
  </w:style>
  <w:style w:type="paragraph" w:customStyle="1" w:styleId="Odvodnn">
    <w:name w:val="Odůvodnění"/>
    <w:basedOn w:val="Odstavecseseznamem"/>
    <w:link w:val="OdvodnnChar1"/>
    <w:qFormat/>
    <w:rsid w:val="007C45C3"/>
    <w:pPr>
      <w:numPr>
        <w:numId w:val="13"/>
      </w:numPr>
      <w:ind w:left="0" w:hanging="284"/>
      <w:contextualSpacing w:val="0"/>
    </w:pPr>
  </w:style>
  <w:style w:type="character" w:customStyle="1" w:styleId="OdvodnnChar1">
    <w:name w:val="Odůvodnění Char1"/>
    <w:basedOn w:val="Standardnpsmoodstavce"/>
    <w:link w:val="Odvodnn"/>
    <w:rsid w:val="007C45C3"/>
    <w:rPr>
      <w:rFonts w:ascii="Garamond" w:hAnsi="Garamond"/>
      <w:sz w:val="24"/>
    </w:rPr>
  </w:style>
  <w:style w:type="character" w:styleId="Hypertextovodkaz">
    <w:name w:val="Hyperlink"/>
    <w:basedOn w:val="Standardnpsmoodstavce"/>
    <w:uiPriority w:val="99"/>
    <w:semiHidden/>
    <w:unhideWhenUsed/>
    <w:rsid w:val="00CC2EB2"/>
    <w:rPr>
      <w:color w:val="0B918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7165">
      <w:bodyDiv w:val="1"/>
      <w:marLeft w:val="0"/>
      <w:marRight w:val="0"/>
      <w:marTop w:val="0"/>
      <w:marBottom w:val="0"/>
      <w:divBdr>
        <w:top w:val="none" w:sz="0" w:space="0" w:color="auto"/>
        <w:left w:val="none" w:sz="0" w:space="0" w:color="auto"/>
        <w:bottom w:val="none" w:sz="0" w:space="0" w:color="auto"/>
        <w:right w:val="none" w:sz="0" w:space="0" w:color="auto"/>
      </w:divBdr>
      <w:divsChild>
        <w:div w:id="1204903727">
          <w:marLeft w:val="0"/>
          <w:marRight w:val="0"/>
          <w:marTop w:val="100"/>
          <w:marBottom w:val="100"/>
          <w:divBdr>
            <w:top w:val="none" w:sz="0" w:space="0" w:color="auto"/>
            <w:left w:val="none" w:sz="0" w:space="0" w:color="auto"/>
            <w:bottom w:val="none" w:sz="0" w:space="0" w:color="auto"/>
            <w:right w:val="none" w:sz="0" w:space="0" w:color="auto"/>
          </w:divBdr>
          <w:divsChild>
            <w:div w:id="1075468252">
              <w:marLeft w:val="0"/>
              <w:marRight w:val="0"/>
              <w:marTop w:val="0"/>
              <w:marBottom w:val="0"/>
              <w:divBdr>
                <w:top w:val="none" w:sz="0" w:space="0" w:color="auto"/>
                <w:left w:val="none" w:sz="0" w:space="0" w:color="auto"/>
                <w:bottom w:val="none" w:sz="0" w:space="0" w:color="auto"/>
                <w:right w:val="none" w:sz="0" w:space="0" w:color="auto"/>
              </w:divBdr>
              <w:divsChild>
                <w:div w:id="624964590">
                  <w:marLeft w:val="0"/>
                  <w:marRight w:val="0"/>
                  <w:marTop w:val="0"/>
                  <w:marBottom w:val="0"/>
                  <w:divBdr>
                    <w:top w:val="none" w:sz="0" w:space="0" w:color="auto"/>
                    <w:left w:val="none" w:sz="0" w:space="0" w:color="auto"/>
                    <w:bottom w:val="none" w:sz="0" w:space="0" w:color="auto"/>
                    <w:right w:val="none" w:sz="0" w:space="0" w:color="auto"/>
                  </w:divBdr>
                  <w:divsChild>
                    <w:div w:id="1391223092">
                      <w:marLeft w:val="0"/>
                      <w:marRight w:val="0"/>
                      <w:marTop w:val="0"/>
                      <w:marBottom w:val="0"/>
                      <w:divBdr>
                        <w:top w:val="none" w:sz="0" w:space="0" w:color="auto"/>
                        <w:left w:val="none" w:sz="0" w:space="0" w:color="auto"/>
                        <w:bottom w:val="none" w:sz="0" w:space="0" w:color="auto"/>
                        <w:right w:val="none" w:sz="0" w:space="0" w:color="auto"/>
                      </w:divBdr>
                      <w:divsChild>
                        <w:div w:id="873274095">
                          <w:marLeft w:val="0"/>
                          <w:marRight w:val="0"/>
                          <w:marTop w:val="0"/>
                          <w:marBottom w:val="0"/>
                          <w:divBdr>
                            <w:top w:val="none" w:sz="0" w:space="0" w:color="auto"/>
                            <w:left w:val="none" w:sz="0" w:space="0" w:color="auto"/>
                            <w:bottom w:val="none" w:sz="0" w:space="0" w:color="auto"/>
                            <w:right w:val="none" w:sz="0" w:space="0" w:color="auto"/>
                          </w:divBdr>
                          <w:divsChild>
                            <w:div w:id="12189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entrum@osoud.chb.just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2798</Characters>
  <Application>Microsoft Office Word</Application>
  <DocSecurity>0</DocSecurity>
  <Lines>23</Lines>
  <Paragraphs>6</Paragraphs>
  <ScaleCrop>false</ScaleCrop>
  <Company>Microsoft</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Zámečníková Marie</dc:creator>
  <cp:lastModifiedBy>Zámečníková Marie</cp:lastModifiedBy>
  <cp:revision>1</cp:revision>
  <dcterms:created xsi:type="dcterms:W3CDTF">2018-09-17T12:15:00Z</dcterms:created>
  <dcterms:modified xsi:type="dcterms:W3CDTF">2018-09-17T12:17:00Z</dcterms:modified>
</cp:coreProperties>
</file>