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C2E" w:rsidRPr="003C5432" w:rsidRDefault="00A71C2E" w:rsidP="00E74147">
      <w:pPr>
        <w:spacing w:before="120" w:after="120"/>
        <w:jc w:val="both"/>
        <w:rPr>
          <w:rFonts w:cstheme="minorHAnsi"/>
        </w:rPr>
      </w:pPr>
      <w:r w:rsidRPr="003C5432">
        <w:rPr>
          <w:rFonts w:cstheme="minorHAnsi"/>
        </w:rPr>
        <w:t>Okresní soud v Chebu</w:t>
      </w:r>
    </w:p>
    <w:p w:rsidR="00A71C2E" w:rsidRPr="003C5432" w:rsidRDefault="00A71C2E" w:rsidP="00A71C2E">
      <w:pPr>
        <w:spacing w:before="120" w:after="120"/>
        <w:rPr>
          <w:rFonts w:cstheme="minorHAnsi"/>
        </w:rPr>
      </w:pPr>
      <w:r w:rsidRPr="003C5432">
        <w:rPr>
          <w:rFonts w:cstheme="minorHAnsi"/>
        </w:rPr>
        <w:t>Lidická 1</w:t>
      </w:r>
    </w:p>
    <w:p w:rsidR="00A71C2E" w:rsidRPr="003C5432" w:rsidRDefault="00A71C2E" w:rsidP="00A71C2E">
      <w:pPr>
        <w:spacing w:before="120" w:after="120"/>
        <w:rPr>
          <w:rFonts w:cstheme="minorHAnsi"/>
        </w:rPr>
      </w:pPr>
      <w:r w:rsidRPr="003C5432">
        <w:rPr>
          <w:rFonts w:cstheme="minorHAnsi"/>
        </w:rPr>
        <w:t>350 60  Cheb</w:t>
      </w:r>
    </w:p>
    <w:p w:rsidR="00A71C2E" w:rsidRPr="003C5432" w:rsidRDefault="00A71C2E" w:rsidP="00385811">
      <w:pPr>
        <w:spacing w:before="120" w:after="120"/>
        <w:jc w:val="both"/>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r w:rsidRPr="003C5432">
        <w:rPr>
          <w:rFonts w:cstheme="minorHAnsi"/>
        </w:rPr>
        <w:t xml:space="preserve">Spr  </w:t>
      </w:r>
      <w:r w:rsidR="00994AE3">
        <w:rPr>
          <w:rFonts w:cstheme="minorHAnsi"/>
        </w:rPr>
        <w:t>54</w:t>
      </w:r>
      <w:r w:rsidRPr="003C5432">
        <w:rPr>
          <w:rFonts w:cstheme="minorHAnsi"/>
        </w:rPr>
        <w:t>/202</w:t>
      </w:r>
      <w:r w:rsidR="00994AE3">
        <w:rPr>
          <w:rFonts w:cstheme="minorHAnsi"/>
        </w:rPr>
        <w:t>2</w:t>
      </w: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jc w:val="center"/>
        <w:rPr>
          <w:rFonts w:cstheme="minorHAnsi"/>
          <w:b/>
          <w:sz w:val="36"/>
        </w:rPr>
      </w:pPr>
      <w:r w:rsidRPr="003C5432">
        <w:rPr>
          <w:rFonts w:cstheme="minorHAnsi"/>
          <w:b/>
          <w:sz w:val="36"/>
        </w:rPr>
        <w:t>ROZBOR VÝSLEDKŮ ROZPOČTOVÉHO HOSPODAŘENÍ</w:t>
      </w:r>
    </w:p>
    <w:p w:rsidR="00A71C2E" w:rsidRPr="003C5432" w:rsidRDefault="00A71C2E" w:rsidP="00A71C2E">
      <w:pPr>
        <w:spacing w:before="120" w:after="120"/>
        <w:jc w:val="center"/>
        <w:rPr>
          <w:rFonts w:cstheme="minorHAnsi"/>
          <w:sz w:val="36"/>
        </w:rPr>
      </w:pPr>
      <w:r w:rsidRPr="003C5432">
        <w:rPr>
          <w:rFonts w:cstheme="minorHAnsi"/>
          <w:sz w:val="36"/>
        </w:rPr>
        <w:t>Okresního soudu v Chebu</w:t>
      </w:r>
    </w:p>
    <w:p w:rsidR="00A71C2E" w:rsidRDefault="008C7C60" w:rsidP="00A71C2E">
      <w:pPr>
        <w:spacing w:before="120" w:after="120"/>
        <w:jc w:val="center"/>
        <w:rPr>
          <w:rFonts w:cstheme="minorHAnsi"/>
          <w:sz w:val="36"/>
        </w:rPr>
      </w:pPr>
      <w:r>
        <w:rPr>
          <w:rFonts w:cstheme="minorHAnsi"/>
          <w:sz w:val="36"/>
        </w:rPr>
        <w:t>2021</w:t>
      </w:r>
    </w:p>
    <w:p w:rsidR="008C7C60" w:rsidRPr="003C5432" w:rsidRDefault="008C7C60" w:rsidP="00A71C2E">
      <w:pPr>
        <w:spacing w:before="120" w:after="120"/>
        <w:jc w:val="center"/>
        <w:rPr>
          <w:rFonts w:cstheme="minorHAnsi"/>
          <w:sz w:val="36"/>
        </w:rPr>
      </w:pPr>
    </w:p>
    <w:p w:rsidR="00A71C2E" w:rsidRPr="003C5432" w:rsidRDefault="00A71C2E" w:rsidP="00A71C2E">
      <w:pPr>
        <w:spacing w:before="120" w:after="120"/>
        <w:rPr>
          <w:rFonts w:cstheme="minorHAnsi"/>
          <w:b/>
          <w:sz w:val="36"/>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p>
    <w:p w:rsidR="00A71C2E" w:rsidRPr="003C5432" w:rsidRDefault="00A71C2E" w:rsidP="00A71C2E">
      <w:pPr>
        <w:spacing w:before="120" w:after="120"/>
        <w:rPr>
          <w:rFonts w:cstheme="minorHAnsi"/>
        </w:rPr>
      </w:pPr>
      <w:r w:rsidRPr="003C5432">
        <w:rPr>
          <w:rFonts w:cstheme="minorHAnsi"/>
        </w:rPr>
        <w:t>Za složku předkládá:</w:t>
      </w:r>
      <w:r w:rsidR="00BD6C7C" w:rsidRPr="003C5432">
        <w:rPr>
          <w:rFonts w:cstheme="minorHAnsi"/>
        </w:rPr>
        <w:t xml:space="preserve"> </w:t>
      </w:r>
      <w:r w:rsidR="003C5432">
        <w:rPr>
          <w:rFonts w:cstheme="minorHAnsi"/>
        </w:rPr>
        <w:tab/>
      </w:r>
      <w:r w:rsidR="00BD6C7C" w:rsidRPr="003C5432">
        <w:rPr>
          <w:rFonts w:cstheme="minorHAnsi"/>
        </w:rPr>
        <w:t>Mgr. Milan Homolka, předseda Okresního soudu v Chebu</w:t>
      </w:r>
    </w:p>
    <w:p w:rsidR="00A71C2E" w:rsidRPr="003C5432" w:rsidRDefault="00A71C2E" w:rsidP="00A71C2E">
      <w:pPr>
        <w:pStyle w:val="Bezmezer"/>
        <w:rPr>
          <w:rFonts w:cstheme="minorHAnsi"/>
        </w:rPr>
      </w:pPr>
      <w:r w:rsidRPr="003C5432">
        <w:rPr>
          <w:rFonts w:cstheme="minorHAnsi"/>
        </w:rPr>
        <w:t xml:space="preserve">Sestavil: </w:t>
      </w:r>
      <w:r w:rsidR="003C5432">
        <w:rPr>
          <w:rFonts w:cstheme="minorHAnsi"/>
        </w:rPr>
        <w:tab/>
      </w:r>
      <w:r w:rsidR="003C5432">
        <w:rPr>
          <w:rFonts w:cstheme="minorHAnsi"/>
        </w:rPr>
        <w:tab/>
      </w:r>
      <w:r w:rsidRPr="003C5432">
        <w:rPr>
          <w:rFonts w:cstheme="minorHAnsi"/>
        </w:rPr>
        <w:t>Naděžda Juhászová</w:t>
      </w:r>
    </w:p>
    <w:p w:rsidR="00A71C2E" w:rsidRPr="003C5432" w:rsidRDefault="00A71C2E" w:rsidP="00A71C2E">
      <w:pPr>
        <w:pStyle w:val="Bezmezer"/>
        <w:rPr>
          <w:rFonts w:cstheme="minorHAnsi"/>
        </w:rPr>
      </w:pPr>
    </w:p>
    <w:p w:rsidR="001D6A41" w:rsidRPr="003C5432" w:rsidRDefault="001D6A41"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1C2E" w:rsidRPr="003C5432" w:rsidRDefault="00A71C2E" w:rsidP="002021FE">
      <w:pPr>
        <w:spacing w:before="120" w:after="120"/>
        <w:rPr>
          <w:rFonts w:cstheme="minorHAnsi"/>
        </w:rPr>
      </w:pPr>
    </w:p>
    <w:p w:rsidR="00A72C6C" w:rsidRPr="003C5432" w:rsidRDefault="00A72C6C" w:rsidP="0075257C">
      <w:pPr>
        <w:pStyle w:val="Obsah1"/>
        <w:rPr>
          <w:rFonts w:asciiTheme="minorHAnsi" w:hAnsiTheme="minorHAnsi" w:cstheme="minorHAnsi"/>
        </w:rPr>
      </w:pPr>
      <w:r w:rsidRPr="003C5432">
        <w:rPr>
          <w:rFonts w:asciiTheme="minorHAnsi" w:hAnsiTheme="minorHAnsi" w:cstheme="minorHAnsi"/>
        </w:rPr>
        <w:t>OBSAH</w:t>
      </w:r>
    </w:p>
    <w:p w:rsidR="00A72C6C" w:rsidRPr="003C5432" w:rsidRDefault="00A72C6C" w:rsidP="0075257C">
      <w:pPr>
        <w:pStyle w:val="Obsah1"/>
        <w:rPr>
          <w:rFonts w:asciiTheme="minorHAnsi" w:hAnsiTheme="minorHAnsi" w:cstheme="minorHAnsi"/>
        </w:rPr>
      </w:pPr>
    </w:p>
    <w:p w:rsidR="00AD0B80" w:rsidRPr="003C5432" w:rsidRDefault="00A72C6C">
      <w:pPr>
        <w:pStyle w:val="Obsah1"/>
        <w:rPr>
          <w:rFonts w:asciiTheme="minorHAnsi" w:hAnsiTheme="minorHAnsi" w:cstheme="minorHAnsi"/>
          <w:noProof/>
        </w:rPr>
      </w:pPr>
      <w:r w:rsidRPr="003C5432">
        <w:rPr>
          <w:rFonts w:asciiTheme="minorHAnsi" w:hAnsiTheme="minorHAnsi" w:cstheme="minorHAnsi"/>
        </w:rPr>
        <w:fldChar w:fldCharType="begin"/>
      </w:r>
      <w:r w:rsidRPr="003C5432">
        <w:rPr>
          <w:rFonts w:asciiTheme="minorHAnsi" w:hAnsiTheme="minorHAnsi" w:cstheme="minorHAnsi"/>
        </w:rPr>
        <w:instrText xml:space="preserve"> TOC \o "1-3" \h \z \u </w:instrText>
      </w:r>
      <w:r w:rsidRPr="003C5432">
        <w:rPr>
          <w:rFonts w:asciiTheme="minorHAnsi" w:hAnsiTheme="minorHAnsi" w:cstheme="minorHAnsi"/>
        </w:rPr>
        <w:fldChar w:fldCharType="separate"/>
      </w:r>
      <w:hyperlink w:anchor="_Toc61249350" w:history="1">
        <w:r w:rsidR="009B72C9" w:rsidRPr="003C5432">
          <w:rPr>
            <w:rStyle w:val="Hypertextovodkaz"/>
            <w:rFonts w:asciiTheme="minorHAnsi" w:hAnsiTheme="minorHAnsi" w:cstheme="minorHAnsi"/>
            <w:noProof/>
          </w:rPr>
          <w:t>1</w:t>
        </w:r>
        <w:r w:rsidR="009B72C9" w:rsidRPr="003C5432">
          <w:rPr>
            <w:rFonts w:asciiTheme="minorHAnsi" w:eastAsiaTheme="minorEastAsia" w:hAnsiTheme="minorHAnsi" w:cstheme="minorHAnsi"/>
            <w:b w:val="0"/>
            <w:bCs w:val="0"/>
            <w:caps w:val="0"/>
            <w:noProof/>
            <w:sz w:val="22"/>
            <w:szCs w:val="22"/>
            <w:lang w:eastAsia="cs-CZ"/>
          </w:rPr>
          <w:tab/>
        </w:r>
        <w:r w:rsidR="009B72C9" w:rsidRPr="003C5432">
          <w:rPr>
            <w:rStyle w:val="Hypertextovodkaz"/>
            <w:rFonts w:asciiTheme="minorHAnsi" w:hAnsiTheme="minorHAnsi" w:cstheme="minorHAnsi"/>
            <w:noProof/>
          </w:rPr>
          <w:t>Obecné informace</w:t>
        </w:r>
        <w:r w:rsidR="009B72C9" w:rsidRPr="003C5432">
          <w:rPr>
            <w:rFonts w:asciiTheme="minorHAnsi" w:hAnsiTheme="minorHAnsi" w:cstheme="minorHAnsi"/>
            <w:noProof/>
            <w:webHidden/>
          </w:rPr>
          <w:tab/>
        </w:r>
      </w:hyperlink>
      <w:r w:rsidR="006F66C5">
        <w:rPr>
          <w:rFonts w:asciiTheme="minorHAnsi" w:hAnsiTheme="minorHAnsi" w:cstheme="minorHAnsi"/>
          <w:noProof/>
        </w:rPr>
        <w:t>3</w:t>
      </w:r>
    </w:p>
    <w:p w:rsidR="00AD0B80" w:rsidRPr="003C5432" w:rsidRDefault="001B7E1A" w:rsidP="00AD0B80">
      <w:pPr>
        <w:pStyle w:val="Obsah2"/>
        <w:rPr>
          <w:rFonts w:eastAsiaTheme="minorEastAsia" w:cstheme="minorHAnsi"/>
          <w:smallCaps w:val="0"/>
          <w:noProof/>
          <w:sz w:val="22"/>
          <w:szCs w:val="22"/>
          <w:lang w:eastAsia="cs-CZ"/>
        </w:rPr>
      </w:pPr>
      <w:hyperlink w:anchor="_Toc61249352" w:history="1">
        <w:r w:rsidR="00AD0B80" w:rsidRPr="003C5432">
          <w:rPr>
            <w:rStyle w:val="Hypertextovodkaz"/>
            <w:rFonts w:cstheme="minorHAnsi"/>
            <w:noProof/>
          </w:rPr>
          <w:t>1.1</w:t>
        </w:r>
        <w:r w:rsidR="00AD0B80" w:rsidRPr="003C5432">
          <w:rPr>
            <w:rFonts w:eastAsiaTheme="minorEastAsia" w:cstheme="minorHAnsi"/>
            <w:smallCaps w:val="0"/>
            <w:noProof/>
            <w:sz w:val="22"/>
            <w:szCs w:val="22"/>
            <w:lang w:eastAsia="cs-CZ"/>
          </w:rPr>
          <w:tab/>
        </w:r>
        <w:r w:rsidR="00AD0B80" w:rsidRPr="003C5432">
          <w:rPr>
            <w:rStyle w:val="Hypertextovodkaz"/>
            <w:rFonts w:cstheme="minorHAnsi"/>
            <w:noProof/>
          </w:rPr>
          <w:t>ZÁVAZNÉ UKAZATELE</w:t>
        </w:r>
        <w:r w:rsidR="00AD0B80" w:rsidRPr="003C5432">
          <w:rPr>
            <w:rFonts w:cstheme="minorHAnsi"/>
            <w:noProof/>
            <w:webHidden/>
          </w:rPr>
          <w:tab/>
        </w:r>
      </w:hyperlink>
      <w:r w:rsidR="006F66C5">
        <w:rPr>
          <w:rFonts w:cstheme="minorHAnsi"/>
          <w:noProof/>
        </w:rPr>
        <w:t>3</w:t>
      </w:r>
    </w:p>
    <w:p w:rsidR="00AD0B80" w:rsidRPr="003C5432" w:rsidRDefault="00AD0B80" w:rsidP="00AD0B80">
      <w:pPr>
        <w:rPr>
          <w:rFonts w:cstheme="minorHAnsi"/>
        </w:rPr>
      </w:pPr>
    </w:p>
    <w:p w:rsidR="009B72C9" w:rsidRPr="003C5432" w:rsidRDefault="001B7E1A">
      <w:pPr>
        <w:pStyle w:val="Obsah1"/>
        <w:rPr>
          <w:rFonts w:asciiTheme="minorHAnsi" w:eastAsiaTheme="minorEastAsia" w:hAnsiTheme="minorHAnsi" w:cstheme="minorHAnsi"/>
          <w:b w:val="0"/>
          <w:bCs w:val="0"/>
          <w:caps w:val="0"/>
          <w:noProof/>
          <w:sz w:val="22"/>
          <w:szCs w:val="22"/>
          <w:lang w:eastAsia="cs-CZ"/>
        </w:rPr>
      </w:pPr>
      <w:hyperlink w:anchor="_Toc61249351" w:history="1">
        <w:r w:rsidR="009B72C9" w:rsidRPr="003C5432">
          <w:rPr>
            <w:rStyle w:val="Hypertextovodkaz"/>
            <w:rFonts w:asciiTheme="minorHAnsi" w:hAnsiTheme="minorHAnsi" w:cstheme="minorHAnsi"/>
            <w:noProof/>
          </w:rPr>
          <w:t>2</w:t>
        </w:r>
        <w:r w:rsidR="009B72C9" w:rsidRPr="003C5432">
          <w:rPr>
            <w:rFonts w:asciiTheme="minorHAnsi" w:eastAsiaTheme="minorEastAsia" w:hAnsiTheme="minorHAnsi" w:cstheme="minorHAnsi"/>
            <w:b w:val="0"/>
            <w:bCs w:val="0"/>
            <w:caps w:val="0"/>
            <w:noProof/>
            <w:sz w:val="22"/>
            <w:szCs w:val="22"/>
            <w:lang w:eastAsia="cs-CZ"/>
          </w:rPr>
          <w:tab/>
        </w:r>
        <w:r w:rsidR="006E2391">
          <w:rPr>
            <w:rStyle w:val="Hypertextovodkaz"/>
            <w:rFonts w:asciiTheme="minorHAnsi" w:hAnsiTheme="minorHAnsi" w:cstheme="minorHAnsi"/>
            <w:noProof/>
          </w:rPr>
          <w:t>celkové zhodnocení</w:t>
        </w:r>
        <w:r w:rsidR="006F66C5">
          <w:rPr>
            <w:rStyle w:val="Hypertextovodkaz"/>
            <w:rFonts w:asciiTheme="minorHAnsi" w:hAnsiTheme="minorHAnsi" w:cstheme="minorHAnsi"/>
            <w:noProof/>
          </w:rPr>
          <w:t xml:space="preserve"> plnění rozpočtu</w:t>
        </w:r>
        <w:r w:rsidR="009B72C9" w:rsidRPr="003C5432">
          <w:rPr>
            <w:rFonts w:asciiTheme="minorHAnsi" w:hAnsiTheme="minorHAnsi" w:cstheme="minorHAnsi"/>
            <w:noProof/>
            <w:webHidden/>
          </w:rPr>
          <w:tab/>
        </w:r>
      </w:hyperlink>
      <w:r w:rsidR="00370229">
        <w:rPr>
          <w:rFonts w:asciiTheme="minorHAnsi" w:hAnsiTheme="minorHAnsi" w:cstheme="minorHAnsi"/>
          <w:noProof/>
        </w:rPr>
        <w:t>4</w:t>
      </w:r>
    </w:p>
    <w:p w:rsidR="009B72C9" w:rsidRPr="003C5432" w:rsidRDefault="001B7E1A">
      <w:pPr>
        <w:pStyle w:val="Obsah2"/>
        <w:rPr>
          <w:rFonts w:eastAsiaTheme="minorEastAsia" w:cstheme="minorHAnsi"/>
          <w:smallCaps w:val="0"/>
          <w:noProof/>
          <w:sz w:val="22"/>
          <w:szCs w:val="22"/>
          <w:lang w:eastAsia="cs-CZ"/>
        </w:rPr>
      </w:pPr>
      <w:hyperlink w:anchor="_Toc61249352" w:history="1">
        <w:r w:rsidR="009B72C9" w:rsidRPr="003C5432">
          <w:rPr>
            <w:rStyle w:val="Hypertextovodkaz"/>
            <w:rFonts w:cstheme="minorHAnsi"/>
            <w:noProof/>
          </w:rPr>
          <w:t>2.1</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Zhodnocení plnění rozpočtu</w:t>
        </w:r>
        <w:r w:rsidR="009B72C9" w:rsidRPr="003C5432">
          <w:rPr>
            <w:rFonts w:cstheme="minorHAnsi"/>
            <w:noProof/>
            <w:webHidden/>
          </w:rPr>
          <w:tab/>
        </w:r>
      </w:hyperlink>
      <w:r w:rsidR="00370229">
        <w:rPr>
          <w:rFonts w:cstheme="minorHAnsi"/>
          <w:noProof/>
        </w:rPr>
        <w:t>4</w:t>
      </w:r>
    </w:p>
    <w:p w:rsidR="009B72C9" w:rsidRPr="003C5432" w:rsidRDefault="001B7E1A">
      <w:pPr>
        <w:pStyle w:val="Obsah2"/>
        <w:rPr>
          <w:rFonts w:eastAsiaTheme="minorEastAsia" w:cstheme="minorHAnsi"/>
          <w:smallCaps w:val="0"/>
          <w:noProof/>
          <w:sz w:val="22"/>
          <w:szCs w:val="22"/>
          <w:lang w:eastAsia="cs-CZ"/>
        </w:rPr>
      </w:pPr>
      <w:hyperlink w:anchor="_Toc61249353" w:history="1">
        <w:r w:rsidR="009B72C9" w:rsidRPr="003C5432">
          <w:rPr>
            <w:rStyle w:val="Hypertextovodkaz"/>
            <w:rFonts w:cstheme="minorHAnsi"/>
            <w:noProof/>
          </w:rPr>
          <w:t>2.2</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Kome</w:t>
        </w:r>
        <w:r w:rsidR="00E7386E">
          <w:rPr>
            <w:rStyle w:val="Hypertextovodkaz"/>
            <w:rFonts w:cstheme="minorHAnsi"/>
            <w:noProof/>
          </w:rPr>
          <w:t>ntář k rozpočtovým opatřením vydaným krajským soudem v plzni</w:t>
        </w:r>
        <w:r w:rsidR="009B72C9" w:rsidRPr="003C5432">
          <w:rPr>
            <w:rFonts w:cstheme="minorHAnsi"/>
            <w:noProof/>
            <w:webHidden/>
          </w:rPr>
          <w:tab/>
        </w:r>
      </w:hyperlink>
      <w:r w:rsidR="00370229">
        <w:rPr>
          <w:rFonts w:cstheme="minorHAnsi"/>
          <w:noProof/>
        </w:rPr>
        <w:t>5</w:t>
      </w:r>
    </w:p>
    <w:p w:rsidR="009B72C9" w:rsidRPr="003C5432" w:rsidRDefault="001B7E1A">
      <w:pPr>
        <w:pStyle w:val="Obsah1"/>
        <w:rPr>
          <w:rFonts w:asciiTheme="minorHAnsi" w:eastAsiaTheme="minorEastAsia" w:hAnsiTheme="minorHAnsi" w:cstheme="minorHAnsi"/>
          <w:b w:val="0"/>
          <w:bCs w:val="0"/>
          <w:caps w:val="0"/>
          <w:noProof/>
          <w:sz w:val="22"/>
          <w:szCs w:val="22"/>
          <w:lang w:eastAsia="cs-CZ"/>
        </w:rPr>
      </w:pPr>
      <w:hyperlink w:anchor="_Toc61249354" w:history="1">
        <w:r w:rsidR="009B72C9" w:rsidRPr="003C5432">
          <w:rPr>
            <w:rStyle w:val="Hypertextovodkaz"/>
            <w:rFonts w:asciiTheme="minorHAnsi" w:hAnsiTheme="minorHAnsi" w:cstheme="minorHAnsi"/>
            <w:noProof/>
          </w:rPr>
          <w:t>3</w:t>
        </w:r>
        <w:r w:rsidR="009B72C9" w:rsidRPr="003C5432">
          <w:rPr>
            <w:rFonts w:asciiTheme="minorHAnsi" w:eastAsiaTheme="minorEastAsia" w:hAnsiTheme="minorHAnsi" w:cstheme="minorHAnsi"/>
            <w:b w:val="0"/>
            <w:bCs w:val="0"/>
            <w:caps w:val="0"/>
            <w:noProof/>
            <w:sz w:val="22"/>
            <w:szCs w:val="22"/>
            <w:lang w:eastAsia="cs-CZ"/>
          </w:rPr>
          <w:tab/>
        </w:r>
        <w:r w:rsidR="009B72C9" w:rsidRPr="003C5432">
          <w:rPr>
            <w:rStyle w:val="Hypertextovodkaz"/>
            <w:rFonts w:asciiTheme="minorHAnsi" w:hAnsiTheme="minorHAnsi" w:cstheme="minorHAnsi"/>
            <w:noProof/>
          </w:rPr>
          <w:t>PŘÍJMY</w:t>
        </w:r>
        <w:r w:rsidR="009B72C9" w:rsidRPr="003C5432">
          <w:rPr>
            <w:rFonts w:asciiTheme="minorHAnsi" w:hAnsiTheme="minorHAnsi" w:cstheme="minorHAnsi"/>
            <w:noProof/>
            <w:webHidden/>
          </w:rPr>
          <w:tab/>
        </w:r>
      </w:hyperlink>
      <w:r w:rsidR="00370229">
        <w:rPr>
          <w:rFonts w:asciiTheme="minorHAnsi" w:hAnsiTheme="minorHAnsi" w:cstheme="minorHAnsi"/>
          <w:noProof/>
        </w:rPr>
        <w:t>.</w:t>
      </w:r>
      <w:r w:rsidR="00C9097B">
        <w:rPr>
          <w:rFonts w:asciiTheme="minorHAnsi" w:hAnsiTheme="minorHAnsi" w:cstheme="minorHAnsi"/>
          <w:noProof/>
        </w:rPr>
        <w:t>5</w:t>
      </w:r>
    </w:p>
    <w:p w:rsidR="00370229" w:rsidRDefault="001B7E1A" w:rsidP="00514BBB">
      <w:pPr>
        <w:pStyle w:val="Obsah2"/>
        <w:rPr>
          <w:rFonts w:cstheme="minorHAnsi"/>
          <w:noProof/>
        </w:rPr>
      </w:pPr>
      <w:hyperlink w:anchor="_Toc61249355" w:history="1">
        <w:r w:rsidR="009B72C9" w:rsidRPr="003C5432">
          <w:rPr>
            <w:rStyle w:val="Hypertextovodkaz"/>
            <w:rFonts w:cstheme="minorHAnsi"/>
            <w:noProof/>
          </w:rPr>
          <w:t>3.1</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Zhodnocení celkových příjmů</w:t>
        </w:r>
        <w:r w:rsidR="009B72C9" w:rsidRPr="003C5432">
          <w:rPr>
            <w:rFonts w:cstheme="minorHAnsi"/>
            <w:noProof/>
            <w:webHidden/>
          </w:rPr>
          <w:tab/>
        </w:r>
      </w:hyperlink>
      <w:r w:rsidR="00C9097B">
        <w:rPr>
          <w:rFonts w:cstheme="minorHAnsi"/>
          <w:noProof/>
        </w:rPr>
        <w:t>5</w:t>
      </w:r>
    </w:p>
    <w:p w:rsidR="009B72C9" w:rsidRPr="003C5432" w:rsidRDefault="001B7E1A" w:rsidP="00514BBB">
      <w:pPr>
        <w:pStyle w:val="Obsah2"/>
        <w:rPr>
          <w:rFonts w:eastAsiaTheme="minorEastAsia" w:cstheme="minorHAnsi"/>
          <w:i/>
          <w:iCs/>
          <w:noProof/>
          <w:sz w:val="22"/>
          <w:szCs w:val="22"/>
          <w:lang w:eastAsia="cs-CZ"/>
        </w:rPr>
      </w:pPr>
      <w:hyperlink w:anchor="_Toc61249356" w:history="1">
        <w:r w:rsidR="009B72C9" w:rsidRPr="003C5432">
          <w:rPr>
            <w:rStyle w:val="Hypertextovodkaz"/>
            <w:rFonts w:cstheme="minorHAnsi"/>
            <w:noProof/>
          </w:rPr>
          <w:t>3.2</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Hodnocení příjmů v členění podle rozpočtové skladby</w:t>
        </w:r>
        <w:r w:rsidR="009B72C9" w:rsidRPr="003C5432">
          <w:rPr>
            <w:rFonts w:cstheme="minorHAnsi"/>
            <w:noProof/>
            <w:webHidden/>
          </w:rPr>
          <w:tab/>
        </w:r>
      </w:hyperlink>
      <w:r w:rsidR="00C9097B">
        <w:rPr>
          <w:rFonts w:cstheme="minorHAnsi"/>
          <w:noProof/>
        </w:rPr>
        <w:t>6</w:t>
      </w:r>
    </w:p>
    <w:p w:rsidR="00C9097B" w:rsidRDefault="00C9097B">
      <w:pPr>
        <w:pStyle w:val="Obsah3"/>
        <w:rPr>
          <w:rFonts w:eastAsiaTheme="minorEastAsia" w:cstheme="minorHAnsi"/>
          <w:iCs w:val="0"/>
          <w:noProof/>
          <w:lang w:eastAsia="cs-CZ"/>
        </w:rPr>
      </w:pPr>
      <w:r>
        <w:fldChar w:fldCharType="begin"/>
      </w:r>
      <w:r>
        <w:instrText xml:space="preserve"> HYPERLINK \l "_Toc61249358" </w:instrText>
      </w:r>
      <w:r>
        <w:fldChar w:fldCharType="separate"/>
      </w:r>
      <w:r w:rsidR="00514BBB" w:rsidRPr="003C5432">
        <w:rPr>
          <w:rStyle w:val="Hypertextovodkaz"/>
          <w:rFonts w:cstheme="minorHAnsi"/>
          <w:noProof/>
        </w:rPr>
        <w:t>3.2.1</w:t>
      </w:r>
      <w:r w:rsidR="009B72C9" w:rsidRPr="003C5432">
        <w:rPr>
          <w:rFonts w:eastAsiaTheme="minorEastAsia" w:cstheme="minorHAnsi"/>
          <w:i w:val="0"/>
          <w:iCs w:val="0"/>
          <w:noProof/>
          <w:sz w:val="22"/>
          <w:szCs w:val="22"/>
          <w:lang w:eastAsia="cs-CZ"/>
        </w:rPr>
        <w:tab/>
      </w:r>
      <w:r w:rsidR="008C7C60" w:rsidRPr="008C7C60">
        <w:rPr>
          <w:rFonts w:eastAsiaTheme="minorEastAsia" w:cstheme="minorHAnsi"/>
          <w:iCs w:val="0"/>
          <w:noProof/>
          <w:lang w:eastAsia="cs-CZ"/>
        </w:rPr>
        <w:t>Daňové říjmy</w:t>
      </w:r>
      <w:r w:rsidR="008C7C60">
        <w:rPr>
          <w:rFonts w:eastAsiaTheme="minorEastAsia" w:cstheme="minorHAnsi"/>
          <w:iCs w:val="0"/>
          <w:noProof/>
          <w:lang w:eastAsia="cs-CZ"/>
        </w:rPr>
        <w:t>…………………………………………………………………………………………………………</w:t>
      </w:r>
      <w:r>
        <w:rPr>
          <w:rFonts w:eastAsiaTheme="minorEastAsia" w:cstheme="minorHAnsi"/>
          <w:iCs w:val="0"/>
          <w:noProof/>
          <w:lang w:eastAsia="cs-CZ"/>
        </w:rPr>
        <w:t>…6</w:t>
      </w:r>
    </w:p>
    <w:p w:rsidR="009B72C9" w:rsidRPr="003C5432" w:rsidRDefault="008C7C60">
      <w:pPr>
        <w:pStyle w:val="Obsah3"/>
        <w:rPr>
          <w:rFonts w:eastAsiaTheme="minorEastAsia" w:cstheme="minorHAnsi"/>
          <w:i w:val="0"/>
          <w:iCs w:val="0"/>
          <w:noProof/>
          <w:sz w:val="22"/>
          <w:szCs w:val="22"/>
          <w:lang w:eastAsia="cs-CZ"/>
        </w:rPr>
      </w:pPr>
      <w:r>
        <w:rPr>
          <w:rStyle w:val="Hypertextovodkaz"/>
          <w:rFonts w:cstheme="minorHAnsi"/>
          <w:noProof/>
        </w:rPr>
        <w:t xml:space="preserve"> 3.2.2.   Nedaňové příjmy</w:t>
      </w:r>
      <w:r w:rsidR="009B72C9" w:rsidRPr="003C5432">
        <w:rPr>
          <w:rFonts w:cstheme="minorHAnsi"/>
          <w:noProof/>
          <w:webHidden/>
        </w:rPr>
        <w:tab/>
      </w:r>
      <w:r w:rsidR="00C9097B">
        <w:rPr>
          <w:rFonts w:cstheme="minorHAnsi"/>
          <w:noProof/>
        </w:rPr>
        <w:fldChar w:fldCharType="end"/>
      </w:r>
      <w:r w:rsidR="00C9097B">
        <w:rPr>
          <w:rFonts w:cstheme="minorHAnsi"/>
          <w:noProof/>
        </w:rPr>
        <w:t>6</w:t>
      </w:r>
    </w:p>
    <w:p w:rsidR="009B72C9" w:rsidRPr="003C5432" w:rsidRDefault="001B7E1A">
      <w:pPr>
        <w:pStyle w:val="Obsah3"/>
        <w:rPr>
          <w:rFonts w:eastAsiaTheme="minorEastAsia" w:cstheme="minorHAnsi"/>
          <w:i w:val="0"/>
          <w:iCs w:val="0"/>
          <w:noProof/>
          <w:sz w:val="22"/>
          <w:szCs w:val="22"/>
          <w:lang w:eastAsia="cs-CZ"/>
        </w:rPr>
      </w:pPr>
      <w:hyperlink w:anchor="_Toc61249359" w:history="1">
        <w:r w:rsidR="008C7C60">
          <w:rPr>
            <w:rStyle w:val="Hypertextovodkaz"/>
            <w:rFonts w:cstheme="minorHAnsi"/>
            <w:noProof/>
          </w:rPr>
          <w:t>3.2.3</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Kapitálové příjmy</w:t>
        </w:r>
        <w:r w:rsidR="009B72C9" w:rsidRPr="003C5432">
          <w:rPr>
            <w:rFonts w:cstheme="minorHAnsi"/>
            <w:noProof/>
            <w:webHidden/>
          </w:rPr>
          <w:tab/>
        </w:r>
      </w:hyperlink>
      <w:r w:rsidR="00C9097B">
        <w:rPr>
          <w:rFonts w:cstheme="minorHAnsi"/>
          <w:noProof/>
        </w:rPr>
        <w:t>7</w:t>
      </w:r>
    </w:p>
    <w:p w:rsidR="009B72C9" w:rsidRPr="003C5432" w:rsidRDefault="001B7E1A">
      <w:pPr>
        <w:pStyle w:val="Obsah3"/>
        <w:rPr>
          <w:rFonts w:eastAsiaTheme="minorEastAsia" w:cstheme="minorHAnsi"/>
          <w:i w:val="0"/>
          <w:iCs w:val="0"/>
          <w:noProof/>
          <w:sz w:val="22"/>
          <w:szCs w:val="22"/>
          <w:lang w:eastAsia="cs-CZ"/>
        </w:rPr>
      </w:pPr>
      <w:hyperlink w:anchor="_Toc61249360" w:history="1">
        <w:r w:rsidR="008C7C60">
          <w:rPr>
            <w:rStyle w:val="Hypertextovodkaz"/>
            <w:rFonts w:cstheme="minorHAnsi"/>
            <w:noProof/>
          </w:rPr>
          <w:t>3.2.4</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Přijaté transfery</w:t>
        </w:r>
        <w:r w:rsidR="009B72C9" w:rsidRPr="003C5432">
          <w:rPr>
            <w:rFonts w:cstheme="minorHAnsi"/>
            <w:noProof/>
            <w:webHidden/>
          </w:rPr>
          <w:tab/>
        </w:r>
      </w:hyperlink>
      <w:r w:rsidR="00C9097B">
        <w:rPr>
          <w:rFonts w:cstheme="minorHAnsi"/>
          <w:noProof/>
        </w:rPr>
        <w:t>7</w:t>
      </w:r>
    </w:p>
    <w:p w:rsidR="009B72C9" w:rsidRPr="003C5432" w:rsidRDefault="001B7E1A">
      <w:pPr>
        <w:pStyle w:val="Obsah1"/>
        <w:rPr>
          <w:rFonts w:asciiTheme="minorHAnsi" w:eastAsiaTheme="minorEastAsia" w:hAnsiTheme="minorHAnsi" w:cstheme="minorHAnsi"/>
          <w:b w:val="0"/>
          <w:bCs w:val="0"/>
          <w:caps w:val="0"/>
          <w:noProof/>
          <w:sz w:val="22"/>
          <w:szCs w:val="22"/>
          <w:lang w:eastAsia="cs-CZ"/>
        </w:rPr>
      </w:pPr>
      <w:hyperlink w:anchor="_Toc61249361" w:history="1">
        <w:r w:rsidR="009B72C9" w:rsidRPr="003C5432">
          <w:rPr>
            <w:rStyle w:val="Hypertextovodkaz"/>
            <w:rFonts w:asciiTheme="minorHAnsi" w:hAnsiTheme="minorHAnsi" w:cstheme="minorHAnsi"/>
            <w:noProof/>
          </w:rPr>
          <w:t>4</w:t>
        </w:r>
        <w:r w:rsidR="009B72C9" w:rsidRPr="003C5432">
          <w:rPr>
            <w:rFonts w:asciiTheme="minorHAnsi" w:eastAsiaTheme="minorEastAsia" w:hAnsiTheme="minorHAnsi" w:cstheme="minorHAnsi"/>
            <w:b w:val="0"/>
            <w:bCs w:val="0"/>
            <w:caps w:val="0"/>
            <w:noProof/>
            <w:sz w:val="22"/>
            <w:szCs w:val="22"/>
            <w:lang w:eastAsia="cs-CZ"/>
          </w:rPr>
          <w:tab/>
        </w:r>
        <w:r w:rsidR="009B72C9" w:rsidRPr="003C5432">
          <w:rPr>
            <w:rStyle w:val="Hypertextovodkaz"/>
            <w:rFonts w:asciiTheme="minorHAnsi" w:hAnsiTheme="minorHAnsi" w:cstheme="minorHAnsi"/>
            <w:noProof/>
          </w:rPr>
          <w:t>VÝDAJE</w:t>
        </w:r>
        <w:r w:rsidR="009B72C9" w:rsidRPr="003C5432">
          <w:rPr>
            <w:rFonts w:asciiTheme="minorHAnsi" w:hAnsiTheme="minorHAnsi" w:cstheme="minorHAnsi"/>
            <w:noProof/>
            <w:webHidden/>
          </w:rPr>
          <w:tab/>
        </w:r>
      </w:hyperlink>
      <w:r w:rsidR="00C9097B">
        <w:rPr>
          <w:rFonts w:asciiTheme="minorHAnsi" w:hAnsiTheme="minorHAnsi" w:cstheme="minorHAnsi"/>
          <w:noProof/>
        </w:rPr>
        <w:t>8</w:t>
      </w:r>
    </w:p>
    <w:p w:rsidR="003F2341" w:rsidRDefault="001B7E1A" w:rsidP="003F2341">
      <w:pPr>
        <w:pStyle w:val="Obsah2"/>
        <w:rPr>
          <w:rFonts w:cstheme="minorHAnsi"/>
          <w:noProof/>
        </w:rPr>
      </w:pPr>
      <w:hyperlink w:anchor="_Toc61249362" w:history="1">
        <w:r w:rsidR="009B72C9" w:rsidRPr="003C5432">
          <w:rPr>
            <w:rStyle w:val="Hypertextovodkaz"/>
            <w:rFonts w:cstheme="minorHAnsi"/>
            <w:noProof/>
          </w:rPr>
          <w:t>4.1</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Vyhodnocení výdajů</w:t>
        </w:r>
        <w:r w:rsidR="009B72C9" w:rsidRPr="003C5432">
          <w:rPr>
            <w:rFonts w:cstheme="minorHAnsi"/>
            <w:noProof/>
            <w:webHidden/>
          </w:rPr>
          <w:tab/>
        </w:r>
      </w:hyperlink>
      <w:r w:rsidR="00C9097B">
        <w:rPr>
          <w:rFonts w:cstheme="minorHAnsi"/>
          <w:noProof/>
        </w:rPr>
        <w:t>8</w:t>
      </w:r>
    </w:p>
    <w:p w:rsidR="003F2341" w:rsidRPr="003F2341" w:rsidRDefault="003F2341" w:rsidP="003F2341">
      <w:pPr>
        <w:pStyle w:val="Obsah2"/>
      </w:pPr>
      <w:r>
        <w:t xml:space="preserve">       </w:t>
      </w:r>
      <w:r w:rsidRPr="003F2341">
        <w:rPr>
          <w:i/>
        </w:rPr>
        <w:t>4.1.1 Vázání běžných výdajů bez EDS/SMVS</w:t>
      </w:r>
      <w:r w:rsidR="00932A87">
        <w:t>…………………………………………………………………………12</w:t>
      </w:r>
    </w:p>
    <w:p w:rsidR="009B72C9" w:rsidRPr="003C5432" w:rsidRDefault="001B7E1A">
      <w:pPr>
        <w:pStyle w:val="Obsah2"/>
        <w:rPr>
          <w:rFonts w:eastAsiaTheme="minorEastAsia" w:cstheme="minorHAnsi"/>
          <w:smallCaps w:val="0"/>
          <w:noProof/>
          <w:sz w:val="22"/>
          <w:szCs w:val="22"/>
          <w:lang w:eastAsia="cs-CZ"/>
        </w:rPr>
      </w:pPr>
      <w:hyperlink w:anchor="_Toc61249363" w:history="1">
        <w:r w:rsidR="009B72C9" w:rsidRPr="003C5432">
          <w:rPr>
            <w:rStyle w:val="Hypertextovodkaz"/>
            <w:rFonts w:cstheme="minorHAnsi"/>
            <w:noProof/>
          </w:rPr>
          <w:t>4.2</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Rozbor zaměstnanosti a čerpání mzdových prostředků</w:t>
        </w:r>
        <w:r w:rsidR="009B72C9" w:rsidRPr="003C5432">
          <w:rPr>
            <w:rFonts w:cstheme="minorHAnsi"/>
            <w:noProof/>
            <w:webHidden/>
          </w:rPr>
          <w:tab/>
        </w:r>
      </w:hyperlink>
      <w:r w:rsidR="006734D3">
        <w:rPr>
          <w:rFonts w:cstheme="minorHAnsi"/>
          <w:noProof/>
        </w:rPr>
        <w:t>1</w:t>
      </w:r>
      <w:r w:rsidR="00932A87">
        <w:rPr>
          <w:rFonts w:cstheme="minorHAnsi"/>
          <w:noProof/>
        </w:rPr>
        <w:t>4</w:t>
      </w:r>
    </w:p>
    <w:p w:rsidR="009B72C9" w:rsidRPr="003C5432" w:rsidRDefault="001B7E1A">
      <w:pPr>
        <w:pStyle w:val="Obsah2"/>
        <w:rPr>
          <w:rFonts w:eastAsiaTheme="minorEastAsia" w:cstheme="minorHAnsi"/>
          <w:smallCaps w:val="0"/>
          <w:noProof/>
          <w:sz w:val="22"/>
          <w:szCs w:val="22"/>
          <w:lang w:eastAsia="cs-CZ"/>
        </w:rPr>
      </w:pPr>
      <w:hyperlink w:anchor="_Toc61249364" w:history="1">
        <w:r w:rsidR="009B72C9" w:rsidRPr="003C5432">
          <w:rPr>
            <w:rStyle w:val="Hypertextovodkaz"/>
            <w:rFonts w:cstheme="minorHAnsi"/>
            <w:noProof/>
          </w:rPr>
          <w:t>4.3</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Hodnocení hospodárnosti, efektivnosti a účelnosti vynakládání výdajů</w:t>
        </w:r>
        <w:r w:rsidR="009B72C9" w:rsidRPr="003C5432">
          <w:rPr>
            <w:rFonts w:cstheme="minorHAnsi"/>
            <w:noProof/>
            <w:webHidden/>
          </w:rPr>
          <w:tab/>
        </w:r>
      </w:hyperlink>
      <w:r w:rsidR="00932A87">
        <w:rPr>
          <w:rFonts w:cstheme="minorHAnsi"/>
          <w:noProof/>
        </w:rPr>
        <w:t>18</w:t>
      </w:r>
    </w:p>
    <w:p w:rsidR="009B72C9" w:rsidRPr="003C5432" w:rsidRDefault="001B7E1A">
      <w:pPr>
        <w:pStyle w:val="Obsah2"/>
        <w:rPr>
          <w:rFonts w:eastAsiaTheme="minorEastAsia" w:cstheme="minorHAnsi"/>
          <w:smallCaps w:val="0"/>
          <w:noProof/>
          <w:sz w:val="22"/>
          <w:szCs w:val="22"/>
          <w:lang w:eastAsia="cs-CZ"/>
        </w:rPr>
      </w:pPr>
      <w:hyperlink w:anchor="_Toc61249365" w:history="1">
        <w:r w:rsidR="009B72C9" w:rsidRPr="003C5432">
          <w:rPr>
            <w:rStyle w:val="Hypertextovodkaz"/>
            <w:rFonts w:cstheme="minorHAnsi"/>
            <w:noProof/>
          </w:rPr>
          <w:t>4.4</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Stravování zaměstnanců</w:t>
        </w:r>
        <w:r w:rsidR="009B72C9" w:rsidRPr="003C5432">
          <w:rPr>
            <w:rFonts w:cstheme="minorHAnsi"/>
            <w:noProof/>
            <w:webHidden/>
          </w:rPr>
          <w:tab/>
        </w:r>
      </w:hyperlink>
      <w:r w:rsidR="006734D3">
        <w:rPr>
          <w:rFonts w:cstheme="minorHAnsi"/>
          <w:noProof/>
        </w:rPr>
        <w:t>2</w:t>
      </w:r>
      <w:r w:rsidR="00932A87">
        <w:rPr>
          <w:rFonts w:cstheme="minorHAnsi"/>
          <w:noProof/>
        </w:rPr>
        <w:t>2</w:t>
      </w:r>
    </w:p>
    <w:p w:rsidR="009B72C9" w:rsidRPr="003C5432" w:rsidRDefault="001B7E1A">
      <w:pPr>
        <w:pStyle w:val="Obsah2"/>
        <w:rPr>
          <w:rFonts w:eastAsiaTheme="minorEastAsia" w:cstheme="minorHAnsi"/>
          <w:smallCaps w:val="0"/>
          <w:noProof/>
          <w:sz w:val="22"/>
          <w:szCs w:val="22"/>
          <w:lang w:eastAsia="cs-CZ"/>
        </w:rPr>
      </w:pPr>
      <w:hyperlink w:anchor="_Toc61249366" w:history="1">
        <w:r w:rsidR="009B72C9" w:rsidRPr="003C5432">
          <w:rPr>
            <w:rStyle w:val="Hypertextovodkaz"/>
            <w:rFonts w:cstheme="minorHAnsi"/>
            <w:noProof/>
          </w:rPr>
          <w:t>4.5</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Rozlišovací znaky – mandatorní výdaje</w:t>
        </w:r>
        <w:r w:rsidR="009B72C9" w:rsidRPr="003C5432">
          <w:rPr>
            <w:rFonts w:cstheme="minorHAnsi"/>
            <w:noProof/>
            <w:webHidden/>
          </w:rPr>
          <w:tab/>
        </w:r>
      </w:hyperlink>
      <w:r w:rsidR="00AC0241">
        <w:rPr>
          <w:rFonts w:cstheme="minorHAnsi"/>
          <w:noProof/>
        </w:rPr>
        <w:t>2</w:t>
      </w:r>
      <w:r w:rsidR="00932A87">
        <w:rPr>
          <w:rFonts w:cstheme="minorHAnsi"/>
          <w:noProof/>
        </w:rPr>
        <w:t>3</w:t>
      </w:r>
    </w:p>
    <w:p w:rsidR="009B72C9" w:rsidRPr="003C5432" w:rsidRDefault="001B7E1A">
      <w:pPr>
        <w:pStyle w:val="Obsah2"/>
        <w:rPr>
          <w:rFonts w:eastAsiaTheme="minorEastAsia" w:cstheme="minorHAnsi"/>
          <w:smallCaps w:val="0"/>
          <w:noProof/>
          <w:sz w:val="22"/>
          <w:szCs w:val="22"/>
          <w:lang w:eastAsia="cs-CZ"/>
        </w:rPr>
      </w:pPr>
      <w:hyperlink w:anchor="_Toc61249367" w:history="1">
        <w:r w:rsidR="009B72C9" w:rsidRPr="003C5432">
          <w:rPr>
            <w:rStyle w:val="Hypertextovodkaz"/>
            <w:rFonts w:cstheme="minorHAnsi"/>
            <w:noProof/>
          </w:rPr>
          <w:t>4.6</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Rozbor IT</w:t>
        </w:r>
        <w:r w:rsidR="009B72C9" w:rsidRPr="003C5432">
          <w:rPr>
            <w:rFonts w:cstheme="minorHAnsi"/>
            <w:noProof/>
            <w:webHidden/>
          </w:rPr>
          <w:tab/>
        </w:r>
      </w:hyperlink>
      <w:r w:rsidR="00AC0241">
        <w:rPr>
          <w:rFonts w:cstheme="minorHAnsi"/>
          <w:noProof/>
        </w:rPr>
        <w:t>2</w:t>
      </w:r>
      <w:r w:rsidR="00932A87">
        <w:rPr>
          <w:rFonts w:cstheme="minorHAnsi"/>
          <w:noProof/>
        </w:rPr>
        <w:t>4</w:t>
      </w:r>
    </w:p>
    <w:p w:rsidR="009B72C9" w:rsidRPr="003C5432" w:rsidRDefault="001B7E1A">
      <w:pPr>
        <w:pStyle w:val="Obsah2"/>
        <w:rPr>
          <w:rFonts w:eastAsiaTheme="minorEastAsia" w:cstheme="minorHAnsi"/>
          <w:smallCaps w:val="0"/>
          <w:noProof/>
          <w:sz w:val="22"/>
          <w:szCs w:val="22"/>
          <w:lang w:eastAsia="cs-CZ"/>
        </w:rPr>
      </w:pPr>
      <w:hyperlink w:anchor="_Toc61249368" w:history="1">
        <w:r w:rsidR="009B72C9" w:rsidRPr="003C5432">
          <w:rPr>
            <w:rStyle w:val="Hypertextovodkaz"/>
            <w:rFonts w:cstheme="minorHAnsi"/>
            <w:noProof/>
          </w:rPr>
          <w:t>4.7</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Rozbor OBKŘ</w:t>
        </w:r>
        <w:r w:rsidR="009B72C9" w:rsidRPr="003C5432">
          <w:rPr>
            <w:rFonts w:cstheme="minorHAnsi"/>
            <w:noProof/>
            <w:webHidden/>
          </w:rPr>
          <w:tab/>
        </w:r>
      </w:hyperlink>
      <w:r w:rsidR="00AC0241">
        <w:rPr>
          <w:rFonts w:cstheme="minorHAnsi"/>
          <w:noProof/>
        </w:rPr>
        <w:t>2</w:t>
      </w:r>
      <w:r w:rsidR="00932A87">
        <w:rPr>
          <w:rFonts w:cstheme="minorHAnsi"/>
          <w:noProof/>
        </w:rPr>
        <w:t>5</w:t>
      </w:r>
    </w:p>
    <w:p w:rsidR="009B72C9" w:rsidRPr="003C5432" w:rsidRDefault="001B7E1A">
      <w:pPr>
        <w:pStyle w:val="Obsah2"/>
        <w:rPr>
          <w:rFonts w:eastAsiaTheme="minorEastAsia" w:cstheme="minorHAnsi"/>
          <w:smallCaps w:val="0"/>
          <w:noProof/>
          <w:sz w:val="22"/>
          <w:szCs w:val="22"/>
          <w:lang w:eastAsia="cs-CZ"/>
        </w:rPr>
      </w:pPr>
      <w:hyperlink w:anchor="_Toc61249374" w:history="1">
        <w:r w:rsidR="00AD0B80" w:rsidRPr="003C5432">
          <w:rPr>
            <w:rStyle w:val="Hypertextovodkaz"/>
            <w:rFonts w:cstheme="minorHAnsi"/>
            <w:noProof/>
          </w:rPr>
          <w:t>4.8</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Programové financování</w:t>
        </w:r>
        <w:r w:rsidR="009B72C9" w:rsidRPr="003C5432">
          <w:rPr>
            <w:rFonts w:cstheme="minorHAnsi"/>
            <w:noProof/>
            <w:webHidden/>
          </w:rPr>
          <w:tab/>
        </w:r>
      </w:hyperlink>
      <w:r w:rsidR="00AC0241">
        <w:rPr>
          <w:rFonts w:cstheme="minorHAnsi"/>
          <w:noProof/>
        </w:rPr>
        <w:t>2</w:t>
      </w:r>
      <w:r w:rsidR="00932A87">
        <w:rPr>
          <w:rFonts w:cstheme="minorHAnsi"/>
          <w:noProof/>
        </w:rPr>
        <w:t>6</w:t>
      </w:r>
    </w:p>
    <w:p w:rsidR="009B72C9" w:rsidRPr="003C5432" w:rsidRDefault="001B7E1A">
      <w:pPr>
        <w:pStyle w:val="Obsah3"/>
        <w:rPr>
          <w:rFonts w:eastAsiaTheme="minorEastAsia" w:cstheme="minorHAnsi"/>
          <w:i w:val="0"/>
          <w:iCs w:val="0"/>
          <w:noProof/>
          <w:sz w:val="22"/>
          <w:szCs w:val="22"/>
          <w:lang w:eastAsia="cs-CZ"/>
        </w:rPr>
      </w:pPr>
      <w:hyperlink w:anchor="_Toc61249375" w:history="1">
        <w:r w:rsidR="00AD0B80" w:rsidRPr="003C5432">
          <w:rPr>
            <w:rStyle w:val="Hypertextovodkaz"/>
            <w:rFonts w:cstheme="minorHAnsi"/>
            <w:noProof/>
          </w:rPr>
          <w:t>4.8</w:t>
        </w:r>
        <w:r w:rsidR="009B72C9" w:rsidRPr="003C5432">
          <w:rPr>
            <w:rStyle w:val="Hypertextovodkaz"/>
            <w:rFonts w:cstheme="minorHAnsi"/>
            <w:noProof/>
          </w:rPr>
          <w:t>.1</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Hodnocení výdajů programového financování</w:t>
        </w:r>
        <w:r w:rsidR="009B72C9" w:rsidRPr="003C5432">
          <w:rPr>
            <w:rFonts w:cstheme="minorHAnsi"/>
            <w:noProof/>
            <w:webHidden/>
          </w:rPr>
          <w:tab/>
        </w:r>
      </w:hyperlink>
      <w:r w:rsidR="006734D3">
        <w:rPr>
          <w:rFonts w:cstheme="minorHAnsi"/>
          <w:noProof/>
        </w:rPr>
        <w:t>2</w:t>
      </w:r>
      <w:r w:rsidR="00932A87">
        <w:rPr>
          <w:rFonts w:cstheme="minorHAnsi"/>
          <w:noProof/>
        </w:rPr>
        <w:t>6</w:t>
      </w:r>
    </w:p>
    <w:p w:rsidR="006734D3" w:rsidRDefault="001B7E1A" w:rsidP="006734D3">
      <w:pPr>
        <w:pStyle w:val="Obsah3"/>
        <w:rPr>
          <w:rFonts w:cstheme="minorHAnsi"/>
          <w:noProof/>
        </w:rPr>
      </w:pPr>
      <w:hyperlink w:anchor="_Toc61249376" w:history="1">
        <w:r w:rsidR="00AD0B80" w:rsidRPr="003C5432">
          <w:rPr>
            <w:rStyle w:val="Hypertextovodkaz"/>
            <w:rFonts w:cstheme="minorHAnsi"/>
            <w:noProof/>
          </w:rPr>
          <w:t>4.8</w:t>
        </w:r>
        <w:r w:rsidR="009B72C9" w:rsidRPr="003C5432">
          <w:rPr>
            <w:rStyle w:val="Hypertextovodkaz"/>
            <w:rFonts w:cstheme="minorHAnsi"/>
            <w:noProof/>
          </w:rPr>
          <w:t>.2</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Nároky z nespotřebovaných výdajů</w:t>
        </w:r>
        <w:r w:rsidR="009B72C9" w:rsidRPr="003C5432">
          <w:rPr>
            <w:rFonts w:cstheme="minorHAnsi"/>
            <w:noProof/>
            <w:webHidden/>
          </w:rPr>
          <w:tab/>
        </w:r>
      </w:hyperlink>
      <w:r w:rsidR="00932A87">
        <w:rPr>
          <w:rFonts w:cstheme="minorHAnsi"/>
          <w:noProof/>
        </w:rPr>
        <w:t>26</w:t>
      </w:r>
    </w:p>
    <w:p w:rsidR="006734D3" w:rsidRPr="006734D3" w:rsidRDefault="006734D3" w:rsidP="006734D3">
      <w:pPr>
        <w:pStyle w:val="Obsah3"/>
        <w:rPr>
          <w:rFonts w:cstheme="minorHAnsi"/>
          <w:noProof/>
        </w:rPr>
      </w:pPr>
      <w:r w:rsidRPr="006734D3">
        <w:t xml:space="preserve"> 4.8.3     Projekty spolufinancované z EU/FM</w:t>
      </w:r>
      <w:r>
        <w:t>……………………………………………………………………...2</w:t>
      </w:r>
      <w:r w:rsidR="00932A87">
        <w:t>7</w:t>
      </w:r>
    </w:p>
    <w:p w:rsidR="009B72C9" w:rsidRPr="003C5432" w:rsidRDefault="001B7E1A">
      <w:pPr>
        <w:pStyle w:val="Obsah2"/>
        <w:rPr>
          <w:rFonts w:eastAsiaTheme="minorEastAsia" w:cstheme="minorHAnsi"/>
          <w:smallCaps w:val="0"/>
          <w:noProof/>
          <w:sz w:val="22"/>
          <w:szCs w:val="22"/>
          <w:lang w:eastAsia="cs-CZ"/>
        </w:rPr>
      </w:pPr>
      <w:hyperlink w:anchor="_Toc61249382" w:history="1">
        <w:r w:rsidR="00AD0B80" w:rsidRPr="003C5432">
          <w:rPr>
            <w:rStyle w:val="Hypertextovodkaz"/>
            <w:rFonts w:cstheme="minorHAnsi"/>
            <w:noProof/>
          </w:rPr>
          <w:t>4.9</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Nároky z nespotřebovaných výdajů</w:t>
        </w:r>
        <w:r w:rsidR="009B72C9" w:rsidRPr="003C5432">
          <w:rPr>
            <w:rFonts w:cstheme="minorHAnsi"/>
            <w:noProof/>
            <w:webHidden/>
          </w:rPr>
          <w:tab/>
        </w:r>
      </w:hyperlink>
      <w:r w:rsidR="006734D3">
        <w:rPr>
          <w:rFonts w:cstheme="minorHAnsi"/>
          <w:noProof/>
        </w:rPr>
        <w:t>2</w:t>
      </w:r>
      <w:r w:rsidR="00932A87">
        <w:rPr>
          <w:rFonts w:cstheme="minorHAnsi"/>
          <w:noProof/>
        </w:rPr>
        <w:t>9</w:t>
      </w:r>
    </w:p>
    <w:p w:rsidR="009B72C9" w:rsidRPr="003C5432" w:rsidRDefault="001B7E1A">
      <w:pPr>
        <w:pStyle w:val="Obsah2"/>
        <w:rPr>
          <w:rFonts w:eastAsiaTheme="minorEastAsia" w:cstheme="minorHAnsi"/>
          <w:smallCaps w:val="0"/>
          <w:noProof/>
          <w:sz w:val="22"/>
          <w:szCs w:val="22"/>
          <w:lang w:eastAsia="cs-CZ"/>
        </w:rPr>
      </w:pPr>
      <w:hyperlink w:anchor="_Toc61249383" w:history="1">
        <w:r w:rsidR="00AD0B80" w:rsidRPr="003C5432">
          <w:rPr>
            <w:rStyle w:val="Hypertextovodkaz"/>
            <w:rFonts w:cstheme="minorHAnsi"/>
            <w:noProof/>
          </w:rPr>
          <w:t>4.10</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Mimořádné situace (COVID, odstraňování následků živelních katastrof a další mimořádné situace)</w:t>
        </w:r>
        <w:r w:rsidR="009B72C9" w:rsidRPr="003C5432">
          <w:rPr>
            <w:rFonts w:cstheme="minorHAnsi"/>
            <w:noProof/>
            <w:webHidden/>
          </w:rPr>
          <w:tab/>
        </w:r>
      </w:hyperlink>
      <w:r w:rsidR="00AC0241">
        <w:rPr>
          <w:rFonts w:cstheme="minorHAnsi"/>
          <w:noProof/>
        </w:rPr>
        <w:t>3</w:t>
      </w:r>
      <w:r w:rsidR="00932A87">
        <w:rPr>
          <w:rFonts w:cstheme="minorHAnsi"/>
          <w:noProof/>
        </w:rPr>
        <w:t>3</w:t>
      </w:r>
    </w:p>
    <w:p w:rsidR="009B72C9" w:rsidRPr="003C5432" w:rsidRDefault="001B7E1A">
      <w:pPr>
        <w:pStyle w:val="Obsah3"/>
        <w:rPr>
          <w:rFonts w:eastAsiaTheme="minorEastAsia" w:cstheme="minorHAnsi"/>
          <w:i w:val="0"/>
          <w:iCs w:val="0"/>
          <w:noProof/>
          <w:sz w:val="22"/>
          <w:szCs w:val="22"/>
          <w:lang w:eastAsia="cs-CZ"/>
        </w:rPr>
      </w:pPr>
      <w:hyperlink w:anchor="_Toc61249384" w:history="1">
        <w:r w:rsidR="00AD0B80" w:rsidRPr="003C5432">
          <w:rPr>
            <w:rStyle w:val="Hypertextovodkaz"/>
            <w:rFonts w:cstheme="minorHAnsi"/>
            <w:noProof/>
          </w:rPr>
          <w:t>4.10</w:t>
        </w:r>
        <w:r w:rsidR="009B72C9" w:rsidRPr="003C5432">
          <w:rPr>
            <w:rStyle w:val="Hypertextovodkaz"/>
            <w:rFonts w:cstheme="minorHAnsi"/>
            <w:noProof/>
          </w:rPr>
          <w:t>.1</w:t>
        </w:r>
        <w:r w:rsidR="009B72C9" w:rsidRPr="003C5432">
          <w:rPr>
            <w:rFonts w:eastAsiaTheme="minorEastAsia" w:cstheme="minorHAnsi"/>
            <w:i w:val="0"/>
            <w:iCs w:val="0"/>
            <w:noProof/>
            <w:sz w:val="22"/>
            <w:szCs w:val="22"/>
            <w:lang w:eastAsia="cs-CZ"/>
          </w:rPr>
          <w:tab/>
        </w:r>
        <w:r w:rsidR="009B72C9" w:rsidRPr="003C5432">
          <w:rPr>
            <w:rStyle w:val="Hypertextovodkaz"/>
            <w:rFonts w:cstheme="minorHAnsi"/>
            <w:noProof/>
          </w:rPr>
          <w:t>Náklady a úspory COVID</w:t>
        </w:r>
        <w:r w:rsidR="009B72C9" w:rsidRPr="003C5432">
          <w:rPr>
            <w:rFonts w:cstheme="minorHAnsi"/>
            <w:noProof/>
            <w:webHidden/>
          </w:rPr>
          <w:tab/>
        </w:r>
      </w:hyperlink>
      <w:r w:rsidR="00932A87">
        <w:rPr>
          <w:rFonts w:cstheme="minorHAnsi"/>
          <w:noProof/>
        </w:rPr>
        <w:t>33</w:t>
      </w:r>
    </w:p>
    <w:p w:rsidR="009B72C9" w:rsidRPr="003C5432" w:rsidRDefault="001B7E1A">
      <w:pPr>
        <w:pStyle w:val="Obsah2"/>
        <w:rPr>
          <w:rFonts w:eastAsiaTheme="minorEastAsia" w:cstheme="minorHAnsi"/>
          <w:smallCaps w:val="0"/>
          <w:noProof/>
          <w:sz w:val="22"/>
          <w:szCs w:val="22"/>
          <w:lang w:eastAsia="cs-CZ"/>
        </w:rPr>
      </w:pPr>
      <w:hyperlink w:anchor="_Toc61249389" w:history="1">
        <w:r w:rsidR="00AD0B80" w:rsidRPr="003C5432">
          <w:rPr>
            <w:rStyle w:val="Hypertextovodkaz"/>
            <w:rFonts w:cstheme="minorHAnsi"/>
            <w:noProof/>
          </w:rPr>
          <w:t>4.11</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Výdaje na tuzemské a zahraniční pracovní cesty</w:t>
        </w:r>
        <w:r w:rsidR="009B72C9" w:rsidRPr="003C5432">
          <w:rPr>
            <w:rFonts w:cstheme="minorHAnsi"/>
            <w:noProof/>
            <w:webHidden/>
          </w:rPr>
          <w:tab/>
        </w:r>
      </w:hyperlink>
      <w:r w:rsidR="006734D3">
        <w:rPr>
          <w:rFonts w:cstheme="minorHAnsi"/>
          <w:noProof/>
        </w:rPr>
        <w:t>3</w:t>
      </w:r>
      <w:r w:rsidR="00932A87">
        <w:rPr>
          <w:rFonts w:cstheme="minorHAnsi"/>
          <w:noProof/>
        </w:rPr>
        <w:t>3</w:t>
      </w:r>
    </w:p>
    <w:p w:rsidR="009B72C9" w:rsidRPr="003C5432" w:rsidRDefault="001B7E1A">
      <w:pPr>
        <w:pStyle w:val="Obsah2"/>
        <w:rPr>
          <w:rFonts w:eastAsiaTheme="minorEastAsia" w:cstheme="minorHAnsi"/>
          <w:smallCaps w:val="0"/>
          <w:noProof/>
          <w:sz w:val="22"/>
          <w:szCs w:val="22"/>
          <w:lang w:eastAsia="cs-CZ"/>
        </w:rPr>
      </w:pPr>
      <w:hyperlink w:anchor="_Toc61249390" w:history="1">
        <w:r w:rsidR="00AD0B80" w:rsidRPr="003C5432">
          <w:rPr>
            <w:rStyle w:val="Hypertextovodkaz"/>
            <w:rFonts w:cstheme="minorHAnsi"/>
            <w:noProof/>
          </w:rPr>
          <w:t>4.12</w:t>
        </w:r>
        <w:r w:rsidR="009B72C9" w:rsidRPr="003C5432">
          <w:rPr>
            <w:rFonts w:eastAsiaTheme="minorEastAsia" w:cstheme="minorHAnsi"/>
            <w:smallCaps w:val="0"/>
            <w:noProof/>
            <w:sz w:val="22"/>
            <w:szCs w:val="22"/>
            <w:lang w:eastAsia="cs-CZ"/>
          </w:rPr>
          <w:tab/>
        </w:r>
        <w:r w:rsidR="009B72C9" w:rsidRPr="003C5432">
          <w:rPr>
            <w:rStyle w:val="Hypertextovodkaz"/>
            <w:rFonts w:cstheme="minorHAnsi"/>
            <w:noProof/>
          </w:rPr>
          <w:t>Přehled zálohových plateb</w:t>
        </w:r>
        <w:r w:rsidR="009B72C9" w:rsidRPr="003C5432">
          <w:rPr>
            <w:rFonts w:cstheme="minorHAnsi"/>
            <w:noProof/>
            <w:webHidden/>
          </w:rPr>
          <w:tab/>
        </w:r>
      </w:hyperlink>
      <w:r w:rsidR="00AC0241">
        <w:rPr>
          <w:rFonts w:cstheme="minorHAnsi"/>
          <w:noProof/>
        </w:rPr>
        <w:t>3</w:t>
      </w:r>
      <w:r w:rsidR="00932A87">
        <w:rPr>
          <w:rFonts w:cstheme="minorHAnsi"/>
          <w:noProof/>
        </w:rPr>
        <w:t>4</w:t>
      </w:r>
    </w:p>
    <w:p w:rsidR="009B72C9" w:rsidRDefault="001B7E1A" w:rsidP="00E7386E">
      <w:pPr>
        <w:pStyle w:val="Obsah1"/>
        <w:rPr>
          <w:rFonts w:asciiTheme="minorHAnsi" w:hAnsiTheme="minorHAnsi" w:cstheme="minorHAnsi"/>
          <w:noProof/>
        </w:rPr>
      </w:pPr>
      <w:hyperlink w:anchor="_Toc61249394" w:history="1">
        <w:r w:rsidR="00AD0B80" w:rsidRPr="003C5432">
          <w:rPr>
            <w:rStyle w:val="Hypertextovodkaz"/>
            <w:rFonts w:asciiTheme="minorHAnsi" w:hAnsiTheme="minorHAnsi" w:cstheme="minorHAnsi"/>
            <w:noProof/>
          </w:rPr>
          <w:t>5</w:t>
        </w:r>
        <w:r w:rsidR="009B72C9" w:rsidRPr="003C5432">
          <w:rPr>
            <w:rFonts w:asciiTheme="minorHAnsi" w:eastAsiaTheme="minorEastAsia" w:hAnsiTheme="minorHAnsi" w:cstheme="minorHAnsi"/>
            <w:b w:val="0"/>
            <w:bCs w:val="0"/>
            <w:caps w:val="0"/>
            <w:noProof/>
            <w:sz w:val="22"/>
            <w:szCs w:val="22"/>
            <w:lang w:eastAsia="cs-CZ"/>
          </w:rPr>
          <w:tab/>
        </w:r>
        <w:r w:rsidR="009B72C9" w:rsidRPr="003C5432">
          <w:rPr>
            <w:rStyle w:val="Hypertextovodkaz"/>
            <w:rFonts w:asciiTheme="minorHAnsi" w:hAnsiTheme="minorHAnsi" w:cstheme="minorHAnsi"/>
            <w:noProof/>
          </w:rPr>
          <w:t>Specifika a ostatní</w:t>
        </w:r>
        <w:r w:rsidR="009B72C9" w:rsidRPr="003C5432">
          <w:rPr>
            <w:rFonts w:asciiTheme="minorHAnsi" w:hAnsiTheme="minorHAnsi" w:cstheme="minorHAnsi"/>
            <w:noProof/>
            <w:webHidden/>
          </w:rPr>
          <w:tab/>
        </w:r>
      </w:hyperlink>
      <w:r w:rsidR="006734D3">
        <w:rPr>
          <w:rFonts w:asciiTheme="minorHAnsi" w:hAnsiTheme="minorHAnsi" w:cstheme="minorHAnsi"/>
          <w:noProof/>
        </w:rPr>
        <w:t>3</w:t>
      </w:r>
      <w:r w:rsidR="00932A87">
        <w:rPr>
          <w:rFonts w:asciiTheme="minorHAnsi" w:hAnsiTheme="minorHAnsi" w:cstheme="minorHAnsi"/>
          <w:noProof/>
        </w:rPr>
        <w:t>4</w:t>
      </w:r>
    </w:p>
    <w:p w:rsidR="00E7386E" w:rsidRDefault="006734D3" w:rsidP="00E7386E">
      <w:pPr>
        <w:spacing w:after="120"/>
        <w:ind w:left="284" w:right="-567"/>
        <w:rPr>
          <w:sz w:val="20"/>
          <w:szCs w:val="20"/>
        </w:rPr>
      </w:pPr>
      <w:r>
        <w:rPr>
          <w:sz w:val="20"/>
          <w:szCs w:val="20"/>
        </w:rPr>
        <w:t>5.1</w:t>
      </w:r>
      <w:r w:rsidR="00E7386E">
        <w:rPr>
          <w:sz w:val="20"/>
          <w:szCs w:val="20"/>
        </w:rPr>
        <w:t xml:space="preserve"> INVENTARIZACE……………………………………………………………………………………………………………………………………………….</w:t>
      </w:r>
      <w:r>
        <w:rPr>
          <w:sz w:val="20"/>
          <w:szCs w:val="20"/>
        </w:rPr>
        <w:t>3</w:t>
      </w:r>
      <w:r w:rsidR="00932A87">
        <w:rPr>
          <w:sz w:val="20"/>
          <w:szCs w:val="20"/>
        </w:rPr>
        <w:t>4</w:t>
      </w:r>
    </w:p>
    <w:p w:rsidR="00E7386E" w:rsidRPr="00A31A75" w:rsidRDefault="00E7386E" w:rsidP="00E7386E">
      <w:pPr>
        <w:spacing w:after="120"/>
        <w:ind w:left="284" w:right="-567"/>
        <w:rPr>
          <w:sz w:val="20"/>
          <w:szCs w:val="20"/>
        </w:rPr>
      </w:pPr>
      <w:r>
        <w:rPr>
          <w:sz w:val="20"/>
          <w:szCs w:val="20"/>
        </w:rPr>
        <w:t>5.</w:t>
      </w:r>
      <w:r w:rsidR="006734D3">
        <w:rPr>
          <w:sz w:val="20"/>
          <w:szCs w:val="20"/>
        </w:rPr>
        <w:t>2</w:t>
      </w:r>
      <w:r>
        <w:rPr>
          <w:sz w:val="20"/>
          <w:szCs w:val="20"/>
        </w:rPr>
        <w:t xml:space="preserve">  SPRÁVA DLOUHODOBÉHO HMOTNÉHO A NEHMOTNÉHO </w:t>
      </w:r>
      <w:r w:rsidR="006734D3">
        <w:rPr>
          <w:sz w:val="20"/>
          <w:szCs w:val="20"/>
        </w:rPr>
        <w:t>MAJETKU………………………………………………………………3</w:t>
      </w:r>
      <w:r w:rsidR="00932A87">
        <w:rPr>
          <w:sz w:val="20"/>
          <w:szCs w:val="20"/>
        </w:rPr>
        <w:t>5</w:t>
      </w:r>
    </w:p>
    <w:p w:rsidR="009B72C9" w:rsidRPr="003C5432" w:rsidRDefault="001B7E1A">
      <w:pPr>
        <w:pStyle w:val="Obsah1"/>
        <w:rPr>
          <w:rFonts w:asciiTheme="minorHAnsi" w:eastAsiaTheme="minorEastAsia" w:hAnsiTheme="minorHAnsi" w:cstheme="minorHAnsi"/>
          <w:b w:val="0"/>
          <w:bCs w:val="0"/>
          <w:caps w:val="0"/>
          <w:noProof/>
          <w:sz w:val="22"/>
          <w:szCs w:val="22"/>
          <w:lang w:eastAsia="cs-CZ"/>
        </w:rPr>
      </w:pPr>
      <w:hyperlink w:anchor="_Toc61249395" w:history="1">
        <w:r w:rsidR="00AD0B80" w:rsidRPr="003C5432">
          <w:rPr>
            <w:rStyle w:val="Hypertextovodkaz"/>
            <w:rFonts w:asciiTheme="minorHAnsi" w:hAnsiTheme="minorHAnsi" w:cstheme="minorHAnsi"/>
            <w:noProof/>
          </w:rPr>
          <w:t>6</w:t>
        </w:r>
        <w:r w:rsidR="009B72C9" w:rsidRPr="003C5432">
          <w:rPr>
            <w:rFonts w:asciiTheme="minorHAnsi" w:eastAsiaTheme="minorEastAsia" w:hAnsiTheme="minorHAnsi" w:cstheme="minorHAnsi"/>
            <w:b w:val="0"/>
            <w:bCs w:val="0"/>
            <w:caps w:val="0"/>
            <w:noProof/>
            <w:sz w:val="22"/>
            <w:szCs w:val="22"/>
            <w:lang w:eastAsia="cs-CZ"/>
          </w:rPr>
          <w:tab/>
        </w:r>
        <w:r w:rsidR="009B72C9" w:rsidRPr="003C5432">
          <w:rPr>
            <w:rStyle w:val="Hypertextovodkaz"/>
            <w:rFonts w:asciiTheme="minorHAnsi" w:hAnsiTheme="minorHAnsi" w:cstheme="minorHAnsi"/>
            <w:noProof/>
          </w:rPr>
          <w:t>Výsledky vnitřních a vnějších kontrol</w:t>
        </w:r>
        <w:r w:rsidR="009B72C9" w:rsidRPr="003C5432">
          <w:rPr>
            <w:rFonts w:asciiTheme="minorHAnsi" w:hAnsiTheme="minorHAnsi" w:cstheme="minorHAnsi"/>
            <w:noProof/>
            <w:webHidden/>
          </w:rPr>
          <w:tab/>
        </w:r>
      </w:hyperlink>
      <w:r w:rsidR="006734D3">
        <w:rPr>
          <w:rFonts w:asciiTheme="minorHAnsi" w:hAnsiTheme="minorHAnsi" w:cstheme="minorHAnsi"/>
          <w:noProof/>
        </w:rPr>
        <w:t>3</w:t>
      </w:r>
      <w:r w:rsidR="00932A87">
        <w:rPr>
          <w:rFonts w:asciiTheme="minorHAnsi" w:hAnsiTheme="minorHAnsi" w:cstheme="minorHAnsi"/>
          <w:noProof/>
        </w:rPr>
        <w:t>5</w:t>
      </w:r>
    </w:p>
    <w:p w:rsidR="00751919" w:rsidRPr="003C5432" w:rsidRDefault="00A72C6C" w:rsidP="00A370F2">
      <w:pPr>
        <w:tabs>
          <w:tab w:val="right" w:pos="9072"/>
        </w:tabs>
        <w:spacing w:before="120" w:after="120"/>
        <w:rPr>
          <w:rFonts w:cstheme="minorHAnsi"/>
        </w:rPr>
      </w:pPr>
      <w:r w:rsidRPr="003C5432">
        <w:rPr>
          <w:rFonts w:cstheme="minorHAnsi"/>
        </w:rPr>
        <w:fldChar w:fldCharType="end"/>
      </w:r>
      <w:r w:rsidR="00A370F2">
        <w:rPr>
          <w:rFonts w:cstheme="minorHAnsi"/>
        </w:rPr>
        <w:tab/>
      </w:r>
    </w:p>
    <w:p w:rsidR="00751919" w:rsidRPr="003C5432" w:rsidRDefault="00853CF0" w:rsidP="00751919">
      <w:pPr>
        <w:pStyle w:val="Nadpis1"/>
        <w:numPr>
          <w:ilvl w:val="0"/>
          <w:numId w:val="0"/>
        </w:numPr>
        <w:ind w:left="432" w:hanging="432"/>
        <w:rPr>
          <w:rFonts w:asciiTheme="minorHAnsi" w:hAnsiTheme="minorHAnsi" w:cstheme="minorHAnsi"/>
        </w:rPr>
      </w:pPr>
      <w:r>
        <w:rPr>
          <w:rFonts w:asciiTheme="minorHAnsi" w:hAnsiTheme="minorHAnsi" w:cstheme="minorHAnsi"/>
        </w:rPr>
        <w:lastRenderedPageBreak/>
        <w:t>1</w:t>
      </w:r>
      <w:r w:rsidR="00751919" w:rsidRPr="003C5432">
        <w:rPr>
          <w:rFonts w:asciiTheme="minorHAnsi" w:hAnsiTheme="minorHAnsi" w:cstheme="minorHAnsi"/>
        </w:rPr>
        <w:t>.</w:t>
      </w:r>
      <w:r w:rsidR="003C5432">
        <w:rPr>
          <w:rFonts w:asciiTheme="minorHAnsi" w:hAnsiTheme="minorHAnsi" w:cstheme="minorHAnsi"/>
        </w:rPr>
        <w:t xml:space="preserve"> </w:t>
      </w:r>
      <w:r w:rsidR="00751919" w:rsidRPr="003C5432">
        <w:rPr>
          <w:rFonts w:asciiTheme="minorHAnsi" w:hAnsiTheme="minorHAnsi" w:cstheme="minorHAnsi"/>
        </w:rPr>
        <w:t>Obecné informace</w:t>
      </w:r>
    </w:p>
    <w:p w:rsidR="00751919" w:rsidRPr="003C5432" w:rsidRDefault="00751919" w:rsidP="00751919">
      <w:pPr>
        <w:spacing w:before="120" w:after="120"/>
        <w:jc w:val="both"/>
        <w:rPr>
          <w:rFonts w:cstheme="minorHAnsi"/>
        </w:rPr>
      </w:pPr>
      <w:r w:rsidRPr="003C5432">
        <w:rPr>
          <w:rFonts w:cstheme="minorHAnsi"/>
        </w:rPr>
        <w:t>Rozbor hospodaření se řídí vyhláškou č. 419/2001 Sb., o rozsahu, struktuře a termínech údajů předkládaných pro vypracování návrhu státního závěrečného účtu a o rozsahu a termínech sestavení návrhů závěrečných účtů kapitol státního rozpočtu, ve znění pozdějších předpisů.</w:t>
      </w:r>
    </w:p>
    <w:p w:rsidR="00751919" w:rsidRPr="003C5432" w:rsidRDefault="00751919" w:rsidP="00751919">
      <w:pPr>
        <w:spacing w:before="120" w:after="120"/>
        <w:rPr>
          <w:rFonts w:cstheme="minorHAnsi"/>
          <w:b/>
          <w:sz w:val="28"/>
          <w:szCs w:val="28"/>
        </w:rPr>
      </w:pPr>
      <w:r w:rsidRPr="003C5432">
        <w:rPr>
          <w:rFonts w:cstheme="minorHAnsi"/>
          <w:b/>
          <w:sz w:val="28"/>
          <w:szCs w:val="28"/>
        </w:rPr>
        <w:t>1.1 Závazné ukazatele</w:t>
      </w:r>
    </w:p>
    <w:p w:rsidR="00751919" w:rsidRPr="003C5432" w:rsidRDefault="00751919" w:rsidP="00751919">
      <w:pPr>
        <w:jc w:val="both"/>
        <w:rPr>
          <w:rFonts w:cstheme="minorHAnsi"/>
        </w:rPr>
      </w:pPr>
      <w:r w:rsidRPr="003C5432">
        <w:rPr>
          <w:rFonts w:cstheme="minorHAnsi"/>
        </w:rPr>
        <w:t>Poslanecká sněmovna Parlamentu České republiky schválila</w:t>
      </w:r>
      <w:r w:rsidR="00151311">
        <w:rPr>
          <w:rFonts w:cstheme="minorHAnsi"/>
        </w:rPr>
        <w:t xml:space="preserve"> dne 18. prosince 2020</w:t>
      </w:r>
      <w:r w:rsidRPr="003C5432">
        <w:rPr>
          <w:rFonts w:cstheme="minorHAnsi"/>
        </w:rPr>
        <w:t xml:space="preserve"> Zákon o státním rozp</w:t>
      </w:r>
      <w:r w:rsidR="00151311">
        <w:rPr>
          <w:rFonts w:cstheme="minorHAnsi"/>
        </w:rPr>
        <w:t>očtu České republiky na rok 2021</w:t>
      </w:r>
      <w:r w:rsidRPr="003C5432">
        <w:rPr>
          <w:rFonts w:cstheme="minorHAnsi"/>
        </w:rPr>
        <w:t>. Tento zákon stanoví pro kapitolu 336 – Ministerstvo spravedlnosti závazné ukazatele, které byly rozepsány v systému Státní pokladny pro jednotlivé organizační složky resortu spravedlnosti. Zde jsou též k dispozici všechny souhrnné, průřezové a specifické ukazatele příjmů a výdajů, které jsou pro organizační složky závazné.</w:t>
      </w:r>
    </w:p>
    <w:p w:rsidR="003F6758" w:rsidRPr="003C5432" w:rsidRDefault="003F6758" w:rsidP="006F66C5">
      <w:pPr>
        <w:spacing w:line="240" w:lineRule="auto"/>
        <w:rPr>
          <w:rFonts w:cstheme="minorHAnsi"/>
        </w:rPr>
        <w:sectPr w:rsidR="003F6758" w:rsidRPr="003C5432" w:rsidSect="00010B02">
          <w:footerReference w:type="default" r:id="rId8"/>
          <w:footerReference w:type="first" r:id="rId9"/>
          <w:type w:val="continuous"/>
          <w:pgSz w:w="11906" w:h="16838"/>
          <w:pgMar w:top="1417" w:right="1417" w:bottom="1417" w:left="1417" w:header="709" w:footer="709" w:gutter="0"/>
          <w:cols w:space="708"/>
          <w:titlePg/>
          <w:docGrid w:linePitch="360"/>
        </w:sectPr>
      </w:pPr>
    </w:p>
    <w:p w:rsidR="006E13D8" w:rsidRPr="003C5432" w:rsidRDefault="006E13D8" w:rsidP="002021FE">
      <w:pPr>
        <w:spacing w:before="120" w:after="120"/>
        <w:rPr>
          <w:rFonts w:cstheme="minorHAnsi"/>
        </w:rPr>
      </w:pPr>
    </w:p>
    <w:p w:rsidR="00B37E29" w:rsidRPr="003C5432" w:rsidRDefault="006F66C5" w:rsidP="002A7247">
      <w:pPr>
        <w:pStyle w:val="Nadpis2"/>
        <w:numPr>
          <w:ilvl w:val="0"/>
          <w:numId w:val="0"/>
        </w:numPr>
      </w:pPr>
      <w:bookmarkStart w:id="0" w:name="_Toc61249352"/>
      <w:r>
        <w:t>2. Celkové zhodnocení plnění rozpočtu</w:t>
      </w:r>
    </w:p>
    <w:p w:rsidR="00622E21" w:rsidRPr="003C5432" w:rsidRDefault="008A1E52" w:rsidP="002A7247">
      <w:pPr>
        <w:pStyle w:val="Nadpis2"/>
        <w:numPr>
          <w:ilvl w:val="0"/>
          <w:numId w:val="0"/>
        </w:numPr>
      </w:pPr>
      <w:r w:rsidRPr="003C5432">
        <w:t xml:space="preserve">2.1 </w:t>
      </w:r>
      <w:r w:rsidR="00622E21" w:rsidRPr="003C5432">
        <w:t>Zhodnocení plnění rozpočtu</w:t>
      </w:r>
      <w:bookmarkEnd w:id="0"/>
    </w:p>
    <w:p w:rsidR="00265D65" w:rsidRPr="003C5432" w:rsidRDefault="00F76581" w:rsidP="002021FE">
      <w:pPr>
        <w:pStyle w:val="Titulek"/>
        <w:keepNext/>
        <w:spacing w:before="120" w:after="120"/>
        <w:rPr>
          <w:rFonts w:cstheme="minorHAnsi"/>
        </w:rPr>
      </w:pPr>
      <w:r w:rsidRPr="003C5432">
        <w:rPr>
          <w:rFonts w:cstheme="minorHAnsi"/>
        </w:rPr>
        <w:t>CELKOVÉ ZHODNOCENÍ PLNĚNÍ ROZPOČTU</w:t>
      </w:r>
    </w:p>
    <w:bookmarkStart w:id="1" w:name="_MON_1654940327"/>
    <w:bookmarkEnd w:id="1"/>
    <w:p w:rsidR="00AC36FA" w:rsidRPr="003C5432" w:rsidRDefault="00227163" w:rsidP="008A24A7">
      <w:pPr>
        <w:rPr>
          <w:rFonts w:cstheme="minorHAnsi"/>
        </w:rPr>
      </w:pPr>
      <w:r w:rsidRPr="003C5432">
        <w:rPr>
          <w:rFonts w:cstheme="minorHAnsi"/>
        </w:rPr>
        <w:object w:dxaOrig="14661" w:dyaOrig="2970" w14:anchorId="41467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1.25pt;height:148.5pt" o:ole="">
            <v:imagedata r:id="rId10" o:title=""/>
          </v:shape>
          <o:OLEObject Type="Embed" ProgID="Excel.Sheet.12" ShapeID="_x0000_i1025" DrawAspect="Content" ObjectID="_1705321601" r:id="rId11"/>
        </w:object>
      </w:r>
    </w:p>
    <w:p w:rsidR="00B26FB3" w:rsidRPr="003C5432" w:rsidRDefault="00227163" w:rsidP="00AC07A2">
      <w:pPr>
        <w:jc w:val="both"/>
        <w:rPr>
          <w:rFonts w:cstheme="minorHAnsi"/>
        </w:rPr>
        <w:sectPr w:rsidR="00B26FB3" w:rsidRPr="003C5432" w:rsidSect="00010B02">
          <w:type w:val="continuous"/>
          <w:pgSz w:w="16838" w:h="11906" w:orient="landscape"/>
          <w:pgMar w:top="1417" w:right="1417" w:bottom="1417" w:left="1417" w:header="709" w:footer="709" w:gutter="0"/>
          <w:cols w:space="708"/>
          <w:titlePg/>
          <w:docGrid w:linePitch="360"/>
        </w:sectPr>
      </w:pPr>
      <w:r>
        <w:rPr>
          <w:rFonts w:cstheme="minorHAnsi"/>
        </w:rPr>
        <w:t>Z tabulky je patrné, že rozpočet</w:t>
      </w:r>
      <w:r w:rsidR="005B35E3">
        <w:rPr>
          <w:rFonts w:cstheme="minorHAnsi"/>
        </w:rPr>
        <w:t xml:space="preserve"> příjmů byl splněn na 100,06 % a zároveň došlo k nárůstu oproti roku 2020. V oblasti celkových výdajů došlo též k nárůstu oproti roku 2020, což je způsobené zejména kapitálovými výdaji, neboť v oblasti běžných výdajů je vidět pokles čerpání. Tento pokles je zejména v </w:t>
      </w:r>
      <w:r w:rsidR="00AC07A2">
        <w:rPr>
          <w:rFonts w:cstheme="minorHAnsi"/>
        </w:rPr>
        <w:t>obla</w:t>
      </w:r>
      <w:r w:rsidR="005B35E3">
        <w:rPr>
          <w:rFonts w:cstheme="minorHAnsi"/>
        </w:rPr>
        <w:t>sti platů soudců, kde se projevila dlouhodobá pracovní nes</w:t>
      </w:r>
      <w:r w:rsidR="00AC07A2">
        <w:rPr>
          <w:rFonts w:cstheme="minorHAnsi"/>
        </w:rPr>
        <w:t>chopnost 1 soudce.</w:t>
      </w:r>
    </w:p>
    <w:p w:rsidR="00751919" w:rsidRDefault="008A1E52" w:rsidP="002A7247">
      <w:pPr>
        <w:pStyle w:val="Nadpis2"/>
        <w:numPr>
          <w:ilvl w:val="0"/>
          <w:numId w:val="0"/>
        </w:numPr>
      </w:pPr>
      <w:bookmarkStart w:id="2" w:name="_Toc61249353"/>
      <w:r w:rsidRPr="003C5432">
        <w:lastRenderedPageBreak/>
        <w:t xml:space="preserve">2.2 </w:t>
      </w:r>
      <w:r w:rsidR="00622E21" w:rsidRPr="003C5432">
        <w:t>Komentář k rozpočtovým opatření</w:t>
      </w:r>
      <w:bookmarkEnd w:id="2"/>
      <w:r w:rsidR="00C41E5F" w:rsidRPr="003C5432">
        <w:t>m vydaným Krajským soudem v</w:t>
      </w:r>
      <w:r w:rsidR="00CB6257">
        <w:t> </w:t>
      </w:r>
      <w:r w:rsidR="00C41E5F" w:rsidRPr="003C5432">
        <w:t>Plzni</w:t>
      </w:r>
    </w:p>
    <w:p w:rsidR="00CB6257" w:rsidRDefault="00CB6257" w:rsidP="00CB6257">
      <w:r>
        <w:t>Na základě pokynů Krajského soudu v Plzni bylo vydáno celkem 1</w:t>
      </w:r>
      <w:r w:rsidR="00402E40">
        <w:t>7</w:t>
      </w:r>
      <w:r>
        <w:t xml:space="preserve"> rozpočtových opatření. Tato opatření se týkala zejména financování investiční akcí 036V018000006  - „OS Cheb – rekonstrukce části objektu D“ a 136V011001246 – „OS Cheb </w:t>
      </w:r>
      <w:r w:rsidR="002C1935">
        <w:t>–</w:t>
      </w:r>
      <w:r>
        <w:t xml:space="preserve"> </w:t>
      </w:r>
      <w:r w:rsidR="002C1935">
        <w:t>2. vlna elektronizace jednacích síní. Dále to pak byla opatření v oblasti platů soudců, zaměstnanců, ostatních věcných výdajů a zapojení NNV.</w:t>
      </w:r>
      <w:r>
        <w:t xml:space="preserve">   </w:t>
      </w:r>
    </w:p>
    <w:p w:rsidR="00402E40" w:rsidRDefault="00402E40" w:rsidP="00CB6257"/>
    <w:p w:rsidR="00727EE9" w:rsidRPr="00CB6257" w:rsidRDefault="00727EE9" w:rsidP="00CB6257">
      <w:r>
        <w:t>Dále byl vydán 8. 9. 2021 pokyn Ministerstva spravedlnosti ČR k rozvázání vázaných prostředků na platy včetně příslušenství za neobsazená místa za 1. pololetí roku 2021 a přesunutí těchto prostředků d</w:t>
      </w:r>
      <w:r w:rsidR="00402E40">
        <w:t>o ostatních věcných výdajů. Tato 2 rozpočtová opatření byla</w:t>
      </w:r>
      <w:r w:rsidR="001C70CF">
        <w:t xml:space="preserve"> 15. 11. 2021 zrušena</w:t>
      </w:r>
      <w:r>
        <w:t>.</w:t>
      </w:r>
    </w:p>
    <w:p w:rsidR="00751919" w:rsidRPr="003C5432" w:rsidRDefault="00751919" w:rsidP="00CB6257">
      <w:pPr>
        <w:spacing w:after="120"/>
        <w:jc w:val="both"/>
        <w:rPr>
          <w:rFonts w:cstheme="minorHAnsi"/>
          <w:sz w:val="24"/>
          <w:szCs w:val="24"/>
        </w:rPr>
      </w:pP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t xml:space="preserve">  </w:t>
      </w:r>
      <w:r w:rsidRPr="003C5432">
        <w:rPr>
          <w:rFonts w:cstheme="minorHAnsi"/>
          <w:sz w:val="24"/>
          <w:szCs w:val="24"/>
        </w:rPr>
        <w:tab/>
      </w:r>
      <w:r w:rsidRPr="003C5432">
        <w:rPr>
          <w:rFonts w:cstheme="minorHAnsi"/>
          <w:sz w:val="24"/>
          <w:szCs w:val="24"/>
        </w:rPr>
        <w:tab/>
      </w:r>
    </w:p>
    <w:p w:rsidR="00751919" w:rsidRPr="003C5432" w:rsidRDefault="00751919" w:rsidP="00853CF0">
      <w:pPr>
        <w:spacing w:after="120"/>
        <w:jc w:val="both"/>
        <w:rPr>
          <w:rFonts w:cstheme="minorHAnsi"/>
          <w:sz w:val="24"/>
          <w:szCs w:val="24"/>
        </w:rPr>
      </w:pPr>
    </w:p>
    <w:p w:rsidR="00C41E5F" w:rsidRPr="002B75E6" w:rsidRDefault="00C41E5F" w:rsidP="00853CF0">
      <w:pPr>
        <w:spacing w:after="120"/>
        <w:rPr>
          <w:rFonts w:cstheme="minorHAnsi"/>
        </w:rPr>
      </w:pPr>
    </w:p>
    <w:p w:rsidR="007232D9" w:rsidRPr="002B75E6" w:rsidRDefault="008A1E52" w:rsidP="00853CF0">
      <w:pPr>
        <w:pStyle w:val="Nadpis1"/>
        <w:numPr>
          <w:ilvl w:val="0"/>
          <w:numId w:val="0"/>
        </w:numPr>
        <w:spacing w:after="120"/>
        <w:rPr>
          <w:rFonts w:asciiTheme="minorHAnsi" w:hAnsiTheme="minorHAnsi" w:cstheme="minorHAnsi"/>
        </w:rPr>
      </w:pPr>
      <w:bookmarkStart w:id="3" w:name="_Toc534878019"/>
      <w:bookmarkStart w:id="4" w:name="_Toc61249354"/>
      <w:r w:rsidRPr="002B75E6">
        <w:rPr>
          <w:rFonts w:asciiTheme="minorHAnsi" w:hAnsiTheme="minorHAnsi" w:cstheme="minorHAnsi"/>
        </w:rPr>
        <w:t>3.</w:t>
      </w:r>
      <w:r w:rsidR="007232D9" w:rsidRPr="002B75E6">
        <w:rPr>
          <w:rFonts w:asciiTheme="minorHAnsi" w:hAnsiTheme="minorHAnsi" w:cstheme="minorHAnsi"/>
        </w:rPr>
        <w:t>PŘÍJMY</w:t>
      </w:r>
      <w:bookmarkEnd w:id="3"/>
      <w:bookmarkEnd w:id="4"/>
    </w:p>
    <w:p w:rsidR="00C64A54" w:rsidRPr="002B75E6" w:rsidRDefault="00C64A54" w:rsidP="002A7247">
      <w:pPr>
        <w:pStyle w:val="Nadpis2"/>
      </w:pPr>
      <w:bookmarkStart w:id="5" w:name="_Toc61249355"/>
      <w:r w:rsidRPr="002B75E6">
        <w:t>Zhodnocení celkových příjmů</w:t>
      </w:r>
      <w:bookmarkEnd w:id="5"/>
    </w:p>
    <w:p w:rsidR="00B26FB3" w:rsidRPr="002B75E6" w:rsidRDefault="00FD5D0D" w:rsidP="00B26FB3">
      <w:pPr>
        <w:pStyle w:val="Titulek"/>
        <w:keepNext/>
        <w:spacing w:after="0"/>
        <w:rPr>
          <w:rFonts w:cstheme="minorHAnsi"/>
          <w:sz w:val="24"/>
          <w:szCs w:val="24"/>
        </w:rPr>
      </w:pPr>
      <w:r w:rsidRPr="002B75E6">
        <w:rPr>
          <w:rFonts w:cstheme="minorHAnsi"/>
          <w:sz w:val="24"/>
          <w:szCs w:val="24"/>
        </w:rPr>
        <w:t>Celkové příjmy</w:t>
      </w:r>
    </w:p>
    <w:p w:rsidR="00C64A54" w:rsidRPr="002B75E6" w:rsidRDefault="001B7E1A" w:rsidP="002402C9">
      <w:pPr>
        <w:contextualSpacing/>
        <w:rPr>
          <w:rFonts w:cstheme="minorHAnsi"/>
          <w:sz w:val="20"/>
        </w:rPr>
      </w:pPr>
      <w:r>
        <w:rPr>
          <w:rFonts w:cstheme="minorHAnsi"/>
          <w:noProof/>
          <w:color w:val="548DD4" w:themeColor="text2" w:themeTint="99"/>
        </w:rPr>
        <w:object w:dxaOrig="1440" w:dyaOrig="1440" w14:anchorId="46D4D643">
          <v:shape id="_x0000_s1031" type="#_x0000_t75" style="position:absolute;margin-left:-19.45pt;margin-top:13.6pt;width:499.25pt;height:86.25pt;z-index:251659264;mso-position-horizontal-relative:text;mso-position-vertical-relative:text" wrapcoords="-32 0 -32 21300 21600 21300 21600 0 -32 0">
            <v:imagedata r:id="rId12" o:title=""/>
            <w10:wrap type="tight"/>
          </v:shape>
          <o:OLEObject Type="Embed" ProgID="Excel.Sheet.12" ShapeID="_x0000_s1031" DrawAspect="Content" ObjectID="_1705321621" r:id="rId13"/>
        </w:object>
      </w:r>
      <w:r w:rsidR="002402C9" w:rsidRPr="004E4248">
        <w:rPr>
          <w:rFonts w:cstheme="minorHAnsi"/>
          <w:color w:val="548DD4" w:themeColor="text2" w:themeTint="99"/>
        </w:rPr>
        <w:t xml:space="preserve">                                                                                                                                 </w:t>
      </w:r>
      <w:r w:rsidR="002402C9" w:rsidRPr="002B75E6">
        <w:rPr>
          <w:rFonts w:cstheme="minorHAnsi"/>
          <w:sz w:val="20"/>
        </w:rPr>
        <w:t>v</w:t>
      </w:r>
      <w:r w:rsidR="00B26FB3" w:rsidRPr="002B75E6">
        <w:rPr>
          <w:rFonts w:cstheme="minorHAnsi"/>
          <w:sz w:val="20"/>
        </w:rPr>
        <w:t> tis. KČ na 2 desetinná místa</w:t>
      </w:r>
      <w:r w:rsidR="00622E21" w:rsidRPr="002B75E6">
        <w:rPr>
          <w:rFonts w:cstheme="minorHAnsi"/>
          <w:sz w:val="20"/>
        </w:rPr>
        <w:t xml:space="preserve"> </w:t>
      </w:r>
    </w:p>
    <w:p w:rsidR="00C64A54" w:rsidRPr="002B75E6" w:rsidRDefault="00B84EF8" w:rsidP="00B84EF8">
      <w:pPr>
        <w:spacing w:after="160" w:line="259" w:lineRule="auto"/>
        <w:rPr>
          <w:rFonts w:cstheme="minorHAnsi"/>
        </w:rPr>
      </w:pPr>
      <w:r w:rsidRPr="002B75E6">
        <w:rPr>
          <w:rFonts w:cstheme="minorHAnsi"/>
        </w:rPr>
        <w:t>C</w:t>
      </w:r>
      <w:r w:rsidR="002B75E6" w:rsidRPr="002B75E6">
        <w:rPr>
          <w:rFonts w:cstheme="minorHAnsi"/>
        </w:rPr>
        <w:t>elkové příjmy byly plněny na 100,06</w:t>
      </w:r>
      <w:r w:rsidRPr="002B75E6">
        <w:rPr>
          <w:rFonts w:cstheme="minorHAnsi"/>
        </w:rPr>
        <w:t xml:space="preserve">% upraveného rozpočtu. Největší podíl příjmů tvoří </w:t>
      </w:r>
      <w:r w:rsidR="002B75E6" w:rsidRPr="002B75E6">
        <w:rPr>
          <w:rFonts w:cstheme="minorHAnsi"/>
        </w:rPr>
        <w:t xml:space="preserve">daňové příjmy - </w:t>
      </w:r>
      <w:r w:rsidRPr="002B75E6">
        <w:rPr>
          <w:rFonts w:cstheme="minorHAnsi"/>
        </w:rPr>
        <w:t>soudní poplatky</w:t>
      </w:r>
      <w:r w:rsidR="002B75E6" w:rsidRPr="002B75E6">
        <w:rPr>
          <w:rFonts w:cstheme="minorHAnsi"/>
        </w:rPr>
        <w:t xml:space="preserve"> a dále nedaňové příjmy - </w:t>
      </w:r>
      <w:r w:rsidRPr="002B75E6">
        <w:rPr>
          <w:rFonts w:cstheme="minorHAnsi"/>
        </w:rPr>
        <w:t xml:space="preserve"> sankční platby přijaté od jiných subjektů a přijaté nekapitálové příspěvky a náhrady</w:t>
      </w:r>
      <w:r w:rsidR="0099014D" w:rsidRPr="002B75E6">
        <w:rPr>
          <w:rFonts w:cstheme="minorHAnsi"/>
        </w:rPr>
        <w:t>.</w:t>
      </w:r>
    </w:p>
    <w:p w:rsidR="00644DE2" w:rsidRPr="004E4248" w:rsidRDefault="00644DE2" w:rsidP="00C64A54">
      <w:pPr>
        <w:pStyle w:val="Titulek"/>
        <w:keepNext/>
        <w:spacing w:before="120" w:after="120"/>
        <w:rPr>
          <w:rFonts w:cstheme="minorHAnsi"/>
          <w:color w:val="548DD4" w:themeColor="text2" w:themeTint="99"/>
        </w:rPr>
      </w:pPr>
      <w:bookmarkStart w:id="6" w:name="_Toc528237606"/>
    </w:p>
    <w:p w:rsidR="00C64A54" w:rsidRPr="00373B94" w:rsidRDefault="00C64A54" w:rsidP="00C64A54">
      <w:pPr>
        <w:pStyle w:val="Titulek"/>
        <w:keepNext/>
        <w:spacing w:before="120" w:after="120"/>
        <w:rPr>
          <w:rFonts w:cstheme="minorHAnsi"/>
        </w:rPr>
      </w:pPr>
      <w:r w:rsidRPr="00373B94">
        <w:rPr>
          <w:rFonts w:cstheme="minorHAnsi"/>
        </w:rPr>
        <w:t>Čtvrtletní srovnání příjmů</w:t>
      </w:r>
      <w:bookmarkEnd w:id="6"/>
    </w:p>
    <w:p w:rsidR="00C64A54" w:rsidRPr="00296E41" w:rsidRDefault="001B7E1A" w:rsidP="00B84EF8">
      <w:pPr>
        <w:contextualSpacing/>
        <w:rPr>
          <w:rFonts w:cstheme="minorHAnsi"/>
        </w:rPr>
      </w:pPr>
      <w:r>
        <w:rPr>
          <w:rFonts w:cstheme="minorHAnsi"/>
          <w:noProof/>
          <w:color w:val="548DD4" w:themeColor="text2" w:themeTint="99"/>
        </w:rPr>
        <w:object w:dxaOrig="1440" w:dyaOrig="1440">
          <v:shape id="_x0000_s1053" type="#_x0000_t75" style="position:absolute;margin-left:167.5pt;margin-top:-.25pt;width:217.8pt;height:107.6pt;z-index:251661312;mso-position-horizontal:absolute;mso-position-horizontal-relative:text;mso-position-vertical-relative:text">
            <v:imagedata r:id="rId14" o:title=""/>
            <w10:wrap type="square" side="left"/>
          </v:shape>
          <o:OLEObject Type="Embed" ProgID="Excel.Sheet.12" ShapeID="_x0000_s1053" DrawAspect="Content" ObjectID="_1705321622" r:id="rId15"/>
        </w:object>
      </w:r>
      <w:r w:rsidR="00B84EF8" w:rsidRPr="00296E41">
        <w:rPr>
          <w:rFonts w:cstheme="minorHAnsi"/>
        </w:rPr>
        <w:br w:type="textWrapping" w:clear="all"/>
      </w:r>
      <w:r w:rsidR="00296E41" w:rsidRPr="00296E41">
        <w:rPr>
          <w:rFonts w:cstheme="minorHAnsi"/>
        </w:rPr>
        <w:t>Vývoj plnění příjmů byl v jednotlivých čtvrtletích roku přibližně rovnoměrný.</w:t>
      </w:r>
    </w:p>
    <w:p w:rsidR="00853CF0" w:rsidRPr="004E4248" w:rsidRDefault="00853CF0" w:rsidP="00B84EF8">
      <w:pPr>
        <w:spacing w:line="240" w:lineRule="auto"/>
        <w:jc w:val="both"/>
        <w:rPr>
          <w:rFonts w:cstheme="minorHAnsi"/>
          <w:noProof/>
          <w:color w:val="548DD4" w:themeColor="text2" w:themeTint="99"/>
          <w:sz w:val="24"/>
          <w:szCs w:val="24"/>
        </w:rPr>
      </w:pPr>
    </w:p>
    <w:p w:rsidR="00853CF0" w:rsidRPr="004E4248" w:rsidRDefault="00853CF0" w:rsidP="00B84EF8">
      <w:pPr>
        <w:spacing w:line="240" w:lineRule="auto"/>
        <w:jc w:val="both"/>
        <w:rPr>
          <w:rFonts w:cstheme="minorHAnsi"/>
          <w:noProof/>
          <w:color w:val="548DD4" w:themeColor="text2" w:themeTint="99"/>
          <w:sz w:val="24"/>
          <w:szCs w:val="24"/>
        </w:rPr>
      </w:pPr>
    </w:p>
    <w:p w:rsidR="00C64A54" w:rsidRPr="004E4248" w:rsidRDefault="00C64A54" w:rsidP="00C64A54">
      <w:pPr>
        <w:spacing w:before="120" w:after="120"/>
        <w:jc w:val="center"/>
        <w:rPr>
          <w:rFonts w:cstheme="minorHAnsi"/>
          <w:color w:val="548DD4" w:themeColor="text2" w:themeTint="99"/>
        </w:rPr>
      </w:pPr>
    </w:p>
    <w:p w:rsidR="00C64A54" w:rsidRPr="00A56458" w:rsidRDefault="00C64A54" w:rsidP="002A7247">
      <w:pPr>
        <w:pStyle w:val="Nadpis2"/>
      </w:pPr>
      <w:bookmarkStart w:id="7" w:name="_Toc61249356"/>
      <w:r w:rsidRPr="00A56458">
        <w:t>Hodnocení příjmů v členění podle rozpočtové skladby</w:t>
      </w:r>
      <w:bookmarkEnd w:id="7"/>
    </w:p>
    <w:p w:rsidR="00C64A54" w:rsidRPr="00A56458" w:rsidRDefault="00C64A54" w:rsidP="00E145D4">
      <w:pPr>
        <w:pStyle w:val="Odstavecseseznamem"/>
        <w:spacing w:after="160" w:line="259" w:lineRule="auto"/>
        <w:jc w:val="both"/>
        <w:rPr>
          <w:rFonts w:cstheme="minorHAnsi"/>
        </w:rPr>
      </w:pPr>
    </w:p>
    <w:p w:rsidR="00C64A54" w:rsidRPr="00C943E3" w:rsidRDefault="00C943E3" w:rsidP="003F2341">
      <w:pPr>
        <w:pStyle w:val="Nadpis3"/>
      </w:pPr>
      <w:bookmarkStart w:id="8" w:name="_Toc61249358"/>
      <w:r w:rsidRPr="00C943E3">
        <w:t>3.2.1</w:t>
      </w:r>
      <w:r w:rsidR="00296E41" w:rsidRPr="00C943E3">
        <w:t xml:space="preserve">Daňové příjmy </w:t>
      </w:r>
      <w:r w:rsidR="00735E6E" w:rsidRPr="00C943E3">
        <w:t>(</w:t>
      </w:r>
      <w:r w:rsidR="00296E41" w:rsidRPr="00C943E3">
        <w:t xml:space="preserve">soudní poplatky </w:t>
      </w:r>
      <w:r w:rsidR="00735E6E" w:rsidRPr="00C943E3">
        <w:t>od 1. 1. 2021</w:t>
      </w:r>
      <w:r w:rsidR="00C64A54" w:rsidRPr="00C943E3">
        <w:t>)</w:t>
      </w:r>
      <w:bookmarkEnd w:id="8"/>
    </w:p>
    <w:p w:rsidR="00296E41" w:rsidRPr="00A56458" w:rsidRDefault="00296E41" w:rsidP="00296E41">
      <w:r w:rsidRPr="00A56458">
        <w:t xml:space="preserve">Přehled plnění daňových příjmů </w:t>
      </w:r>
    </w:p>
    <w:tbl>
      <w:tblPr>
        <w:tblW w:w="8500" w:type="dxa"/>
        <w:tblCellMar>
          <w:left w:w="70" w:type="dxa"/>
          <w:right w:w="70" w:type="dxa"/>
        </w:tblCellMar>
        <w:tblLook w:val="04A0" w:firstRow="1" w:lastRow="0" w:firstColumn="1" w:lastColumn="0" w:noHBand="0" w:noVBand="1"/>
      </w:tblPr>
      <w:tblGrid>
        <w:gridCol w:w="2140"/>
        <w:gridCol w:w="1340"/>
        <w:gridCol w:w="1340"/>
        <w:gridCol w:w="1340"/>
        <w:gridCol w:w="1340"/>
        <w:gridCol w:w="1000"/>
      </w:tblGrid>
      <w:tr w:rsidR="00A56458" w:rsidRPr="00296E41" w:rsidTr="00296E41">
        <w:trPr>
          <w:trHeight w:val="240"/>
        </w:trPr>
        <w:tc>
          <w:tcPr>
            <w:tcW w:w="2140"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296E41" w:rsidRPr="00296E41" w:rsidRDefault="00296E41" w:rsidP="00296E41">
            <w:pPr>
              <w:spacing w:after="0" w:line="240" w:lineRule="auto"/>
              <w:rPr>
                <w:rFonts w:ascii="Calibri" w:eastAsia="Times New Roman" w:hAnsi="Calibri" w:cs="Calibri"/>
                <w:sz w:val="18"/>
                <w:szCs w:val="18"/>
                <w:lang w:eastAsia="cs-CZ"/>
              </w:rPr>
            </w:pPr>
            <w:r w:rsidRPr="00296E41">
              <w:rPr>
                <w:rFonts w:ascii="Calibri" w:eastAsia="Times New Roman" w:hAnsi="Calibri" w:cs="Calibri"/>
                <w:sz w:val="18"/>
                <w:szCs w:val="18"/>
                <w:lang w:eastAsia="cs-CZ"/>
              </w:rPr>
              <w:t> </w:t>
            </w:r>
          </w:p>
        </w:tc>
        <w:tc>
          <w:tcPr>
            <w:tcW w:w="1340" w:type="dxa"/>
            <w:tcBorders>
              <w:top w:val="single" w:sz="4" w:space="0" w:color="FFFFFF"/>
              <w:left w:val="nil"/>
              <w:bottom w:val="single" w:sz="4" w:space="0" w:color="auto"/>
              <w:right w:val="single" w:sz="4" w:space="0" w:color="FFFFFF"/>
            </w:tcBorders>
            <w:shd w:val="clear" w:color="auto" w:fill="auto"/>
            <w:noWrap/>
            <w:vAlign w:val="bottom"/>
            <w:hideMark/>
          </w:tcPr>
          <w:p w:rsidR="00296E41" w:rsidRPr="00296E41" w:rsidRDefault="00296E41" w:rsidP="00296E41">
            <w:pPr>
              <w:spacing w:after="0" w:line="240" w:lineRule="auto"/>
              <w:rPr>
                <w:rFonts w:ascii="Calibri" w:eastAsia="Times New Roman" w:hAnsi="Calibri" w:cs="Calibri"/>
                <w:sz w:val="18"/>
                <w:szCs w:val="18"/>
                <w:lang w:eastAsia="cs-CZ"/>
              </w:rPr>
            </w:pPr>
            <w:r w:rsidRPr="00296E41">
              <w:rPr>
                <w:rFonts w:ascii="Calibri" w:eastAsia="Times New Roman" w:hAnsi="Calibri" w:cs="Calibri"/>
                <w:sz w:val="18"/>
                <w:szCs w:val="18"/>
                <w:lang w:eastAsia="cs-CZ"/>
              </w:rPr>
              <w:t> </w:t>
            </w:r>
          </w:p>
        </w:tc>
        <w:tc>
          <w:tcPr>
            <w:tcW w:w="1340" w:type="dxa"/>
            <w:tcBorders>
              <w:top w:val="single" w:sz="4" w:space="0" w:color="FFFFFF"/>
              <w:left w:val="nil"/>
              <w:bottom w:val="single" w:sz="4" w:space="0" w:color="auto"/>
              <w:right w:val="single" w:sz="4" w:space="0" w:color="FFFFFF"/>
            </w:tcBorders>
            <w:shd w:val="clear" w:color="auto" w:fill="auto"/>
            <w:noWrap/>
            <w:vAlign w:val="bottom"/>
            <w:hideMark/>
          </w:tcPr>
          <w:p w:rsidR="00296E41" w:rsidRPr="00296E41" w:rsidRDefault="00296E41" w:rsidP="00296E41">
            <w:pPr>
              <w:spacing w:after="0" w:line="240" w:lineRule="auto"/>
              <w:rPr>
                <w:rFonts w:ascii="Calibri" w:eastAsia="Times New Roman" w:hAnsi="Calibri" w:cs="Calibri"/>
                <w:sz w:val="18"/>
                <w:szCs w:val="18"/>
                <w:lang w:eastAsia="cs-CZ"/>
              </w:rPr>
            </w:pPr>
            <w:r w:rsidRPr="00296E41">
              <w:rPr>
                <w:rFonts w:ascii="Calibri" w:eastAsia="Times New Roman" w:hAnsi="Calibri" w:cs="Calibri"/>
                <w:sz w:val="18"/>
                <w:szCs w:val="18"/>
                <w:lang w:eastAsia="cs-CZ"/>
              </w:rPr>
              <w:t> </w:t>
            </w:r>
          </w:p>
        </w:tc>
        <w:tc>
          <w:tcPr>
            <w:tcW w:w="3680" w:type="dxa"/>
            <w:gridSpan w:val="3"/>
            <w:tcBorders>
              <w:top w:val="single" w:sz="4" w:space="0" w:color="FFFFFF"/>
              <w:left w:val="nil"/>
              <w:bottom w:val="single" w:sz="4" w:space="0" w:color="auto"/>
              <w:right w:val="single" w:sz="4" w:space="0" w:color="FFFFFF"/>
            </w:tcBorders>
            <w:shd w:val="clear" w:color="auto" w:fill="auto"/>
            <w:noWrap/>
            <w:vAlign w:val="bottom"/>
            <w:hideMark/>
          </w:tcPr>
          <w:p w:rsidR="00296E41" w:rsidRPr="00296E41" w:rsidRDefault="00296E41" w:rsidP="00296E41">
            <w:pPr>
              <w:spacing w:after="0" w:line="240" w:lineRule="auto"/>
              <w:jc w:val="right"/>
              <w:rPr>
                <w:rFonts w:ascii="Calibri" w:eastAsia="Times New Roman" w:hAnsi="Calibri" w:cs="Calibri"/>
                <w:sz w:val="18"/>
                <w:szCs w:val="18"/>
                <w:lang w:eastAsia="cs-CZ"/>
              </w:rPr>
            </w:pPr>
            <w:r w:rsidRPr="00296E41">
              <w:rPr>
                <w:rFonts w:ascii="Calibri" w:eastAsia="Times New Roman" w:hAnsi="Calibri" w:cs="Calibri"/>
                <w:sz w:val="18"/>
                <w:szCs w:val="18"/>
                <w:lang w:eastAsia="cs-CZ"/>
              </w:rPr>
              <w:t>v tis. Kč na 2 desetinná místa</w:t>
            </w:r>
          </w:p>
        </w:tc>
      </w:tr>
      <w:tr w:rsidR="00A56458" w:rsidRPr="00296E41" w:rsidTr="00296E41">
        <w:trPr>
          <w:trHeight w:val="480"/>
        </w:trPr>
        <w:tc>
          <w:tcPr>
            <w:tcW w:w="2140" w:type="dxa"/>
            <w:tcBorders>
              <w:top w:val="nil"/>
              <w:left w:val="single" w:sz="4" w:space="0" w:color="auto"/>
              <w:bottom w:val="single" w:sz="4" w:space="0" w:color="auto"/>
              <w:right w:val="single" w:sz="4" w:space="0" w:color="auto"/>
            </w:tcBorders>
            <w:shd w:val="clear" w:color="000000" w:fill="BFBFBF"/>
            <w:vAlign w:val="center"/>
            <w:hideMark/>
          </w:tcPr>
          <w:p w:rsidR="00296E41" w:rsidRPr="00296E41" w:rsidRDefault="00296E41" w:rsidP="00296E41">
            <w:pPr>
              <w:spacing w:after="0" w:line="240" w:lineRule="auto"/>
              <w:jc w:val="center"/>
              <w:rPr>
                <w:rFonts w:ascii="Calibri" w:eastAsia="Times New Roman" w:hAnsi="Calibri" w:cs="Calibri"/>
                <w:b/>
                <w:bCs/>
                <w:sz w:val="18"/>
                <w:szCs w:val="18"/>
                <w:lang w:eastAsia="cs-CZ"/>
              </w:rPr>
            </w:pPr>
            <w:r w:rsidRPr="00A56458">
              <w:rPr>
                <w:rFonts w:ascii="Calibri" w:eastAsia="Times New Roman" w:hAnsi="Calibri" w:cs="Calibri"/>
                <w:b/>
                <w:bCs/>
                <w:sz w:val="18"/>
                <w:szCs w:val="18"/>
                <w:lang w:eastAsia="cs-CZ"/>
              </w:rPr>
              <w:t xml:space="preserve">Třída 1 - </w:t>
            </w:r>
            <w:r w:rsidRPr="00296E41">
              <w:rPr>
                <w:rFonts w:ascii="Calibri" w:eastAsia="Times New Roman" w:hAnsi="Calibri" w:cs="Calibri"/>
                <w:b/>
                <w:bCs/>
                <w:sz w:val="18"/>
                <w:szCs w:val="18"/>
                <w:lang w:eastAsia="cs-CZ"/>
              </w:rPr>
              <w:t>daňové příjmy</w:t>
            </w:r>
          </w:p>
        </w:tc>
        <w:tc>
          <w:tcPr>
            <w:tcW w:w="1340" w:type="dxa"/>
            <w:tcBorders>
              <w:top w:val="nil"/>
              <w:left w:val="nil"/>
              <w:bottom w:val="single" w:sz="4" w:space="0" w:color="auto"/>
              <w:right w:val="single" w:sz="4" w:space="0" w:color="auto"/>
            </w:tcBorders>
            <w:shd w:val="clear" w:color="000000" w:fill="BFBFBF"/>
            <w:vAlign w:val="center"/>
            <w:hideMark/>
          </w:tcPr>
          <w:p w:rsidR="00296E41" w:rsidRPr="00296E41" w:rsidRDefault="00296E41" w:rsidP="00296E41">
            <w:pPr>
              <w:spacing w:after="0" w:line="240" w:lineRule="auto"/>
              <w:jc w:val="center"/>
              <w:rPr>
                <w:rFonts w:ascii="Calibri" w:eastAsia="Times New Roman" w:hAnsi="Calibri" w:cs="Calibri"/>
                <w:b/>
                <w:bCs/>
                <w:sz w:val="18"/>
                <w:szCs w:val="18"/>
                <w:lang w:eastAsia="cs-CZ"/>
              </w:rPr>
            </w:pPr>
            <w:r w:rsidRPr="00A56458">
              <w:rPr>
                <w:rFonts w:ascii="Calibri" w:eastAsia="Times New Roman" w:hAnsi="Calibri" w:cs="Calibri"/>
                <w:b/>
                <w:bCs/>
                <w:sz w:val="18"/>
                <w:szCs w:val="18"/>
                <w:lang w:eastAsia="cs-CZ"/>
              </w:rPr>
              <w:t>Skutečnost 2020</w:t>
            </w:r>
          </w:p>
        </w:tc>
        <w:tc>
          <w:tcPr>
            <w:tcW w:w="1340" w:type="dxa"/>
            <w:tcBorders>
              <w:top w:val="nil"/>
              <w:left w:val="nil"/>
              <w:bottom w:val="single" w:sz="4" w:space="0" w:color="auto"/>
              <w:right w:val="single" w:sz="4" w:space="0" w:color="auto"/>
            </w:tcBorders>
            <w:shd w:val="clear" w:color="000000" w:fill="BFBFBF"/>
            <w:vAlign w:val="center"/>
            <w:hideMark/>
          </w:tcPr>
          <w:p w:rsidR="00296E41" w:rsidRPr="00296E41" w:rsidRDefault="00296E41" w:rsidP="00296E41">
            <w:pPr>
              <w:spacing w:after="0" w:line="240" w:lineRule="auto"/>
              <w:jc w:val="center"/>
              <w:rPr>
                <w:rFonts w:ascii="Calibri" w:eastAsia="Times New Roman" w:hAnsi="Calibri" w:cs="Calibri"/>
                <w:b/>
                <w:bCs/>
                <w:sz w:val="18"/>
                <w:szCs w:val="18"/>
                <w:lang w:eastAsia="cs-CZ"/>
              </w:rPr>
            </w:pPr>
            <w:r w:rsidRPr="00A56458">
              <w:rPr>
                <w:rFonts w:ascii="Calibri" w:eastAsia="Times New Roman" w:hAnsi="Calibri" w:cs="Calibri"/>
                <w:b/>
                <w:bCs/>
                <w:sz w:val="18"/>
                <w:szCs w:val="18"/>
                <w:lang w:eastAsia="cs-CZ"/>
              </w:rPr>
              <w:t>Schválený rozpočet 2021</w:t>
            </w:r>
          </w:p>
        </w:tc>
        <w:tc>
          <w:tcPr>
            <w:tcW w:w="1340" w:type="dxa"/>
            <w:tcBorders>
              <w:top w:val="nil"/>
              <w:left w:val="nil"/>
              <w:bottom w:val="single" w:sz="4" w:space="0" w:color="auto"/>
              <w:right w:val="single" w:sz="4" w:space="0" w:color="auto"/>
            </w:tcBorders>
            <w:shd w:val="clear" w:color="000000" w:fill="BFBFBF"/>
            <w:vAlign w:val="center"/>
            <w:hideMark/>
          </w:tcPr>
          <w:p w:rsidR="00296E41" w:rsidRPr="00296E41" w:rsidRDefault="00296E41" w:rsidP="00296E41">
            <w:pPr>
              <w:spacing w:after="0" w:line="240" w:lineRule="auto"/>
              <w:jc w:val="center"/>
              <w:rPr>
                <w:rFonts w:ascii="Calibri" w:eastAsia="Times New Roman" w:hAnsi="Calibri" w:cs="Calibri"/>
                <w:b/>
                <w:bCs/>
                <w:sz w:val="18"/>
                <w:szCs w:val="18"/>
                <w:lang w:eastAsia="cs-CZ"/>
              </w:rPr>
            </w:pPr>
            <w:r w:rsidRPr="00A56458">
              <w:rPr>
                <w:rFonts w:ascii="Calibri" w:eastAsia="Times New Roman" w:hAnsi="Calibri" w:cs="Calibri"/>
                <w:b/>
                <w:bCs/>
                <w:sz w:val="18"/>
                <w:szCs w:val="18"/>
                <w:lang w:eastAsia="cs-CZ"/>
              </w:rPr>
              <w:t xml:space="preserve"> Rozpočet po změnách2021</w:t>
            </w:r>
          </w:p>
        </w:tc>
        <w:tc>
          <w:tcPr>
            <w:tcW w:w="1340" w:type="dxa"/>
            <w:tcBorders>
              <w:top w:val="nil"/>
              <w:left w:val="nil"/>
              <w:bottom w:val="single" w:sz="4" w:space="0" w:color="auto"/>
              <w:right w:val="single" w:sz="4" w:space="0" w:color="auto"/>
            </w:tcBorders>
            <w:shd w:val="clear" w:color="000000" w:fill="BFBFBF"/>
            <w:vAlign w:val="center"/>
            <w:hideMark/>
          </w:tcPr>
          <w:p w:rsidR="00296E41" w:rsidRPr="00296E41" w:rsidRDefault="00296E41" w:rsidP="00296E41">
            <w:pPr>
              <w:spacing w:after="0" w:line="240" w:lineRule="auto"/>
              <w:jc w:val="center"/>
              <w:rPr>
                <w:rFonts w:ascii="Calibri" w:eastAsia="Times New Roman" w:hAnsi="Calibri" w:cs="Calibri"/>
                <w:b/>
                <w:bCs/>
                <w:sz w:val="18"/>
                <w:szCs w:val="18"/>
                <w:lang w:eastAsia="cs-CZ"/>
              </w:rPr>
            </w:pPr>
            <w:r w:rsidRPr="00A56458">
              <w:rPr>
                <w:rFonts w:ascii="Calibri" w:eastAsia="Times New Roman" w:hAnsi="Calibri" w:cs="Calibri"/>
                <w:b/>
                <w:bCs/>
                <w:sz w:val="18"/>
                <w:szCs w:val="18"/>
                <w:lang w:eastAsia="cs-CZ"/>
              </w:rPr>
              <w:t>Skutečnost 2021</w:t>
            </w:r>
          </w:p>
        </w:tc>
        <w:tc>
          <w:tcPr>
            <w:tcW w:w="1000" w:type="dxa"/>
            <w:tcBorders>
              <w:top w:val="nil"/>
              <w:left w:val="nil"/>
              <w:bottom w:val="single" w:sz="4" w:space="0" w:color="auto"/>
              <w:right w:val="single" w:sz="4" w:space="0" w:color="auto"/>
            </w:tcBorders>
            <w:shd w:val="clear" w:color="000000" w:fill="BFBFBF"/>
            <w:vAlign w:val="center"/>
            <w:hideMark/>
          </w:tcPr>
          <w:p w:rsidR="00296E41" w:rsidRPr="00296E41" w:rsidRDefault="00296E41" w:rsidP="00296E41">
            <w:pPr>
              <w:spacing w:after="0" w:line="240" w:lineRule="auto"/>
              <w:jc w:val="center"/>
              <w:rPr>
                <w:rFonts w:ascii="Calibri" w:eastAsia="Times New Roman" w:hAnsi="Calibri" w:cs="Calibri"/>
                <w:b/>
                <w:bCs/>
                <w:sz w:val="18"/>
                <w:szCs w:val="18"/>
                <w:lang w:eastAsia="cs-CZ"/>
              </w:rPr>
            </w:pPr>
            <w:r w:rsidRPr="00296E41">
              <w:rPr>
                <w:rFonts w:ascii="Calibri" w:eastAsia="Times New Roman" w:hAnsi="Calibri" w:cs="Calibri"/>
                <w:b/>
                <w:bCs/>
                <w:sz w:val="18"/>
                <w:szCs w:val="18"/>
                <w:lang w:eastAsia="cs-CZ"/>
              </w:rPr>
              <w:t>Plnění k RZ %</w:t>
            </w:r>
          </w:p>
        </w:tc>
      </w:tr>
      <w:tr w:rsidR="00A56458" w:rsidRPr="00296E41" w:rsidTr="00296E41">
        <w:trPr>
          <w:trHeight w:val="24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296E41" w:rsidRPr="00296E41" w:rsidRDefault="00296E41" w:rsidP="00296E41">
            <w:pPr>
              <w:spacing w:after="0" w:line="240" w:lineRule="auto"/>
              <w:rPr>
                <w:rFonts w:ascii="Calibri" w:eastAsia="Times New Roman" w:hAnsi="Calibri" w:cs="Calibri"/>
                <w:sz w:val="18"/>
                <w:szCs w:val="18"/>
                <w:lang w:eastAsia="cs-CZ"/>
              </w:rPr>
            </w:pPr>
            <w:r w:rsidRPr="00A56458">
              <w:rPr>
                <w:rFonts w:ascii="Calibri" w:eastAsia="Times New Roman" w:hAnsi="Calibri" w:cs="Calibri"/>
                <w:sz w:val="18"/>
                <w:szCs w:val="18"/>
                <w:lang w:eastAsia="cs-CZ"/>
              </w:rPr>
              <w:t>1362 – Soudní poplatky</w:t>
            </w:r>
          </w:p>
        </w:tc>
        <w:tc>
          <w:tcPr>
            <w:tcW w:w="1340" w:type="dxa"/>
            <w:tcBorders>
              <w:top w:val="nil"/>
              <w:left w:val="nil"/>
              <w:bottom w:val="single" w:sz="4" w:space="0" w:color="auto"/>
              <w:right w:val="single" w:sz="4" w:space="0" w:color="auto"/>
            </w:tcBorders>
            <w:shd w:val="clear" w:color="auto" w:fill="auto"/>
            <w:noWrap/>
            <w:vAlign w:val="bottom"/>
            <w:hideMark/>
          </w:tcPr>
          <w:p w:rsidR="00296E41" w:rsidRPr="00296E41" w:rsidRDefault="00864961" w:rsidP="00864961">
            <w:pPr>
              <w:spacing w:after="0" w:line="240" w:lineRule="auto"/>
              <w:jc w:val="right"/>
              <w:rPr>
                <w:rFonts w:ascii="Calibri" w:eastAsia="Times New Roman" w:hAnsi="Calibri" w:cs="Calibri"/>
                <w:sz w:val="18"/>
                <w:szCs w:val="18"/>
                <w:lang w:eastAsia="cs-CZ"/>
              </w:rPr>
            </w:pPr>
            <w:r>
              <w:rPr>
                <w:rFonts w:ascii="Calibri" w:eastAsia="Times New Roman" w:hAnsi="Calibri" w:cs="Calibri"/>
                <w:sz w:val="18"/>
                <w:szCs w:val="18"/>
                <w:lang w:eastAsia="cs-CZ"/>
              </w:rPr>
              <w:t>*6.072,71</w:t>
            </w:r>
          </w:p>
        </w:tc>
        <w:tc>
          <w:tcPr>
            <w:tcW w:w="1340" w:type="dxa"/>
            <w:tcBorders>
              <w:top w:val="nil"/>
              <w:left w:val="nil"/>
              <w:bottom w:val="single" w:sz="4" w:space="0" w:color="auto"/>
              <w:right w:val="single" w:sz="4" w:space="0" w:color="auto"/>
            </w:tcBorders>
            <w:shd w:val="clear" w:color="auto" w:fill="auto"/>
            <w:noWrap/>
            <w:vAlign w:val="bottom"/>
            <w:hideMark/>
          </w:tcPr>
          <w:p w:rsidR="00296E41" w:rsidRPr="00296E41" w:rsidRDefault="00A56458" w:rsidP="00296E41">
            <w:pPr>
              <w:spacing w:after="0" w:line="240" w:lineRule="auto"/>
              <w:jc w:val="right"/>
              <w:rPr>
                <w:rFonts w:ascii="Calibri" w:eastAsia="Times New Roman" w:hAnsi="Calibri" w:cs="Calibri"/>
                <w:sz w:val="18"/>
                <w:szCs w:val="18"/>
                <w:lang w:eastAsia="cs-CZ"/>
              </w:rPr>
            </w:pPr>
            <w:r w:rsidRPr="00A56458">
              <w:rPr>
                <w:rFonts w:ascii="Calibri" w:eastAsia="Times New Roman" w:hAnsi="Calibri" w:cs="Calibri"/>
                <w:sz w:val="18"/>
                <w:szCs w:val="18"/>
                <w:lang w:eastAsia="cs-CZ"/>
              </w:rPr>
              <w:t>6 750,00</w:t>
            </w:r>
          </w:p>
        </w:tc>
        <w:tc>
          <w:tcPr>
            <w:tcW w:w="1340" w:type="dxa"/>
            <w:tcBorders>
              <w:top w:val="nil"/>
              <w:left w:val="nil"/>
              <w:bottom w:val="single" w:sz="4" w:space="0" w:color="auto"/>
              <w:right w:val="single" w:sz="4" w:space="0" w:color="auto"/>
            </w:tcBorders>
            <w:shd w:val="clear" w:color="auto" w:fill="auto"/>
            <w:noWrap/>
            <w:vAlign w:val="bottom"/>
            <w:hideMark/>
          </w:tcPr>
          <w:p w:rsidR="00296E41" w:rsidRPr="00296E41" w:rsidRDefault="00A56458" w:rsidP="00296E41">
            <w:pPr>
              <w:spacing w:after="0" w:line="240" w:lineRule="auto"/>
              <w:jc w:val="right"/>
              <w:rPr>
                <w:rFonts w:ascii="Calibri" w:eastAsia="Times New Roman" w:hAnsi="Calibri" w:cs="Calibri"/>
                <w:sz w:val="18"/>
                <w:szCs w:val="18"/>
                <w:lang w:eastAsia="cs-CZ"/>
              </w:rPr>
            </w:pPr>
            <w:r w:rsidRPr="00A56458">
              <w:rPr>
                <w:rFonts w:ascii="Calibri" w:eastAsia="Times New Roman" w:hAnsi="Calibri" w:cs="Calibri"/>
                <w:sz w:val="18"/>
                <w:szCs w:val="18"/>
                <w:lang w:eastAsia="cs-CZ"/>
              </w:rPr>
              <w:t>6 750,00</w:t>
            </w:r>
          </w:p>
        </w:tc>
        <w:tc>
          <w:tcPr>
            <w:tcW w:w="1340" w:type="dxa"/>
            <w:tcBorders>
              <w:top w:val="nil"/>
              <w:left w:val="nil"/>
              <w:bottom w:val="single" w:sz="4" w:space="0" w:color="auto"/>
              <w:right w:val="single" w:sz="4" w:space="0" w:color="auto"/>
            </w:tcBorders>
            <w:shd w:val="clear" w:color="auto" w:fill="auto"/>
            <w:noWrap/>
            <w:vAlign w:val="bottom"/>
            <w:hideMark/>
          </w:tcPr>
          <w:p w:rsidR="00296E41" w:rsidRPr="00296E41" w:rsidRDefault="00A56458" w:rsidP="00296E41">
            <w:pPr>
              <w:spacing w:after="0" w:line="240" w:lineRule="auto"/>
              <w:jc w:val="right"/>
              <w:rPr>
                <w:rFonts w:ascii="Calibri" w:eastAsia="Times New Roman" w:hAnsi="Calibri" w:cs="Calibri"/>
                <w:sz w:val="18"/>
                <w:szCs w:val="18"/>
                <w:lang w:eastAsia="cs-CZ"/>
              </w:rPr>
            </w:pPr>
            <w:r w:rsidRPr="00A56458">
              <w:rPr>
                <w:rFonts w:ascii="Calibri" w:eastAsia="Times New Roman" w:hAnsi="Calibri" w:cs="Calibri"/>
                <w:sz w:val="18"/>
                <w:szCs w:val="18"/>
                <w:lang w:eastAsia="cs-CZ"/>
              </w:rPr>
              <w:t>6 506,05</w:t>
            </w:r>
          </w:p>
        </w:tc>
        <w:tc>
          <w:tcPr>
            <w:tcW w:w="1000" w:type="dxa"/>
            <w:tcBorders>
              <w:top w:val="nil"/>
              <w:left w:val="nil"/>
              <w:bottom w:val="single" w:sz="4" w:space="0" w:color="auto"/>
              <w:right w:val="single" w:sz="4" w:space="0" w:color="auto"/>
            </w:tcBorders>
            <w:shd w:val="clear" w:color="auto" w:fill="auto"/>
            <w:noWrap/>
            <w:vAlign w:val="bottom"/>
            <w:hideMark/>
          </w:tcPr>
          <w:p w:rsidR="00296E41" w:rsidRPr="00296E41" w:rsidRDefault="00A56458" w:rsidP="00296E41">
            <w:pPr>
              <w:spacing w:after="0" w:line="240" w:lineRule="auto"/>
              <w:jc w:val="right"/>
              <w:rPr>
                <w:rFonts w:ascii="Calibri" w:eastAsia="Times New Roman" w:hAnsi="Calibri" w:cs="Calibri"/>
                <w:sz w:val="18"/>
                <w:szCs w:val="18"/>
                <w:lang w:eastAsia="cs-CZ"/>
              </w:rPr>
            </w:pPr>
            <w:r w:rsidRPr="00A56458">
              <w:rPr>
                <w:rFonts w:ascii="Calibri" w:eastAsia="Times New Roman" w:hAnsi="Calibri" w:cs="Calibri"/>
                <w:sz w:val="18"/>
                <w:szCs w:val="18"/>
                <w:lang w:eastAsia="cs-CZ"/>
              </w:rPr>
              <w:t>96,39</w:t>
            </w:r>
            <w:r w:rsidR="00296E41" w:rsidRPr="00296E41">
              <w:rPr>
                <w:rFonts w:ascii="Calibri" w:eastAsia="Times New Roman" w:hAnsi="Calibri" w:cs="Calibri"/>
                <w:sz w:val="18"/>
                <w:szCs w:val="18"/>
                <w:lang w:eastAsia="cs-CZ"/>
              </w:rPr>
              <w:t>%</w:t>
            </w:r>
          </w:p>
        </w:tc>
      </w:tr>
      <w:tr w:rsidR="00A56458" w:rsidRPr="00296E41" w:rsidTr="00296E41">
        <w:trPr>
          <w:trHeight w:val="240"/>
        </w:trPr>
        <w:tc>
          <w:tcPr>
            <w:tcW w:w="2140" w:type="dxa"/>
            <w:tcBorders>
              <w:top w:val="nil"/>
              <w:left w:val="single" w:sz="4" w:space="0" w:color="auto"/>
              <w:bottom w:val="single" w:sz="4" w:space="0" w:color="auto"/>
              <w:right w:val="single" w:sz="4" w:space="0" w:color="auto"/>
            </w:tcBorders>
            <w:shd w:val="clear" w:color="000000" w:fill="BFBFBF"/>
            <w:noWrap/>
            <w:vAlign w:val="bottom"/>
            <w:hideMark/>
          </w:tcPr>
          <w:p w:rsidR="00A56458" w:rsidRPr="00296E41" w:rsidRDefault="00A56458" w:rsidP="00A56458">
            <w:pPr>
              <w:spacing w:after="0" w:line="240" w:lineRule="auto"/>
              <w:rPr>
                <w:rFonts w:ascii="Calibri" w:eastAsia="Times New Roman" w:hAnsi="Calibri" w:cs="Calibri"/>
                <w:b/>
                <w:bCs/>
                <w:sz w:val="18"/>
                <w:szCs w:val="18"/>
                <w:lang w:eastAsia="cs-CZ"/>
              </w:rPr>
            </w:pPr>
            <w:r w:rsidRPr="00296E41">
              <w:rPr>
                <w:rFonts w:ascii="Calibri" w:eastAsia="Times New Roman" w:hAnsi="Calibri" w:cs="Calibri"/>
                <w:b/>
                <w:bCs/>
                <w:sz w:val="18"/>
                <w:szCs w:val="18"/>
                <w:lang w:eastAsia="cs-CZ"/>
              </w:rPr>
              <w:t>Celkem</w:t>
            </w:r>
          </w:p>
        </w:tc>
        <w:tc>
          <w:tcPr>
            <w:tcW w:w="1340" w:type="dxa"/>
            <w:tcBorders>
              <w:top w:val="nil"/>
              <w:left w:val="nil"/>
              <w:bottom w:val="single" w:sz="4" w:space="0" w:color="auto"/>
              <w:right w:val="single" w:sz="4" w:space="0" w:color="auto"/>
            </w:tcBorders>
            <w:shd w:val="clear" w:color="000000" w:fill="BFBFBF"/>
            <w:noWrap/>
            <w:vAlign w:val="bottom"/>
            <w:hideMark/>
          </w:tcPr>
          <w:p w:rsidR="00A56458" w:rsidRPr="00296E41" w:rsidRDefault="00864961" w:rsidP="00A56458">
            <w:pPr>
              <w:spacing w:after="0" w:line="240" w:lineRule="auto"/>
              <w:jc w:val="right"/>
              <w:rPr>
                <w:rFonts w:ascii="Calibri" w:eastAsia="Times New Roman" w:hAnsi="Calibri" w:cs="Calibri"/>
                <w:b/>
                <w:bCs/>
                <w:sz w:val="18"/>
                <w:szCs w:val="18"/>
                <w:lang w:eastAsia="cs-CZ"/>
              </w:rPr>
            </w:pPr>
            <w:r>
              <w:rPr>
                <w:rFonts w:ascii="Calibri" w:eastAsia="Times New Roman" w:hAnsi="Calibri" w:cs="Calibri"/>
                <w:b/>
                <w:bCs/>
                <w:sz w:val="18"/>
                <w:szCs w:val="18"/>
                <w:lang w:eastAsia="cs-CZ"/>
              </w:rPr>
              <w:t>*6.072,21</w:t>
            </w:r>
          </w:p>
        </w:tc>
        <w:tc>
          <w:tcPr>
            <w:tcW w:w="1340" w:type="dxa"/>
            <w:tcBorders>
              <w:top w:val="nil"/>
              <w:left w:val="nil"/>
              <w:bottom w:val="single" w:sz="4" w:space="0" w:color="auto"/>
              <w:right w:val="single" w:sz="4" w:space="0" w:color="auto"/>
            </w:tcBorders>
            <w:shd w:val="clear" w:color="000000" w:fill="BFBFBF"/>
            <w:noWrap/>
            <w:vAlign w:val="bottom"/>
            <w:hideMark/>
          </w:tcPr>
          <w:p w:rsidR="00A56458" w:rsidRPr="00296E41" w:rsidRDefault="00A56458" w:rsidP="00A56458">
            <w:pPr>
              <w:spacing w:after="0" w:line="240" w:lineRule="auto"/>
              <w:jc w:val="right"/>
              <w:rPr>
                <w:rFonts w:ascii="Calibri" w:eastAsia="Times New Roman" w:hAnsi="Calibri" w:cs="Calibri"/>
                <w:sz w:val="18"/>
                <w:szCs w:val="18"/>
                <w:lang w:eastAsia="cs-CZ"/>
              </w:rPr>
            </w:pPr>
            <w:r w:rsidRPr="00A56458">
              <w:rPr>
                <w:rFonts w:ascii="Calibri" w:eastAsia="Times New Roman" w:hAnsi="Calibri" w:cs="Calibri"/>
                <w:sz w:val="18"/>
                <w:szCs w:val="18"/>
                <w:lang w:eastAsia="cs-CZ"/>
              </w:rPr>
              <w:t>6 750,00</w:t>
            </w:r>
          </w:p>
        </w:tc>
        <w:tc>
          <w:tcPr>
            <w:tcW w:w="1340" w:type="dxa"/>
            <w:tcBorders>
              <w:top w:val="nil"/>
              <w:left w:val="nil"/>
              <w:bottom w:val="single" w:sz="4" w:space="0" w:color="auto"/>
              <w:right w:val="single" w:sz="4" w:space="0" w:color="auto"/>
            </w:tcBorders>
            <w:shd w:val="clear" w:color="000000" w:fill="BFBFBF"/>
            <w:noWrap/>
            <w:vAlign w:val="bottom"/>
            <w:hideMark/>
          </w:tcPr>
          <w:p w:rsidR="00A56458" w:rsidRPr="00296E41" w:rsidRDefault="00A56458" w:rsidP="00A56458">
            <w:pPr>
              <w:spacing w:after="0" w:line="240" w:lineRule="auto"/>
              <w:jc w:val="right"/>
              <w:rPr>
                <w:rFonts w:ascii="Calibri" w:eastAsia="Times New Roman" w:hAnsi="Calibri" w:cs="Calibri"/>
                <w:sz w:val="18"/>
                <w:szCs w:val="18"/>
                <w:lang w:eastAsia="cs-CZ"/>
              </w:rPr>
            </w:pPr>
            <w:r w:rsidRPr="00A56458">
              <w:rPr>
                <w:rFonts w:ascii="Calibri" w:eastAsia="Times New Roman" w:hAnsi="Calibri" w:cs="Calibri"/>
                <w:sz w:val="18"/>
                <w:szCs w:val="18"/>
                <w:lang w:eastAsia="cs-CZ"/>
              </w:rPr>
              <w:t>6 750,00</w:t>
            </w:r>
          </w:p>
        </w:tc>
        <w:tc>
          <w:tcPr>
            <w:tcW w:w="1340" w:type="dxa"/>
            <w:tcBorders>
              <w:top w:val="nil"/>
              <w:left w:val="nil"/>
              <w:bottom w:val="single" w:sz="4" w:space="0" w:color="auto"/>
              <w:right w:val="single" w:sz="4" w:space="0" w:color="auto"/>
            </w:tcBorders>
            <w:shd w:val="clear" w:color="000000" w:fill="BFBFBF"/>
            <w:noWrap/>
            <w:vAlign w:val="bottom"/>
            <w:hideMark/>
          </w:tcPr>
          <w:p w:rsidR="00A56458" w:rsidRPr="00296E41" w:rsidRDefault="00A56458" w:rsidP="00A56458">
            <w:pPr>
              <w:spacing w:after="0" w:line="240" w:lineRule="auto"/>
              <w:jc w:val="right"/>
              <w:rPr>
                <w:rFonts w:ascii="Calibri" w:eastAsia="Times New Roman" w:hAnsi="Calibri" w:cs="Calibri"/>
                <w:sz w:val="18"/>
                <w:szCs w:val="18"/>
                <w:lang w:eastAsia="cs-CZ"/>
              </w:rPr>
            </w:pPr>
            <w:r w:rsidRPr="00A56458">
              <w:rPr>
                <w:rFonts w:ascii="Calibri" w:eastAsia="Times New Roman" w:hAnsi="Calibri" w:cs="Calibri"/>
                <w:sz w:val="18"/>
                <w:szCs w:val="18"/>
                <w:lang w:eastAsia="cs-CZ"/>
              </w:rPr>
              <w:t>6 506,05</w:t>
            </w:r>
          </w:p>
        </w:tc>
        <w:tc>
          <w:tcPr>
            <w:tcW w:w="1000" w:type="dxa"/>
            <w:tcBorders>
              <w:top w:val="nil"/>
              <w:left w:val="nil"/>
              <w:bottom w:val="single" w:sz="4" w:space="0" w:color="auto"/>
              <w:right w:val="single" w:sz="4" w:space="0" w:color="auto"/>
            </w:tcBorders>
            <w:shd w:val="clear" w:color="000000" w:fill="BFBFBF"/>
            <w:noWrap/>
            <w:vAlign w:val="bottom"/>
            <w:hideMark/>
          </w:tcPr>
          <w:p w:rsidR="00A56458" w:rsidRPr="00296E41" w:rsidRDefault="00A56458" w:rsidP="00A56458">
            <w:pPr>
              <w:spacing w:after="0" w:line="240" w:lineRule="auto"/>
              <w:jc w:val="right"/>
              <w:rPr>
                <w:rFonts w:ascii="Calibri" w:eastAsia="Times New Roman" w:hAnsi="Calibri" w:cs="Calibri"/>
                <w:sz w:val="18"/>
                <w:szCs w:val="18"/>
                <w:lang w:eastAsia="cs-CZ"/>
              </w:rPr>
            </w:pPr>
            <w:r w:rsidRPr="00A56458">
              <w:rPr>
                <w:rFonts w:ascii="Calibri" w:eastAsia="Times New Roman" w:hAnsi="Calibri" w:cs="Calibri"/>
                <w:sz w:val="18"/>
                <w:szCs w:val="18"/>
                <w:lang w:eastAsia="cs-CZ"/>
              </w:rPr>
              <w:t>96,39</w:t>
            </w:r>
            <w:r w:rsidRPr="00296E41">
              <w:rPr>
                <w:rFonts w:ascii="Calibri" w:eastAsia="Times New Roman" w:hAnsi="Calibri" w:cs="Calibri"/>
                <w:sz w:val="18"/>
                <w:szCs w:val="18"/>
                <w:lang w:eastAsia="cs-CZ"/>
              </w:rPr>
              <w:t>%</w:t>
            </w:r>
          </w:p>
        </w:tc>
      </w:tr>
    </w:tbl>
    <w:p w:rsidR="00296E41" w:rsidRDefault="00296E41" w:rsidP="00296E41"/>
    <w:p w:rsidR="00864961" w:rsidRDefault="00CB4524" w:rsidP="00296E41">
      <w:r>
        <w:t>*</w:t>
      </w:r>
      <w:r w:rsidR="00864961">
        <w:t>údaj z roku 2020, kdy byly tyto příjmy na položce 2151</w:t>
      </w:r>
    </w:p>
    <w:p w:rsidR="00B82074" w:rsidRDefault="00B82074" w:rsidP="00296E41">
      <w:r>
        <w:t xml:space="preserve">Příjmy na položce 1362 jsou od roku 2021 soudní poplatky, které </w:t>
      </w:r>
      <w:r w:rsidR="001F4817">
        <w:t xml:space="preserve">ve výši 6.506.050,38 Kč </w:t>
      </w:r>
      <w:r>
        <w:t>tvoří nejvyšší pod</w:t>
      </w:r>
      <w:r w:rsidR="00C943E3">
        <w:t xml:space="preserve">íl celkových příjmů dosažených </w:t>
      </w:r>
      <w:r>
        <w:t>v roce 2021.</w:t>
      </w:r>
      <w:r w:rsidR="00735E6E">
        <w:t xml:space="preserve"> V minulých letech byly so</w:t>
      </w:r>
      <w:r w:rsidR="001C70CF">
        <w:t xml:space="preserve">udní poplatky ve výši </w:t>
      </w:r>
    </w:p>
    <w:p w:rsidR="00735E6E" w:rsidRDefault="00735E6E" w:rsidP="00296E41">
      <w:r>
        <w:t>2019</w:t>
      </w:r>
      <w:r>
        <w:tab/>
        <w:t>6</w:t>
      </w:r>
      <w:r w:rsidR="00A75C05">
        <w:t xml:space="preserve"> 387 258,85 </w:t>
      </w:r>
      <w:r>
        <w:t>Kč</w:t>
      </w:r>
    </w:p>
    <w:p w:rsidR="00735E6E" w:rsidRDefault="00735E6E" w:rsidP="00296E41">
      <w:r>
        <w:t>2020</w:t>
      </w:r>
      <w:r>
        <w:tab/>
        <w:t>6</w:t>
      </w:r>
      <w:r w:rsidR="00A75C05">
        <w:t> 072 705,49</w:t>
      </w:r>
      <w:r>
        <w:t xml:space="preserve"> Kč</w:t>
      </w:r>
    </w:p>
    <w:p w:rsidR="00735E6E" w:rsidRPr="00A56458" w:rsidRDefault="00735E6E" w:rsidP="00296E41">
      <w:r>
        <w:t>Z toho je zřejmé, že plnění příjmů ze soudních poplatků je v posledních třech letech přibližně ve stejné výši.</w:t>
      </w:r>
    </w:p>
    <w:p w:rsidR="00296E41" w:rsidRPr="00A56458" w:rsidRDefault="00296E41" w:rsidP="003F2341">
      <w:pPr>
        <w:pStyle w:val="Nadpis3"/>
      </w:pPr>
      <w:r w:rsidRPr="00A56458">
        <w:t xml:space="preserve"> </w:t>
      </w:r>
      <w:r w:rsidR="00C943E3">
        <w:t xml:space="preserve">3.2.2 </w:t>
      </w:r>
      <w:r w:rsidRPr="00A56458">
        <w:t>Nedaňové příjmy  (do 31. 12. 2020 vč. soudních poplatků)</w:t>
      </w:r>
    </w:p>
    <w:p w:rsidR="00C64A54" w:rsidRDefault="00C64A54" w:rsidP="00296E41">
      <w:pPr>
        <w:pStyle w:val="Odstavecseseznamem"/>
        <w:ind w:left="792" w:hanging="792"/>
        <w:rPr>
          <w:rFonts w:cstheme="minorHAnsi"/>
          <w:color w:val="548DD4" w:themeColor="text2" w:themeTint="99"/>
        </w:rPr>
      </w:pPr>
    </w:p>
    <w:p w:rsidR="00296E41" w:rsidRPr="004E4248" w:rsidRDefault="00296E41" w:rsidP="00C64A54">
      <w:pPr>
        <w:pStyle w:val="Odstavecseseznamem"/>
        <w:ind w:left="792"/>
        <w:rPr>
          <w:rFonts w:cstheme="minorHAnsi"/>
          <w:color w:val="548DD4" w:themeColor="text2" w:themeTint="99"/>
        </w:rPr>
      </w:pPr>
    </w:p>
    <w:p w:rsidR="00C64A54" w:rsidRPr="00A56458" w:rsidRDefault="00C64A54" w:rsidP="000A7BB1">
      <w:pPr>
        <w:pStyle w:val="Odstavecseseznamem"/>
        <w:numPr>
          <w:ilvl w:val="0"/>
          <w:numId w:val="5"/>
        </w:numPr>
        <w:spacing w:after="160" w:line="259" w:lineRule="auto"/>
        <w:rPr>
          <w:rFonts w:cstheme="minorHAnsi"/>
        </w:rPr>
      </w:pPr>
      <w:r w:rsidRPr="00A56458">
        <w:rPr>
          <w:rFonts w:cstheme="minorHAnsi"/>
        </w:rPr>
        <w:t>přehled plnění nedaňových příjmů dle podseskupení položek (tabulka)</w:t>
      </w:r>
    </w:p>
    <w:bookmarkStart w:id="9" w:name="_MON_1670842932"/>
    <w:bookmarkEnd w:id="9"/>
    <w:p w:rsidR="00C64A54" w:rsidRPr="004E4248" w:rsidRDefault="00B82074" w:rsidP="009A77CF">
      <w:pPr>
        <w:ind w:left="-426"/>
        <w:contextualSpacing/>
        <w:rPr>
          <w:rFonts w:cstheme="minorHAnsi"/>
          <w:color w:val="548DD4" w:themeColor="text2" w:themeTint="99"/>
          <w:sz w:val="24"/>
          <w:szCs w:val="24"/>
        </w:rPr>
      </w:pPr>
      <w:r w:rsidRPr="004E4248">
        <w:rPr>
          <w:rFonts w:cstheme="minorHAnsi"/>
          <w:color w:val="548DD4" w:themeColor="text2" w:themeTint="99"/>
          <w:sz w:val="24"/>
          <w:szCs w:val="24"/>
        </w:rPr>
        <w:object w:dxaOrig="9088" w:dyaOrig="2093" w14:anchorId="41E649EB">
          <v:shape id="_x0000_i1028" type="#_x0000_t75" style="width:501.75pt;height:107.25pt" o:ole="">
            <v:imagedata r:id="rId16" o:title=""/>
          </v:shape>
          <o:OLEObject Type="Embed" ProgID="Excel.Sheet.12" ShapeID="_x0000_i1028" DrawAspect="Content" ObjectID="_1705321602" r:id="rId17"/>
        </w:object>
      </w:r>
    </w:p>
    <w:p w:rsidR="00DF2915" w:rsidRPr="004E4248" w:rsidRDefault="00DF2915" w:rsidP="0041603B">
      <w:pPr>
        <w:contextualSpacing/>
        <w:jc w:val="right"/>
        <w:rPr>
          <w:rFonts w:cstheme="minorHAnsi"/>
          <w:color w:val="548DD4" w:themeColor="text2" w:themeTint="99"/>
          <w:sz w:val="24"/>
          <w:szCs w:val="24"/>
        </w:rPr>
      </w:pPr>
    </w:p>
    <w:p w:rsidR="00B82074" w:rsidRPr="000F4DEA" w:rsidRDefault="00B82074" w:rsidP="00B82074">
      <w:pPr>
        <w:spacing w:after="160" w:line="259" w:lineRule="auto"/>
        <w:contextualSpacing/>
        <w:rPr>
          <w:rFonts w:cstheme="minorHAnsi"/>
        </w:rPr>
      </w:pPr>
      <w:r w:rsidRPr="000F4DEA">
        <w:rPr>
          <w:rFonts w:cstheme="minorHAnsi"/>
        </w:rPr>
        <w:t>Příjmy podseskupení 213 tvoří příjmy z pronájmu parkovacích míst a prostoru pro automat na kávu.</w:t>
      </w:r>
    </w:p>
    <w:p w:rsidR="00B82074" w:rsidRPr="000F4DEA" w:rsidRDefault="00B82074" w:rsidP="00B82074">
      <w:pPr>
        <w:spacing w:after="160" w:line="259" w:lineRule="auto"/>
        <w:contextualSpacing/>
        <w:rPr>
          <w:rFonts w:cstheme="minorHAnsi"/>
        </w:rPr>
      </w:pPr>
    </w:p>
    <w:p w:rsidR="00B82074" w:rsidRPr="000F4DEA" w:rsidRDefault="00B82074" w:rsidP="00B82074">
      <w:pPr>
        <w:spacing w:after="160" w:line="259" w:lineRule="auto"/>
        <w:contextualSpacing/>
        <w:rPr>
          <w:rFonts w:cstheme="minorHAnsi"/>
        </w:rPr>
      </w:pPr>
      <w:r w:rsidRPr="000F4DEA">
        <w:rPr>
          <w:rFonts w:cstheme="minorHAnsi"/>
        </w:rPr>
        <w:t>Příjmy podseskupení 221 tvoří zaplacené uložené peněžité tresty a pokuty.</w:t>
      </w:r>
    </w:p>
    <w:p w:rsidR="00B82074" w:rsidRPr="000F4DEA" w:rsidRDefault="00B82074" w:rsidP="00B82074">
      <w:pPr>
        <w:spacing w:after="160" w:line="259" w:lineRule="auto"/>
        <w:contextualSpacing/>
        <w:rPr>
          <w:rFonts w:cstheme="minorHAnsi"/>
        </w:rPr>
      </w:pPr>
    </w:p>
    <w:p w:rsidR="00B82074" w:rsidRPr="000F4DEA" w:rsidRDefault="00B82074" w:rsidP="00B82074">
      <w:pPr>
        <w:spacing w:after="160" w:line="259" w:lineRule="auto"/>
        <w:contextualSpacing/>
        <w:rPr>
          <w:rFonts w:cstheme="minorHAnsi"/>
        </w:rPr>
      </w:pPr>
      <w:r w:rsidRPr="000F4DEA">
        <w:rPr>
          <w:rFonts w:cstheme="minorHAnsi"/>
        </w:rPr>
        <w:t xml:space="preserve">Příjmy podseskupení 232 tvoří zejména </w:t>
      </w:r>
      <w:r w:rsidR="009B5D6E" w:rsidRPr="000F4DEA">
        <w:rPr>
          <w:rFonts w:cstheme="minorHAnsi"/>
        </w:rPr>
        <w:t>příjmy z náhrad nákladů soudních  a</w:t>
      </w:r>
      <w:r w:rsidR="001C70CF">
        <w:rPr>
          <w:rFonts w:cstheme="minorHAnsi"/>
        </w:rPr>
        <w:t xml:space="preserve"> </w:t>
      </w:r>
      <w:r w:rsidR="009B5D6E" w:rsidRPr="000F4DEA">
        <w:rPr>
          <w:rFonts w:cstheme="minorHAnsi"/>
        </w:rPr>
        <w:t xml:space="preserve"> trestních řízení a přijaté náhrady z odměn ustanovených advokátů. </w:t>
      </w:r>
      <w:r w:rsidR="00735E6E" w:rsidRPr="000F4DEA">
        <w:rPr>
          <w:rFonts w:cstheme="minorHAnsi"/>
        </w:rPr>
        <w:t xml:space="preserve">Dále jsou zde evidovány příjmy z nákladů </w:t>
      </w:r>
      <w:r w:rsidR="00485CF7">
        <w:rPr>
          <w:rFonts w:cstheme="minorHAnsi"/>
        </w:rPr>
        <w:t>exekucí a</w:t>
      </w:r>
      <w:r w:rsidR="000F4DEA" w:rsidRPr="000F4DEA">
        <w:rPr>
          <w:rFonts w:cstheme="minorHAnsi"/>
        </w:rPr>
        <w:t xml:space="preserve"> výk</w:t>
      </w:r>
      <w:r w:rsidR="00485CF7">
        <w:rPr>
          <w:rFonts w:cstheme="minorHAnsi"/>
        </w:rPr>
        <w:t>onu trestu domácího vězení.</w:t>
      </w:r>
      <w:r w:rsidR="000F4DEA" w:rsidRPr="000F4DEA">
        <w:rPr>
          <w:rFonts w:cstheme="minorHAnsi"/>
        </w:rPr>
        <w:t xml:space="preserve"> Dále pak</w:t>
      </w:r>
      <w:r w:rsidR="00735E6E" w:rsidRPr="000F4DEA">
        <w:rPr>
          <w:rFonts w:cstheme="minorHAnsi"/>
        </w:rPr>
        <w:t xml:space="preserve"> přeplatky záloh</w:t>
      </w:r>
      <w:r w:rsidR="001C70CF">
        <w:rPr>
          <w:rFonts w:cstheme="minorHAnsi"/>
        </w:rPr>
        <w:t xml:space="preserve"> </w:t>
      </w:r>
      <w:r w:rsidR="000F4DEA" w:rsidRPr="000F4DEA">
        <w:rPr>
          <w:rFonts w:cstheme="minorHAnsi"/>
        </w:rPr>
        <w:t xml:space="preserve"> a </w:t>
      </w:r>
      <w:r w:rsidR="000F4DEA">
        <w:rPr>
          <w:rFonts w:cstheme="minorHAnsi"/>
        </w:rPr>
        <w:t xml:space="preserve"> platby pošt</w:t>
      </w:r>
      <w:r w:rsidR="000F4DEA" w:rsidRPr="000F4DEA">
        <w:rPr>
          <w:rFonts w:cstheme="minorHAnsi"/>
        </w:rPr>
        <w:t xml:space="preserve">y za nedoručené zásilky </w:t>
      </w:r>
      <w:r w:rsidR="00735E6E" w:rsidRPr="000F4DEA">
        <w:rPr>
          <w:rFonts w:cstheme="minorHAnsi"/>
        </w:rPr>
        <w:t xml:space="preserve"> z minulých let</w:t>
      </w:r>
      <w:r w:rsidR="000F4DEA" w:rsidRPr="000F4DEA">
        <w:rPr>
          <w:rFonts w:cstheme="minorHAnsi"/>
        </w:rPr>
        <w:t>.</w:t>
      </w:r>
    </w:p>
    <w:p w:rsidR="00B82074" w:rsidRDefault="00B82074" w:rsidP="00B82074">
      <w:pPr>
        <w:spacing w:after="160" w:line="259" w:lineRule="auto"/>
        <w:contextualSpacing/>
        <w:rPr>
          <w:rFonts w:cstheme="minorHAnsi"/>
          <w:color w:val="548DD4" w:themeColor="text2" w:themeTint="99"/>
        </w:rPr>
      </w:pPr>
    </w:p>
    <w:p w:rsidR="00BC3A62" w:rsidRPr="00BC3A62" w:rsidRDefault="00BC3A62" w:rsidP="00B82074">
      <w:pPr>
        <w:spacing w:after="160" w:line="259" w:lineRule="auto"/>
        <w:contextualSpacing/>
        <w:rPr>
          <w:rFonts w:cstheme="minorHAnsi"/>
        </w:rPr>
      </w:pPr>
      <w:r w:rsidRPr="00BC3A62">
        <w:rPr>
          <w:rFonts w:cstheme="minorHAnsi"/>
        </w:rPr>
        <w:t>V rámci tzv. „Milostivého léta“ zaplatili d</w:t>
      </w:r>
      <w:r w:rsidR="00130557">
        <w:rPr>
          <w:rFonts w:cstheme="minorHAnsi"/>
        </w:rPr>
        <w:t xml:space="preserve">lužníci celkem částku 57.282,90 Kč, </w:t>
      </w:r>
      <w:r w:rsidRPr="00BC3A62">
        <w:rPr>
          <w:rFonts w:cstheme="minorHAnsi"/>
        </w:rPr>
        <w:t xml:space="preserve">z toho náklady trestního řízení 48.729,00 Kč a náklady </w:t>
      </w:r>
      <w:r w:rsidR="001F4817">
        <w:rPr>
          <w:rFonts w:cstheme="minorHAnsi"/>
        </w:rPr>
        <w:t xml:space="preserve">nutné </w:t>
      </w:r>
      <w:r w:rsidRPr="00BC3A62">
        <w:rPr>
          <w:rFonts w:cstheme="minorHAnsi"/>
        </w:rPr>
        <w:t>obhajoby 8.353,00 Kč.</w:t>
      </w:r>
    </w:p>
    <w:bookmarkStart w:id="10" w:name="_MON_1671450001"/>
    <w:bookmarkEnd w:id="10"/>
    <w:p w:rsidR="00C64A54" w:rsidRPr="004E4248" w:rsidRDefault="0041603B" w:rsidP="00C64A54">
      <w:pPr>
        <w:spacing w:after="160" w:line="259" w:lineRule="auto"/>
        <w:ind w:firstLine="426"/>
        <w:contextualSpacing/>
        <w:rPr>
          <w:rFonts w:cstheme="minorHAnsi"/>
          <w:color w:val="548DD4" w:themeColor="text2" w:themeTint="99"/>
        </w:rPr>
      </w:pPr>
      <w:r w:rsidRPr="004E4248">
        <w:rPr>
          <w:rFonts w:cstheme="minorHAnsi"/>
          <w:color w:val="548DD4" w:themeColor="text2" w:themeTint="99"/>
        </w:rPr>
        <w:object w:dxaOrig="8813" w:dyaOrig="2701" w14:anchorId="3AAE8786">
          <v:shape id="_x0000_i1029" type="#_x0000_t75" style="width:441pt;height:135pt" o:ole="">
            <v:imagedata r:id="rId18" o:title=""/>
          </v:shape>
          <o:OLEObject Type="Embed" ProgID="Excel.Sheet.12" ShapeID="_x0000_i1029" DrawAspect="Content" ObjectID="_1705321603" r:id="rId19"/>
        </w:object>
      </w:r>
    </w:p>
    <w:p w:rsidR="001C70CF" w:rsidRDefault="001C70CF" w:rsidP="000F4DEA">
      <w:pPr>
        <w:spacing w:after="120" w:line="240" w:lineRule="auto"/>
        <w:jc w:val="both"/>
        <w:rPr>
          <w:rFonts w:cstheme="minorHAnsi"/>
          <w:noProof/>
          <w:sz w:val="24"/>
          <w:szCs w:val="24"/>
        </w:rPr>
      </w:pPr>
      <w:bookmarkStart w:id="11" w:name="_Toc61249359"/>
    </w:p>
    <w:p w:rsidR="00657561" w:rsidRPr="000F4DEA" w:rsidRDefault="000F4DEA" w:rsidP="000F4DEA">
      <w:pPr>
        <w:spacing w:after="120" w:line="240" w:lineRule="auto"/>
        <w:jc w:val="both"/>
        <w:rPr>
          <w:rFonts w:cstheme="minorHAnsi"/>
          <w:noProof/>
          <w:sz w:val="24"/>
          <w:szCs w:val="24"/>
        </w:rPr>
      </w:pPr>
      <w:r w:rsidRPr="000F4DEA">
        <w:rPr>
          <w:rFonts w:cstheme="minorHAnsi"/>
          <w:noProof/>
          <w:sz w:val="24"/>
          <w:szCs w:val="24"/>
        </w:rPr>
        <w:t>V po</w:t>
      </w:r>
      <w:r w:rsidR="001C70CF">
        <w:rPr>
          <w:rFonts w:cstheme="minorHAnsi"/>
          <w:noProof/>
          <w:sz w:val="24"/>
          <w:szCs w:val="24"/>
        </w:rPr>
        <w:t>rovnání s rokem 2020 zde ubyly příjmy ze s</w:t>
      </w:r>
      <w:r w:rsidRPr="000F4DEA">
        <w:rPr>
          <w:rFonts w:cstheme="minorHAnsi"/>
          <w:noProof/>
          <w:sz w:val="24"/>
          <w:szCs w:val="24"/>
        </w:rPr>
        <w:t>oudní</w:t>
      </w:r>
      <w:r w:rsidR="001C70CF">
        <w:rPr>
          <w:rFonts w:cstheme="minorHAnsi"/>
          <w:noProof/>
          <w:sz w:val="24"/>
          <w:szCs w:val="24"/>
        </w:rPr>
        <w:t xml:space="preserve">ch poplatků </w:t>
      </w:r>
      <w:r w:rsidRPr="000F4DEA">
        <w:rPr>
          <w:rFonts w:cstheme="minorHAnsi"/>
          <w:noProof/>
          <w:sz w:val="24"/>
          <w:szCs w:val="24"/>
        </w:rPr>
        <w:t xml:space="preserve">, které jsou od roku 2021 </w:t>
      </w:r>
      <w:r w:rsidR="001C70CF">
        <w:rPr>
          <w:rFonts w:cstheme="minorHAnsi"/>
          <w:noProof/>
          <w:sz w:val="24"/>
          <w:szCs w:val="24"/>
        </w:rPr>
        <w:t xml:space="preserve">(6.506.050,38 Kč) </w:t>
      </w:r>
      <w:r w:rsidRPr="000F4DEA">
        <w:rPr>
          <w:rFonts w:cstheme="minorHAnsi"/>
          <w:noProof/>
          <w:sz w:val="24"/>
          <w:szCs w:val="24"/>
        </w:rPr>
        <w:t>začleněny mezi daňové příjmy. Na ostatních položká</w:t>
      </w:r>
      <w:r>
        <w:rPr>
          <w:rFonts w:cstheme="minorHAnsi"/>
          <w:noProof/>
          <w:sz w:val="24"/>
          <w:szCs w:val="24"/>
        </w:rPr>
        <w:t xml:space="preserve">ch </w:t>
      </w:r>
      <w:r w:rsidR="00CB4524">
        <w:rPr>
          <w:rFonts w:cstheme="minorHAnsi"/>
          <w:noProof/>
          <w:sz w:val="24"/>
          <w:szCs w:val="24"/>
        </w:rPr>
        <w:t xml:space="preserve">je </w:t>
      </w:r>
      <w:r>
        <w:rPr>
          <w:rFonts w:cstheme="minorHAnsi"/>
          <w:noProof/>
          <w:sz w:val="24"/>
          <w:szCs w:val="24"/>
        </w:rPr>
        <w:t>plnění přibližně stejné</w:t>
      </w:r>
      <w:r w:rsidR="00CB4524">
        <w:rPr>
          <w:rFonts w:cstheme="minorHAnsi"/>
          <w:noProof/>
          <w:sz w:val="24"/>
          <w:szCs w:val="24"/>
        </w:rPr>
        <w:t>.</w:t>
      </w:r>
    </w:p>
    <w:p w:rsidR="00657561" w:rsidRPr="004E4248" w:rsidRDefault="000F4DEA" w:rsidP="000F4DEA">
      <w:pPr>
        <w:jc w:val="both"/>
        <w:rPr>
          <w:rFonts w:cstheme="minorHAnsi"/>
          <w:b/>
          <w:color w:val="548DD4" w:themeColor="text2" w:themeTint="99"/>
          <w:sz w:val="24"/>
          <w:szCs w:val="24"/>
        </w:rPr>
      </w:pPr>
      <w:r>
        <w:rPr>
          <w:rFonts w:cstheme="minorHAnsi"/>
          <w:color w:val="548DD4" w:themeColor="text2" w:themeTint="99"/>
          <w:sz w:val="24"/>
          <w:szCs w:val="24"/>
        </w:rPr>
        <w:t xml:space="preserve"> </w:t>
      </w:r>
    </w:p>
    <w:p w:rsidR="00657561" w:rsidRPr="000F4DEA" w:rsidRDefault="00657561" w:rsidP="00657561">
      <w:pPr>
        <w:spacing w:line="240" w:lineRule="auto"/>
        <w:jc w:val="both"/>
        <w:rPr>
          <w:rFonts w:cstheme="minorHAnsi"/>
          <w:noProof/>
          <w:sz w:val="24"/>
          <w:szCs w:val="24"/>
        </w:rPr>
      </w:pPr>
    </w:p>
    <w:p w:rsidR="00C64A54" w:rsidRPr="000F4DEA" w:rsidRDefault="009A77CF" w:rsidP="003F2341">
      <w:pPr>
        <w:pStyle w:val="Nadpis3"/>
      </w:pPr>
      <w:r w:rsidRPr="000F4DEA">
        <w:t xml:space="preserve"> </w:t>
      </w:r>
      <w:r w:rsidR="00C943E3">
        <w:t xml:space="preserve">3.2.3 </w:t>
      </w:r>
      <w:r w:rsidR="00C64A54" w:rsidRPr="000F4DEA">
        <w:t>Kapitálové příjmy</w:t>
      </w:r>
      <w:bookmarkEnd w:id="11"/>
    </w:p>
    <w:p w:rsidR="00C64A54" w:rsidRPr="000F4DEA" w:rsidRDefault="00C64A54" w:rsidP="00C64A54">
      <w:pPr>
        <w:contextualSpacing/>
        <w:rPr>
          <w:rFonts w:cstheme="minorHAnsi"/>
          <w:sz w:val="24"/>
          <w:szCs w:val="24"/>
        </w:rPr>
      </w:pPr>
    </w:p>
    <w:p w:rsidR="00C64A54" w:rsidRPr="000F4DEA" w:rsidRDefault="000F4DEA" w:rsidP="00DF2915">
      <w:pPr>
        <w:rPr>
          <w:rFonts w:cstheme="minorHAnsi"/>
          <w:sz w:val="24"/>
          <w:szCs w:val="24"/>
        </w:rPr>
      </w:pPr>
      <w:r w:rsidRPr="000F4DEA">
        <w:rPr>
          <w:rFonts w:cstheme="minorHAnsi"/>
          <w:sz w:val="24"/>
          <w:szCs w:val="24"/>
        </w:rPr>
        <w:t>V roce 2021</w:t>
      </w:r>
      <w:r w:rsidR="00DF2915" w:rsidRPr="000F4DEA">
        <w:rPr>
          <w:rFonts w:cstheme="minorHAnsi"/>
          <w:sz w:val="24"/>
          <w:szCs w:val="24"/>
        </w:rPr>
        <w:t xml:space="preserve"> nebyly žádné kapitálové příjmy.</w:t>
      </w:r>
    </w:p>
    <w:p w:rsidR="000F4DEA" w:rsidRPr="004E4248" w:rsidRDefault="000F4DEA" w:rsidP="00DF2915">
      <w:pPr>
        <w:rPr>
          <w:rFonts w:cstheme="minorHAnsi"/>
          <w:color w:val="548DD4" w:themeColor="text2" w:themeTint="99"/>
          <w:sz w:val="24"/>
          <w:szCs w:val="24"/>
        </w:rPr>
      </w:pPr>
    </w:p>
    <w:p w:rsidR="00C64A54" w:rsidRPr="001A6639" w:rsidRDefault="009A77CF" w:rsidP="003F2341">
      <w:pPr>
        <w:pStyle w:val="Nadpis3"/>
      </w:pPr>
      <w:bookmarkStart w:id="12" w:name="_Toc61249360"/>
      <w:r w:rsidRPr="001A6639">
        <w:t xml:space="preserve"> </w:t>
      </w:r>
      <w:r w:rsidR="00C943E3">
        <w:t xml:space="preserve">3.2.4 </w:t>
      </w:r>
      <w:r w:rsidR="00C64A54" w:rsidRPr="001A6639">
        <w:t>Přijaté transfery</w:t>
      </w:r>
      <w:bookmarkEnd w:id="12"/>
    </w:p>
    <w:p w:rsidR="00DF2915" w:rsidRPr="001A6639" w:rsidRDefault="00DF2915" w:rsidP="00DF2915">
      <w:pPr>
        <w:rPr>
          <w:rFonts w:cstheme="minorHAnsi"/>
        </w:rPr>
      </w:pPr>
    </w:p>
    <w:p w:rsidR="00DF2915" w:rsidRPr="001A6639" w:rsidRDefault="001A6639" w:rsidP="00DF2915">
      <w:pPr>
        <w:spacing w:line="240" w:lineRule="auto"/>
        <w:jc w:val="both"/>
        <w:rPr>
          <w:rFonts w:cstheme="minorHAnsi"/>
          <w:noProof/>
          <w:sz w:val="24"/>
          <w:szCs w:val="24"/>
        </w:rPr>
      </w:pPr>
      <w:r w:rsidRPr="001A6639">
        <w:rPr>
          <w:rFonts w:cstheme="minorHAnsi"/>
          <w:noProof/>
          <w:sz w:val="24"/>
          <w:szCs w:val="24"/>
        </w:rPr>
        <w:t>P</w:t>
      </w:r>
      <w:r w:rsidR="00485CF7">
        <w:rPr>
          <w:rFonts w:cstheme="minorHAnsi"/>
          <w:noProof/>
          <w:sz w:val="24"/>
          <w:szCs w:val="24"/>
        </w:rPr>
        <w:t>říjmy na položce 4132 ve výši 6 </w:t>
      </w:r>
      <w:r w:rsidRPr="001A6639">
        <w:rPr>
          <w:rFonts w:cstheme="minorHAnsi"/>
          <w:noProof/>
          <w:sz w:val="24"/>
          <w:szCs w:val="24"/>
        </w:rPr>
        <w:t>79</w:t>
      </w:r>
      <w:r w:rsidR="00485CF7">
        <w:rPr>
          <w:rFonts w:cstheme="minorHAnsi"/>
          <w:noProof/>
          <w:sz w:val="24"/>
          <w:szCs w:val="24"/>
        </w:rPr>
        <w:t xml:space="preserve">0,04 </w:t>
      </w:r>
      <w:r w:rsidRPr="001A6639">
        <w:rPr>
          <w:rFonts w:cstheme="minorHAnsi"/>
          <w:noProof/>
          <w:sz w:val="24"/>
          <w:szCs w:val="24"/>
        </w:rPr>
        <w:t xml:space="preserve"> Kč jsou nevyčerpané prostředky na platy a související odvody za prosinec 2020, které byly převedeny na depozitní účet.</w:t>
      </w:r>
    </w:p>
    <w:p w:rsidR="001A6639" w:rsidRPr="001A6639" w:rsidRDefault="001A6639" w:rsidP="00DF2915">
      <w:pPr>
        <w:spacing w:line="240" w:lineRule="auto"/>
        <w:jc w:val="both"/>
        <w:rPr>
          <w:rFonts w:cstheme="minorHAnsi"/>
          <w:noProof/>
          <w:sz w:val="24"/>
          <w:szCs w:val="24"/>
        </w:rPr>
      </w:pPr>
      <w:r w:rsidRPr="001A6639">
        <w:rPr>
          <w:rFonts w:cstheme="minorHAnsi"/>
          <w:noProof/>
          <w:sz w:val="24"/>
          <w:szCs w:val="24"/>
        </w:rPr>
        <w:t>Na položce 4233 Investiční transfery přijaté od Evropské unie byl navýšen rozpočet na financování akce č. 136V011001246 – „OS Cheb – 2. vlna elektronizace jednacích síní“</w:t>
      </w:r>
      <w:r w:rsidR="00A75C05">
        <w:rPr>
          <w:rFonts w:cstheme="minorHAnsi"/>
          <w:noProof/>
          <w:sz w:val="24"/>
          <w:szCs w:val="24"/>
        </w:rPr>
        <w:t xml:space="preserve"> o částku 1.427,648,00</w:t>
      </w:r>
      <w:r w:rsidRPr="001A6639">
        <w:rPr>
          <w:rFonts w:cstheme="minorHAnsi"/>
          <w:noProof/>
          <w:sz w:val="24"/>
          <w:szCs w:val="24"/>
        </w:rPr>
        <w:t xml:space="preserve"> Kč.</w:t>
      </w:r>
    </w:p>
    <w:p w:rsidR="001A6639" w:rsidRPr="004E4248" w:rsidRDefault="001A6639" w:rsidP="00DF2915">
      <w:pPr>
        <w:spacing w:line="240" w:lineRule="auto"/>
        <w:jc w:val="both"/>
        <w:rPr>
          <w:rFonts w:cstheme="minorHAnsi"/>
          <w:noProof/>
          <w:color w:val="548DD4" w:themeColor="text2" w:themeTint="99"/>
          <w:sz w:val="24"/>
          <w:szCs w:val="24"/>
        </w:rPr>
      </w:pPr>
    </w:p>
    <w:p w:rsidR="00DF2915" w:rsidRPr="004E4248" w:rsidRDefault="001A6639" w:rsidP="00DF2915">
      <w:pPr>
        <w:spacing w:line="240" w:lineRule="auto"/>
        <w:jc w:val="both"/>
        <w:rPr>
          <w:rFonts w:cstheme="minorHAnsi"/>
          <w:noProof/>
          <w:color w:val="548DD4" w:themeColor="text2" w:themeTint="99"/>
          <w:sz w:val="24"/>
          <w:szCs w:val="24"/>
        </w:rPr>
      </w:pPr>
      <w:r>
        <w:rPr>
          <w:rFonts w:cstheme="minorHAnsi"/>
          <w:noProof/>
          <w:color w:val="548DD4" w:themeColor="text2" w:themeTint="99"/>
          <w:sz w:val="24"/>
          <w:szCs w:val="24"/>
        </w:rPr>
        <w:t xml:space="preserve"> </w:t>
      </w:r>
    </w:p>
    <w:p w:rsidR="00DF2915" w:rsidRPr="004E4248" w:rsidRDefault="00DF2915" w:rsidP="00DF2915">
      <w:pPr>
        <w:rPr>
          <w:rFonts w:cstheme="minorHAnsi"/>
          <w:color w:val="548DD4" w:themeColor="text2" w:themeTint="99"/>
        </w:rPr>
      </w:pPr>
    </w:p>
    <w:p w:rsidR="00C64A54" w:rsidRPr="004E4248" w:rsidRDefault="00C64A54" w:rsidP="00C64A54">
      <w:pPr>
        <w:contextualSpacing/>
        <w:rPr>
          <w:rFonts w:cstheme="minorHAnsi"/>
          <w:color w:val="548DD4" w:themeColor="text2" w:themeTint="99"/>
        </w:rPr>
      </w:pPr>
    </w:p>
    <w:p w:rsidR="00381473" w:rsidRPr="004E4248" w:rsidRDefault="00C64A54" w:rsidP="00EA0EE1">
      <w:pPr>
        <w:spacing w:before="120" w:after="120"/>
        <w:jc w:val="both"/>
        <w:rPr>
          <w:rFonts w:cstheme="minorHAnsi"/>
          <w:color w:val="548DD4" w:themeColor="text2" w:themeTint="99"/>
        </w:rPr>
      </w:pPr>
      <w:r w:rsidRPr="004E4248">
        <w:rPr>
          <w:rFonts w:cstheme="minorHAnsi"/>
          <w:color w:val="548DD4" w:themeColor="text2" w:themeTint="99"/>
        </w:rPr>
        <w:tab/>
      </w:r>
      <w:r w:rsidR="00381473" w:rsidRPr="004E4248">
        <w:rPr>
          <w:rFonts w:cstheme="minorHAnsi"/>
          <w:color w:val="548DD4" w:themeColor="text2" w:themeTint="99"/>
        </w:rPr>
        <w:br w:type="page"/>
      </w:r>
    </w:p>
    <w:p w:rsidR="007232D9" w:rsidRPr="003B54E5" w:rsidRDefault="007232D9" w:rsidP="009A77CF">
      <w:pPr>
        <w:pStyle w:val="Nadpis1"/>
        <w:numPr>
          <w:ilvl w:val="0"/>
          <w:numId w:val="6"/>
        </w:numPr>
        <w:rPr>
          <w:rFonts w:asciiTheme="minorHAnsi" w:hAnsiTheme="minorHAnsi" w:cstheme="minorHAnsi"/>
        </w:rPr>
      </w:pPr>
      <w:bookmarkStart w:id="13" w:name="_Toc534878022"/>
      <w:bookmarkStart w:id="14" w:name="_Toc61249361"/>
      <w:r w:rsidRPr="003B54E5">
        <w:rPr>
          <w:rFonts w:asciiTheme="minorHAnsi" w:hAnsiTheme="minorHAnsi" w:cstheme="minorHAnsi"/>
        </w:rPr>
        <w:lastRenderedPageBreak/>
        <w:t>VÝDAJE</w:t>
      </w:r>
      <w:bookmarkEnd w:id="13"/>
      <w:bookmarkEnd w:id="14"/>
    </w:p>
    <w:p w:rsidR="007232D9" w:rsidRPr="003B54E5" w:rsidRDefault="007232D9" w:rsidP="002A7247">
      <w:pPr>
        <w:pStyle w:val="Nadpis2"/>
      </w:pPr>
      <w:bookmarkStart w:id="15" w:name="_Toc534878023"/>
      <w:bookmarkStart w:id="16" w:name="_Toc61249362"/>
      <w:r w:rsidRPr="003B54E5">
        <w:t>Vyhodnocení výdajů</w:t>
      </w:r>
      <w:bookmarkEnd w:id="15"/>
      <w:bookmarkEnd w:id="16"/>
    </w:p>
    <w:p w:rsidR="007232D9" w:rsidRPr="003B54E5" w:rsidRDefault="008C07D8" w:rsidP="007232D9">
      <w:pPr>
        <w:pStyle w:val="Titulek"/>
        <w:keepNext/>
        <w:rPr>
          <w:rFonts w:cstheme="minorHAnsi"/>
        </w:rPr>
      </w:pPr>
      <w:r w:rsidRPr="003B54E5">
        <w:rPr>
          <w:rFonts w:cstheme="minorHAnsi"/>
        </w:rPr>
        <w:t xml:space="preserve">  Celkové výdaje</w:t>
      </w:r>
      <w:r w:rsidR="003623D6" w:rsidRPr="003B54E5">
        <w:rPr>
          <w:rFonts w:cstheme="minorHAnsi"/>
        </w:rPr>
        <w:t xml:space="preserve"> v tis. Kč na 2 desetinná místa</w:t>
      </w:r>
    </w:p>
    <w:bookmarkStart w:id="17" w:name="_MON_1671603027"/>
    <w:bookmarkEnd w:id="17"/>
    <w:p w:rsidR="00AC3E0B" w:rsidRPr="004E4248" w:rsidRDefault="00C70507" w:rsidP="007232D9">
      <w:pPr>
        <w:spacing w:before="120" w:after="120"/>
        <w:rPr>
          <w:rFonts w:cstheme="minorHAnsi"/>
          <w:color w:val="548DD4" w:themeColor="text2" w:themeTint="99"/>
        </w:rPr>
      </w:pPr>
      <w:r w:rsidRPr="004E4248">
        <w:rPr>
          <w:rFonts w:cstheme="minorHAnsi"/>
          <w:color w:val="548DD4" w:themeColor="text2" w:themeTint="99"/>
        </w:rPr>
        <w:object w:dxaOrig="13376" w:dyaOrig="4599" w14:anchorId="79592EDB">
          <v:shape id="_x0000_i1030" type="#_x0000_t75" style="width:615pt;height:210.75pt" o:ole="">
            <v:imagedata r:id="rId20" o:title=""/>
          </v:shape>
          <o:OLEObject Type="Embed" ProgID="Excel.Sheet.12" ShapeID="_x0000_i1030" DrawAspect="Content" ObjectID="_1705321604" r:id="rId21"/>
        </w:object>
      </w:r>
    </w:p>
    <w:p w:rsidR="00AC3E0B" w:rsidRPr="00FA7FF4" w:rsidRDefault="00AC3E0B" w:rsidP="00351F92">
      <w:pPr>
        <w:spacing w:after="120"/>
        <w:jc w:val="both"/>
        <w:rPr>
          <w:rFonts w:cstheme="minorHAnsi"/>
          <w:sz w:val="24"/>
          <w:szCs w:val="24"/>
        </w:rPr>
      </w:pPr>
      <w:r w:rsidRPr="00FA7FF4">
        <w:rPr>
          <w:rFonts w:cstheme="minorHAnsi"/>
          <w:sz w:val="24"/>
          <w:szCs w:val="24"/>
        </w:rPr>
        <w:t>Schvále</w:t>
      </w:r>
      <w:r w:rsidR="00C637A2" w:rsidRPr="00FA7FF4">
        <w:rPr>
          <w:rFonts w:cstheme="minorHAnsi"/>
          <w:sz w:val="24"/>
          <w:szCs w:val="24"/>
        </w:rPr>
        <w:t>ný rozpočet výdajů roku 2021</w:t>
      </w:r>
      <w:r w:rsidR="00A06F84" w:rsidRPr="00FA7FF4">
        <w:rPr>
          <w:rFonts w:cstheme="minorHAnsi"/>
          <w:sz w:val="24"/>
          <w:szCs w:val="24"/>
        </w:rPr>
        <w:tab/>
      </w:r>
      <w:r w:rsidR="00A06F84" w:rsidRPr="00FA7FF4">
        <w:rPr>
          <w:rFonts w:cstheme="minorHAnsi"/>
          <w:sz w:val="24"/>
          <w:szCs w:val="24"/>
        </w:rPr>
        <w:tab/>
      </w:r>
      <w:r w:rsidR="000514D7" w:rsidRPr="00FA7FF4">
        <w:rPr>
          <w:rFonts w:cstheme="minorHAnsi"/>
          <w:sz w:val="24"/>
          <w:szCs w:val="24"/>
        </w:rPr>
        <w:tab/>
      </w:r>
      <w:r w:rsidR="00C637A2" w:rsidRPr="00FA7FF4">
        <w:rPr>
          <w:rFonts w:cstheme="minorHAnsi"/>
          <w:sz w:val="24"/>
          <w:szCs w:val="24"/>
        </w:rPr>
        <w:t>94.802.696,00 Kč</w:t>
      </w:r>
    </w:p>
    <w:p w:rsidR="00AC3E0B" w:rsidRPr="00FA7FF4" w:rsidRDefault="00C637A2" w:rsidP="00351F92">
      <w:pPr>
        <w:spacing w:after="120"/>
        <w:jc w:val="both"/>
        <w:rPr>
          <w:rFonts w:cstheme="minorHAnsi"/>
          <w:sz w:val="24"/>
          <w:szCs w:val="24"/>
        </w:rPr>
      </w:pPr>
      <w:r w:rsidRPr="00FA7FF4">
        <w:rPr>
          <w:rFonts w:cstheme="minorHAnsi"/>
          <w:sz w:val="24"/>
          <w:szCs w:val="24"/>
        </w:rPr>
        <w:t>Upravený rozpočet roku 2021</w:t>
      </w:r>
      <w:r w:rsidR="00A06F84" w:rsidRPr="00FA7FF4">
        <w:rPr>
          <w:rFonts w:cstheme="minorHAnsi"/>
          <w:sz w:val="24"/>
          <w:szCs w:val="24"/>
        </w:rPr>
        <w:tab/>
      </w:r>
      <w:r w:rsidR="00A06F84" w:rsidRPr="00FA7FF4">
        <w:rPr>
          <w:rFonts w:cstheme="minorHAnsi"/>
          <w:sz w:val="24"/>
          <w:szCs w:val="24"/>
        </w:rPr>
        <w:tab/>
      </w:r>
      <w:r w:rsidR="000514D7" w:rsidRPr="00FA7FF4">
        <w:rPr>
          <w:rFonts w:cstheme="minorHAnsi"/>
          <w:sz w:val="24"/>
          <w:szCs w:val="24"/>
        </w:rPr>
        <w:tab/>
      </w:r>
      <w:r w:rsidR="00A06F84" w:rsidRPr="00FA7FF4">
        <w:rPr>
          <w:rFonts w:cstheme="minorHAnsi"/>
          <w:sz w:val="24"/>
          <w:szCs w:val="24"/>
        </w:rPr>
        <w:tab/>
      </w:r>
      <w:r w:rsidRPr="00FA7FF4">
        <w:rPr>
          <w:rFonts w:cstheme="minorHAnsi"/>
          <w:sz w:val="24"/>
          <w:szCs w:val="24"/>
        </w:rPr>
        <w:t>89.051.676,00 Kč</w:t>
      </w:r>
    </w:p>
    <w:p w:rsidR="00AC3E0B" w:rsidRPr="00FA7FF4" w:rsidRDefault="00C637A2" w:rsidP="00351F92">
      <w:pPr>
        <w:spacing w:after="120"/>
        <w:ind w:right="-569"/>
        <w:jc w:val="both"/>
        <w:rPr>
          <w:rFonts w:cstheme="minorHAnsi"/>
          <w:sz w:val="24"/>
          <w:szCs w:val="24"/>
        </w:rPr>
      </w:pPr>
      <w:r w:rsidRPr="00FA7FF4">
        <w:rPr>
          <w:rFonts w:cstheme="minorHAnsi"/>
          <w:sz w:val="24"/>
          <w:szCs w:val="24"/>
        </w:rPr>
        <w:t>Skutečnost roku 2021</w:t>
      </w:r>
      <w:r w:rsidR="00A06F84" w:rsidRPr="00FA7FF4">
        <w:rPr>
          <w:rFonts w:cstheme="minorHAnsi"/>
          <w:sz w:val="24"/>
          <w:szCs w:val="24"/>
        </w:rPr>
        <w:tab/>
      </w:r>
      <w:r w:rsidR="00A06F84" w:rsidRPr="00FA7FF4">
        <w:rPr>
          <w:rFonts w:cstheme="minorHAnsi"/>
          <w:sz w:val="24"/>
          <w:szCs w:val="24"/>
        </w:rPr>
        <w:tab/>
      </w:r>
      <w:r w:rsidR="00A06F84" w:rsidRPr="00FA7FF4">
        <w:rPr>
          <w:rFonts w:cstheme="minorHAnsi"/>
          <w:sz w:val="24"/>
          <w:szCs w:val="24"/>
        </w:rPr>
        <w:tab/>
      </w:r>
      <w:r w:rsidR="00A06F84" w:rsidRPr="00FA7FF4">
        <w:rPr>
          <w:rFonts w:cstheme="minorHAnsi"/>
          <w:sz w:val="24"/>
          <w:szCs w:val="24"/>
        </w:rPr>
        <w:tab/>
      </w:r>
      <w:r w:rsidR="00A06F84" w:rsidRPr="00FA7FF4">
        <w:rPr>
          <w:rFonts w:cstheme="minorHAnsi"/>
          <w:sz w:val="24"/>
          <w:szCs w:val="24"/>
        </w:rPr>
        <w:tab/>
      </w:r>
      <w:r w:rsidR="000514D7" w:rsidRPr="00FA7FF4">
        <w:rPr>
          <w:rFonts w:cstheme="minorHAnsi"/>
          <w:sz w:val="24"/>
          <w:szCs w:val="24"/>
        </w:rPr>
        <w:tab/>
      </w:r>
      <w:r w:rsidRPr="00FA7FF4">
        <w:rPr>
          <w:rFonts w:cstheme="minorHAnsi"/>
          <w:sz w:val="24"/>
          <w:szCs w:val="24"/>
        </w:rPr>
        <w:t>88.743.979,93</w:t>
      </w:r>
      <w:r w:rsidR="00AC3E0B" w:rsidRPr="00FA7FF4">
        <w:rPr>
          <w:rFonts w:cstheme="minorHAnsi"/>
          <w:sz w:val="24"/>
          <w:szCs w:val="24"/>
        </w:rPr>
        <w:t xml:space="preserve"> </w:t>
      </w:r>
      <w:r w:rsidR="000514D7" w:rsidRPr="00FA7FF4">
        <w:rPr>
          <w:rFonts w:cstheme="minorHAnsi"/>
          <w:sz w:val="24"/>
          <w:szCs w:val="24"/>
        </w:rPr>
        <w:t>Kč</w:t>
      </w:r>
    </w:p>
    <w:p w:rsidR="00AC3E0B" w:rsidRPr="00FA7FF4" w:rsidRDefault="00C637A2" w:rsidP="00351F92">
      <w:pPr>
        <w:spacing w:after="120"/>
        <w:ind w:right="-569"/>
        <w:jc w:val="both"/>
        <w:rPr>
          <w:rFonts w:cstheme="minorHAnsi"/>
          <w:sz w:val="24"/>
          <w:szCs w:val="24"/>
        </w:rPr>
      </w:pPr>
      <w:r w:rsidRPr="00FA7FF4">
        <w:rPr>
          <w:rFonts w:cstheme="minorHAnsi"/>
          <w:sz w:val="24"/>
          <w:szCs w:val="24"/>
        </w:rPr>
        <w:t>Skutečnost roku 2020</w:t>
      </w:r>
      <w:r w:rsidR="00A06F84" w:rsidRPr="00FA7FF4">
        <w:rPr>
          <w:rFonts w:cstheme="minorHAnsi"/>
          <w:sz w:val="24"/>
          <w:szCs w:val="24"/>
        </w:rPr>
        <w:tab/>
      </w:r>
      <w:r w:rsidR="00A06F84" w:rsidRPr="00FA7FF4">
        <w:rPr>
          <w:rFonts w:cstheme="minorHAnsi"/>
          <w:sz w:val="24"/>
          <w:szCs w:val="24"/>
        </w:rPr>
        <w:tab/>
      </w:r>
      <w:r w:rsidR="00A06F84" w:rsidRPr="00FA7FF4">
        <w:rPr>
          <w:rFonts w:cstheme="minorHAnsi"/>
          <w:sz w:val="24"/>
          <w:szCs w:val="24"/>
        </w:rPr>
        <w:tab/>
      </w:r>
      <w:r w:rsidR="00A06F84" w:rsidRPr="00FA7FF4">
        <w:rPr>
          <w:rFonts w:cstheme="minorHAnsi"/>
          <w:sz w:val="24"/>
          <w:szCs w:val="24"/>
        </w:rPr>
        <w:tab/>
      </w:r>
      <w:r w:rsidR="000514D7" w:rsidRPr="00FA7FF4">
        <w:rPr>
          <w:rFonts w:cstheme="minorHAnsi"/>
          <w:sz w:val="24"/>
          <w:szCs w:val="24"/>
        </w:rPr>
        <w:tab/>
      </w:r>
      <w:r w:rsidR="00A06F84" w:rsidRPr="00FA7FF4">
        <w:rPr>
          <w:rFonts w:cstheme="minorHAnsi"/>
          <w:sz w:val="24"/>
          <w:szCs w:val="24"/>
        </w:rPr>
        <w:tab/>
      </w:r>
      <w:r w:rsidRPr="00FA7FF4">
        <w:rPr>
          <w:rFonts w:cstheme="minorHAnsi"/>
          <w:sz w:val="24"/>
          <w:szCs w:val="24"/>
        </w:rPr>
        <w:t>88.329.374,10 Kč</w:t>
      </w:r>
    </w:p>
    <w:p w:rsidR="00AC3E0B" w:rsidRPr="00FA7FF4" w:rsidRDefault="00C637A2" w:rsidP="00351F92">
      <w:pPr>
        <w:spacing w:after="120"/>
        <w:jc w:val="both"/>
        <w:rPr>
          <w:rFonts w:cstheme="minorHAnsi"/>
          <w:sz w:val="24"/>
          <w:szCs w:val="24"/>
        </w:rPr>
      </w:pPr>
      <w:r w:rsidRPr="00FA7FF4">
        <w:rPr>
          <w:rFonts w:cstheme="minorHAnsi"/>
          <w:sz w:val="24"/>
          <w:szCs w:val="24"/>
        </w:rPr>
        <w:t>Zapojené</w:t>
      </w:r>
      <w:r w:rsidR="00A06F84" w:rsidRPr="00FA7FF4">
        <w:rPr>
          <w:rFonts w:cstheme="minorHAnsi"/>
          <w:sz w:val="24"/>
          <w:szCs w:val="24"/>
        </w:rPr>
        <w:t xml:space="preserve"> NNV</w:t>
      </w:r>
      <w:r w:rsidR="00A06F84" w:rsidRPr="00FA7FF4">
        <w:rPr>
          <w:rFonts w:cstheme="minorHAnsi"/>
          <w:sz w:val="24"/>
          <w:szCs w:val="24"/>
        </w:rPr>
        <w:tab/>
      </w:r>
      <w:r w:rsidR="00A06F84" w:rsidRPr="00FA7FF4">
        <w:rPr>
          <w:rFonts w:cstheme="minorHAnsi"/>
          <w:sz w:val="24"/>
          <w:szCs w:val="24"/>
        </w:rPr>
        <w:tab/>
      </w:r>
      <w:r w:rsidR="00A06F84" w:rsidRPr="00FA7FF4">
        <w:rPr>
          <w:rFonts w:cstheme="minorHAnsi"/>
          <w:sz w:val="24"/>
          <w:szCs w:val="24"/>
        </w:rPr>
        <w:tab/>
      </w:r>
      <w:r w:rsidR="00A06F84" w:rsidRPr="00FA7FF4">
        <w:rPr>
          <w:rFonts w:cstheme="minorHAnsi"/>
          <w:sz w:val="24"/>
          <w:szCs w:val="24"/>
        </w:rPr>
        <w:tab/>
      </w:r>
      <w:r w:rsidR="00A06F84" w:rsidRPr="00FA7FF4">
        <w:rPr>
          <w:rFonts w:cstheme="minorHAnsi"/>
          <w:sz w:val="24"/>
          <w:szCs w:val="24"/>
        </w:rPr>
        <w:tab/>
      </w:r>
      <w:r w:rsidR="00A06F84" w:rsidRPr="00FA7FF4">
        <w:rPr>
          <w:rFonts w:cstheme="minorHAnsi"/>
          <w:sz w:val="24"/>
          <w:szCs w:val="24"/>
        </w:rPr>
        <w:tab/>
      </w:r>
      <w:r w:rsidR="000514D7" w:rsidRPr="00FA7FF4">
        <w:rPr>
          <w:rFonts w:cstheme="minorHAnsi"/>
          <w:sz w:val="24"/>
          <w:szCs w:val="24"/>
        </w:rPr>
        <w:tab/>
        <w:t xml:space="preserve"> </w:t>
      </w:r>
      <w:r w:rsidRPr="00FA7FF4">
        <w:rPr>
          <w:rFonts w:cstheme="minorHAnsi"/>
          <w:sz w:val="24"/>
          <w:szCs w:val="24"/>
        </w:rPr>
        <w:t xml:space="preserve"> 6.441.093,16 Kč</w:t>
      </w:r>
    </w:p>
    <w:p w:rsidR="00AC3E0B" w:rsidRPr="00FA7FF4" w:rsidRDefault="00A06F84" w:rsidP="00351F92">
      <w:pPr>
        <w:spacing w:after="120"/>
        <w:jc w:val="both"/>
        <w:rPr>
          <w:rFonts w:cstheme="minorHAnsi"/>
          <w:sz w:val="24"/>
          <w:szCs w:val="24"/>
        </w:rPr>
      </w:pPr>
      <w:r w:rsidRPr="00FA7FF4">
        <w:rPr>
          <w:rFonts w:cstheme="minorHAnsi"/>
          <w:sz w:val="24"/>
          <w:szCs w:val="24"/>
        </w:rPr>
        <w:t>Konečn</w:t>
      </w:r>
      <w:r w:rsidR="000514D7" w:rsidRPr="00FA7FF4">
        <w:rPr>
          <w:rFonts w:cstheme="minorHAnsi"/>
          <w:sz w:val="24"/>
          <w:szCs w:val="24"/>
        </w:rPr>
        <w:t>ý rozpočet roku 2021</w:t>
      </w:r>
      <w:r w:rsidRPr="00FA7FF4">
        <w:rPr>
          <w:rFonts w:cstheme="minorHAnsi"/>
          <w:sz w:val="24"/>
          <w:szCs w:val="24"/>
        </w:rPr>
        <w:tab/>
      </w:r>
      <w:r w:rsidRPr="00FA7FF4">
        <w:rPr>
          <w:rFonts w:cstheme="minorHAnsi"/>
          <w:sz w:val="24"/>
          <w:szCs w:val="24"/>
        </w:rPr>
        <w:tab/>
      </w:r>
      <w:r w:rsidRPr="00FA7FF4">
        <w:rPr>
          <w:rFonts w:cstheme="minorHAnsi"/>
          <w:sz w:val="24"/>
          <w:szCs w:val="24"/>
        </w:rPr>
        <w:tab/>
        <w:t xml:space="preserve">      </w:t>
      </w:r>
      <w:r w:rsidR="000514D7" w:rsidRPr="00FA7FF4">
        <w:rPr>
          <w:rFonts w:cstheme="minorHAnsi"/>
          <w:sz w:val="24"/>
          <w:szCs w:val="24"/>
        </w:rPr>
        <w:tab/>
      </w:r>
      <w:r w:rsidRPr="00FA7FF4">
        <w:rPr>
          <w:rFonts w:cstheme="minorHAnsi"/>
          <w:sz w:val="24"/>
          <w:szCs w:val="24"/>
        </w:rPr>
        <w:t xml:space="preserve">   </w:t>
      </w:r>
      <w:r w:rsidR="000514D7" w:rsidRPr="00FA7FF4">
        <w:rPr>
          <w:rFonts w:cstheme="minorHAnsi"/>
          <w:sz w:val="24"/>
          <w:szCs w:val="24"/>
        </w:rPr>
        <w:t xml:space="preserve">          95.492.769,16 Kč</w:t>
      </w:r>
    </w:p>
    <w:p w:rsidR="000514D7" w:rsidRDefault="000514D7" w:rsidP="00351F92">
      <w:pPr>
        <w:spacing w:after="120"/>
        <w:jc w:val="both"/>
        <w:rPr>
          <w:rFonts w:cstheme="minorHAnsi"/>
          <w:sz w:val="24"/>
          <w:szCs w:val="24"/>
        </w:rPr>
      </w:pPr>
      <w:r w:rsidRPr="00FA7FF4">
        <w:rPr>
          <w:rFonts w:cstheme="minorHAnsi"/>
          <w:sz w:val="24"/>
          <w:szCs w:val="24"/>
        </w:rPr>
        <w:t>-z toho vázané mzdové prostředky a související odvody</w:t>
      </w:r>
      <w:r w:rsidRPr="00FA7FF4">
        <w:rPr>
          <w:rFonts w:cstheme="minorHAnsi"/>
          <w:sz w:val="24"/>
          <w:szCs w:val="24"/>
        </w:rPr>
        <w:tab/>
        <w:t xml:space="preserve">        36.300,00 Kč</w:t>
      </w:r>
    </w:p>
    <w:p w:rsidR="00E0710A" w:rsidRDefault="00E0710A" w:rsidP="00351F92">
      <w:pPr>
        <w:spacing w:after="120"/>
        <w:jc w:val="both"/>
        <w:rPr>
          <w:rFonts w:cstheme="minorHAnsi"/>
          <w:sz w:val="24"/>
          <w:szCs w:val="24"/>
        </w:rPr>
      </w:pPr>
    </w:p>
    <w:p w:rsidR="00AC3E0B" w:rsidRDefault="00E0710A" w:rsidP="00351F92">
      <w:pPr>
        <w:spacing w:after="120"/>
        <w:jc w:val="both"/>
        <w:rPr>
          <w:rFonts w:cstheme="minorHAnsi"/>
          <w:sz w:val="24"/>
          <w:szCs w:val="24"/>
        </w:rPr>
      </w:pPr>
      <w:r w:rsidRPr="00E0710A">
        <w:rPr>
          <w:rFonts w:cstheme="minorHAnsi"/>
          <w:sz w:val="24"/>
          <w:szCs w:val="24"/>
        </w:rPr>
        <w:t>V oblasti celkových výdajů došlo  k nárůstu o</w:t>
      </w:r>
      <w:r w:rsidR="001C70CF">
        <w:rPr>
          <w:rFonts w:cstheme="minorHAnsi"/>
          <w:sz w:val="24"/>
          <w:szCs w:val="24"/>
        </w:rPr>
        <w:t>proti roku 2020 o 414.605,83 Kč</w:t>
      </w:r>
      <w:r w:rsidRPr="00E0710A">
        <w:rPr>
          <w:rFonts w:cstheme="minorHAnsi"/>
          <w:sz w:val="24"/>
          <w:szCs w:val="24"/>
        </w:rPr>
        <w:t>, což je způsobeno zejména kapitálovými výdaji, neboť v oblasti běžných výdajů je vidět pokles čerpání. Tento pokles je zejména v oblasti platů soudců, kde se projevila dlouhodobá pracovní neschopnost 1 soudce.</w:t>
      </w:r>
      <w:r w:rsidR="000514D7" w:rsidRPr="00E0710A">
        <w:rPr>
          <w:rFonts w:cstheme="minorHAnsi"/>
          <w:sz w:val="24"/>
          <w:szCs w:val="24"/>
        </w:rPr>
        <w:t xml:space="preserve"> </w:t>
      </w:r>
    </w:p>
    <w:p w:rsidR="001C70CF" w:rsidRPr="00E0710A" w:rsidRDefault="001C70CF" w:rsidP="00351F92">
      <w:pPr>
        <w:spacing w:after="120"/>
        <w:jc w:val="both"/>
        <w:rPr>
          <w:rFonts w:cstheme="minorHAnsi"/>
          <w:sz w:val="24"/>
          <w:szCs w:val="24"/>
        </w:rPr>
      </w:pPr>
    </w:p>
    <w:p w:rsidR="000514D7" w:rsidRDefault="000514D7" w:rsidP="00351F92">
      <w:pPr>
        <w:spacing w:after="120"/>
        <w:jc w:val="both"/>
        <w:rPr>
          <w:rFonts w:cstheme="minorHAnsi"/>
          <w:sz w:val="24"/>
          <w:szCs w:val="24"/>
        </w:rPr>
      </w:pPr>
      <w:r w:rsidRPr="00FA7FF4">
        <w:rPr>
          <w:rFonts w:cstheme="minorHAnsi"/>
          <w:sz w:val="24"/>
          <w:szCs w:val="24"/>
        </w:rPr>
        <w:t>V průběhu roku 2021</w:t>
      </w:r>
      <w:r w:rsidR="00AC3E0B" w:rsidRPr="00FA7FF4">
        <w:rPr>
          <w:rFonts w:cstheme="minorHAnsi"/>
          <w:sz w:val="24"/>
          <w:szCs w:val="24"/>
        </w:rPr>
        <w:t xml:space="preserve"> byl rozp</w:t>
      </w:r>
      <w:r w:rsidRPr="00FA7FF4">
        <w:rPr>
          <w:rFonts w:cstheme="minorHAnsi"/>
          <w:sz w:val="24"/>
          <w:szCs w:val="24"/>
        </w:rPr>
        <w:t>očet výdajů upraven na částku 89.051.676,00 Kč, po zapojení nároků z nespotřebovaných výdajů ve výši 6.441.093,16 Kč na celkovou částku 95.492.769,16 Kč. Z této konečné částky bylo vázáno na mzdové prostředky a odvody s tím související celkem 36.300,00 Kč.</w:t>
      </w:r>
    </w:p>
    <w:p w:rsidR="001C70CF" w:rsidRDefault="001C70CF" w:rsidP="00351F92">
      <w:pPr>
        <w:spacing w:after="120"/>
        <w:jc w:val="both"/>
        <w:rPr>
          <w:rFonts w:cstheme="minorHAnsi"/>
          <w:sz w:val="24"/>
          <w:szCs w:val="24"/>
        </w:rPr>
      </w:pPr>
    </w:p>
    <w:p w:rsidR="001C70CF" w:rsidRPr="0043286D" w:rsidRDefault="001C70CF" w:rsidP="00351F92">
      <w:pPr>
        <w:spacing w:after="120"/>
        <w:jc w:val="both"/>
        <w:rPr>
          <w:rFonts w:cstheme="minorHAnsi"/>
          <w:sz w:val="24"/>
          <w:szCs w:val="24"/>
        </w:rPr>
      </w:pPr>
    </w:p>
    <w:p w:rsidR="00765F20" w:rsidRPr="00B62A0F" w:rsidRDefault="00765F20" w:rsidP="000514D7">
      <w:pPr>
        <w:spacing w:after="120"/>
        <w:jc w:val="both"/>
        <w:rPr>
          <w:rFonts w:cstheme="minorHAnsi"/>
          <w:b/>
          <w:sz w:val="24"/>
          <w:szCs w:val="24"/>
        </w:rPr>
      </w:pPr>
      <w:r w:rsidRPr="00B62A0F">
        <w:rPr>
          <w:rFonts w:cstheme="minorHAnsi"/>
          <w:b/>
          <w:sz w:val="24"/>
          <w:szCs w:val="24"/>
        </w:rPr>
        <w:lastRenderedPageBreak/>
        <w:t xml:space="preserve">Rozpočtová opatření </w:t>
      </w:r>
      <w:r w:rsidR="001C70CF" w:rsidRPr="00B62A0F">
        <w:rPr>
          <w:rFonts w:cstheme="minorHAnsi"/>
          <w:b/>
          <w:sz w:val="24"/>
          <w:szCs w:val="24"/>
        </w:rPr>
        <w:t xml:space="preserve">na pokyn </w:t>
      </w:r>
      <w:r w:rsidRPr="00B62A0F">
        <w:rPr>
          <w:rFonts w:cstheme="minorHAnsi"/>
          <w:b/>
          <w:sz w:val="24"/>
          <w:szCs w:val="24"/>
        </w:rPr>
        <w:t>Krajského soudu v oblasti výdajů:</w:t>
      </w:r>
    </w:p>
    <w:p w:rsidR="00765F20" w:rsidRPr="0043286D" w:rsidRDefault="0043286D" w:rsidP="0043286D">
      <w:pPr>
        <w:spacing w:after="120"/>
        <w:jc w:val="both"/>
        <w:rPr>
          <w:rFonts w:cstheme="minorHAnsi"/>
          <w:sz w:val="24"/>
          <w:szCs w:val="24"/>
        </w:rPr>
      </w:pPr>
      <w:r>
        <w:rPr>
          <w:rFonts w:cstheme="minorHAnsi"/>
          <w:sz w:val="24"/>
          <w:szCs w:val="24"/>
        </w:rPr>
        <w:t>1.</w:t>
      </w:r>
      <w:r w:rsidR="00765F20" w:rsidRPr="0043286D">
        <w:rPr>
          <w:rFonts w:cstheme="minorHAnsi"/>
          <w:sz w:val="24"/>
          <w:szCs w:val="24"/>
        </w:rPr>
        <w:t xml:space="preserve">Platy </w:t>
      </w:r>
      <w:r w:rsidR="00FA7FF4" w:rsidRPr="0043286D">
        <w:rPr>
          <w:rFonts w:cstheme="minorHAnsi"/>
          <w:sz w:val="24"/>
          <w:szCs w:val="24"/>
        </w:rPr>
        <w:t>a OPPP</w:t>
      </w:r>
      <w:r w:rsidRPr="0043286D">
        <w:rPr>
          <w:rFonts w:cstheme="minorHAnsi"/>
          <w:sz w:val="24"/>
          <w:szCs w:val="24"/>
        </w:rPr>
        <w:t>:</w:t>
      </w:r>
    </w:p>
    <w:p w:rsidR="00FA7FF4" w:rsidRPr="0043286D" w:rsidRDefault="00FA7FF4" w:rsidP="000514D7">
      <w:pPr>
        <w:spacing w:after="120"/>
        <w:jc w:val="both"/>
        <w:rPr>
          <w:rFonts w:cstheme="minorHAnsi"/>
          <w:sz w:val="24"/>
          <w:szCs w:val="24"/>
        </w:rPr>
      </w:pPr>
      <w:r w:rsidRPr="0043286D">
        <w:rPr>
          <w:rFonts w:cstheme="minorHAnsi"/>
          <w:sz w:val="24"/>
          <w:szCs w:val="24"/>
        </w:rPr>
        <w:t>Rozpočtové opatření na základě pokynu KS v Plzni ze dne 2.</w:t>
      </w:r>
      <w:r w:rsidR="001C70CF">
        <w:rPr>
          <w:rFonts w:cstheme="minorHAnsi"/>
          <w:sz w:val="24"/>
          <w:szCs w:val="24"/>
        </w:rPr>
        <w:t xml:space="preserve"> </w:t>
      </w:r>
      <w:r w:rsidRPr="0043286D">
        <w:rPr>
          <w:rFonts w:cstheme="minorHAnsi"/>
          <w:sz w:val="24"/>
          <w:szCs w:val="24"/>
        </w:rPr>
        <w:t>3.</w:t>
      </w:r>
      <w:r w:rsidR="001C70CF">
        <w:rPr>
          <w:rFonts w:cstheme="minorHAnsi"/>
          <w:sz w:val="24"/>
          <w:szCs w:val="24"/>
        </w:rPr>
        <w:t xml:space="preserve"> </w:t>
      </w:r>
      <w:r w:rsidRPr="0043286D">
        <w:rPr>
          <w:rFonts w:cstheme="minorHAnsi"/>
          <w:sz w:val="24"/>
          <w:szCs w:val="24"/>
        </w:rPr>
        <w:t>2021 Spr 225/2021 – navýšení položky 5011 – Platy zaměstnanců o 654.000,00 Kč.</w:t>
      </w:r>
    </w:p>
    <w:p w:rsidR="00FA7FF4" w:rsidRPr="0043286D" w:rsidRDefault="00FA7FF4" w:rsidP="000514D7">
      <w:pPr>
        <w:spacing w:after="120"/>
        <w:jc w:val="both"/>
        <w:rPr>
          <w:rFonts w:cstheme="minorHAnsi"/>
          <w:sz w:val="24"/>
          <w:szCs w:val="24"/>
        </w:rPr>
      </w:pPr>
    </w:p>
    <w:p w:rsidR="00FA7FF4" w:rsidRPr="0043286D" w:rsidRDefault="00FA7FF4" w:rsidP="000514D7">
      <w:pPr>
        <w:spacing w:after="120"/>
        <w:jc w:val="both"/>
        <w:rPr>
          <w:rFonts w:cstheme="minorHAnsi"/>
          <w:sz w:val="24"/>
          <w:szCs w:val="24"/>
        </w:rPr>
      </w:pPr>
      <w:r w:rsidRPr="0043286D">
        <w:rPr>
          <w:rFonts w:cstheme="minorHAnsi"/>
          <w:sz w:val="24"/>
          <w:szCs w:val="24"/>
        </w:rPr>
        <w:t>Rozpočtové opatření na základě pokynu KS v Plzni ze dne 19.</w:t>
      </w:r>
      <w:r w:rsidR="001C70CF">
        <w:rPr>
          <w:rFonts w:cstheme="minorHAnsi"/>
          <w:sz w:val="24"/>
          <w:szCs w:val="24"/>
        </w:rPr>
        <w:t xml:space="preserve"> </w:t>
      </w:r>
      <w:r w:rsidRPr="0043286D">
        <w:rPr>
          <w:rFonts w:cstheme="minorHAnsi"/>
          <w:sz w:val="24"/>
          <w:szCs w:val="24"/>
        </w:rPr>
        <w:t>10.</w:t>
      </w:r>
      <w:r w:rsidR="001C70CF">
        <w:rPr>
          <w:rFonts w:cstheme="minorHAnsi"/>
          <w:sz w:val="24"/>
          <w:szCs w:val="24"/>
        </w:rPr>
        <w:t xml:space="preserve"> </w:t>
      </w:r>
      <w:r w:rsidRPr="0043286D">
        <w:rPr>
          <w:rFonts w:cstheme="minorHAnsi"/>
          <w:sz w:val="24"/>
          <w:szCs w:val="24"/>
        </w:rPr>
        <w:t>2021 Spr 2293/2021 – snížení položky 5022 – Platy soudců o 3.610.000,00 Kč</w:t>
      </w:r>
    </w:p>
    <w:p w:rsidR="00FA7FF4" w:rsidRPr="0043286D" w:rsidRDefault="00FA7FF4" w:rsidP="000514D7">
      <w:pPr>
        <w:spacing w:after="120"/>
        <w:jc w:val="both"/>
        <w:rPr>
          <w:rFonts w:cstheme="minorHAnsi"/>
          <w:sz w:val="24"/>
          <w:szCs w:val="24"/>
        </w:rPr>
      </w:pPr>
      <w:r w:rsidRPr="0043286D">
        <w:rPr>
          <w:rFonts w:cstheme="minorHAnsi"/>
          <w:sz w:val="24"/>
          <w:szCs w:val="24"/>
        </w:rPr>
        <w:t>Rozpočtové opatření na základě pokynu KS v Plzni ze dne 8.</w:t>
      </w:r>
      <w:r w:rsidR="001C70CF">
        <w:rPr>
          <w:rFonts w:cstheme="minorHAnsi"/>
          <w:sz w:val="24"/>
          <w:szCs w:val="24"/>
        </w:rPr>
        <w:t xml:space="preserve"> </w:t>
      </w:r>
      <w:r w:rsidRPr="0043286D">
        <w:rPr>
          <w:rFonts w:cstheme="minorHAnsi"/>
          <w:sz w:val="24"/>
          <w:szCs w:val="24"/>
        </w:rPr>
        <w:t>11.</w:t>
      </w:r>
      <w:r w:rsidR="001C70CF">
        <w:rPr>
          <w:rFonts w:cstheme="minorHAnsi"/>
          <w:sz w:val="24"/>
          <w:szCs w:val="24"/>
        </w:rPr>
        <w:t xml:space="preserve"> </w:t>
      </w:r>
      <w:r w:rsidRPr="0043286D">
        <w:rPr>
          <w:rFonts w:cstheme="minorHAnsi"/>
          <w:sz w:val="24"/>
          <w:szCs w:val="24"/>
        </w:rPr>
        <w:t xml:space="preserve">2021 Spr 2584/2021 – navýšení položky </w:t>
      </w:r>
      <w:r w:rsidR="0043286D" w:rsidRPr="0043286D">
        <w:rPr>
          <w:rFonts w:cstheme="minorHAnsi"/>
          <w:sz w:val="24"/>
          <w:szCs w:val="24"/>
        </w:rPr>
        <w:t>5029 o 10.000,00 Kč.</w:t>
      </w:r>
    </w:p>
    <w:p w:rsidR="0043286D" w:rsidRPr="0043286D" w:rsidRDefault="0043286D" w:rsidP="000514D7">
      <w:pPr>
        <w:spacing w:after="120"/>
        <w:jc w:val="both"/>
        <w:rPr>
          <w:rFonts w:cstheme="minorHAnsi"/>
          <w:sz w:val="24"/>
          <w:szCs w:val="24"/>
        </w:rPr>
      </w:pPr>
    </w:p>
    <w:p w:rsidR="0043286D" w:rsidRPr="0043286D" w:rsidRDefault="0043286D" w:rsidP="000514D7">
      <w:pPr>
        <w:spacing w:after="120"/>
        <w:jc w:val="both"/>
        <w:rPr>
          <w:rFonts w:cstheme="minorHAnsi"/>
          <w:sz w:val="24"/>
          <w:szCs w:val="24"/>
        </w:rPr>
      </w:pPr>
      <w:r w:rsidRPr="0043286D">
        <w:rPr>
          <w:rFonts w:cstheme="minorHAnsi"/>
          <w:sz w:val="24"/>
          <w:szCs w:val="24"/>
        </w:rPr>
        <w:t>Rozpočtové opatření na základě pokynu KS ze dne 10.</w:t>
      </w:r>
      <w:r w:rsidR="001C70CF">
        <w:rPr>
          <w:rFonts w:cstheme="minorHAnsi"/>
          <w:sz w:val="24"/>
          <w:szCs w:val="24"/>
        </w:rPr>
        <w:t xml:space="preserve"> </w:t>
      </w:r>
      <w:r w:rsidRPr="0043286D">
        <w:rPr>
          <w:rFonts w:cstheme="minorHAnsi"/>
          <w:sz w:val="24"/>
          <w:szCs w:val="24"/>
        </w:rPr>
        <w:t>11.</w:t>
      </w:r>
      <w:r w:rsidR="001C70CF">
        <w:rPr>
          <w:rFonts w:cstheme="minorHAnsi"/>
          <w:sz w:val="24"/>
          <w:szCs w:val="24"/>
        </w:rPr>
        <w:t xml:space="preserve"> </w:t>
      </w:r>
      <w:r w:rsidRPr="0043286D">
        <w:rPr>
          <w:rFonts w:cstheme="minorHAnsi"/>
          <w:sz w:val="24"/>
          <w:szCs w:val="24"/>
        </w:rPr>
        <w:t>2021 Spr 2597/2021 – snížení položky 5022 – Platy soudců o 340.000,00 Kč.</w:t>
      </w:r>
    </w:p>
    <w:p w:rsidR="0043286D" w:rsidRDefault="0043286D" w:rsidP="000514D7">
      <w:pPr>
        <w:spacing w:after="120"/>
        <w:jc w:val="both"/>
        <w:rPr>
          <w:rFonts w:cstheme="minorHAnsi"/>
          <w:sz w:val="24"/>
          <w:szCs w:val="24"/>
        </w:rPr>
      </w:pPr>
      <w:r w:rsidRPr="0043286D">
        <w:rPr>
          <w:rFonts w:cstheme="minorHAnsi"/>
          <w:sz w:val="24"/>
          <w:szCs w:val="24"/>
        </w:rPr>
        <w:t>Rozpočtové opatření na základě pokynu KS v Plzni ze dne 25.</w:t>
      </w:r>
      <w:r w:rsidR="001C70CF">
        <w:rPr>
          <w:rFonts w:cstheme="minorHAnsi"/>
          <w:sz w:val="24"/>
          <w:szCs w:val="24"/>
        </w:rPr>
        <w:t xml:space="preserve"> </w:t>
      </w:r>
      <w:r w:rsidRPr="0043286D">
        <w:rPr>
          <w:rFonts w:cstheme="minorHAnsi"/>
          <w:sz w:val="24"/>
          <w:szCs w:val="24"/>
        </w:rPr>
        <w:t>11.</w:t>
      </w:r>
      <w:r w:rsidR="001C70CF">
        <w:rPr>
          <w:rFonts w:cstheme="minorHAnsi"/>
          <w:sz w:val="24"/>
          <w:szCs w:val="24"/>
        </w:rPr>
        <w:t xml:space="preserve"> </w:t>
      </w:r>
      <w:r w:rsidRPr="0043286D">
        <w:rPr>
          <w:rFonts w:cstheme="minorHAnsi"/>
          <w:sz w:val="24"/>
          <w:szCs w:val="24"/>
        </w:rPr>
        <w:t>2021 Spr 2770/2021 – navýšení položky 5011 – Platy zaměstnanců o 462.115,00 Kč.</w:t>
      </w:r>
    </w:p>
    <w:p w:rsidR="0043286D" w:rsidRDefault="0043286D" w:rsidP="0043286D">
      <w:pPr>
        <w:spacing w:after="120"/>
        <w:jc w:val="both"/>
        <w:rPr>
          <w:rFonts w:cstheme="minorHAnsi"/>
          <w:sz w:val="24"/>
          <w:szCs w:val="24"/>
        </w:rPr>
      </w:pPr>
      <w:r>
        <w:rPr>
          <w:rFonts w:cstheme="minorHAnsi"/>
          <w:sz w:val="24"/>
          <w:szCs w:val="24"/>
        </w:rPr>
        <w:t>2.</w:t>
      </w:r>
      <w:r w:rsidRPr="0043286D">
        <w:rPr>
          <w:rFonts w:cstheme="minorHAnsi"/>
          <w:sz w:val="24"/>
          <w:szCs w:val="24"/>
        </w:rPr>
        <w:t>Povinné pojistné:</w:t>
      </w:r>
    </w:p>
    <w:p w:rsidR="0043286D" w:rsidRDefault="0043286D" w:rsidP="0043286D">
      <w:pPr>
        <w:spacing w:after="120"/>
        <w:jc w:val="both"/>
        <w:rPr>
          <w:rFonts w:cstheme="minorHAnsi"/>
          <w:sz w:val="24"/>
          <w:szCs w:val="24"/>
        </w:rPr>
      </w:pPr>
      <w:r w:rsidRPr="0043286D">
        <w:rPr>
          <w:rFonts w:cstheme="minorHAnsi"/>
          <w:sz w:val="24"/>
          <w:szCs w:val="24"/>
        </w:rPr>
        <w:t>Rozpočtové opatření na základě pokynu KS v Plzni ze dne 2.</w:t>
      </w:r>
      <w:r w:rsidR="001C70CF">
        <w:rPr>
          <w:rFonts w:cstheme="minorHAnsi"/>
          <w:sz w:val="24"/>
          <w:szCs w:val="24"/>
        </w:rPr>
        <w:t xml:space="preserve"> </w:t>
      </w:r>
      <w:r w:rsidRPr="0043286D">
        <w:rPr>
          <w:rFonts w:cstheme="minorHAnsi"/>
          <w:sz w:val="24"/>
          <w:szCs w:val="24"/>
        </w:rPr>
        <w:t>3.</w:t>
      </w:r>
      <w:r w:rsidR="001C70CF">
        <w:rPr>
          <w:rFonts w:cstheme="minorHAnsi"/>
          <w:sz w:val="24"/>
          <w:szCs w:val="24"/>
        </w:rPr>
        <w:t xml:space="preserve"> </w:t>
      </w:r>
      <w:r w:rsidRPr="0043286D">
        <w:rPr>
          <w:rFonts w:cstheme="minorHAnsi"/>
          <w:sz w:val="24"/>
          <w:szCs w:val="24"/>
        </w:rPr>
        <w:t xml:space="preserve">2021 Spr 225/2021 – navýšení </w:t>
      </w:r>
      <w:r>
        <w:rPr>
          <w:rFonts w:cstheme="minorHAnsi"/>
          <w:sz w:val="24"/>
          <w:szCs w:val="24"/>
        </w:rPr>
        <w:t>položek 5031 – Sociální pojištění o 162.192,00 Kč, 5032 – Zdravotní pojištění o 58.860,00 Kč.</w:t>
      </w:r>
    </w:p>
    <w:p w:rsidR="0043286D" w:rsidRDefault="0043286D" w:rsidP="0043286D">
      <w:pPr>
        <w:spacing w:after="120"/>
        <w:jc w:val="both"/>
        <w:rPr>
          <w:rFonts w:cstheme="minorHAnsi"/>
          <w:sz w:val="24"/>
          <w:szCs w:val="24"/>
        </w:rPr>
      </w:pPr>
      <w:r w:rsidRPr="0043286D">
        <w:rPr>
          <w:rFonts w:cstheme="minorHAnsi"/>
          <w:sz w:val="24"/>
          <w:szCs w:val="24"/>
        </w:rPr>
        <w:t>Rozpočtové opatření na základě pokynu KS v Plzni ze dne 19.</w:t>
      </w:r>
      <w:r w:rsidR="001C70CF">
        <w:rPr>
          <w:rFonts w:cstheme="minorHAnsi"/>
          <w:sz w:val="24"/>
          <w:szCs w:val="24"/>
        </w:rPr>
        <w:t xml:space="preserve"> </w:t>
      </w:r>
      <w:r w:rsidRPr="0043286D">
        <w:rPr>
          <w:rFonts w:cstheme="minorHAnsi"/>
          <w:sz w:val="24"/>
          <w:szCs w:val="24"/>
        </w:rPr>
        <w:t>10.</w:t>
      </w:r>
      <w:r w:rsidR="001C70CF">
        <w:rPr>
          <w:rFonts w:cstheme="minorHAnsi"/>
          <w:sz w:val="24"/>
          <w:szCs w:val="24"/>
        </w:rPr>
        <w:t xml:space="preserve"> </w:t>
      </w:r>
      <w:r w:rsidRPr="0043286D">
        <w:rPr>
          <w:rFonts w:cstheme="minorHAnsi"/>
          <w:sz w:val="24"/>
          <w:szCs w:val="24"/>
        </w:rPr>
        <w:t xml:space="preserve">2021 Spr 2293/2021 – snížení </w:t>
      </w:r>
      <w:r>
        <w:rPr>
          <w:rFonts w:cstheme="minorHAnsi"/>
          <w:sz w:val="24"/>
          <w:szCs w:val="24"/>
        </w:rPr>
        <w:t>položek 5031 – Sociální pojištění o 895.280,00 Kč a 5032 – Zdravotní pojištění o 324.900,00 Kč.</w:t>
      </w:r>
    </w:p>
    <w:p w:rsidR="0043286D" w:rsidRDefault="0043286D" w:rsidP="0043286D">
      <w:pPr>
        <w:spacing w:after="120"/>
        <w:jc w:val="both"/>
        <w:rPr>
          <w:rFonts w:cstheme="minorHAnsi"/>
          <w:sz w:val="24"/>
          <w:szCs w:val="24"/>
        </w:rPr>
      </w:pPr>
      <w:r w:rsidRPr="0043286D">
        <w:rPr>
          <w:rFonts w:cstheme="minorHAnsi"/>
          <w:sz w:val="24"/>
          <w:szCs w:val="24"/>
        </w:rPr>
        <w:t>Rozpočtové opatření na základě pokynu KS ze dne 10.</w:t>
      </w:r>
      <w:r w:rsidR="001C70CF">
        <w:rPr>
          <w:rFonts w:cstheme="minorHAnsi"/>
          <w:sz w:val="24"/>
          <w:szCs w:val="24"/>
        </w:rPr>
        <w:t xml:space="preserve"> </w:t>
      </w:r>
      <w:r w:rsidRPr="0043286D">
        <w:rPr>
          <w:rFonts w:cstheme="minorHAnsi"/>
          <w:sz w:val="24"/>
          <w:szCs w:val="24"/>
        </w:rPr>
        <w:t>11.</w:t>
      </w:r>
      <w:r w:rsidR="001C70CF">
        <w:rPr>
          <w:rFonts w:cstheme="minorHAnsi"/>
          <w:sz w:val="24"/>
          <w:szCs w:val="24"/>
        </w:rPr>
        <w:t xml:space="preserve"> </w:t>
      </w:r>
      <w:r w:rsidRPr="0043286D">
        <w:rPr>
          <w:rFonts w:cstheme="minorHAnsi"/>
          <w:sz w:val="24"/>
          <w:szCs w:val="24"/>
        </w:rPr>
        <w:t>2021 Spr 2597/2021 – snížení</w:t>
      </w:r>
      <w:r>
        <w:rPr>
          <w:rFonts w:cstheme="minorHAnsi"/>
          <w:sz w:val="24"/>
          <w:szCs w:val="24"/>
        </w:rPr>
        <w:t xml:space="preserve"> položek 5031 – Sociální pojištění o 84.320,00 Kč a 5032 – Zdravotní pojištění o 30.600,00 Kč.</w:t>
      </w:r>
    </w:p>
    <w:p w:rsidR="0043286D" w:rsidRDefault="0043286D" w:rsidP="0043286D">
      <w:pPr>
        <w:spacing w:after="120"/>
        <w:jc w:val="both"/>
        <w:rPr>
          <w:rFonts w:cstheme="minorHAnsi"/>
          <w:sz w:val="24"/>
          <w:szCs w:val="24"/>
        </w:rPr>
      </w:pPr>
      <w:r w:rsidRPr="0043286D">
        <w:rPr>
          <w:rFonts w:cstheme="minorHAnsi"/>
          <w:sz w:val="24"/>
          <w:szCs w:val="24"/>
        </w:rPr>
        <w:t>Rozpočtové opatření na základě pokynu KS v Plzni ze dne 25.</w:t>
      </w:r>
      <w:r w:rsidR="001C70CF">
        <w:rPr>
          <w:rFonts w:cstheme="minorHAnsi"/>
          <w:sz w:val="24"/>
          <w:szCs w:val="24"/>
        </w:rPr>
        <w:t xml:space="preserve"> </w:t>
      </w:r>
      <w:r w:rsidRPr="0043286D">
        <w:rPr>
          <w:rFonts w:cstheme="minorHAnsi"/>
          <w:sz w:val="24"/>
          <w:szCs w:val="24"/>
        </w:rPr>
        <w:t>11.</w:t>
      </w:r>
      <w:r w:rsidR="001C70CF">
        <w:rPr>
          <w:rFonts w:cstheme="minorHAnsi"/>
          <w:sz w:val="24"/>
          <w:szCs w:val="24"/>
        </w:rPr>
        <w:t xml:space="preserve"> </w:t>
      </w:r>
      <w:r w:rsidRPr="0043286D">
        <w:rPr>
          <w:rFonts w:cstheme="minorHAnsi"/>
          <w:sz w:val="24"/>
          <w:szCs w:val="24"/>
        </w:rPr>
        <w:t>2021 Spr 2770/2021 – navýšení položky</w:t>
      </w:r>
      <w:r>
        <w:rPr>
          <w:rFonts w:cstheme="minorHAnsi"/>
          <w:sz w:val="24"/>
          <w:szCs w:val="24"/>
        </w:rPr>
        <w:t xml:space="preserve"> 5031 – Sociální pojištění o </w:t>
      </w:r>
      <w:r w:rsidR="0003240A">
        <w:rPr>
          <w:rFonts w:cstheme="minorHAnsi"/>
          <w:sz w:val="24"/>
          <w:szCs w:val="24"/>
        </w:rPr>
        <w:t>114.605</w:t>
      </w:r>
      <w:r>
        <w:rPr>
          <w:rFonts w:cstheme="minorHAnsi"/>
          <w:sz w:val="24"/>
          <w:szCs w:val="24"/>
        </w:rPr>
        <w:t xml:space="preserve">,00 Kč a 5032 – Zdravotní pojištění o </w:t>
      </w:r>
      <w:r w:rsidR="0003240A">
        <w:rPr>
          <w:rFonts w:cstheme="minorHAnsi"/>
          <w:sz w:val="24"/>
          <w:szCs w:val="24"/>
        </w:rPr>
        <w:t>41.591</w:t>
      </w:r>
      <w:r>
        <w:rPr>
          <w:rFonts w:cstheme="minorHAnsi"/>
          <w:sz w:val="24"/>
          <w:szCs w:val="24"/>
        </w:rPr>
        <w:t>,00 Kč.</w:t>
      </w:r>
    </w:p>
    <w:p w:rsidR="0003240A" w:rsidRDefault="0003240A" w:rsidP="0043286D">
      <w:pPr>
        <w:spacing w:after="120"/>
        <w:jc w:val="both"/>
        <w:rPr>
          <w:rFonts w:cstheme="minorHAnsi"/>
          <w:sz w:val="24"/>
          <w:szCs w:val="24"/>
        </w:rPr>
      </w:pPr>
    </w:p>
    <w:p w:rsidR="0003240A" w:rsidRDefault="0003240A" w:rsidP="0043286D">
      <w:pPr>
        <w:spacing w:after="120"/>
        <w:jc w:val="both"/>
        <w:rPr>
          <w:rFonts w:cstheme="minorHAnsi"/>
          <w:sz w:val="24"/>
          <w:szCs w:val="24"/>
        </w:rPr>
      </w:pPr>
      <w:r>
        <w:rPr>
          <w:rFonts w:cstheme="minorHAnsi"/>
          <w:sz w:val="24"/>
          <w:szCs w:val="24"/>
        </w:rPr>
        <w:t>3.Převody FKSP:</w:t>
      </w:r>
    </w:p>
    <w:p w:rsidR="0043286D" w:rsidRDefault="0003240A" w:rsidP="0043286D">
      <w:pPr>
        <w:spacing w:after="120"/>
        <w:jc w:val="both"/>
        <w:rPr>
          <w:rFonts w:cstheme="minorHAnsi"/>
          <w:sz w:val="24"/>
          <w:szCs w:val="24"/>
        </w:rPr>
      </w:pPr>
      <w:r w:rsidRPr="0043286D">
        <w:rPr>
          <w:rFonts w:cstheme="minorHAnsi"/>
          <w:sz w:val="24"/>
          <w:szCs w:val="24"/>
        </w:rPr>
        <w:t>Rozpočtové opatření na základě pokynu KS v Plzni ze dne 2.</w:t>
      </w:r>
      <w:r w:rsidR="001C70CF">
        <w:rPr>
          <w:rFonts w:cstheme="minorHAnsi"/>
          <w:sz w:val="24"/>
          <w:szCs w:val="24"/>
        </w:rPr>
        <w:t xml:space="preserve"> </w:t>
      </w:r>
      <w:r w:rsidRPr="0043286D">
        <w:rPr>
          <w:rFonts w:cstheme="minorHAnsi"/>
          <w:sz w:val="24"/>
          <w:szCs w:val="24"/>
        </w:rPr>
        <w:t>3.</w:t>
      </w:r>
      <w:r w:rsidR="001C70CF">
        <w:rPr>
          <w:rFonts w:cstheme="minorHAnsi"/>
          <w:sz w:val="24"/>
          <w:szCs w:val="24"/>
        </w:rPr>
        <w:t xml:space="preserve"> </w:t>
      </w:r>
      <w:r w:rsidRPr="0043286D">
        <w:rPr>
          <w:rFonts w:cstheme="minorHAnsi"/>
          <w:sz w:val="24"/>
          <w:szCs w:val="24"/>
        </w:rPr>
        <w:t xml:space="preserve">2021 Spr 225/2021 – navýšení </w:t>
      </w:r>
      <w:r>
        <w:rPr>
          <w:rFonts w:cstheme="minorHAnsi"/>
          <w:sz w:val="24"/>
          <w:szCs w:val="24"/>
        </w:rPr>
        <w:t>položky 5342 – Základní příděl FKSP o 13.080,00 Kč.</w:t>
      </w:r>
    </w:p>
    <w:p w:rsidR="0003240A" w:rsidRDefault="0003240A" w:rsidP="0043286D">
      <w:pPr>
        <w:spacing w:after="120"/>
        <w:jc w:val="both"/>
        <w:rPr>
          <w:rFonts w:cstheme="minorHAnsi"/>
          <w:sz w:val="24"/>
          <w:szCs w:val="24"/>
        </w:rPr>
      </w:pPr>
      <w:r w:rsidRPr="0043286D">
        <w:rPr>
          <w:rFonts w:cstheme="minorHAnsi"/>
          <w:sz w:val="24"/>
          <w:szCs w:val="24"/>
        </w:rPr>
        <w:t>Rozpočtové opatření na základě pokynu KS v Plzni ze dne 19.</w:t>
      </w:r>
      <w:r w:rsidR="001C70CF">
        <w:rPr>
          <w:rFonts w:cstheme="minorHAnsi"/>
          <w:sz w:val="24"/>
          <w:szCs w:val="24"/>
        </w:rPr>
        <w:t xml:space="preserve"> </w:t>
      </w:r>
      <w:r w:rsidRPr="0043286D">
        <w:rPr>
          <w:rFonts w:cstheme="minorHAnsi"/>
          <w:sz w:val="24"/>
          <w:szCs w:val="24"/>
        </w:rPr>
        <w:t>10.</w:t>
      </w:r>
      <w:r w:rsidR="001C70CF">
        <w:rPr>
          <w:rFonts w:cstheme="minorHAnsi"/>
          <w:sz w:val="24"/>
          <w:szCs w:val="24"/>
        </w:rPr>
        <w:t xml:space="preserve"> </w:t>
      </w:r>
      <w:r w:rsidRPr="0043286D">
        <w:rPr>
          <w:rFonts w:cstheme="minorHAnsi"/>
          <w:sz w:val="24"/>
          <w:szCs w:val="24"/>
        </w:rPr>
        <w:t>2021 Spr 2293/2021 – snížení položky</w:t>
      </w:r>
      <w:r>
        <w:rPr>
          <w:rFonts w:cstheme="minorHAnsi"/>
          <w:sz w:val="24"/>
          <w:szCs w:val="24"/>
        </w:rPr>
        <w:t xml:space="preserve"> 5342 – Základní příděl FKSP o 72.200,00 Kč.</w:t>
      </w:r>
    </w:p>
    <w:p w:rsidR="0003240A" w:rsidRPr="0043286D" w:rsidRDefault="0003240A" w:rsidP="0043286D">
      <w:pPr>
        <w:spacing w:after="120"/>
        <w:jc w:val="both"/>
        <w:rPr>
          <w:rFonts w:cstheme="minorHAnsi"/>
          <w:sz w:val="24"/>
          <w:szCs w:val="24"/>
        </w:rPr>
      </w:pPr>
      <w:r w:rsidRPr="0043286D">
        <w:rPr>
          <w:rFonts w:cstheme="minorHAnsi"/>
          <w:sz w:val="24"/>
          <w:szCs w:val="24"/>
        </w:rPr>
        <w:t>Rozpočtové opatření na základě pokynu KS ze dne 10.</w:t>
      </w:r>
      <w:r w:rsidR="001C70CF">
        <w:rPr>
          <w:rFonts w:cstheme="minorHAnsi"/>
          <w:sz w:val="24"/>
          <w:szCs w:val="24"/>
        </w:rPr>
        <w:t xml:space="preserve"> </w:t>
      </w:r>
      <w:r w:rsidRPr="0043286D">
        <w:rPr>
          <w:rFonts w:cstheme="minorHAnsi"/>
          <w:sz w:val="24"/>
          <w:szCs w:val="24"/>
        </w:rPr>
        <w:t>11.</w:t>
      </w:r>
      <w:r w:rsidR="001C70CF">
        <w:rPr>
          <w:rFonts w:cstheme="minorHAnsi"/>
          <w:sz w:val="24"/>
          <w:szCs w:val="24"/>
        </w:rPr>
        <w:t xml:space="preserve"> </w:t>
      </w:r>
      <w:r w:rsidRPr="0043286D">
        <w:rPr>
          <w:rFonts w:cstheme="minorHAnsi"/>
          <w:sz w:val="24"/>
          <w:szCs w:val="24"/>
        </w:rPr>
        <w:t>2021 Spr 2597/2021 – snížení položky</w:t>
      </w:r>
      <w:r>
        <w:rPr>
          <w:rFonts w:cstheme="minorHAnsi"/>
          <w:sz w:val="24"/>
          <w:szCs w:val="24"/>
        </w:rPr>
        <w:t xml:space="preserve"> 5342 – Základní příděl FKSP o 6.800,00 Kč.</w:t>
      </w:r>
    </w:p>
    <w:p w:rsidR="0003240A" w:rsidRDefault="0003240A" w:rsidP="0003240A">
      <w:pPr>
        <w:spacing w:after="120"/>
        <w:jc w:val="both"/>
        <w:rPr>
          <w:rFonts w:cstheme="minorHAnsi"/>
          <w:sz w:val="24"/>
          <w:szCs w:val="24"/>
        </w:rPr>
      </w:pPr>
      <w:r w:rsidRPr="0043286D">
        <w:rPr>
          <w:rFonts w:cstheme="minorHAnsi"/>
          <w:sz w:val="24"/>
          <w:szCs w:val="24"/>
        </w:rPr>
        <w:lastRenderedPageBreak/>
        <w:t>Rozpočtové opatření na základě pokynu KS v Plzni ze dne 25.</w:t>
      </w:r>
      <w:r w:rsidR="001C70CF">
        <w:rPr>
          <w:rFonts w:cstheme="minorHAnsi"/>
          <w:sz w:val="24"/>
          <w:szCs w:val="24"/>
        </w:rPr>
        <w:t xml:space="preserve"> </w:t>
      </w:r>
      <w:r w:rsidRPr="0043286D">
        <w:rPr>
          <w:rFonts w:cstheme="minorHAnsi"/>
          <w:sz w:val="24"/>
          <w:szCs w:val="24"/>
        </w:rPr>
        <w:t>11.</w:t>
      </w:r>
      <w:r w:rsidR="001C70CF">
        <w:rPr>
          <w:rFonts w:cstheme="minorHAnsi"/>
          <w:sz w:val="24"/>
          <w:szCs w:val="24"/>
        </w:rPr>
        <w:t xml:space="preserve"> </w:t>
      </w:r>
      <w:r w:rsidRPr="0043286D">
        <w:rPr>
          <w:rFonts w:cstheme="minorHAnsi"/>
          <w:sz w:val="24"/>
          <w:szCs w:val="24"/>
        </w:rPr>
        <w:t>2021 Spr 2770/2021 –navýšení položky</w:t>
      </w:r>
      <w:r>
        <w:rPr>
          <w:rFonts w:cstheme="minorHAnsi"/>
          <w:sz w:val="24"/>
          <w:szCs w:val="24"/>
        </w:rPr>
        <w:t xml:space="preserve"> 5342 – Základní příděl FKSP o 9.242,00 Kč.</w:t>
      </w:r>
    </w:p>
    <w:p w:rsidR="0003240A" w:rsidRDefault="0003240A" w:rsidP="0003240A">
      <w:pPr>
        <w:spacing w:after="120"/>
        <w:jc w:val="both"/>
        <w:rPr>
          <w:rFonts w:cstheme="minorHAnsi"/>
          <w:sz w:val="24"/>
          <w:szCs w:val="24"/>
        </w:rPr>
      </w:pPr>
    </w:p>
    <w:p w:rsidR="0003240A" w:rsidRDefault="0003240A" w:rsidP="0003240A">
      <w:pPr>
        <w:spacing w:after="120"/>
        <w:jc w:val="both"/>
        <w:rPr>
          <w:rFonts w:cstheme="minorHAnsi"/>
          <w:sz w:val="24"/>
          <w:szCs w:val="24"/>
        </w:rPr>
      </w:pPr>
      <w:r>
        <w:rPr>
          <w:rFonts w:cstheme="minorHAnsi"/>
          <w:sz w:val="24"/>
          <w:szCs w:val="24"/>
        </w:rPr>
        <w:t>4.Ostatní věcné výdaje</w:t>
      </w:r>
    </w:p>
    <w:p w:rsidR="008607BA" w:rsidRDefault="008607BA" w:rsidP="0003240A">
      <w:pPr>
        <w:spacing w:after="120"/>
        <w:jc w:val="both"/>
        <w:rPr>
          <w:rFonts w:cstheme="minorHAnsi"/>
          <w:sz w:val="24"/>
          <w:szCs w:val="24"/>
        </w:rPr>
      </w:pPr>
      <w:r w:rsidRPr="0043286D">
        <w:rPr>
          <w:rFonts w:cstheme="minorHAnsi"/>
          <w:sz w:val="24"/>
          <w:szCs w:val="24"/>
        </w:rPr>
        <w:t>Rozpočtové opatření na základě pokynu KS v Plzni ze dne 2</w:t>
      </w:r>
      <w:r>
        <w:rPr>
          <w:rFonts w:cstheme="minorHAnsi"/>
          <w:sz w:val="24"/>
          <w:szCs w:val="24"/>
        </w:rPr>
        <w:t>4</w:t>
      </w:r>
      <w:r w:rsidRPr="0043286D">
        <w:rPr>
          <w:rFonts w:cstheme="minorHAnsi"/>
          <w:sz w:val="24"/>
          <w:szCs w:val="24"/>
        </w:rPr>
        <w:t>.</w:t>
      </w:r>
      <w:r w:rsidR="001C70CF">
        <w:rPr>
          <w:rFonts w:cstheme="minorHAnsi"/>
          <w:sz w:val="24"/>
          <w:szCs w:val="24"/>
        </w:rPr>
        <w:t xml:space="preserve"> </w:t>
      </w:r>
      <w:r>
        <w:rPr>
          <w:rFonts w:cstheme="minorHAnsi"/>
          <w:sz w:val="24"/>
          <w:szCs w:val="24"/>
        </w:rPr>
        <w:t>5.</w:t>
      </w:r>
      <w:r w:rsidR="001C70CF">
        <w:rPr>
          <w:rFonts w:cstheme="minorHAnsi"/>
          <w:sz w:val="24"/>
          <w:szCs w:val="24"/>
        </w:rPr>
        <w:t xml:space="preserve"> </w:t>
      </w:r>
      <w:r>
        <w:rPr>
          <w:rFonts w:cstheme="minorHAnsi"/>
          <w:sz w:val="24"/>
          <w:szCs w:val="24"/>
        </w:rPr>
        <w:t>2021 Spr 1223</w:t>
      </w:r>
      <w:r w:rsidRPr="0043286D">
        <w:rPr>
          <w:rFonts w:cstheme="minorHAnsi"/>
          <w:sz w:val="24"/>
          <w:szCs w:val="24"/>
        </w:rPr>
        <w:t>/2021</w:t>
      </w:r>
      <w:r>
        <w:rPr>
          <w:rFonts w:cstheme="minorHAnsi"/>
          <w:sz w:val="24"/>
          <w:szCs w:val="24"/>
        </w:rPr>
        <w:t xml:space="preserve"> – navýšení položek OVV bez parametru o 978.627,00 Kč.</w:t>
      </w:r>
    </w:p>
    <w:p w:rsidR="008607BA" w:rsidRDefault="008607BA" w:rsidP="008607BA">
      <w:pPr>
        <w:spacing w:after="120"/>
        <w:jc w:val="both"/>
        <w:rPr>
          <w:rFonts w:cstheme="minorHAnsi"/>
          <w:sz w:val="24"/>
          <w:szCs w:val="24"/>
        </w:rPr>
      </w:pPr>
      <w:r w:rsidRPr="0043286D">
        <w:rPr>
          <w:rFonts w:cstheme="minorHAnsi"/>
          <w:sz w:val="24"/>
          <w:szCs w:val="24"/>
        </w:rPr>
        <w:t xml:space="preserve">Rozpočtové opatření na základě pokynu KS v Plzni </w:t>
      </w:r>
      <w:r>
        <w:rPr>
          <w:rFonts w:cstheme="minorHAnsi"/>
          <w:sz w:val="24"/>
          <w:szCs w:val="24"/>
        </w:rPr>
        <w:t>ze dne 14</w:t>
      </w:r>
      <w:r w:rsidRPr="0043286D">
        <w:rPr>
          <w:rFonts w:cstheme="minorHAnsi"/>
          <w:sz w:val="24"/>
          <w:szCs w:val="24"/>
        </w:rPr>
        <w:t>.</w:t>
      </w:r>
      <w:r w:rsidR="001C70CF">
        <w:rPr>
          <w:rFonts w:cstheme="minorHAnsi"/>
          <w:sz w:val="24"/>
          <w:szCs w:val="24"/>
        </w:rPr>
        <w:t xml:space="preserve"> </w:t>
      </w:r>
      <w:r>
        <w:rPr>
          <w:rFonts w:cstheme="minorHAnsi"/>
          <w:sz w:val="24"/>
          <w:szCs w:val="24"/>
        </w:rPr>
        <w:t>9.</w:t>
      </w:r>
      <w:r w:rsidR="001C70CF">
        <w:rPr>
          <w:rFonts w:cstheme="minorHAnsi"/>
          <w:sz w:val="24"/>
          <w:szCs w:val="24"/>
        </w:rPr>
        <w:t xml:space="preserve"> </w:t>
      </w:r>
      <w:r>
        <w:rPr>
          <w:rFonts w:cstheme="minorHAnsi"/>
          <w:sz w:val="24"/>
          <w:szCs w:val="24"/>
        </w:rPr>
        <w:t>2021 Spr 2044</w:t>
      </w:r>
      <w:r w:rsidRPr="0043286D">
        <w:rPr>
          <w:rFonts w:cstheme="minorHAnsi"/>
          <w:sz w:val="24"/>
          <w:szCs w:val="24"/>
        </w:rPr>
        <w:t>/2021</w:t>
      </w:r>
      <w:r>
        <w:rPr>
          <w:rFonts w:cstheme="minorHAnsi"/>
          <w:sz w:val="24"/>
          <w:szCs w:val="24"/>
        </w:rPr>
        <w:t xml:space="preserve"> – snížek položek OVV s parametrem OI o 400.000,00 Kč.</w:t>
      </w:r>
    </w:p>
    <w:p w:rsidR="008607BA" w:rsidRDefault="008607BA" w:rsidP="008607BA">
      <w:pPr>
        <w:spacing w:after="120"/>
        <w:jc w:val="both"/>
        <w:rPr>
          <w:rFonts w:cstheme="minorHAnsi"/>
          <w:sz w:val="24"/>
          <w:szCs w:val="24"/>
        </w:rPr>
      </w:pPr>
      <w:r w:rsidRPr="0043286D">
        <w:rPr>
          <w:rFonts w:cstheme="minorHAnsi"/>
          <w:sz w:val="24"/>
          <w:szCs w:val="24"/>
        </w:rPr>
        <w:t>Rozpočtové opatření na základě pokynu KS v Plzni ze dne 2</w:t>
      </w:r>
      <w:r>
        <w:rPr>
          <w:rFonts w:cstheme="minorHAnsi"/>
          <w:sz w:val="24"/>
          <w:szCs w:val="24"/>
        </w:rPr>
        <w:t>6</w:t>
      </w:r>
      <w:r w:rsidRPr="0043286D">
        <w:rPr>
          <w:rFonts w:cstheme="minorHAnsi"/>
          <w:sz w:val="24"/>
          <w:szCs w:val="24"/>
        </w:rPr>
        <w:t>.</w:t>
      </w:r>
      <w:r w:rsidR="001C70CF">
        <w:rPr>
          <w:rFonts w:cstheme="minorHAnsi"/>
          <w:sz w:val="24"/>
          <w:szCs w:val="24"/>
        </w:rPr>
        <w:t xml:space="preserve"> </w:t>
      </w:r>
      <w:r>
        <w:rPr>
          <w:rFonts w:cstheme="minorHAnsi"/>
          <w:sz w:val="24"/>
          <w:szCs w:val="24"/>
        </w:rPr>
        <w:t>11.</w:t>
      </w:r>
      <w:r w:rsidR="001C70CF">
        <w:rPr>
          <w:rFonts w:cstheme="minorHAnsi"/>
          <w:sz w:val="24"/>
          <w:szCs w:val="24"/>
        </w:rPr>
        <w:t xml:space="preserve"> </w:t>
      </w:r>
      <w:r>
        <w:rPr>
          <w:rFonts w:cstheme="minorHAnsi"/>
          <w:sz w:val="24"/>
          <w:szCs w:val="24"/>
        </w:rPr>
        <w:t>2021 Spr 2188</w:t>
      </w:r>
      <w:r w:rsidRPr="0043286D">
        <w:rPr>
          <w:rFonts w:cstheme="minorHAnsi"/>
          <w:sz w:val="24"/>
          <w:szCs w:val="24"/>
        </w:rPr>
        <w:t>/2021</w:t>
      </w:r>
      <w:r>
        <w:rPr>
          <w:rFonts w:cstheme="minorHAnsi"/>
          <w:sz w:val="24"/>
          <w:szCs w:val="24"/>
        </w:rPr>
        <w:t xml:space="preserve"> – navýšení položek OVV bez parametru o 1.000.000,00 Kč.</w:t>
      </w:r>
    </w:p>
    <w:p w:rsidR="008607BA" w:rsidRDefault="008607BA" w:rsidP="008607BA">
      <w:pPr>
        <w:spacing w:after="120"/>
        <w:jc w:val="both"/>
        <w:rPr>
          <w:rFonts w:cstheme="minorHAnsi"/>
          <w:sz w:val="24"/>
          <w:szCs w:val="24"/>
        </w:rPr>
      </w:pPr>
    </w:p>
    <w:p w:rsidR="002E2170" w:rsidRDefault="002E2234" w:rsidP="0003240A">
      <w:pPr>
        <w:pStyle w:val="Odstavecseseznamem"/>
        <w:spacing w:after="120"/>
        <w:ind w:left="0"/>
        <w:jc w:val="both"/>
        <w:rPr>
          <w:rFonts w:cstheme="minorHAnsi"/>
          <w:sz w:val="24"/>
          <w:szCs w:val="24"/>
        </w:rPr>
      </w:pPr>
      <w:r>
        <w:rPr>
          <w:rFonts w:cstheme="minorHAnsi"/>
          <w:sz w:val="24"/>
          <w:szCs w:val="24"/>
        </w:rPr>
        <w:t>5. Kapitálové</w:t>
      </w:r>
      <w:r w:rsidR="008607BA">
        <w:rPr>
          <w:rFonts w:cstheme="minorHAnsi"/>
          <w:sz w:val="24"/>
          <w:szCs w:val="24"/>
        </w:rPr>
        <w:t xml:space="preserve"> výdaje</w:t>
      </w:r>
    </w:p>
    <w:p w:rsidR="008607BA" w:rsidRDefault="008607BA" w:rsidP="0003240A">
      <w:pPr>
        <w:pStyle w:val="Odstavecseseznamem"/>
        <w:spacing w:after="120"/>
        <w:ind w:left="0"/>
        <w:jc w:val="both"/>
        <w:rPr>
          <w:rFonts w:cstheme="minorHAnsi"/>
          <w:sz w:val="24"/>
          <w:szCs w:val="24"/>
        </w:rPr>
      </w:pPr>
      <w:r>
        <w:rPr>
          <w:rFonts w:cstheme="minorHAnsi"/>
          <w:sz w:val="24"/>
          <w:szCs w:val="24"/>
        </w:rPr>
        <w:t>Na základě změny rozpisu závazných ukazatelů výdajů na programové financování v roce 2021 vydal KS v Plzni dne 14.</w:t>
      </w:r>
      <w:r w:rsidR="001C70CF">
        <w:rPr>
          <w:rFonts w:cstheme="minorHAnsi"/>
          <w:sz w:val="24"/>
          <w:szCs w:val="24"/>
        </w:rPr>
        <w:t xml:space="preserve"> </w:t>
      </w:r>
      <w:r>
        <w:rPr>
          <w:rFonts w:cstheme="minorHAnsi"/>
          <w:sz w:val="24"/>
          <w:szCs w:val="24"/>
        </w:rPr>
        <w:t>1.</w:t>
      </w:r>
      <w:r w:rsidR="001C70CF">
        <w:rPr>
          <w:rFonts w:cstheme="minorHAnsi"/>
          <w:sz w:val="24"/>
          <w:szCs w:val="24"/>
        </w:rPr>
        <w:t xml:space="preserve"> </w:t>
      </w:r>
      <w:r>
        <w:rPr>
          <w:rFonts w:cstheme="minorHAnsi"/>
          <w:sz w:val="24"/>
          <w:szCs w:val="24"/>
        </w:rPr>
        <w:t>2021 pokyn k provedení rozpočtového opatření  Spr 148/2021 – navýšení položky 6121 – Budovy, haly a sta</w:t>
      </w:r>
      <w:r w:rsidR="001F4817">
        <w:rPr>
          <w:rFonts w:cstheme="minorHAnsi"/>
          <w:sz w:val="24"/>
          <w:szCs w:val="24"/>
        </w:rPr>
        <w:t>vby o 33.100,00 Kč (akce č. 036V</w:t>
      </w:r>
      <w:r>
        <w:rPr>
          <w:rFonts w:cstheme="minorHAnsi"/>
          <w:sz w:val="24"/>
          <w:szCs w:val="24"/>
        </w:rPr>
        <w:t>018000006  - OS Cheb – rekonstrukce části objektu D).</w:t>
      </w:r>
    </w:p>
    <w:p w:rsidR="00CB4524" w:rsidRDefault="00CB4524" w:rsidP="0003240A">
      <w:pPr>
        <w:pStyle w:val="Odstavecseseznamem"/>
        <w:spacing w:after="120"/>
        <w:ind w:left="0"/>
        <w:jc w:val="both"/>
        <w:rPr>
          <w:rFonts w:cstheme="minorHAnsi"/>
          <w:sz w:val="24"/>
          <w:szCs w:val="24"/>
        </w:rPr>
      </w:pPr>
    </w:p>
    <w:p w:rsidR="00CB4524" w:rsidRDefault="00CB4524" w:rsidP="0003240A">
      <w:pPr>
        <w:pStyle w:val="Odstavecseseznamem"/>
        <w:spacing w:after="120"/>
        <w:ind w:left="0"/>
        <w:jc w:val="both"/>
        <w:rPr>
          <w:rFonts w:cstheme="minorHAnsi"/>
          <w:sz w:val="24"/>
          <w:szCs w:val="24"/>
        </w:rPr>
      </w:pPr>
      <w:r>
        <w:rPr>
          <w:rFonts w:cstheme="minorHAnsi"/>
          <w:sz w:val="24"/>
          <w:szCs w:val="24"/>
        </w:rPr>
        <w:t>Na základě žádosti OS Cheb bylo odborem informatiky MSp ČR 9.3.2021  vydáno Stanovení výdajů na financování akce ev.č. 136V1246 „OS Cheb – 2. vlna elektronizace JS“ ve výši 1.805.86</w:t>
      </w:r>
      <w:r w:rsidR="00B62A0F">
        <w:rPr>
          <w:rFonts w:cstheme="minorHAnsi"/>
          <w:sz w:val="24"/>
          <w:szCs w:val="24"/>
        </w:rPr>
        <w:t xml:space="preserve">2,38 Kč. V roce 2020 bylo na tuto akci uhrazeno 78.408,00 Kč za instalační projekty. NNV ve výši 354.137,62 nebyly zapojeny ale převedeny do agregací č. 136V01100A033. NNV ve výši 1.727.454,38 bylo povoleno zapojit na financování této akce. </w:t>
      </w:r>
    </w:p>
    <w:p w:rsidR="008607BA" w:rsidRDefault="008607BA" w:rsidP="0003240A">
      <w:pPr>
        <w:pStyle w:val="Odstavecseseznamem"/>
        <w:spacing w:after="120"/>
        <w:ind w:left="0"/>
        <w:jc w:val="both"/>
        <w:rPr>
          <w:rFonts w:cstheme="minorHAnsi"/>
          <w:sz w:val="24"/>
          <w:szCs w:val="24"/>
        </w:rPr>
      </w:pPr>
    </w:p>
    <w:p w:rsidR="002E2170" w:rsidRDefault="002E2170" w:rsidP="0003240A">
      <w:pPr>
        <w:pStyle w:val="Odstavecseseznamem"/>
        <w:spacing w:after="120"/>
        <w:ind w:left="0"/>
        <w:jc w:val="both"/>
        <w:rPr>
          <w:rFonts w:cstheme="minorHAnsi"/>
          <w:sz w:val="24"/>
          <w:szCs w:val="24"/>
        </w:rPr>
      </w:pPr>
      <w:r>
        <w:rPr>
          <w:rFonts w:cstheme="minorHAnsi"/>
          <w:sz w:val="24"/>
          <w:szCs w:val="24"/>
        </w:rPr>
        <w:t>Rozpočtové opatření na základě pokynu KS v Plzni ze dne 4.</w:t>
      </w:r>
      <w:r w:rsidR="001C70CF">
        <w:rPr>
          <w:rFonts w:cstheme="minorHAnsi"/>
          <w:sz w:val="24"/>
          <w:szCs w:val="24"/>
        </w:rPr>
        <w:t xml:space="preserve"> </w:t>
      </w:r>
      <w:r>
        <w:rPr>
          <w:rFonts w:cstheme="minorHAnsi"/>
          <w:sz w:val="24"/>
          <w:szCs w:val="24"/>
        </w:rPr>
        <w:t>10.</w:t>
      </w:r>
      <w:r w:rsidR="001C70CF">
        <w:rPr>
          <w:rFonts w:cstheme="minorHAnsi"/>
          <w:sz w:val="24"/>
          <w:szCs w:val="24"/>
        </w:rPr>
        <w:t xml:space="preserve"> </w:t>
      </w:r>
      <w:r>
        <w:rPr>
          <w:rFonts w:cstheme="minorHAnsi"/>
          <w:sz w:val="24"/>
          <w:szCs w:val="24"/>
        </w:rPr>
        <w:t xml:space="preserve">2021 Spr 931/2020 – snížení položek 6121 – Budovy, haly a stavby o 3.851.980,00 Kč a 6122 – Stroje, přístroje a zařízení o 1.100.000,00 Kč. V tomto případě šlo pouze o přesun výdajů v celkové výši 4.951.980,00 Kč z roku </w:t>
      </w:r>
      <w:r w:rsidR="00B62A0F">
        <w:rPr>
          <w:rFonts w:cstheme="minorHAnsi"/>
          <w:sz w:val="24"/>
          <w:szCs w:val="24"/>
        </w:rPr>
        <w:t>2021 do roku 2022 u akce č. 036V</w:t>
      </w:r>
      <w:r>
        <w:rPr>
          <w:rFonts w:cstheme="minorHAnsi"/>
          <w:sz w:val="24"/>
          <w:szCs w:val="24"/>
        </w:rPr>
        <w:t>018000006  - OS Cheb – rekonstrukce části objektu D.</w:t>
      </w:r>
    </w:p>
    <w:p w:rsidR="002E2170" w:rsidRDefault="002E2170" w:rsidP="0003240A">
      <w:pPr>
        <w:pStyle w:val="Odstavecseseznamem"/>
        <w:spacing w:after="120"/>
        <w:ind w:left="0"/>
        <w:jc w:val="both"/>
        <w:rPr>
          <w:rFonts w:cstheme="minorHAnsi"/>
          <w:sz w:val="24"/>
          <w:szCs w:val="24"/>
        </w:rPr>
      </w:pPr>
    </w:p>
    <w:p w:rsidR="002E2170" w:rsidRPr="0043286D" w:rsidRDefault="002E2170" w:rsidP="0003240A">
      <w:pPr>
        <w:pStyle w:val="Odstavecseseznamem"/>
        <w:spacing w:after="120"/>
        <w:ind w:left="0"/>
        <w:jc w:val="both"/>
        <w:rPr>
          <w:rFonts w:cstheme="minorHAnsi"/>
          <w:sz w:val="24"/>
          <w:szCs w:val="24"/>
        </w:rPr>
      </w:pPr>
      <w:r>
        <w:rPr>
          <w:rFonts w:cstheme="minorHAnsi"/>
          <w:sz w:val="24"/>
          <w:szCs w:val="24"/>
        </w:rPr>
        <w:t xml:space="preserve">Na základě Změny Stanovení výdajů na financování akce č. 136V011001246 OS Cheb – 2. vlna elektronizace jednacích síní </w:t>
      </w:r>
      <w:r w:rsidR="00F53385">
        <w:rPr>
          <w:rFonts w:cstheme="minorHAnsi"/>
          <w:sz w:val="24"/>
          <w:szCs w:val="24"/>
        </w:rPr>
        <w:t>vydal KS v Plzni dne 20.</w:t>
      </w:r>
      <w:r w:rsidR="001C70CF">
        <w:rPr>
          <w:rFonts w:cstheme="minorHAnsi"/>
          <w:sz w:val="24"/>
          <w:szCs w:val="24"/>
        </w:rPr>
        <w:t xml:space="preserve"> </w:t>
      </w:r>
      <w:r w:rsidR="00F53385">
        <w:rPr>
          <w:rFonts w:cstheme="minorHAnsi"/>
          <w:sz w:val="24"/>
          <w:szCs w:val="24"/>
        </w:rPr>
        <w:t>12.</w:t>
      </w:r>
      <w:r w:rsidR="001F4817">
        <w:rPr>
          <w:rFonts w:cstheme="minorHAnsi"/>
          <w:sz w:val="24"/>
          <w:szCs w:val="24"/>
        </w:rPr>
        <w:t xml:space="preserve"> </w:t>
      </w:r>
      <w:r w:rsidR="00F53385">
        <w:rPr>
          <w:rFonts w:cstheme="minorHAnsi"/>
          <w:sz w:val="24"/>
          <w:szCs w:val="24"/>
        </w:rPr>
        <w:t>2021 pod Spr 2514/2020 pokyn k provedení rozpočtového opatření, kterým se změnilo financován</w:t>
      </w:r>
      <w:r w:rsidR="001F4817">
        <w:rPr>
          <w:rFonts w:cstheme="minorHAnsi"/>
          <w:sz w:val="24"/>
          <w:szCs w:val="24"/>
        </w:rPr>
        <w:t>í této akce tak, že byly použity</w:t>
      </w:r>
      <w:r w:rsidR="00F53385">
        <w:rPr>
          <w:rFonts w:cstheme="minorHAnsi"/>
          <w:sz w:val="24"/>
          <w:szCs w:val="24"/>
        </w:rPr>
        <w:t xml:space="preserve"> finanční prostředky EU z Národního plánu obnovy ve výši 1.427.648,00 Kč.  Původně uhrazená částka na tuto akci ve výši 1.427.648,00 Kč byla převedena do agregací 136V01100A033 na položku 6125 – Výpočetní technika.</w:t>
      </w:r>
    </w:p>
    <w:p w:rsidR="001F4817" w:rsidRDefault="001F4817" w:rsidP="00351F92">
      <w:pPr>
        <w:spacing w:after="120"/>
        <w:jc w:val="both"/>
        <w:rPr>
          <w:rFonts w:cstheme="minorHAnsi"/>
          <w:sz w:val="24"/>
          <w:szCs w:val="24"/>
        </w:rPr>
      </w:pPr>
    </w:p>
    <w:p w:rsidR="001F4817" w:rsidRDefault="001F4817" w:rsidP="00351F92">
      <w:pPr>
        <w:spacing w:after="120"/>
        <w:jc w:val="both"/>
        <w:rPr>
          <w:rFonts w:cstheme="minorHAnsi"/>
          <w:sz w:val="24"/>
          <w:szCs w:val="24"/>
        </w:rPr>
      </w:pPr>
    </w:p>
    <w:p w:rsidR="001F4817" w:rsidRDefault="001F4817" w:rsidP="00351F92">
      <w:pPr>
        <w:spacing w:after="120"/>
        <w:jc w:val="both"/>
        <w:rPr>
          <w:rFonts w:cstheme="minorHAnsi"/>
          <w:sz w:val="24"/>
          <w:szCs w:val="24"/>
        </w:rPr>
      </w:pPr>
    </w:p>
    <w:p w:rsidR="000514D7" w:rsidRDefault="002E2234" w:rsidP="00351F92">
      <w:pPr>
        <w:spacing w:after="120"/>
        <w:jc w:val="both"/>
        <w:rPr>
          <w:rFonts w:cstheme="minorHAnsi"/>
          <w:sz w:val="24"/>
          <w:szCs w:val="24"/>
        </w:rPr>
      </w:pPr>
      <w:r>
        <w:rPr>
          <w:rFonts w:cstheme="minorHAnsi"/>
          <w:sz w:val="24"/>
          <w:szCs w:val="24"/>
        </w:rPr>
        <w:lastRenderedPageBreak/>
        <w:t>6.Zapojení NNV</w:t>
      </w:r>
    </w:p>
    <w:p w:rsidR="00932A87" w:rsidRDefault="00932A87" w:rsidP="00351F92">
      <w:pPr>
        <w:spacing w:after="120"/>
        <w:jc w:val="both"/>
        <w:rPr>
          <w:rFonts w:cstheme="minorHAnsi"/>
          <w:sz w:val="24"/>
          <w:szCs w:val="24"/>
        </w:rPr>
      </w:pPr>
    </w:p>
    <w:p w:rsidR="00994AE3" w:rsidRDefault="002E2234" w:rsidP="00351F92">
      <w:pPr>
        <w:spacing w:after="120"/>
        <w:jc w:val="both"/>
        <w:rPr>
          <w:rFonts w:cstheme="minorHAnsi"/>
          <w:sz w:val="24"/>
          <w:szCs w:val="24"/>
        </w:rPr>
      </w:pPr>
      <w:r>
        <w:rPr>
          <w:rFonts w:cstheme="minorHAnsi"/>
          <w:sz w:val="24"/>
          <w:szCs w:val="24"/>
        </w:rPr>
        <w:t xml:space="preserve">Konečný rozpočet byl navyšován zapojenými NNV v celkové výši </w:t>
      </w:r>
      <w:r w:rsidRPr="00FA7FF4">
        <w:rPr>
          <w:rFonts w:cstheme="minorHAnsi"/>
          <w:sz w:val="24"/>
          <w:szCs w:val="24"/>
        </w:rPr>
        <w:t>6.441.093,16 Kč</w:t>
      </w:r>
      <w:r w:rsidR="00994AE3">
        <w:rPr>
          <w:rFonts w:cstheme="minorHAnsi"/>
          <w:sz w:val="24"/>
          <w:szCs w:val="24"/>
        </w:rPr>
        <w:t>.</w:t>
      </w:r>
    </w:p>
    <w:p w:rsidR="001F4817" w:rsidRDefault="001F4817" w:rsidP="00351F92">
      <w:pPr>
        <w:spacing w:after="120"/>
        <w:jc w:val="both"/>
        <w:rPr>
          <w:rFonts w:cstheme="minorHAnsi"/>
          <w:sz w:val="24"/>
          <w:szCs w:val="24"/>
        </w:rPr>
      </w:pPr>
    </w:p>
    <w:p w:rsidR="00994AE3" w:rsidRDefault="00994AE3" w:rsidP="00351F92">
      <w:pPr>
        <w:spacing w:after="120"/>
        <w:jc w:val="both"/>
        <w:rPr>
          <w:rFonts w:cstheme="minorHAnsi"/>
          <w:sz w:val="24"/>
          <w:szCs w:val="24"/>
        </w:rPr>
      </w:pPr>
      <w:r>
        <w:rPr>
          <w:rFonts w:cstheme="minorHAnsi"/>
          <w:sz w:val="24"/>
          <w:szCs w:val="24"/>
        </w:rPr>
        <w:t>Běžné výdaje</w:t>
      </w:r>
    </w:p>
    <w:p w:rsidR="00994AE3" w:rsidRDefault="00994AE3" w:rsidP="00351F92">
      <w:pPr>
        <w:spacing w:after="120"/>
        <w:jc w:val="both"/>
        <w:rPr>
          <w:rFonts w:cstheme="minorHAnsi"/>
          <w:sz w:val="24"/>
          <w:szCs w:val="24"/>
        </w:rPr>
      </w:pPr>
      <w:r>
        <w:rPr>
          <w:rFonts w:cstheme="minorHAnsi"/>
          <w:sz w:val="24"/>
          <w:szCs w:val="24"/>
        </w:rPr>
        <w:t>501+502</w:t>
      </w:r>
      <w:r>
        <w:rPr>
          <w:rFonts w:cstheme="minorHAnsi"/>
          <w:sz w:val="24"/>
          <w:szCs w:val="24"/>
        </w:rPr>
        <w:tab/>
        <w:t>701.882,00 Kč</w:t>
      </w:r>
    </w:p>
    <w:p w:rsidR="00994AE3" w:rsidRDefault="00994AE3" w:rsidP="00351F92">
      <w:pPr>
        <w:spacing w:after="120"/>
        <w:jc w:val="both"/>
        <w:rPr>
          <w:rFonts w:cstheme="minorHAnsi"/>
          <w:sz w:val="24"/>
          <w:szCs w:val="24"/>
        </w:rPr>
      </w:pPr>
      <w:r>
        <w:rPr>
          <w:rFonts w:cstheme="minorHAnsi"/>
          <w:sz w:val="24"/>
          <w:szCs w:val="24"/>
        </w:rPr>
        <w:t>503</w:t>
      </w:r>
      <w:r>
        <w:rPr>
          <w:rFonts w:cstheme="minorHAnsi"/>
          <w:sz w:val="24"/>
          <w:szCs w:val="24"/>
        </w:rPr>
        <w:tab/>
      </w:r>
      <w:r>
        <w:rPr>
          <w:rFonts w:cstheme="minorHAnsi"/>
          <w:sz w:val="24"/>
          <w:szCs w:val="24"/>
        </w:rPr>
        <w:tab/>
        <w:t xml:space="preserve"> 70.000,00 Kč</w:t>
      </w:r>
    </w:p>
    <w:p w:rsidR="00994AE3" w:rsidRDefault="00994AE3" w:rsidP="00351F92">
      <w:pPr>
        <w:spacing w:after="120"/>
        <w:jc w:val="both"/>
        <w:rPr>
          <w:rFonts w:cstheme="minorHAnsi"/>
          <w:sz w:val="24"/>
          <w:szCs w:val="24"/>
        </w:rPr>
      </w:pPr>
      <w:r>
        <w:rPr>
          <w:rFonts w:cstheme="minorHAnsi"/>
          <w:sz w:val="24"/>
          <w:szCs w:val="24"/>
        </w:rPr>
        <w:t xml:space="preserve">5342 </w:t>
      </w:r>
      <w:r>
        <w:rPr>
          <w:rFonts w:cstheme="minorHAnsi"/>
          <w:sz w:val="24"/>
          <w:szCs w:val="24"/>
        </w:rPr>
        <w:tab/>
      </w:r>
      <w:r>
        <w:rPr>
          <w:rFonts w:cstheme="minorHAnsi"/>
          <w:sz w:val="24"/>
          <w:szCs w:val="24"/>
        </w:rPr>
        <w:tab/>
        <w:t xml:space="preserve"> 20.000,00 Kč</w:t>
      </w:r>
    </w:p>
    <w:p w:rsidR="00994AE3" w:rsidRDefault="001C70CF" w:rsidP="00351F92">
      <w:pPr>
        <w:spacing w:after="120"/>
        <w:jc w:val="both"/>
        <w:rPr>
          <w:rFonts w:cstheme="minorHAnsi"/>
          <w:sz w:val="24"/>
          <w:szCs w:val="24"/>
        </w:rPr>
      </w:pPr>
      <w:r>
        <w:rPr>
          <w:rFonts w:cstheme="minorHAnsi"/>
          <w:sz w:val="24"/>
          <w:szCs w:val="24"/>
        </w:rPr>
        <w:t xml:space="preserve">51..               </w:t>
      </w:r>
      <w:r w:rsidR="00994AE3">
        <w:rPr>
          <w:rFonts w:cstheme="minorHAnsi"/>
          <w:sz w:val="24"/>
          <w:szCs w:val="24"/>
        </w:rPr>
        <w:t>1.634.856,78 Kč</w:t>
      </w:r>
    </w:p>
    <w:p w:rsidR="00994AE3" w:rsidRDefault="00994AE3" w:rsidP="00351F92">
      <w:pPr>
        <w:spacing w:after="120"/>
        <w:jc w:val="both"/>
        <w:rPr>
          <w:rFonts w:cstheme="minorHAnsi"/>
          <w:sz w:val="24"/>
          <w:szCs w:val="24"/>
        </w:rPr>
      </w:pPr>
      <w:r>
        <w:rPr>
          <w:rFonts w:cstheme="minorHAnsi"/>
          <w:sz w:val="24"/>
          <w:szCs w:val="24"/>
        </w:rPr>
        <w:t>Tyto zapojené NNV byly zcela vyčerpány</w:t>
      </w:r>
    </w:p>
    <w:p w:rsidR="00932A87" w:rsidRDefault="00932A87" w:rsidP="00351F92">
      <w:pPr>
        <w:spacing w:after="120"/>
        <w:jc w:val="both"/>
        <w:rPr>
          <w:rFonts w:cstheme="minorHAnsi"/>
          <w:sz w:val="24"/>
          <w:szCs w:val="24"/>
        </w:rPr>
      </w:pPr>
    </w:p>
    <w:p w:rsidR="00994AE3" w:rsidRDefault="00994AE3" w:rsidP="00351F92">
      <w:pPr>
        <w:spacing w:after="120"/>
        <w:jc w:val="both"/>
        <w:rPr>
          <w:rFonts w:cstheme="minorHAnsi"/>
          <w:sz w:val="24"/>
          <w:szCs w:val="24"/>
        </w:rPr>
      </w:pPr>
      <w:r>
        <w:rPr>
          <w:rFonts w:cstheme="minorHAnsi"/>
          <w:sz w:val="24"/>
          <w:szCs w:val="24"/>
        </w:rPr>
        <w:t>Kapitálové výdaje</w:t>
      </w:r>
    </w:p>
    <w:p w:rsidR="00994AE3" w:rsidRDefault="00994AE3" w:rsidP="00351F92">
      <w:pPr>
        <w:spacing w:after="120"/>
        <w:jc w:val="both"/>
        <w:rPr>
          <w:rFonts w:cstheme="minorHAnsi"/>
          <w:sz w:val="24"/>
          <w:szCs w:val="24"/>
        </w:rPr>
      </w:pPr>
      <w:r>
        <w:rPr>
          <w:rFonts w:cstheme="minorHAnsi"/>
          <w:sz w:val="24"/>
          <w:szCs w:val="24"/>
        </w:rPr>
        <w:t>6121</w:t>
      </w:r>
      <w:r>
        <w:rPr>
          <w:rFonts w:cstheme="minorHAnsi"/>
          <w:sz w:val="24"/>
          <w:szCs w:val="24"/>
        </w:rPr>
        <w:tab/>
      </w:r>
      <w:r>
        <w:rPr>
          <w:rFonts w:cstheme="minorHAnsi"/>
          <w:sz w:val="24"/>
          <w:szCs w:val="24"/>
        </w:rPr>
        <w:tab/>
        <w:t>2.286.900,00 Kč – nevyčerpáno</w:t>
      </w:r>
    </w:p>
    <w:p w:rsidR="00994AE3" w:rsidRDefault="00994AE3" w:rsidP="00351F92">
      <w:pPr>
        <w:spacing w:after="120"/>
        <w:jc w:val="both"/>
        <w:rPr>
          <w:rFonts w:cstheme="minorHAnsi"/>
          <w:sz w:val="24"/>
          <w:szCs w:val="24"/>
        </w:rPr>
      </w:pPr>
      <w:r>
        <w:rPr>
          <w:rFonts w:cstheme="minorHAnsi"/>
          <w:sz w:val="24"/>
          <w:szCs w:val="24"/>
        </w:rPr>
        <w:t>6125</w:t>
      </w:r>
      <w:r>
        <w:rPr>
          <w:rFonts w:cstheme="minorHAnsi"/>
          <w:sz w:val="24"/>
          <w:szCs w:val="24"/>
        </w:rPr>
        <w:tab/>
      </w:r>
      <w:r>
        <w:rPr>
          <w:rFonts w:cstheme="minorHAnsi"/>
          <w:sz w:val="24"/>
          <w:szCs w:val="24"/>
        </w:rPr>
        <w:tab/>
      </w:r>
      <w:r w:rsidRPr="00994AE3">
        <w:rPr>
          <w:rFonts w:cstheme="minorHAnsi"/>
          <w:sz w:val="24"/>
          <w:szCs w:val="24"/>
        </w:rPr>
        <w:t>1.727.454,38</w:t>
      </w:r>
      <w:r>
        <w:rPr>
          <w:rFonts w:cstheme="minorHAnsi"/>
          <w:sz w:val="24"/>
          <w:szCs w:val="24"/>
        </w:rPr>
        <w:t xml:space="preserve"> Kč</w:t>
      </w:r>
    </w:p>
    <w:p w:rsidR="00994AE3" w:rsidRDefault="00994AE3" w:rsidP="00351F92">
      <w:pPr>
        <w:spacing w:after="120"/>
        <w:jc w:val="both"/>
        <w:rPr>
          <w:rFonts w:cstheme="minorHAnsi"/>
          <w:sz w:val="24"/>
          <w:szCs w:val="24"/>
        </w:rPr>
      </w:pPr>
      <w:r>
        <w:rPr>
          <w:rFonts w:cstheme="minorHAnsi"/>
          <w:sz w:val="24"/>
          <w:szCs w:val="24"/>
        </w:rPr>
        <w:t xml:space="preserve">Vyčerpáno </w:t>
      </w:r>
      <w:r>
        <w:rPr>
          <w:rFonts w:cstheme="minorHAnsi"/>
          <w:sz w:val="24"/>
          <w:szCs w:val="24"/>
        </w:rPr>
        <w:tab/>
        <w:t xml:space="preserve">  </w:t>
      </w:r>
      <w:r w:rsidRPr="00994AE3">
        <w:rPr>
          <w:rFonts w:cstheme="minorHAnsi"/>
          <w:sz w:val="24"/>
          <w:szCs w:val="24"/>
        </w:rPr>
        <w:t>299.806,38</w:t>
      </w:r>
      <w:r>
        <w:rPr>
          <w:rFonts w:cstheme="minorHAnsi"/>
          <w:sz w:val="24"/>
          <w:szCs w:val="24"/>
        </w:rPr>
        <w:t xml:space="preserve">   Kč</w:t>
      </w:r>
    </w:p>
    <w:p w:rsidR="00994AE3" w:rsidRDefault="00B62A0F" w:rsidP="00351F92">
      <w:pPr>
        <w:spacing w:after="120"/>
        <w:jc w:val="both"/>
        <w:rPr>
          <w:rFonts w:cstheme="minorHAnsi"/>
          <w:sz w:val="24"/>
          <w:szCs w:val="24"/>
        </w:rPr>
      </w:pPr>
      <w:r>
        <w:rPr>
          <w:rFonts w:cstheme="minorHAnsi"/>
          <w:sz w:val="24"/>
          <w:szCs w:val="24"/>
        </w:rPr>
        <w:t>Převedeno do agregací č. 036V018000006</w:t>
      </w:r>
      <w:r w:rsidR="00994AE3">
        <w:rPr>
          <w:rFonts w:cstheme="minorHAnsi"/>
          <w:sz w:val="24"/>
          <w:szCs w:val="24"/>
        </w:rPr>
        <w:t xml:space="preserve"> </w:t>
      </w:r>
      <w:r w:rsidR="001F4817">
        <w:rPr>
          <w:rFonts w:cstheme="minorHAnsi"/>
          <w:sz w:val="24"/>
          <w:szCs w:val="24"/>
        </w:rPr>
        <w:t xml:space="preserve">1.427.648,00 </w:t>
      </w:r>
      <w:r>
        <w:rPr>
          <w:rFonts w:cstheme="minorHAnsi"/>
          <w:sz w:val="24"/>
          <w:szCs w:val="24"/>
        </w:rPr>
        <w:t>Kč.</w:t>
      </w:r>
    </w:p>
    <w:p w:rsidR="001F4817" w:rsidRDefault="001F4817" w:rsidP="00351F92">
      <w:pPr>
        <w:spacing w:after="120"/>
        <w:jc w:val="both"/>
        <w:rPr>
          <w:rFonts w:cstheme="minorHAnsi"/>
          <w:sz w:val="24"/>
          <w:szCs w:val="24"/>
        </w:rPr>
      </w:pPr>
    </w:p>
    <w:p w:rsidR="001F4817" w:rsidRDefault="001F4817" w:rsidP="00351F92">
      <w:pPr>
        <w:spacing w:after="120"/>
        <w:jc w:val="both"/>
        <w:rPr>
          <w:rFonts w:cstheme="minorHAnsi"/>
          <w:sz w:val="24"/>
          <w:szCs w:val="24"/>
        </w:rPr>
      </w:pPr>
      <w:r>
        <w:rPr>
          <w:rFonts w:cstheme="minorHAnsi"/>
          <w:sz w:val="24"/>
          <w:szCs w:val="24"/>
        </w:rPr>
        <w:t>7. Nezapojené NNV</w:t>
      </w:r>
    </w:p>
    <w:p w:rsidR="00932A87" w:rsidRDefault="00932A87" w:rsidP="00351F92">
      <w:pPr>
        <w:spacing w:after="120"/>
        <w:jc w:val="both"/>
        <w:rPr>
          <w:rFonts w:cstheme="minorHAnsi"/>
          <w:sz w:val="24"/>
          <w:szCs w:val="24"/>
        </w:rPr>
      </w:pPr>
    </w:p>
    <w:p w:rsidR="00AE1E2F" w:rsidRDefault="00AE1E2F" w:rsidP="00AE1E2F">
      <w:pPr>
        <w:spacing w:before="120" w:after="120"/>
        <w:jc w:val="both"/>
        <w:rPr>
          <w:rFonts w:cstheme="minorHAnsi"/>
        </w:rPr>
      </w:pPr>
      <w:r>
        <w:rPr>
          <w:rFonts w:cstheme="minorHAnsi"/>
        </w:rPr>
        <w:t xml:space="preserve">Nezapojené NNV ve výši 3.534.137,62 Kč jsou na položkách kapitálových výdajů. </w:t>
      </w:r>
    </w:p>
    <w:p w:rsidR="00AE1E2F" w:rsidRDefault="00AE1E2F" w:rsidP="00AE1E2F">
      <w:pPr>
        <w:spacing w:before="120" w:after="120"/>
        <w:jc w:val="both"/>
        <w:rPr>
          <w:rFonts w:cstheme="minorHAnsi"/>
        </w:rPr>
      </w:pPr>
      <w:r>
        <w:rPr>
          <w:rFonts w:cstheme="minorHAnsi"/>
        </w:rPr>
        <w:t>Na položce 6121 ve výši 3.180.00</w:t>
      </w:r>
      <w:r w:rsidRPr="0098567F">
        <w:rPr>
          <w:rFonts w:cstheme="minorHAnsi"/>
        </w:rPr>
        <w:t>0,00 Kč (akce  ev.č. 036V018000006 OS Cheb – rekonstrukce části objektu D“)</w:t>
      </w:r>
      <w:r>
        <w:rPr>
          <w:rFonts w:cstheme="minorHAnsi"/>
        </w:rPr>
        <w:t xml:space="preserve">. </w:t>
      </w:r>
    </w:p>
    <w:p w:rsidR="00AE1E2F" w:rsidRDefault="00AE1E2F" w:rsidP="00AE1E2F">
      <w:pPr>
        <w:spacing w:before="120" w:after="120"/>
        <w:jc w:val="both"/>
        <w:rPr>
          <w:rFonts w:cstheme="minorHAnsi"/>
        </w:rPr>
      </w:pPr>
      <w:r>
        <w:rPr>
          <w:rFonts w:cstheme="minorHAnsi"/>
        </w:rPr>
        <w:t xml:space="preserve">Na položce 6125 ve výši 354.137,62 Kč. Tyto prostředky jsou z investiční akce č. </w:t>
      </w:r>
      <w:r w:rsidRPr="0098567F">
        <w:rPr>
          <w:rFonts w:cstheme="minorHAnsi"/>
        </w:rPr>
        <w:t>136V011001246  OS Cheb – 2. vlna elektronizace J</w:t>
      </w:r>
      <w:r>
        <w:rPr>
          <w:rFonts w:cstheme="minorHAnsi"/>
        </w:rPr>
        <w:t>S, kdy byla 9.3.2021 MSp ČR schválena Změna Stanovení výdajů – snížení o 354.137,62 Kč a tyto NNV nebyly zapojeny, ale převedeny do agregace č. 136V01100A033.</w:t>
      </w:r>
    </w:p>
    <w:p w:rsidR="00932A87" w:rsidRDefault="00932A87" w:rsidP="00B96DE5">
      <w:pPr>
        <w:jc w:val="both"/>
        <w:rPr>
          <w:rFonts w:cstheme="minorHAnsi"/>
        </w:rPr>
      </w:pPr>
    </w:p>
    <w:p w:rsidR="00932A87" w:rsidRDefault="00932A87" w:rsidP="00B96DE5">
      <w:pPr>
        <w:jc w:val="both"/>
        <w:rPr>
          <w:rFonts w:cstheme="minorHAnsi"/>
        </w:rPr>
      </w:pPr>
    </w:p>
    <w:p w:rsidR="00932A87" w:rsidRDefault="00932A87" w:rsidP="00B96DE5">
      <w:pPr>
        <w:jc w:val="both"/>
        <w:rPr>
          <w:rFonts w:cstheme="minorHAnsi"/>
        </w:rPr>
      </w:pPr>
    </w:p>
    <w:p w:rsidR="00932A87" w:rsidRDefault="00932A87" w:rsidP="00B96DE5">
      <w:pPr>
        <w:jc w:val="both"/>
        <w:rPr>
          <w:rFonts w:cstheme="minorHAnsi"/>
        </w:rPr>
      </w:pPr>
    </w:p>
    <w:p w:rsidR="00932A87" w:rsidRDefault="00932A87" w:rsidP="00B96DE5">
      <w:pPr>
        <w:jc w:val="both"/>
        <w:rPr>
          <w:rFonts w:cstheme="minorHAnsi"/>
        </w:rPr>
      </w:pPr>
    </w:p>
    <w:p w:rsidR="00932A87" w:rsidRPr="00B96DE5" w:rsidRDefault="00932A87" w:rsidP="00B96DE5">
      <w:pPr>
        <w:jc w:val="both"/>
        <w:rPr>
          <w:rFonts w:cstheme="minorHAnsi"/>
          <w:sz w:val="24"/>
          <w:szCs w:val="24"/>
        </w:rPr>
      </w:pPr>
    </w:p>
    <w:p w:rsidR="00CD44A2" w:rsidRDefault="00CD44A2" w:rsidP="000D7867">
      <w:pPr>
        <w:pStyle w:val="Nadpis3"/>
        <w:numPr>
          <w:ilvl w:val="2"/>
          <w:numId w:val="6"/>
        </w:numPr>
      </w:pPr>
      <w:bookmarkStart w:id="18" w:name="_Toc92706525"/>
      <w:r w:rsidRPr="003F2341">
        <w:lastRenderedPageBreak/>
        <w:t>Vázání běžných výdajů bez EDS/SMVS</w:t>
      </w:r>
      <w:bookmarkEnd w:id="18"/>
    </w:p>
    <w:p w:rsidR="000D7867" w:rsidRPr="000D7867" w:rsidRDefault="000D7867" w:rsidP="000D7867">
      <w:pPr>
        <w:pStyle w:val="Odstavecseseznamem"/>
      </w:pPr>
    </w:p>
    <w:p w:rsidR="00CD44A2" w:rsidRDefault="00CD44A2" w:rsidP="00CD44A2">
      <w:pPr>
        <w:spacing w:after="120"/>
        <w:jc w:val="both"/>
        <w:rPr>
          <w:rFonts w:cstheme="minorHAnsi"/>
          <w:sz w:val="24"/>
          <w:szCs w:val="24"/>
        </w:rPr>
      </w:pPr>
      <w:r>
        <w:rPr>
          <w:rFonts w:cstheme="minorHAnsi"/>
          <w:sz w:val="24"/>
          <w:szCs w:val="24"/>
        </w:rPr>
        <w:t>Konečný rozpočet byl snížen o vázané prostředky na neobsazená pracovní místa (1 místo asistenta soudce ve 2. čtvrtletí) v celkové výši 36.300,00 Kč:</w:t>
      </w:r>
    </w:p>
    <w:p w:rsidR="000D7867" w:rsidRDefault="000D7867" w:rsidP="00CD44A2">
      <w:pPr>
        <w:spacing w:after="120"/>
        <w:jc w:val="both"/>
        <w:rPr>
          <w:rFonts w:cstheme="minorHAnsi"/>
          <w:sz w:val="24"/>
          <w:szCs w:val="24"/>
        </w:rPr>
      </w:pPr>
    </w:p>
    <w:p w:rsidR="00CD44A2" w:rsidRDefault="00CD44A2" w:rsidP="00CD44A2">
      <w:pPr>
        <w:spacing w:after="120"/>
        <w:jc w:val="both"/>
        <w:rPr>
          <w:rFonts w:cstheme="minorHAnsi"/>
          <w:sz w:val="24"/>
          <w:szCs w:val="24"/>
        </w:rPr>
      </w:pPr>
      <w:r>
        <w:rPr>
          <w:rFonts w:cstheme="minorHAnsi"/>
          <w:sz w:val="24"/>
          <w:szCs w:val="24"/>
        </w:rPr>
        <w:t>5011 – Platy zaměstnanců 26.730,00 Kč</w:t>
      </w:r>
    </w:p>
    <w:p w:rsidR="00CD44A2" w:rsidRDefault="00CD44A2" w:rsidP="00CD44A2">
      <w:pPr>
        <w:spacing w:after="120"/>
        <w:jc w:val="both"/>
        <w:rPr>
          <w:rFonts w:cstheme="minorHAnsi"/>
          <w:sz w:val="24"/>
          <w:szCs w:val="24"/>
        </w:rPr>
      </w:pPr>
      <w:r>
        <w:rPr>
          <w:rFonts w:cstheme="minorHAnsi"/>
          <w:sz w:val="24"/>
          <w:szCs w:val="24"/>
        </w:rPr>
        <w:t>5031 – Sociální pojištění      6.629,00 Kč</w:t>
      </w:r>
    </w:p>
    <w:p w:rsidR="00CD44A2" w:rsidRDefault="00CD44A2" w:rsidP="00CD44A2">
      <w:pPr>
        <w:spacing w:after="120"/>
        <w:jc w:val="both"/>
        <w:rPr>
          <w:rFonts w:cstheme="minorHAnsi"/>
          <w:sz w:val="24"/>
          <w:szCs w:val="24"/>
        </w:rPr>
      </w:pPr>
      <w:r>
        <w:rPr>
          <w:rFonts w:cstheme="minorHAnsi"/>
          <w:sz w:val="24"/>
          <w:szCs w:val="24"/>
        </w:rPr>
        <w:t>5032 – Zdravotní pojištění  2.406,00 Kč</w:t>
      </w:r>
    </w:p>
    <w:p w:rsidR="00CD44A2" w:rsidRPr="0043286D" w:rsidRDefault="00CD44A2" w:rsidP="00CD44A2">
      <w:pPr>
        <w:spacing w:after="120"/>
        <w:jc w:val="both"/>
        <w:rPr>
          <w:rFonts w:cstheme="minorHAnsi"/>
          <w:sz w:val="24"/>
          <w:szCs w:val="24"/>
        </w:rPr>
      </w:pPr>
      <w:r>
        <w:rPr>
          <w:rFonts w:cstheme="minorHAnsi"/>
          <w:sz w:val="24"/>
          <w:szCs w:val="24"/>
        </w:rPr>
        <w:t>5342 – Základní příděl FKSP   535,00 Kč</w:t>
      </w:r>
    </w:p>
    <w:p w:rsidR="00CD44A2" w:rsidRDefault="00CD44A2" w:rsidP="007232D9">
      <w:pPr>
        <w:spacing w:before="120" w:after="120"/>
        <w:rPr>
          <w:rFonts w:cstheme="minorHAnsi"/>
          <w:color w:val="548DD4" w:themeColor="text2" w:themeTint="99"/>
        </w:rPr>
      </w:pPr>
    </w:p>
    <w:tbl>
      <w:tblPr>
        <w:tblStyle w:val="Mkatabulky"/>
        <w:tblW w:w="0" w:type="auto"/>
        <w:tblLook w:val="04A0" w:firstRow="1" w:lastRow="0" w:firstColumn="1" w:lastColumn="0" w:noHBand="0" w:noVBand="1"/>
      </w:tblPr>
      <w:tblGrid>
        <w:gridCol w:w="2213"/>
        <w:gridCol w:w="1751"/>
        <w:gridCol w:w="2268"/>
        <w:gridCol w:w="2830"/>
      </w:tblGrid>
      <w:tr w:rsidR="00932A87" w:rsidTr="00932A87">
        <w:tc>
          <w:tcPr>
            <w:tcW w:w="2213" w:type="dxa"/>
            <w:tcBorders>
              <w:top w:val="single" w:sz="4" w:space="0" w:color="auto"/>
              <w:left w:val="single" w:sz="4" w:space="0" w:color="auto"/>
              <w:bottom w:val="single" w:sz="4" w:space="0" w:color="auto"/>
              <w:right w:val="single" w:sz="4" w:space="0" w:color="auto"/>
            </w:tcBorders>
            <w:hideMark/>
          </w:tcPr>
          <w:p w:rsidR="00932A87" w:rsidRDefault="00932A87">
            <w:pPr>
              <w:spacing w:before="120" w:after="120"/>
              <w:jc w:val="center"/>
            </w:pPr>
            <w:r>
              <w:t>Název OSS</w:t>
            </w:r>
          </w:p>
        </w:tc>
        <w:tc>
          <w:tcPr>
            <w:tcW w:w="1751" w:type="dxa"/>
            <w:tcBorders>
              <w:top w:val="single" w:sz="4" w:space="0" w:color="auto"/>
              <w:left w:val="single" w:sz="4" w:space="0" w:color="auto"/>
              <w:bottom w:val="single" w:sz="4" w:space="0" w:color="auto"/>
              <w:right w:val="single" w:sz="4" w:space="0" w:color="auto"/>
            </w:tcBorders>
            <w:hideMark/>
          </w:tcPr>
          <w:p w:rsidR="00932A87" w:rsidRDefault="00932A87">
            <w:pPr>
              <w:spacing w:before="120" w:after="120"/>
              <w:jc w:val="center"/>
            </w:pPr>
            <w:r>
              <w:t>Částka vázání v Kč</w:t>
            </w:r>
          </w:p>
        </w:tc>
        <w:tc>
          <w:tcPr>
            <w:tcW w:w="2268" w:type="dxa"/>
            <w:tcBorders>
              <w:top w:val="single" w:sz="4" w:space="0" w:color="auto"/>
              <w:left w:val="single" w:sz="4" w:space="0" w:color="auto"/>
              <w:bottom w:val="single" w:sz="4" w:space="0" w:color="auto"/>
              <w:right w:val="single" w:sz="4" w:space="0" w:color="auto"/>
            </w:tcBorders>
            <w:hideMark/>
          </w:tcPr>
          <w:p w:rsidR="00932A87" w:rsidRDefault="00932A87">
            <w:pPr>
              <w:spacing w:before="120" w:after="120"/>
              <w:jc w:val="center"/>
            </w:pPr>
            <w:r>
              <w:t>Rozpočtová položka, na které jsou prostředky vázány</w:t>
            </w:r>
          </w:p>
        </w:tc>
        <w:tc>
          <w:tcPr>
            <w:tcW w:w="2830" w:type="dxa"/>
            <w:tcBorders>
              <w:top w:val="single" w:sz="4" w:space="0" w:color="auto"/>
              <w:left w:val="single" w:sz="4" w:space="0" w:color="auto"/>
              <w:bottom w:val="single" w:sz="4" w:space="0" w:color="auto"/>
              <w:right w:val="single" w:sz="4" w:space="0" w:color="auto"/>
            </w:tcBorders>
            <w:hideMark/>
          </w:tcPr>
          <w:p w:rsidR="00932A87" w:rsidRDefault="00932A87">
            <w:pPr>
              <w:spacing w:before="120" w:after="120"/>
              <w:jc w:val="center"/>
            </w:pPr>
            <w:r>
              <w:t>Důvod vázání</w:t>
            </w:r>
          </w:p>
        </w:tc>
      </w:tr>
      <w:tr w:rsidR="00932A87" w:rsidTr="00932A87">
        <w:tc>
          <w:tcPr>
            <w:tcW w:w="2213"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Okresní soud v Chebu</w:t>
            </w:r>
          </w:p>
        </w:tc>
        <w:tc>
          <w:tcPr>
            <w:tcW w:w="1751" w:type="dxa"/>
            <w:tcBorders>
              <w:top w:val="single" w:sz="4" w:space="0" w:color="auto"/>
              <w:left w:val="single" w:sz="4" w:space="0" w:color="auto"/>
              <w:bottom w:val="single" w:sz="4" w:space="0" w:color="auto"/>
              <w:right w:val="single" w:sz="4" w:space="0" w:color="auto"/>
            </w:tcBorders>
          </w:tcPr>
          <w:p w:rsidR="00932A87" w:rsidRDefault="00932A87" w:rsidP="00932A87">
            <w:pPr>
              <w:spacing w:before="120" w:after="120"/>
              <w:jc w:val="right"/>
            </w:pPr>
            <w:r>
              <w:t>26</w:t>
            </w:r>
            <w:r w:rsidR="000D7867">
              <w:t> </w:t>
            </w:r>
            <w:r>
              <w:t>730</w:t>
            </w:r>
            <w:r w:rsidR="000D7867">
              <w:t>,00</w:t>
            </w:r>
          </w:p>
        </w:tc>
        <w:tc>
          <w:tcPr>
            <w:tcW w:w="2268"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5011</w:t>
            </w:r>
          </w:p>
        </w:tc>
        <w:tc>
          <w:tcPr>
            <w:tcW w:w="2830"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Neobsazená pracovní místa</w:t>
            </w:r>
          </w:p>
        </w:tc>
      </w:tr>
      <w:tr w:rsidR="00932A87" w:rsidTr="00932A87">
        <w:tc>
          <w:tcPr>
            <w:tcW w:w="2213"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Okresní soud v Chebu</w:t>
            </w:r>
          </w:p>
        </w:tc>
        <w:tc>
          <w:tcPr>
            <w:tcW w:w="1751" w:type="dxa"/>
            <w:tcBorders>
              <w:top w:val="single" w:sz="4" w:space="0" w:color="auto"/>
              <w:left w:val="single" w:sz="4" w:space="0" w:color="auto"/>
              <w:bottom w:val="single" w:sz="4" w:space="0" w:color="auto"/>
              <w:right w:val="single" w:sz="4" w:space="0" w:color="auto"/>
            </w:tcBorders>
          </w:tcPr>
          <w:p w:rsidR="00932A87" w:rsidRDefault="00932A87" w:rsidP="00932A87">
            <w:pPr>
              <w:spacing w:before="120" w:after="120"/>
              <w:jc w:val="right"/>
            </w:pPr>
            <w:r>
              <w:t>6</w:t>
            </w:r>
            <w:r w:rsidR="000D7867">
              <w:t> </w:t>
            </w:r>
            <w:r>
              <w:t>629</w:t>
            </w:r>
            <w:r w:rsidR="000D7867">
              <w:t>,00</w:t>
            </w:r>
          </w:p>
        </w:tc>
        <w:tc>
          <w:tcPr>
            <w:tcW w:w="2268"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5031</w:t>
            </w:r>
          </w:p>
        </w:tc>
        <w:tc>
          <w:tcPr>
            <w:tcW w:w="2830"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Neobsazená pracovní místa</w:t>
            </w:r>
          </w:p>
        </w:tc>
      </w:tr>
      <w:tr w:rsidR="00932A87" w:rsidTr="00932A87">
        <w:tc>
          <w:tcPr>
            <w:tcW w:w="2213"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Okresní soud v Chebu</w:t>
            </w:r>
          </w:p>
        </w:tc>
        <w:tc>
          <w:tcPr>
            <w:tcW w:w="1751" w:type="dxa"/>
            <w:tcBorders>
              <w:top w:val="single" w:sz="4" w:space="0" w:color="auto"/>
              <w:left w:val="single" w:sz="4" w:space="0" w:color="auto"/>
              <w:bottom w:val="single" w:sz="4" w:space="0" w:color="auto"/>
              <w:right w:val="single" w:sz="4" w:space="0" w:color="auto"/>
            </w:tcBorders>
          </w:tcPr>
          <w:p w:rsidR="00932A87" w:rsidRDefault="00932A87" w:rsidP="00932A87">
            <w:pPr>
              <w:spacing w:before="120" w:after="120"/>
              <w:jc w:val="right"/>
            </w:pPr>
            <w:r>
              <w:t>2</w:t>
            </w:r>
            <w:r w:rsidR="000D7867">
              <w:t> </w:t>
            </w:r>
            <w:r>
              <w:t>406</w:t>
            </w:r>
            <w:r w:rsidR="000D7867">
              <w:t>,00</w:t>
            </w:r>
          </w:p>
        </w:tc>
        <w:tc>
          <w:tcPr>
            <w:tcW w:w="2268"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5032</w:t>
            </w:r>
          </w:p>
        </w:tc>
        <w:tc>
          <w:tcPr>
            <w:tcW w:w="2830"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Neobsazená pracovní místa</w:t>
            </w:r>
          </w:p>
        </w:tc>
      </w:tr>
      <w:tr w:rsidR="00932A87" w:rsidTr="00932A87">
        <w:tc>
          <w:tcPr>
            <w:tcW w:w="2213"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Okresní soud v Chebu</w:t>
            </w:r>
          </w:p>
        </w:tc>
        <w:tc>
          <w:tcPr>
            <w:tcW w:w="1751" w:type="dxa"/>
            <w:tcBorders>
              <w:top w:val="single" w:sz="4" w:space="0" w:color="auto"/>
              <w:left w:val="single" w:sz="4" w:space="0" w:color="auto"/>
              <w:bottom w:val="single" w:sz="4" w:space="0" w:color="auto"/>
              <w:right w:val="single" w:sz="4" w:space="0" w:color="auto"/>
            </w:tcBorders>
          </w:tcPr>
          <w:p w:rsidR="00932A87" w:rsidRDefault="00932A87" w:rsidP="00932A87">
            <w:pPr>
              <w:spacing w:before="120" w:after="120"/>
              <w:jc w:val="right"/>
            </w:pPr>
            <w:r>
              <w:t>535</w:t>
            </w:r>
            <w:r w:rsidR="000D7867">
              <w:t>,00</w:t>
            </w:r>
          </w:p>
        </w:tc>
        <w:tc>
          <w:tcPr>
            <w:tcW w:w="2268"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5342</w:t>
            </w:r>
          </w:p>
        </w:tc>
        <w:tc>
          <w:tcPr>
            <w:tcW w:w="2830" w:type="dxa"/>
            <w:tcBorders>
              <w:top w:val="single" w:sz="4" w:space="0" w:color="auto"/>
              <w:left w:val="single" w:sz="4" w:space="0" w:color="auto"/>
              <w:bottom w:val="single" w:sz="4" w:space="0" w:color="auto"/>
              <w:right w:val="single" w:sz="4" w:space="0" w:color="auto"/>
            </w:tcBorders>
          </w:tcPr>
          <w:p w:rsidR="00932A87" w:rsidRDefault="00932A87">
            <w:pPr>
              <w:spacing w:before="120" w:after="120"/>
            </w:pPr>
            <w:r>
              <w:t>Neobsazená pracovní místa</w:t>
            </w:r>
          </w:p>
        </w:tc>
      </w:tr>
    </w:tbl>
    <w:p w:rsidR="00CD44A2" w:rsidRPr="004E4248" w:rsidRDefault="00CD44A2" w:rsidP="007232D9">
      <w:pPr>
        <w:spacing w:before="120" w:after="120"/>
        <w:rPr>
          <w:rFonts w:cstheme="minorHAnsi"/>
          <w:color w:val="548DD4" w:themeColor="text2" w:themeTint="99"/>
        </w:rPr>
        <w:sectPr w:rsidR="00CD44A2" w:rsidRPr="004E4248" w:rsidSect="00010B02">
          <w:type w:val="continuous"/>
          <w:pgSz w:w="11906" w:h="16838"/>
          <w:pgMar w:top="1417" w:right="1417" w:bottom="1417" w:left="1417" w:header="709" w:footer="709" w:gutter="0"/>
          <w:cols w:space="708"/>
          <w:titlePg/>
          <w:docGrid w:linePitch="360"/>
        </w:sectPr>
      </w:pPr>
    </w:p>
    <w:p w:rsidR="00AC3E0B" w:rsidRPr="005C6CD2" w:rsidRDefault="00B803AE" w:rsidP="002021FE">
      <w:pPr>
        <w:spacing w:before="120" w:after="120"/>
        <w:rPr>
          <w:rFonts w:cstheme="minorHAnsi"/>
          <w:b/>
        </w:rPr>
      </w:pPr>
      <w:r w:rsidRPr="005C6CD2">
        <w:rPr>
          <w:rFonts w:cstheme="minorHAnsi"/>
          <w:b/>
        </w:rPr>
        <w:lastRenderedPageBreak/>
        <w:t>Třída 5 – Běžné výdaje</w:t>
      </w:r>
    </w:p>
    <w:p w:rsidR="003F6758" w:rsidRPr="004E4248" w:rsidRDefault="00B803AE" w:rsidP="002021FE">
      <w:pPr>
        <w:spacing w:before="120" w:after="120"/>
        <w:rPr>
          <w:rFonts w:cstheme="minorHAnsi"/>
          <w:color w:val="548DD4" w:themeColor="text2" w:themeTint="99"/>
        </w:rPr>
        <w:sectPr w:rsidR="003F6758" w:rsidRPr="004E4248" w:rsidSect="00010B02">
          <w:type w:val="continuous"/>
          <w:pgSz w:w="16838" w:h="11906" w:orient="landscape"/>
          <w:pgMar w:top="1417" w:right="1417" w:bottom="1417" w:left="1417" w:header="709" w:footer="709" w:gutter="0"/>
          <w:cols w:space="708"/>
          <w:titlePg/>
          <w:docGrid w:linePitch="360"/>
        </w:sectPr>
      </w:pPr>
      <w:r w:rsidRPr="005C6CD2">
        <w:rPr>
          <w:rFonts w:cstheme="minorHAnsi"/>
          <w:b/>
          <w:sz w:val="24"/>
          <w:szCs w:val="24"/>
        </w:rPr>
        <w:t>Přehled čerpání běžných výdajů dle seskupení a podseskupení položek</w:t>
      </w:r>
      <w:r w:rsidR="003D2FB9" w:rsidRPr="005C6CD2">
        <w:rPr>
          <w:rFonts w:cstheme="minorHAnsi"/>
          <w:b/>
          <w:sz w:val="24"/>
          <w:szCs w:val="24"/>
        </w:rPr>
        <w:t xml:space="preserve"> (po odpočtu výdajů EDS/SMVS)</w:t>
      </w:r>
      <w:bookmarkStart w:id="19" w:name="_MON_1671603454"/>
      <w:bookmarkEnd w:id="19"/>
      <w:r w:rsidR="003A05E0" w:rsidRPr="004E4248">
        <w:rPr>
          <w:rFonts w:cstheme="minorHAnsi"/>
          <w:color w:val="548DD4" w:themeColor="text2" w:themeTint="99"/>
        </w:rPr>
        <w:object w:dxaOrig="18090" w:dyaOrig="9878" w14:anchorId="0A036CBB">
          <v:shape id="_x0000_i1031" type="#_x0000_t75" style="width:732.75pt;height:401.25pt" o:ole="">
            <v:imagedata r:id="rId22" o:title=""/>
          </v:shape>
          <o:OLEObject Type="Embed" ProgID="Excel.Sheet.12" ShapeID="_x0000_i1031" DrawAspect="Content" ObjectID="_1705321605" r:id="rId23"/>
        </w:object>
      </w:r>
    </w:p>
    <w:p w:rsidR="007965F4" w:rsidRPr="00AB7A4C" w:rsidRDefault="007965F4" w:rsidP="002A7247">
      <w:pPr>
        <w:pStyle w:val="Nadpis2"/>
      </w:pPr>
      <w:bookmarkStart w:id="20" w:name="_Toc534878024"/>
      <w:bookmarkStart w:id="21" w:name="_Toc61249363"/>
      <w:r w:rsidRPr="00AB7A4C">
        <w:lastRenderedPageBreak/>
        <w:t>Rozbor zaměstnanosti a čerpání mzdových prostředků</w:t>
      </w:r>
      <w:bookmarkEnd w:id="20"/>
      <w:bookmarkEnd w:id="21"/>
    </w:p>
    <w:p w:rsidR="007965F4" w:rsidRPr="00AB7A4C" w:rsidRDefault="007965F4" w:rsidP="000A7BB1">
      <w:pPr>
        <w:pStyle w:val="Odstavecseseznamem"/>
        <w:numPr>
          <w:ilvl w:val="0"/>
          <w:numId w:val="3"/>
        </w:numPr>
        <w:spacing w:after="0"/>
        <w:ind w:left="714" w:hanging="357"/>
        <w:rPr>
          <w:rFonts w:cstheme="minorHAnsi"/>
          <w:b/>
        </w:rPr>
      </w:pPr>
      <w:r w:rsidRPr="00AB7A4C">
        <w:rPr>
          <w:rFonts w:cstheme="minorHAnsi"/>
          <w:b/>
        </w:rPr>
        <w:t>Prostředky na platy a ostatní platby za provedenou práci (podseskupení 501 + 502)</w:t>
      </w:r>
    </w:p>
    <w:p w:rsidR="00375E08" w:rsidRPr="00AB7A4C" w:rsidRDefault="00375E08" w:rsidP="00375E08">
      <w:pPr>
        <w:pStyle w:val="Titulek"/>
        <w:keepNext/>
        <w:spacing w:after="0"/>
        <w:jc w:val="both"/>
        <w:rPr>
          <w:rFonts w:cstheme="minorHAnsi"/>
        </w:rPr>
      </w:pPr>
      <w:r w:rsidRPr="00AB7A4C">
        <w:rPr>
          <w:rFonts w:cstheme="minorHAnsi"/>
        </w:rPr>
        <w:t>Prostředky na platy a ost</w:t>
      </w:r>
      <w:r w:rsidR="00462733" w:rsidRPr="00AB7A4C">
        <w:rPr>
          <w:rFonts w:cstheme="minorHAnsi"/>
        </w:rPr>
        <w:t>atní platby za provedenou práci</w:t>
      </w:r>
    </w:p>
    <w:bookmarkStart w:id="22" w:name="_MON_1671626242"/>
    <w:bookmarkEnd w:id="22"/>
    <w:p w:rsidR="00A60610" w:rsidRPr="004E4248" w:rsidRDefault="00DC7954" w:rsidP="007965F4">
      <w:pPr>
        <w:spacing w:before="120" w:after="120"/>
        <w:jc w:val="both"/>
        <w:rPr>
          <w:rFonts w:cstheme="minorHAnsi"/>
          <w:color w:val="548DD4" w:themeColor="text2" w:themeTint="99"/>
        </w:rPr>
      </w:pPr>
      <w:r w:rsidRPr="004E4248">
        <w:rPr>
          <w:rFonts w:cstheme="minorHAnsi"/>
          <w:color w:val="548DD4" w:themeColor="text2" w:themeTint="99"/>
        </w:rPr>
        <w:object w:dxaOrig="14720" w:dyaOrig="7512" w14:anchorId="1469CE05">
          <v:shape id="_x0000_i1032" type="#_x0000_t75" style="width:699pt;height:309pt" o:ole="">
            <v:imagedata r:id="rId24" o:title=""/>
          </v:shape>
          <o:OLEObject Type="Embed" ProgID="Excel.Sheet.12" ShapeID="_x0000_i1032" DrawAspect="Content" ObjectID="_1705321606" r:id="rId25"/>
        </w:object>
      </w:r>
    </w:p>
    <w:p w:rsidR="00AB7A4C" w:rsidRDefault="00AB7A4C" w:rsidP="00462733">
      <w:pPr>
        <w:jc w:val="both"/>
        <w:rPr>
          <w:rFonts w:cstheme="minorHAnsi"/>
          <w:b/>
          <w:color w:val="548DD4" w:themeColor="text2" w:themeTint="99"/>
          <w:sz w:val="24"/>
          <w:szCs w:val="24"/>
        </w:rPr>
      </w:pPr>
    </w:p>
    <w:p w:rsidR="00B96DE5" w:rsidRDefault="00B96DE5" w:rsidP="00AB7A4C">
      <w:pPr>
        <w:tabs>
          <w:tab w:val="left" w:pos="0"/>
        </w:tabs>
        <w:rPr>
          <w:rFonts w:cstheme="minorHAnsi"/>
          <w:sz w:val="24"/>
          <w:szCs w:val="24"/>
        </w:rPr>
      </w:pPr>
    </w:p>
    <w:p w:rsidR="00AB7A4C" w:rsidRDefault="00AB7A4C" w:rsidP="00AB7A4C">
      <w:pPr>
        <w:tabs>
          <w:tab w:val="left" w:pos="0"/>
        </w:tabs>
        <w:rPr>
          <w:rFonts w:cstheme="minorHAnsi"/>
          <w:sz w:val="24"/>
          <w:szCs w:val="24"/>
        </w:rPr>
      </w:pPr>
      <w:r>
        <w:rPr>
          <w:rFonts w:cstheme="minorHAnsi"/>
          <w:sz w:val="24"/>
          <w:szCs w:val="24"/>
        </w:rPr>
        <w:lastRenderedPageBreak/>
        <w:t>Z rozpočtové položky 5021 Ostatní osobní výdaje byly hrazeny výdaje na uzavřené Dohody o provedení práce</w:t>
      </w:r>
      <w:r w:rsidR="00270B34">
        <w:rPr>
          <w:rFonts w:cstheme="minorHAnsi"/>
          <w:sz w:val="24"/>
          <w:szCs w:val="24"/>
        </w:rPr>
        <w:t xml:space="preserve"> celkem 38.500,00 Kč. Z rozpočtové položky 5029 Ostatní platby za provedenou práci jinde nezařazené byly hrazeny výdaje na přísedící v celkové výši 105.920,00 Kč. </w:t>
      </w:r>
    </w:p>
    <w:p w:rsidR="00270B34" w:rsidRDefault="00835B31" w:rsidP="00AB7A4C">
      <w:pPr>
        <w:tabs>
          <w:tab w:val="left" w:pos="0"/>
        </w:tabs>
        <w:rPr>
          <w:rFonts w:cstheme="minorHAnsi"/>
          <w:sz w:val="24"/>
          <w:szCs w:val="24"/>
        </w:rPr>
      </w:pPr>
      <w:r>
        <w:rPr>
          <w:rFonts w:cstheme="minorHAnsi"/>
          <w:sz w:val="24"/>
          <w:szCs w:val="24"/>
        </w:rPr>
        <w:t>Z toho úhrady ušlého výdělku 27.710</w:t>
      </w:r>
      <w:r w:rsidR="00E234D3">
        <w:rPr>
          <w:rFonts w:cstheme="minorHAnsi"/>
          <w:sz w:val="24"/>
          <w:szCs w:val="24"/>
        </w:rPr>
        <w:t xml:space="preserve">,00 Kč </w:t>
      </w:r>
      <w:r w:rsidR="00270B34">
        <w:rPr>
          <w:rFonts w:cstheme="minorHAnsi"/>
          <w:sz w:val="24"/>
          <w:szCs w:val="24"/>
        </w:rPr>
        <w:t xml:space="preserve"> a paušální náhrady za výkon funkce přísedící</w:t>
      </w:r>
      <w:r w:rsidR="008B2458">
        <w:rPr>
          <w:rFonts w:cstheme="minorHAnsi"/>
          <w:sz w:val="24"/>
          <w:szCs w:val="24"/>
        </w:rPr>
        <w:t>c</w:t>
      </w:r>
      <w:r w:rsidR="00E234D3">
        <w:rPr>
          <w:rFonts w:cstheme="minorHAnsi"/>
          <w:sz w:val="24"/>
          <w:szCs w:val="24"/>
        </w:rPr>
        <w:t xml:space="preserve">h </w:t>
      </w:r>
      <w:r>
        <w:rPr>
          <w:rFonts w:cstheme="minorHAnsi"/>
          <w:sz w:val="24"/>
          <w:szCs w:val="24"/>
        </w:rPr>
        <w:t>78.210</w:t>
      </w:r>
      <w:r w:rsidR="00E234D3">
        <w:rPr>
          <w:rFonts w:cstheme="minorHAnsi"/>
          <w:sz w:val="24"/>
          <w:szCs w:val="24"/>
        </w:rPr>
        <w:t>,00 Kč.</w:t>
      </w:r>
    </w:p>
    <w:p w:rsidR="00E234D3" w:rsidRDefault="00E234D3" w:rsidP="00AB7A4C">
      <w:pPr>
        <w:tabs>
          <w:tab w:val="left" w:pos="0"/>
        </w:tabs>
        <w:rPr>
          <w:rFonts w:cstheme="minorHAnsi"/>
          <w:sz w:val="24"/>
          <w:szCs w:val="24"/>
        </w:rPr>
      </w:pPr>
    </w:p>
    <w:p w:rsidR="00E234D3" w:rsidRDefault="00E234D3" w:rsidP="00AB7A4C">
      <w:pPr>
        <w:tabs>
          <w:tab w:val="left" w:pos="0"/>
        </w:tabs>
        <w:rPr>
          <w:rFonts w:cstheme="minorHAnsi"/>
          <w:sz w:val="24"/>
          <w:szCs w:val="24"/>
        </w:rPr>
      </w:pPr>
      <w:r>
        <w:rPr>
          <w:rFonts w:cstheme="minorHAnsi"/>
          <w:sz w:val="24"/>
          <w:szCs w:val="24"/>
        </w:rPr>
        <w:t xml:space="preserve">Upravený rozpočet na platy zaměstnanců a ostatní platby za provedené práce byl překračován o zapojené nároky z nespotřebovaných výdajů se souhlasem MSp ČR  a na základě </w:t>
      </w:r>
      <w:r w:rsidRPr="00E234D3">
        <w:rPr>
          <w:rFonts w:cstheme="minorHAnsi"/>
          <w:sz w:val="24"/>
          <w:szCs w:val="24"/>
        </w:rPr>
        <w:t xml:space="preserve"> rozhodnutí Krajského soudu v Plzni sp. zn. Spr 454/2021 ze dne 16.2.2021</w:t>
      </w:r>
      <w:r>
        <w:rPr>
          <w:rFonts w:cstheme="minorHAnsi"/>
          <w:sz w:val="24"/>
          <w:szCs w:val="24"/>
        </w:rPr>
        <w:t>.</w:t>
      </w:r>
    </w:p>
    <w:p w:rsidR="00E234D3" w:rsidRDefault="00E234D3" w:rsidP="00AB7A4C">
      <w:pPr>
        <w:tabs>
          <w:tab w:val="left" w:pos="0"/>
        </w:tabs>
        <w:rPr>
          <w:rFonts w:cstheme="minorHAnsi"/>
          <w:sz w:val="24"/>
          <w:szCs w:val="24"/>
        </w:rPr>
      </w:pPr>
      <w:r>
        <w:rPr>
          <w:rFonts w:cstheme="minorHAnsi"/>
          <w:sz w:val="24"/>
          <w:szCs w:val="24"/>
        </w:rPr>
        <w:t xml:space="preserve">Zapojení </w:t>
      </w:r>
      <w:r w:rsidR="00AD4DAE">
        <w:rPr>
          <w:rFonts w:cstheme="minorHAnsi"/>
          <w:sz w:val="24"/>
          <w:szCs w:val="24"/>
        </w:rPr>
        <w:t xml:space="preserve">NNV bylo provedeno v celkové </w:t>
      </w:r>
      <w:r>
        <w:rPr>
          <w:rFonts w:cstheme="minorHAnsi"/>
          <w:sz w:val="24"/>
          <w:szCs w:val="24"/>
        </w:rPr>
        <w:t xml:space="preserve"> výši</w:t>
      </w:r>
      <w:r w:rsidR="00AD4DAE">
        <w:rPr>
          <w:rFonts w:cstheme="minorHAnsi"/>
          <w:sz w:val="24"/>
          <w:szCs w:val="24"/>
        </w:rPr>
        <w:t xml:space="preserve"> 701.882,00 Kč</w:t>
      </w:r>
      <w:r>
        <w:rPr>
          <w:rFonts w:cstheme="minorHAnsi"/>
          <w:sz w:val="24"/>
          <w:szCs w:val="24"/>
        </w:rPr>
        <w:t>:</w:t>
      </w:r>
    </w:p>
    <w:p w:rsidR="00E234D3" w:rsidRDefault="00E234D3" w:rsidP="00AB7A4C">
      <w:pPr>
        <w:tabs>
          <w:tab w:val="left" w:pos="0"/>
        </w:tabs>
        <w:rPr>
          <w:rFonts w:cstheme="minorHAnsi"/>
          <w:sz w:val="24"/>
          <w:szCs w:val="24"/>
        </w:rPr>
      </w:pPr>
      <w:r>
        <w:rPr>
          <w:rFonts w:cstheme="minorHAnsi"/>
          <w:sz w:val="24"/>
          <w:szCs w:val="24"/>
        </w:rPr>
        <w:t>5021 – Ostatní osobní výdaje</w:t>
      </w:r>
      <w:r>
        <w:rPr>
          <w:rFonts w:cstheme="minorHAnsi"/>
          <w:sz w:val="24"/>
          <w:szCs w:val="24"/>
        </w:rPr>
        <w:tab/>
      </w:r>
      <w:r>
        <w:rPr>
          <w:rFonts w:cstheme="minorHAnsi"/>
          <w:sz w:val="24"/>
          <w:szCs w:val="24"/>
        </w:rPr>
        <w:tab/>
        <w:t xml:space="preserve"> </w:t>
      </w:r>
      <w:r w:rsidR="00AD4DAE">
        <w:rPr>
          <w:rFonts w:cstheme="minorHAnsi"/>
          <w:sz w:val="24"/>
          <w:szCs w:val="24"/>
        </w:rPr>
        <w:tab/>
        <w:t xml:space="preserve">     </w:t>
      </w:r>
      <w:r>
        <w:rPr>
          <w:rFonts w:cstheme="minorHAnsi"/>
          <w:sz w:val="24"/>
          <w:szCs w:val="24"/>
        </w:rPr>
        <w:t>16.000,00 Kč</w:t>
      </w:r>
    </w:p>
    <w:p w:rsidR="00E234D3" w:rsidRDefault="00E234D3" w:rsidP="00AB7A4C">
      <w:pPr>
        <w:tabs>
          <w:tab w:val="left" w:pos="0"/>
        </w:tabs>
        <w:rPr>
          <w:rFonts w:cstheme="minorHAnsi"/>
          <w:sz w:val="24"/>
          <w:szCs w:val="24"/>
        </w:rPr>
      </w:pPr>
      <w:r>
        <w:rPr>
          <w:rFonts w:cstheme="minorHAnsi"/>
          <w:sz w:val="24"/>
          <w:szCs w:val="24"/>
        </w:rPr>
        <w:t>5022 – Platy soudců</w:t>
      </w:r>
      <w:r>
        <w:rPr>
          <w:rFonts w:cstheme="minorHAnsi"/>
          <w:sz w:val="24"/>
          <w:szCs w:val="24"/>
        </w:rPr>
        <w:tab/>
      </w:r>
      <w:r>
        <w:rPr>
          <w:rFonts w:cstheme="minorHAnsi"/>
          <w:sz w:val="24"/>
          <w:szCs w:val="24"/>
        </w:rPr>
        <w:tab/>
      </w:r>
      <w:r>
        <w:rPr>
          <w:rFonts w:cstheme="minorHAnsi"/>
          <w:sz w:val="24"/>
          <w:szCs w:val="24"/>
        </w:rPr>
        <w:tab/>
      </w:r>
      <w:r w:rsidR="00AD4DAE">
        <w:rPr>
          <w:rFonts w:cstheme="minorHAnsi"/>
          <w:sz w:val="24"/>
          <w:szCs w:val="24"/>
        </w:rPr>
        <w:tab/>
        <w:t xml:space="preserve">   </w:t>
      </w:r>
      <w:r w:rsidRPr="00E234D3">
        <w:rPr>
          <w:rFonts w:cstheme="minorHAnsi"/>
          <w:sz w:val="24"/>
          <w:szCs w:val="24"/>
        </w:rPr>
        <w:t>637.054,00</w:t>
      </w:r>
      <w:r>
        <w:rPr>
          <w:rFonts w:cstheme="minorHAnsi"/>
          <w:sz w:val="24"/>
          <w:szCs w:val="24"/>
        </w:rPr>
        <w:t xml:space="preserve"> Kč</w:t>
      </w:r>
    </w:p>
    <w:p w:rsidR="00E234D3" w:rsidRPr="00AB7A4C" w:rsidRDefault="00E234D3" w:rsidP="00AB7A4C">
      <w:pPr>
        <w:tabs>
          <w:tab w:val="left" w:pos="0"/>
        </w:tabs>
        <w:rPr>
          <w:rFonts w:cstheme="minorHAnsi"/>
          <w:sz w:val="24"/>
          <w:szCs w:val="24"/>
        </w:rPr>
      </w:pPr>
      <w:r>
        <w:rPr>
          <w:rFonts w:cstheme="minorHAnsi"/>
          <w:sz w:val="24"/>
          <w:szCs w:val="24"/>
        </w:rPr>
        <w:t xml:space="preserve">5029 </w:t>
      </w:r>
      <w:r w:rsidR="00AD4DAE">
        <w:rPr>
          <w:rFonts w:cstheme="minorHAnsi"/>
          <w:sz w:val="24"/>
          <w:szCs w:val="24"/>
        </w:rPr>
        <w:t>–</w:t>
      </w:r>
      <w:r>
        <w:rPr>
          <w:rFonts w:cstheme="minorHAnsi"/>
          <w:sz w:val="24"/>
          <w:szCs w:val="24"/>
        </w:rPr>
        <w:t xml:space="preserve"> </w:t>
      </w:r>
      <w:r w:rsidR="00AD4DAE">
        <w:rPr>
          <w:rFonts w:cstheme="minorHAnsi"/>
          <w:sz w:val="24"/>
          <w:szCs w:val="24"/>
        </w:rPr>
        <w:t>Ostatní platby za prov. práci j.n.</w:t>
      </w:r>
      <w:r w:rsidR="00AD4DAE">
        <w:rPr>
          <w:rFonts w:cstheme="minorHAnsi"/>
          <w:sz w:val="24"/>
          <w:szCs w:val="24"/>
        </w:rPr>
        <w:tab/>
        <w:t xml:space="preserve">     48.828,00 Kč</w:t>
      </w:r>
    </w:p>
    <w:p w:rsidR="003C5432" w:rsidRPr="00AB7A4C" w:rsidRDefault="00AB7A4C" w:rsidP="00AB7A4C">
      <w:pPr>
        <w:tabs>
          <w:tab w:val="left" w:pos="4934"/>
        </w:tabs>
        <w:rPr>
          <w:rFonts w:cstheme="minorHAnsi"/>
          <w:sz w:val="24"/>
          <w:szCs w:val="24"/>
        </w:rPr>
        <w:sectPr w:rsidR="003C5432" w:rsidRPr="00AB7A4C" w:rsidSect="00010B02">
          <w:type w:val="continuous"/>
          <w:pgSz w:w="16838" w:h="11906" w:orient="landscape"/>
          <w:pgMar w:top="1417" w:right="1417" w:bottom="1417" w:left="1417" w:header="709" w:footer="709" w:gutter="0"/>
          <w:cols w:space="708"/>
          <w:titlePg/>
          <w:docGrid w:linePitch="360"/>
        </w:sectPr>
      </w:pPr>
      <w:r>
        <w:rPr>
          <w:rFonts w:cstheme="minorHAnsi"/>
          <w:sz w:val="24"/>
          <w:szCs w:val="24"/>
        </w:rPr>
        <w:tab/>
      </w:r>
    </w:p>
    <w:p w:rsidR="00AB7A4C" w:rsidRDefault="001B7E1A" w:rsidP="007965F4">
      <w:pPr>
        <w:spacing w:before="120" w:after="120"/>
        <w:ind w:left="360"/>
        <w:jc w:val="both"/>
        <w:rPr>
          <w:rFonts w:cstheme="minorHAnsi"/>
          <w:color w:val="548DD4" w:themeColor="text2" w:themeTint="99"/>
        </w:rPr>
      </w:pPr>
      <w:r>
        <w:rPr>
          <w:rFonts w:cstheme="minorHAnsi"/>
          <w:noProof/>
          <w:color w:val="548DD4" w:themeColor="text2" w:themeTint="99"/>
        </w:rPr>
        <w:lastRenderedPageBreak/>
        <w:object w:dxaOrig="1440" w:dyaOrig="1440">
          <v:shape id="_x0000_s1074" type="#_x0000_t75" style="position:absolute;left:0;text-align:left;margin-left:0;margin-top:21.4pt;width:743.65pt;height:347.25pt;z-index:251663360;mso-position-horizontal:left;mso-position-horizontal-relative:text;mso-position-vertical-relative:text">
            <v:imagedata r:id="rId26" o:title=""/>
            <w10:wrap type="square" side="right"/>
          </v:shape>
          <o:OLEObject Type="Embed" ProgID="Excel.Sheet.12" ShapeID="_x0000_s1074" DrawAspect="Content" ObjectID="_1705321623" r:id="rId27"/>
        </w:object>
      </w:r>
    </w:p>
    <w:p w:rsidR="00AB7A4C" w:rsidRDefault="00AB7A4C" w:rsidP="007965F4">
      <w:pPr>
        <w:spacing w:before="120" w:after="120"/>
        <w:ind w:left="360"/>
        <w:jc w:val="both"/>
        <w:rPr>
          <w:rFonts w:cstheme="minorHAnsi"/>
          <w:color w:val="548DD4" w:themeColor="text2" w:themeTint="99"/>
        </w:rPr>
      </w:pPr>
    </w:p>
    <w:p w:rsidR="00AB7A4C" w:rsidRDefault="00AB7A4C" w:rsidP="007965F4">
      <w:pPr>
        <w:spacing w:before="120" w:after="120"/>
        <w:ind w:left="360"/>
        <w:jc w:val="both"/>
        <w:rPr>
          <w:rFonts w:cstheme="minorHAnsi"/>
          <w:color w:val="548DD4" w:themeColor="text2" w:themeTint="99"/>
        </w:rPr>
      </w:pPr>
    </w:p>
    <w:p w:rsidR="007965F4" w:rsidRPr="004E4248" w:rsidRDefault="00B415EE" w:rsidP="007965F4">
      <w:pPr>
        <w:spacing w:before="120" w:after="120"/>
        <w:ind w:left="360"/>
        <w:jc w:val="both"/>
        <w:rPr>
          <w:rFonts w:cstheme="minorHAnsi"/>
          <w:color w:val="548DD4" w:themeColor="text2" w:themeTint="99"/>
        </w:rPr>
      </w:pPr>
      <w:r w:rsidRPr="004E4248">
        <w:rPr>
          <w:rFonts w:cstheme="minorHAnsi"/>
          <w:color w:val="548DD4" w:themeColor="text2" w:themeTint="99"/>
        </w:rPr>
        <w:br w:type="textWrapping" w:clear="all"/>
      </w:r>
    </w:p>
    <w:p w:rsidR="0004480A" w:rsidRPr="004E4248" w:rsidRDefault="0004480A" w:rsidP="0004480A">
      <w:pPr>
        <w:pStyle w:val="Titulek"/>
        <w:keepNext/>
        <w:rPr>
          <w:rFonts w:cstheme="minorHAnsi"/>
          <w:color w:val="548DD4" w:themeColor="text2" w:themeTint="99"/>
        </w:rPr>
      </w:pPr>
    </w:p>
    <w:p w:rsidR="0004480A" w:rsidRPr="004E4248" w:rsidRDefault="0004480A" w:rsidP="0004480A">
      <w:pPr>
        <w:pStyle w:val="Titulek"/>
        <w:keepNext/>
        <w:rPr>
          <w:rFonts w:cstheme="minorHAnsi"/>
          <w:color w:val="548DD4" w:themeColor="text2" w:themeTint="99"/>
        </w:rPr>
      </w:pPr>
    </w:p>
    <w:p w:rsidR="0004480A" w:rsidRPr="004E4248" w:rsidRDefault="007965F4" w:rsidP="0004480A">
      <w:pPr>
        <w:pStyle w:val="Titulek"/>
        <w:keepNext/>
        <w:rPr>
          <w:rFonts w:cstheme="minorHAnsi"/>
          <w:color w:val="548DD4" w:themeColor="text2" w:themeTint="99"/>
        </w:rPr>
      </w:pPr>
      <w:r w:rsidRPr="00A15F27">
        <w:rPr>
          <w:rFonts w:cstheme="minorHAnsi"/>
        </w:rPr>
        <w:t>Stavy soud</w:t>
      </w:r>
      <w:r w:rsidR="00B8321E" w:rsidRPr="00A15F27">
        <w:rPr>
          <w:rFonts w:cstheme="minorHAnsi"/>
        </w:rPr>
        <w:t>c</w:t>
      </w:r>
      <w:r w:rsidRPr="00A15F27">
        <w:rPr>
          <w:rFonts w:cstheme="minorHAnsi"/>
        </w:rPr>
        <w:t>ů/státních zástupců a zaměstnanců (bez zaměstnankyň</w:t>
      </w:r>
      <w:r w:rsidRPr="00A15F27">
        <w:rPr>
          <w:rFonts w:cstheme="minorHAnsi"/>
          <w:noProof/>
        </w:rPr>
        <w:t xml:space="preserve"> na MD)</w:t>
      </w:r>
      <w:r w:rsidR="004926F9" w:rsidRPr="00A15F27">
        <w:rPr>
          <w:rFonts w:cstheme="minorHAnsi"/>
        </w:rPr>
        <w:t xml:space="preserve"> </w:t>
      </w:r>
      <w:bookmarkStart w:id="23" w:name="_MON_1672055219"/>
      <w:bookmarkEnd w:id="23"/>
      <w:r w:rsidR="00B62A0F" w:rsidRPr="004E4248">
        <w:rPr>
          <w:rFonts w:cstheme="minorHAnsi"/>
          <w:color w:val="548DD4" w:themeColor="text2" w:themeTint="99"/>
        </w:rPr>
        <w:object w:dxaOrig="14838" w:dyaOrig="7143" w14:anchorId="63CF636E">
          <v:shape id="_x0000_i1034" type="#_x0000_t75" style="width:741.75pt;height:359.25pt" o:ole="">
            <v:imagedata r:id="rId28" o:title=""/>
          </v:shape>
          <o:OLEObject Type="Embed" ProgID="Excel.Sheet.12" ShapeID="_x0000_i1034" DrawAspect="Content" ObjectID="_1705321607" r:id="rId29"/>
        </w:object>
      </w:r>
    </w:p>
    <w:p w:rsidR="003C5432" w:rsidRPr="00A15F27" w:rsidRDefault="00717D2B" w:rsidP="004926F9">
      <w:pPr>
        <w:tabs>
          <w:tab w:val="left" w:pos="0"/>
        </w:tabs>
        <w:rPr>
          <w:rFonts w:cstheme="minorHAnsi"/>
        </w:rPr>
        <w:sectPr w:rsidR="003C5432" w:rsidRPr="00A15F27" w:rsidSect="00010B02">
          <w:type w:val="continuous"/>
          <w:pgSz w:w="16838" w:h="11906" w:orient="landscape"/>
          <w:pgMar w:top="1417" w:right="1417" w:bottom="1417" w:left="1417" w:header="709" w:footer="709" w:gutter="0"/>
          <w:cols w:space="708"/>
          <w:titlePg/>
          <w:docGrid w:linePitch="360"/>
        </w:sectPr>
      </w:pPr>
      <w:r w:rsidRPr="00A15F27">
        <w:rPr>
          <w:rFonts w:cstheme="minorHAnsi"/>
        </w:rPr>
        <w:t>*</w:t>
      </w:r>
      <w:r w:rsidR="0004480A" w:rsidRPr="00A15F27">
        <w:rPr>
          <w:rFonts w:cstheme="minorHAnsi"/>
        </w:rPr>
        <w:t xml:space="preserve">Plánovaný počet vyšších soudních úředníků </w:t>
      </w:r>
      <w:r w:rsidRPr="00A15F27">
        <w:rPr>
          <w:rFonts w:cstheme="minorHAnsi"/>
        </w:rPr>
        <w:t xml:space="preserve"> </w:t>
      </w:r>
      <w:r w:rsidR="00A15F27" w:rsidRPr="00A15F27">
        <w:rPr>
          <w:rFonts w:cstheme="minorHAnsi"/>
        </w:rPr>
        <w:t>nebyl rozhodnutím MSP ČR určen</w:t>
      </w:r>
      <w:r w:rsidR="00B62A0F">
        <w:rPr>
          <w:rFonts w:cstheme="minorHAnsi"/>
        </w:rPr>
        <w:t>, v roce 2020 nebyl určen ani plánovaný počet asistentů soudců</w:t>
      </w:r>
    </w:p>
    <w:p w:rsidR="0004480A" w:rsidRPr="002933BC" w:rsidRDefault="0004480A" w:rsidP="004926F9">
      <w:pPr>
        <w:tabs>
          <w:tab w:val="left" w:pos="0"/>
        </w:tabs>
        <w:rPr>
          <w:rFonts w:cstheme="minorHAnsi"/>
        </w:rPr>
      </w:pPr>
    </w:p>
    <w:p w:rsidR="00F373F5" w:rsidRPr="002933BC" w:rsidRDefault="00F373F5" w:rsidP="002A7247">
      <w:pPr>
        <w:pStyle w:val="Nadpis2"/>
      </w:pPr>
      <w:bookmarkStart w:id="24" w:name="_Toc534878026"/>
      <w:bookmarkStart w:id="25" w:name="_Toc61249364"/>
      <w:r w:rsidRPr="002933BC">
        <w:t>Hodnocení hospodárnosti, efektivnosti a účelnosti vynakládání výdajů</w:t>
      </w:r>
      <w:bookmarkEnd w:id="24"/>
      <w:bookmarkEnd w:id="25"/>
    </w:p>
    <w:tbl>
      <w:tblPr>
        <w:tblpPr w:leftFromText="141" w:rightFromText="141" w:vertAnchor="text" w:tblpX="284" w:tblpY="1"/>
        <w:tblOverlap w:val="never"/>
        <w:tblW w:w="5000" w:type="pct"/>
        <w:tblCellMar>
          <w:left w:w="70" w:type="dxa"/>
          <w:right w:w="70" w:type="dxa"/>
        </w:tblCellMar>
        <w:tblLook w:val="04A0" w:firstRow="1" w:lastRow="0" w:firstColumn="1" w:lastColumn="0" w:noHBand="0" w:noVBand="1"/>
      </w:tblPr>
      <w:tblGrid>
        <w:gridCol w:w="8508"/>
        <w:gridCol w:w="141"/>
        <w:gridCol w:w="141"/>
        <w:gridCol w:w="141"/>
        <w:gridCol w:w="141"/>
      </w:tblGrid>
      <w:tr w:rsidR="00443F2A" w:rsidRPr="002933BC" w:rsidTr="00207413">
        <w:trPr>
          <w:trHeight w:val="255"/>
        </w:trPr>
        <w:tc>
          <w:tcPr>
            <w:tcW w:w="4689" w:type="pct"/>
            <w:tcBorders>
              <w:top w:val="nil"/>
              <w:left w:val="nil"/>
              <w:bottom w:val="nil"/>
              <w:right w:val="nil"/>
            </w:tcBorders>
            <w:shd w:val="clear" w:color="auto" w:fill="auto"/>
            <w:noWrap/>
            <w:vAlign w:val="bottom"/>
          </w:tcPr>
          <w:p w:rsidR="00020CA8" w:rsidRPr="002933BC" w:rsidRDefault="00020CA8" w:rsidP="0076618C">
            <w:pPr>
              <w:jc w:val="both"/>
              <w:rPr>
                <w:rFonts w:cstheme="minorHAnsi"/>
                <w:b/>
                <w:sz w:val="24"/>
                <w:szCs w:val="24"/>
              </w:rPr>
            </w:pPr>
            <w:r w:rsidRPr="002933BC">
              <w:rPr>
                <w:rFonts w:cstheme="minorHAnsi"/>
                <w:b/>
                <w:sz w:val="24"/>
                <w:szCs w:val="24"/>
              </w:rPr>
              <w:t>Porovnání nákladů n</w:t>
            </w:r>
            <w:r w:rsidR="003B2915" w:rsidRPr="002933BC">
              <w:rPr>
                <w:rFonts w:cstheme="minorHAnsi"/>
                <w:b/>
                <w:sz w:val="24"/>
                <w:szCs w:val="24"/>
              </w:rPr>
              <w:t>a 1 zaměstnance za rok 2016-2021</w:t>
            </w:r>
            <w:r w:rsidRPr="002933BC">
              <w:rPr>
                <w:rFonts w:cstheme="minorHAnsi"/>
                <w:b/>
                <w:sz w:val="24"/>
                <w:szCs w:val="24"/>
              </w:rPr>
              <w:t>:</w:t>
            </w:r>
          </w:p>
          <w:tbl>
            <w:tblPr>
              <w:tblStyle w:val="Mkatabulky"/>
              <w:tblW w:w="0" w:type="auto"/>
              <w:tblLook w:val="04A0" w:firstRow="1" w:lastRow="0" w:firstColumn="1" w:lastColumn="0" w:noHBand="0" w:noVBand="1"/>
            </w:tblPr>
            <w:tblGrid>
              <w:gridCol w:w="1203"/>
              <w:gridCol w:w="2331"/>
              <w:gridCol w:w="2478"/>
              <w:gridCol w:w="2346"/>
            </w:tblGrid>
            <w:tr w:rsidR="00443F2A" w:rsidRPr="002933BC" w:rsidTr="00020CA8">
              <w:tc>
                <w:tcPr>
                  <w:tcW w:w="1242" w:type="dxa"/>
                  <w:vAlign w:val="center"/>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Rok</w:t>
                  </w:r>
                </w:p>
              </w:tc>
              <w:tc>
                <w:tcPr>
                  <w:tcW w:w="2410" w:type="dxa"/>
                  <w:vAlign w:val="center"/>
                </w:tcPr>
                <w:p w:rsidR="00020CA8" w:rsidRPr="002933BC" w:rsidRDefault="00020CA8" w:rsidP="001B7E1A">
                  <w:pPr>
                    <w:framePr w:hSpace="141" w:wrap="around" w:vAnchor="text" w:hAnchor="text" w:x="284" w:y="1"/>
                    <w:suppressOverlap/>
                    <w:rPr>
                      <w:rFonts w:cstheme="minorHAnsi"/>
                      <w:b/>
                      <w:sz w:val="24"/>
                      <w:szCs w:val="24"/>
                    </w:rPr>
                  </w:pPr>
                  <w:r w:rsidRPr="002933BC">
                    <w:rPr>
                      <w:rFonts w:cstheme="minorHAnsi"/>
                      <w:b/>
                      <w:sz w:val="24"/>
                      <w:szCs w:val="24"/>
                    </w:rPr>
                    <w:t>Skutečnost v tis. Kč</w:t>
                  </w:r>
                </w:p>
              </w:tc>
              <w:tc>
                <w:tcPr>
                  <w:tcW w:w="2552" w:type="dxa"/>
                  <w:vAlign w:val="center"/>
                </w:tcPr>
                <w:p w:rsidR="00020CA8" w:rsidRPr="002933BC" w:rsidRDefault="00020CA8" w:rsidP="001B7E1A">
                  <w:pPr>
                    <w:framePr w:hSpace="141" w:wrap="around" w:vAnchor="text" w:hAnchor="text" w:x="284" w:y="1"/>
                    <w:suppressOverlap/>
                    <w:rPr>
                      <w:rFonts w:cstheme="minorHAnsi"/>
                      <w:b/>
                      <w:sz w:val="24"/>
                      <w:szCs w:val="24"/>
                    </w:rPr>
                  </w:pPr>
                  <w:r w:rsidRPr="002933BC">
                    <w:rPr>
                      <w:rFonts w:cstheme="minorHAnsi"/>
                      <w:b/>
                      <w:sz w:val="24"/>
                      <w:szCs w:val="24"/>
                    </w:rPr>
                    <w:t>Náklady na jednoho zaměstnance v tis. Kč</w:t>
                  </w:r>
                </w:p>
              </w:tc>
              <w:tc>
                <w:tcPr>
                  <w:tcW w:w="2409" w:type="dxa"/>
                  <w:vAlign w:val="center"/>
                </w:tcPr>
                <w:p w:rsidR="00020CA8" w:rsidRPr="002933BC" w:rsidRDefault="00020CA8" w:rsidP="001B7E1A">
                  <w:pPr>
                    <w:framePr w:hSpace="141" w:wrap="around" w:vAnchor="text" w:hAnchor="text" w:x="284" w:y="1"/>
                    <w:suppressOverlap/>
                    <w:rPr>
                      <w:rFonts w:cstheme="minorHAnsi"/>
                      <w:b/>
                      <w:sz w:val="24"/>
                      <w:szCs w:val="24"/>
                    </w:rPr>
                  </w:pPr>
                  <w:r w:rsidRPr="002933BC">
                    <w:rPr>
                      <w:rFonts w:cstheme="minorHAnsi"/>
                      <w:b/>
                      <w:sz w:val="24"/>
                      <w:szCs w:val="24"/>
                    </w:rPr>
                    <w:t>Index s předchozím rokem</w:t>
                  </w:r>
                </w:p>
              </w:tc>
            </w:tr>
            <w:tr w:rsidR="00443F2A" w:rsidRPr="002933BC" w:rsidTr="00020CA8">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2016</w:t>
                  </w:r>
                </w:p>
              </w:tc>
              <w:tc>
                <w:tcPr>
                  <w:tcW w:w="241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6.355,38</w:t>
                  </w:r>
                </w:p>
              </w:tc>
              <w:tc>
                <w:tcPr>
                  <w:tcW w:w="2552"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73,85</w:t>
                  </w:r>
                </w:p>
              </w:tc>
              <w:tc>
                <w:tcPr>
                  <w:tcW w:w="240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0,99</w:t>
                  </w:r>
                </w:p>
              </w:tc>
            </w:tr>
            <w:tr w:rsidR="00443F2A" w:rsidRPr="002933BC" w:rsidTr="00020CA8">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2017</w:t>
                  </w:r>
                </w:p>
              </w:tc>
              <w:tc>
                <w:tcPr>
                  <w:tcW w:w="241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7.217,30</w:t>
                  </w:r>
                </w:p>
              </w:tc>
              <w:tc>
                <w:tcPr>
                  <w:tcW w:w="2552"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83,64</w:t>
                  </w:r>
                </w:p>
              </w:tc>
              <w:tc>
                <w:tcPr>
                  <w:tcW w:w="240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1,13</w:t>
                  </w:r>
                </w:p>
              </w:tc>
            </w:tr>
            <w:tr w:rsidR="00443F2A" w:rsidRPr="002933BC" w:rsidTr="00020CA8">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2018</w:t>
                  </w:r>
                </w:p>
              </w:tc>
              <w:tc>
                <w:tcPr>
                  <w:tcW w:w="241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7.557,77</w:t>
                  </w:r>
                </w:p>
              </w:tc>
              <w:tc>
                <w:tcPr>
                  <w:tcW w:w="2552"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87,79</w:t>
                  </w:r>
                </w:p>
              </w:tc>
              <w:tc>
                <w:tcPr>
                  <w:tcW w:w="240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1,05</w:t>
                  </w:r>
                </w:p>
              </w:tc>
            </w:tr>
            <w:tr w:rsidR="00443F2A" w:rsidRPr="002933BC" w:rsidTr="00020CA8">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2019</w:t>
                  </w:r>
                </w:p>
              </w:tc>
              <w:tc>
                <w:tcPr>
                  <w:tcW w:w="241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7.220,23</w:t>
                  </w:r>
                </w:p>
              </w:tc>
              <w:tc>
                <w:tcPr>
                  <w:tcW w:w="2552"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83,75</w:t>
                  </w:r>
                </w:p>
              </w:tc>
              <w:tc>
                <w:tcPr>
                  <w:tcW w:w="240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0,95</w:t>
                  </w:r>
                </w:p>
              </w:tc>
            </w:tr>
            <w:tr w:rsidR="00443F2A" w:rsidRPr="002933BC" w:rsidTr="00020CA8">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2020</w:t>
                  </w:r>
                </w:p>
              </w:tc>
              <w:tc>
                <w:tcPr>
                  <w:tcW w:w="2410" w:type="dxa"/>
                  <w:vAlign w:val="bottom"/>
                </w:tcPr>
                <w:p w:rsidR="00020CA8"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7.229,48</w:t>
                  </w:r>
                </w:p>
              </w:tc>
              <w:tc>
                <w:tcPr>
                  <w:tcW w:w="2552" w:type="dxa"/>
                  <w:vAlign w:val="bottom"/>
                </w:tcPr>
                <w:p w:rsidR="00020CA8"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84,00</w:t>
                  </w:r>
                </w:p>
              </w:tc>
              <w:tc>
                <w:tcPr>
                  <w:tcW w:w="2409" w:type="dxa"/>
                  <w:vAlign w:val="bottom"/>
                </w:tcPr>
                <w:p w:rsidR="00020CA8"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1,00</w:t>
                  </w:r>
                </w:p>
              </w:tc>
            </w:tr>
            <w:tr w:rsidR="00443F2A" w:rsidRPr="002933BC" w:rsidTr="00020CA8">
              <w:tc>
                <w:tcPr>
                  <w:tcW w:w="1242" w:type="dxa"/>
                </w:tcPr>
                <w:p w:rsidR="003B2915" w:rsidRPr="002933BC" w:rsidRDefault="003B2915" w:rsidP="001B7E1A">
                  <w:pPr>
                    <w:framePr w:hSpace="141" w:wrap="around" w:vAnchor="text" w:hAnchor="text" w:x="284" w:y="1"/>
                    <w:suppressOverlap/>
                    <w:jc w:val="center"/>
                    <w:rPr>
                      <w:rFonts w:cstheme="minorHAnsi"/>
                      <w:b/>
                      <w:sz w:val="24"/>
                      <w:szCs w:val="24"/>
                    </w:rPr>
                  </w:pPr>
                  <w:r w:rsidRPr="002933BC">
                    <w:rPr>
                      <w:rFonts w:cstheme="minorHAnsi"/>
                      <w:b/>
                      <w:sz w:val="24"/>
                      <w:szCs w:val="24"/>
                    </w:rPr>
                    <w:t>2021</w:t>
                  </w:r>
                </w:p>
              </w:tc>
              <w:tc>
                <w:tcPr>
                  <w:tcW w:w="2410" w:type="dxa"/>
                  <w:vAlign w:val="bottom"/>
                </w:tcPr>
                <w:p w:rsidR="003B2915" w:rsidRPr="002933BC" w:rsidRDefault="003B2915" w:rsidP="001B7E1A">
                  <w:pPr>
                    <w:framePr w:hSpace="141" w:wrap="around" w:vAnchor="text" w:hAnchor="text" w:x="284" w:y="1"/>
                    <w:suppressOverlap/>
                    <w:jc w:val="right"/>
                    <w:rPr>
                      <w:rFonts w:cstheme="minorHAnsi"/>
                      <w:sz w:val="24"/>
                      <w:szCs w:val="24"/>
                    </w:rPr>
                  </w:pPr>
                  <w:r w:rsidRPr="002933BC">
                    <w:rPr>
                      <w:rFonts w:cstheme="minorHAnsi"/>
                      <w:sz w:val="24"/>
                      <w:szCs w:val="24"/>
                    </w:rPr>
                    <w:t>5.868,08</w:t>
                  </w:r>
                </w:p>
              </w:tc>
              <w:tc>
                <w:tcPr>
                  <w:tcW w:w="2552" w:type="dxa"/>
                  <w:vAlign w:val="bottom"/>
                </w:tcPr>
                <w:p w:rsidR="003B2915" w:rsidRPr="002933BC" w:rsidRDefault="003B2915" w:rsidP="001B7E1A">
                  <w:pPr>
                    <w:framePr w:hSpace="141" w:wrap="around" w:vAnchor="text" w:hAnchor="text" w:x="284" w:y="1"/>
                    <w:suppressOverlap/>
                    <w:jc w:val="right"/>
                    <w:rPr>
                      <w:rFonts w:cstheme="minorHAnsi"/>
                      <w:sz w:val="24"/>
                      <w:szCs w:val="24"/>
                    </w:rPr>
                  </w:pPr>
                  <w:r w:rsidRPr="002933BC">
                    <w:rPr>
                      <w:rFonts w:cstheme="minorHAnsi"/>
                      <w:sz w:val="24"/>
                      <w:szCs w:val="24"/>
                    </w:rPr>
                    <w:t>67,13</w:t>
                  </w:r>
                </w:p>
              </w:tc>
              <w:tc>
                <w:tcPr>
                  <w:tcW w:w="2409" w:type="dxa"/>
                  <w:vAlign w:val="bottom"/>
                </w:tcPr>
                <w:p w:rsidR="003B2915" w:rsidRPr="002933BC" w:rsidRDefault="003B2915" w:rsidP="001B7E1A">
                  <w:pPr>
                    <w:framePr w:hSpace="141" w:wrap="around" w:vAnchor="text" w:hAnchor="text" w:x="284" w:y="1"/>
                    <w:suppressOverlap/>
                    <w:jc w:val="right"/>
                    <w:rPr>
                      <w:rFonts w:cstheme="minorHAnsi"/>
                      <w:sz w:val="24"/>
                      <w:szCs w:val="24"/>
                    </w:rPr>
                  </w:pPr>
                  <w:r w:rsidRPr="002933BC">
                    <w:rPr>
                      <w:rFonts w:cstheme="minorHAnsi"/>
                      <w:sz w:val="24"/>
                      <w:szCs w:val="24"/>
                    </w:rPr>
                    <w:t>0,80</w:t>
                  </w:r>
                </w:p>
              </w:tc>
            </w:tr>
          </w:tbl>
          <w:p w:rsidR="00020CA8" w:rsidRPr="002933BC" w:rsidRDefault="00020CA8" w:rsidP="0076618C">
            <w:pPr>
              <w:jc w:val="both"/>
              <w:rPr>
                <w:rFonts w:cstheme="minorHAnsi"/>
                <w:sz w:val="24"/>
                <w:szCs w:val="24"/>
              </w:rPr>
            </w:pPr>
          </w:p>
          <w:p w:rsidR="00E901F0" w:rsidRPr="002933BC" w:rsidRDefault="00E901F0" w:rsidP="0076618C">
            <w:pPr>
              <w:jc w:val="both"/>
              <w:rPr>
                <w:rFonts w:cstheme="minorHAnsi"/>
                <w:b/>
                <w:sz w:val="24"/>
                <w:szCs w:val="24"/>
              </w:rPr>
            </w:pPr>
            <w:r w:rsidRPr="002933BC">
              <w:rPr>
                <w:rFonts w:cstheme="minorHAnsi"/>
                <w:b/>
                <w:sz w:val="24"/>
                <w:szCs w:val="24"/>
              </w:rPr>
              <w:t>Náklady na 1 zaměstnance podle jednotlivých seskupení v tis.</w:t>
            </w:r>
            <w:r w:rsidR="003B2915" w:rsidRPr="002933BC">
              <w:rPr>
                <w:rFonts w:cstheme="minorHAnsi"/>
                <w:b/>
                <w:sz w:val="24"/>
                <w:szCs w:val="24"/>
              </w:rPr>
              <w:t xml:space="preserve"> Kč a srovnání za roky 2016-2021</w:t>
            </w:r>
            <w:r w:rsidRPr="002933BC">
              <w:rPr>
                <w:rFonts w:cstheme="minorHAnsi"/>
                <w:b/>
                <w:sz w:val="24"/>
                <w:szCs w:val="24"/>
              </w:rPr>
              <w:t>:</w:t>
            </w:r>
          </w:p>
          <w:p w:rsidR="00020CA8" w:rsidRPr="002933BC" w:rsidRDefault="00020CA8" w:rsidP="0076618C">
            <w:pPr>
              <w:jc w:val="both"/>
              <w:rPr>
                <w:rFonts w:cstheme="minorHAnsi"/>
                <w:b/>
                <w:sz w:val="24"/>
                <w:szCs w:val="24"/>
              </w:rPr>
            </w:pPr>
            <w:r w:rsidRPr="002933BC">
              <w:rPr>
                <w:rFonts w:cstheme="minorHAnsi"/>
                <w:sz w:val="24"/>
                <w:szCs w:val="24"/>
              </w:rPr>
              <w:t xml:space="preserve"> </w:t>
            </w:r>
            <w:r w:rsidRPr="002933BC">
              <w:rPr>
                <w:rFonts w:cstheme="minorHAnsi"/>
                <w:b/>
                <w:sz w:val="24"/>
                <w:szCs w:val="24"/>
              </w:rPr>
              <w:t xml:space="preserve">512 – Podlimitní technické zhodnocení  </w:t>
            </w:r>
          </w:p>
          <w:tbl>
            <w:tblPr>
              <w:tblStyle w:val="Mkatabulky"/>
              <w:tblpPr w:leftFromText="141" w:rightFromText="141" w:vertAnchor="text" w:tblpY="1"/>
              <w:tblOverlap w:val="never"/>
              <w:tblW w:w="3601" w:type="pct"/>
              <w:tblLook w:val="04A0" w:firstRow="1" w:lastRow="0" w:firstColumn="1" w:lastColumn="0" w:noHBand="0" w:noVBand="1"/>
            </w:tblPr>
            <w:tblGrid>
              <w:gridCol w:w="1422"/>
              <w:gridCol w:w="1366"/>
              <w:gridCol w:w="3231"/>
            </w:tblGrid>
            <w:tr w:rsidR="00443F2A" w:rsidRPr="002933BC" w:rsidTr="00E901F0">
              <w:trPr>
                <w:trHeight w:val="547"/>
              </w:trPr>
              <w:tc>
                <w:tcPr>
                  <w:tcW w:w="1181" w:type="pct"/>
                  <w:vAlign w:val="center"/>
                </w:tcPr>
                <w:p w:rsidR="00020CA8" w:rsidRPr="002933BC" w:rsidRDefault="00020CA8" w:rsidP="0076618C">
                  <w:pPr>
                    <w:jc w:val="center"/>
                    <w:rPr>
                      <w:rFonts w:cstheme="minorHAnsi"/>
                      <w:b/>
                      <w:sz w:val="24"/>
                      <w:szCs w:val="24"/>
                    </w:rPr>
                  </w:pPr>
                  <w:r w:rsidRPr="002933BC">
                    <w:rPr>
                      <w:rFonts w:cstheme="minorHAnsi"/>
                      <w:b/>
                      <w:sz w:val="24"/>
                      <w:szCs w:val="24"/>
                    </w:rPr>
                    <w:t>Rok</w:t>
                  </w:r>
                </w:p>
              </w:tc>
              <w:tc>
                <w:tcPr>
                  <w:tcW w:w="1135" w:type="pct"/>
                </w:tcPr>
                <w:p w:rsidR="00020CA8" w:rsidRPr="002933BC" w:rsidRDefault="00020CA8" w:rsidP="0076618C">
                  <w:pPr>
                    <w:jc w:val="both"/>
                    <w:rPr>
                      <w:rFonts w:cstheme="minorHAnsi"/>
                      <w:b/>
                      <w:sz w:val="24"/>
                      <w:szCs w:val="24"/>
                    </w:rPr>
                  </w:pPr>
                  <w:r w:rsidRPr="002933BC">
                    <w:rPr>
                      <w:rFonts w:cstheme="minorHAnsi"/>
                      <w:b/>
                      <w:sz w:val="24"/>
                      <w:szCs w:val="24"/>
                    </w:rPr>
                    <w:t xml:space="preserve">Skutečnost </w:t>
                  </w:r>
                </w:p>
              </w:tc>
              <w:tc>
                <w:tcPr>
                  <w:tcW w:w="2684" w:type="pct"/>
                </w:tcPr>
                <w:p w:rsidR="00020CA8" w:rsidRPr="002933BC" w:rsidRDefault="00020CA8" w:rsidP="0076618C">
                  <w:pPr>
                    <w:rPr>
                      <w:rFonts w:cstheme="minorHAnsi"/>
                      <w:sz w:val="24"/>
                      <w:szCs w:val="24"/>
                    </w:rPr>
                  </w:pPr>
                  <w:r w:rsidRPr="002933BC">
                    <w:rPr>
                      <w:rFonts w:cstheme="minorHAnsi"/>
                      <w:b/>
                      <w:sz w:val="24"/>
                      <w:szCs w:val="24"/>
                    </w:rPr>
                    <w:t>Nákl</w:t>
                  </w:r>
                  <w:r w:rsidR="00E901F0" w:rsidRPr="002933BC">
                    <w:rPr>
                      <w:rFonts w:cstheme="minorHAnsi"/>
                      <w:b/>
                      <w:sz w:val="24"/>
                      <w:szCs w:val="24"/>
                    </w:rPr>
                    <w:t xml:space="preserve">ady na </w:t>
                  </w:r>
                  <w:r w:rsidR="00063CEC" w:rsidRPr="002933BC">
                    <w:rPr>
                      <w:rFonts w:cstheme="minorHAnsi"/>
                      <w:b/>
                      <w:sz w:val="24"/>
                      <w:szCs w:val="24"/>
                    </w:rPr>
                    <w:t xml:space="preserve"> </w:t>
                  </w:r>
                  <w:r w:rsidR="00E901F0" w:rsidRPr="002933BC">
                    <w:rPr>
                      <w:rFonts w:cstheme="minorHAnsi"/>
                      <w:b/>
                      <w:sz w:val="24"/>
                      <w:szCs w:val="24"/>
                    </w:rPr>
                    <w:t xml:space="preserve">1 </w:t>
                  </w:r>
                  <w:r w:rsidRPr="002933BC">
                    <w:rPr>
                      <w:rFonts w:cstheme="minorHAnsi"/>
                      <w:b/>
                      <w:sz w:val="24"/>
                      <w:szCs w:val="24"/>
                    </w:rPr>
                    <w:t xml:space="preserve">zaměstnance </w:t>
                  </w:r>
                </w:p>
              </w:tc>
            </w:tr>
            <w:tr w:rsidR="00443F2A" w:rsidRPr="002933BC" w:rsidTr="00E901F0">
              <w:trPr>
                <w:trHeight w:val="278"/>
              </w:trPr>
              <w:tc>
                <w:tcPr>
                  <w:tcW w:w="1181" w:type="pct"/>
                  <w:vAlign w:val="center"/>
                </w:tcPr>
                <w:p w:rsidR="00020CA8" w:rsidRPr="002933BC" w:rsidRDefault="00020CA8" w:rsidP="0076618C">
                  <w:pPr>
                    <w:jc w:val="center"/>
                    <w:rPr>
                      <w:rFonts w:cstheme="minorHAnsi"/>
                      <w:b/>
                      <w:sz w:val="24"/>
                      <w:szCs w:val="24"/>
                    </w:rPr>
                  </w:pPr>
                  <w:r w:rsidRPr="002933BC">
                    <w:rPr>
                      <w:rFonts w:cstheme="minorHAnsi"/>
                      <w:b/>
                      <w:sz w:val="24"/>
                      <w:szCs w:val="24"/>
                    </w:rPr>
                    <w:t>2018</w:t>
                  </w:r>
                </w:p>
              </w:tc>
              <w:tc>
                <w:tcPr>
                  <w:tcW w:w="1135" w:type="pct"/>
                  <w:vAlign w:val="bottom"/>
                </w:tcPr>
                <w:p w:rsidR="00020CA8" w:rsidRPr="002933BC" w:rsidRDefault="00020CA8" w:rsidP="0076618C">
                  <w:pPr>
                    <w:jc w:val="right"/>
                    <w:rPr>
                      <w:rFonts w:cstheme="minorHAnsi"/>
                      <w:sz w:val="24"/>
                      <w:szCs w:val="24"/>
                    </w:rPr>
                  </w:pPr>
                  <w:r w:rsidRPr="002933BC">
                    <w:rPr>
                      <w:rFonts w:cstheme="minorHAnsi"/>
                      <w:sz w:val="24"/>
                      <w:szCs w:val="24"/>
                    </w:rPr>
                    <w:t>47,68</w:t>
                  </w:r>
                </w:p>
              </w:tc>
              <w:tc>
                <w:tcPr>
                  <w:tcW w:w="2684" w:type="pct"/>
                  <w:vAlign w:val="bottom"/>
                </w:tcPr>
                <w:p w:rsidR="00020CA8" w:rsidRPr="002933BC" w:rsidRDefault="00020CA8" w:rsidP="0076618C">
                  <w:pPr>
                    <w:jc w:val="right"/>
                    <w:rPr>
                      <w:rFonts w:cstheme="minorHAnsi"/>
                      <w:sz w:val="24"/>
                      <w:szCs w:val="24"/>
                    </w:rPr>
                  </w:pPr>
                  <w:r w:rsidRPr="002933BC">
                    <w:rPr>
                      <w:rFonts w:cstheme="minorHAnsi"/>
                      <w:sz w:val="24"/>
                      <w:szCs w:val="24"/>
                    </w:rPr>
                    <w:t>0,55</w:t>
                  </w:r>
                </w:p>
              </w:tc>
            </w:tr>
            <w:tr w:rsidR="00443F2A" w:rsidRPr="002933BC" w:rsidTr="00E901F0">
              <w:trPr>
                <w:trHeight w:val="289"/>
              </w:trPr>
              <w:tc>
                <w:tcPr>
                  <w:tcW w:w="1181" w:type="pct"/>
                  <w:vAlign w:val="center"/>
                </w:tcPr>
                <w:p w:rsidR="00020CA8" w:rsidRPr="002933BC" w:rsidRDefault="00020CA8" w:rsidP="0076618C">
                  <w:pPr>
                    <w:jc w:val="center"/>
                    <w:rPr>
                      <w:rFonts w:cstheme="minorHAnsi"/>
                      <w:b/>
                      <w:sz w:val="24"/>
                      <w:szCs w:val="24"/>
                    </w:rPr>
                  </w:pPr>
                  <w:r w:rsidRPr="002933BC">
                    <w:rPr>
                      <w:rFonts w:cstheme="minorHAnsi"/>
                      <w:b/>
                      <w:sz w:val="24"/>
                      <w:szCs w:val="24"/>
                    </w:rPr>
                    <w:t>2019</w:t>
                  </w:r>
                </w:p>
              </w:tc>
              <w:tc>
                <w:tcPr>
                  <w:tcW w:w="1135" w:type="pct"/>
                  <w:vAlign w:val="bottom"/>
                </w:tcPr>
                <w:p w:rsidR="00020CA8" w:rsidRPr="002933BC" w:rsidRDefault="00020CA8" w:rsidP="0076618C">
                  <w:pPr>
                    <w:jc w:val="right"/>
                    <w:rPr>
                      <w:rFonts w:cstheme="minorHAnsi"/>
                      <w:sz w:val="24"/>
                      <w:szCs w:val="24"/>
                    </w:rPr>
                  </w:pPr>
                  <w:r w:rsidRPr="002933BC">
                    <w:rPr>
                      <w:rFonts w:cstheme="minorHAnsi"/>
                      <w:sz w:val="24"/>
                      <w:szCs w:val="24"/>
                    </w:rPr>
                    <w:t>6,00</w:t>
                  </w:r>
                </w:p>
              </w:tc>
              <w:tc>
                <w:tcPr>
                  <w:tcW w:w="2684" w:type="pct"/>
                  <w:vAlign w:val="bottom"/>
                </w:tcPr>
                <w:p w:rsidR="00020CA8" w:rsidRPr="002933BC" w:rsidRDefault="00020CA8" w:rsidP="0076618C">
                  <w:pPr>
                    <w:jc w:val="right"/>
                    <w:rPr>
                      <w:rFonts w:cstheme="minorHAnsi"/>
                      <w:sz w:val="24"/>
                      <w:szCs w:val="24"/>
                    </w:rPr>
                  </w:pPr>
                  <w:r w:rsidRPr="002933BC">
                    <w:rPr>
                      <w:rFonts w:cstheme="minorHAnsi"/>
                      <w:sz w:val="24"/>
                      <w:szCs w:val="24"/>
                    </w:rPr>
                    <w:t>0,07</w:t>
                  </w:r>
                </w:p>
              </w:tc>
            </w:tr>
            <w:tr w:rsidR="00443F2A" w:rsidRPr="002933BC" w:rsidTr="00E901F0">
              <w:trPr>
                <w:trHeight w:val="289"/>
              </w:trPr>
              <w:tc>
                <w:tcPr>
                  <w:tcW w:w="1181" w:type="pct"/>
                  <w:vAlign w:val="center"/>
                </w:tcPr>
                <w:p w:rsidR="00063CEC" w:rsidRPr="002933BC" w:rsidRDefault="00063CEC" w:rsidP="0076618C">
                  <w:pPr>
                    <w:jc w:val="center"/>
                    <w:rPr>
                      <w:rFonts w:cstheme="minorHAnsi"/>
                      <w:b/>
                      <w:sz w:val="24"/>
                      <w:szCs w:val="24"/>
                    </w:rPr>
                  </w:pPr>
                  <w:r w:rsidRPr="002933BC">
                    <w:rPr>
                      <w:rFonts w:cstheme="minorHAnsi"/>
                      <w:b/>
                      <w:sz w:val="24"/>
                      <w:szCs w:val="24"/>
                    </w:rPr>
                    <w:t>2020</w:t>
                  </w:r>
                </w:p>
              </w:tc>
              <w:tc>
                <w:tcPr>
                  <w:tcW w:w="1135" w:type="pct"/>
                  <w:vAlign w:val="bottom"/>
                </w:tcPr>
                <w:p w:rsidR="00063CEC" w:rsidRPr="002933BC" w:rsidRDefault="00063CEC" w:rsidP="0076618C">
                  <w:pPr>
                    <w:jc w:val="right"/>
                    <w:rPr>
                      <w:rFonts w:cstheme="minorHAnsi"/>
                      <w:sz w:val="24"/>
                      <w:szCs w:val="24"/>
                    </w:rPr>
                  </w:pPr>
                  <w:r w:rsidRPr="002933BC">
                    <w:rPr>
                      <w:rFonts w:cstheme="minorHAnsi"/>
                      <w:sz w:val="24"/>
                      <w:szCs w:val="24"/>
                    </w:rPr>
                    <w:t>40,44</w:t>
                  </w:r>
                </w:p>
              </w:tc>
              <w:tc>
                <w:tcPr>
                  <w:tcW w:w="2684" w:type="pct"/>
                  <w:vAlign w:val="bottom"/>
                </w:tcPr>
                <w:p w:rsidR="00063CEC" w:rsidRPr="002933BC" w:rsidRDefault="00063CEC" w:rsidP="0076618C">
                  <w:pPr>
                    <w:jc w:val="right"/>
                    <w:rPr>
                      <w:rFonts w:cstheme="minorHAnsi"/>
                      <w:sz w:val="24"/>
                      <w:szCs w:val="24"/>
                    </w:rPr>
                  </w:pPr>
                  <w:r w:rsidRPr="002933BC">
                    <w:rPr>
                      <w:rFonts w:cstheme="minorHAnsi"/>
                      <w:sz w:val="24"/>
                      <w:szCs w:val="24"/>
                    </w:rPr>
                    <w:t>0,47</w:t>
                  </w:r>
                </w:p>
              </w:tc>
            </w:tr>
            <w:tr w:rsidR="00443F2A" w:rsidRPr="002933BC" w:rsidTr="00E901F0">
              <w:trPr>
                <w:trHeight w:val="289"/>
              </w:trPr>
              <w:tc>
                <w:tcPr>
                  <w:tcW w:w="1181" w:type="pct"/>
                  <w:vAlign w:val="center"/>
                </w:tcPr>
                <w:p w:rsidR="003B2915" w:rsidRPr="002933BC" w:rsidRDefault="003B2915" w:rsidP="0076618C">
                  <w:pPr>
                    <w:jc w:val="center"/>
                    <w:rPr>
                      <w:rFonts w:cstheme="minorHAnsi"/>
                      <w:b/>
                      <w:sz w:val="24"/>
                      <w:szCs w:val="24"/>
                    </w:rPr>
                  </w:pPr>
                  <w:r w:rsidRPr="002933BC">
                    <w:rPr>
                      <w:rFonts w:cstheme="minorHAnsi"/>
                      <w:b/>
                      <w:sz w:val="24"/>
                      <w:szCs w:val="24"/>
                    </w:rPr>
                    <w:t>2021</w:t>
                  </w:r>
                </w:p>
              </w:tc>
              <w:tc>
                <w:tcPr>
                  <w:tcW w:w="1135" w:type="pct"/>
                  <w:vAlign w:val="bottom"/>
                </w:tcPr>
                <w:p w:rsidR="003B2915" w:rsidRPr="002933BC" w:rsidRDefault="003B2915" w:rsidP="0076618C">
                  <w:pPr>
                    <w:jc w:val="right"/>
                    <w:rPr>
                      <w:rFonts w:cstheme="minorHAnsi"/>
                      <w:sz w:val="24"/>
                      <w:szCs w:val="24"/>
                    </w:rPr>
                  </w:pPr>
                  <w:r w:rsidRPr="002933BC">
                    <w:rPr>
                      <w:rFonts w:cstheme="minorHAnsi"/>
                      <w:sz w:val="24"/>
                      <w:szCs w:val="24"/>
                    </w:rPr>
                    <w:t>0,00</w:t>
                  </w:r>
                </w:p>
              </w:tc>
              <w:tc>
                <w:tcPr>
                  <w:tcW w:w="2684" w:type="pct"/>
                  <w:vAlign w:val="bottom"/>
                </w:tcPr>
                <w:p w:rsidR="003B2915" w:rsidRPr="002933BC" w:rsidRDefault="003B2915" w:rsidP="0076618C">
                  <w:pPr>
                    <w:jc w:val="right"/>
                    <w:rPr>
                      <w:rFonts w:cstheme="minorHAnsi"/>
                      <w:sz w:val="24"/>
                      <w:szCs w:val="24"/>
                    </w:rPr>
                  </w:pPr>
                  <w:r w:rsidRPr="002933BC">
                    <w:rPr>
                      <w:rFonts w:cstheme="minorHAnsi"/>
                      <w:sz w:val="24"/>
                      <w:szCs w:val="24"/>
                    </w:rPr>
                    <w:t>0,00</w:t>
                  </w:r>
                </w:p>
              </w:tc>
            </w:tr>
          </w:tbl>
          <w:p w:rsidR="00020CA8" w:rsidRPr="002933BC" w:rsidRDefault="00020CA8" w:rsidP="0076618C">
            <w:pPr>
              <w:jc w:val="both"/>
              <w:rPr>
                <w:rFonts w:cstheme="minorHAnsi"/>
                <w:b/>
                <w:sz w:val="24"/>
                <w:szCs w:val="24"/>
              </w:rPr>
            </w:pPr>
            <w:r w:rsidRPr="002933BC">
              <w:rPr>
                <w:rFonts w:cstheme="minorHAnsi"/>
                <w:b/>
                <w:sz w:val="24"/>
                <w:szCs w:val="24"/>
              </w:rPr>
              <w:br w:type="textWrapping" w:clear="all"/>
            </w:r>
          </w:p>
          <w:p w:rsidR="00020CA8" w:rsidRPr="002933BC" w:rsidRDefault="00020CA8" w:rsidP="0076618C">
            <w:pPr>
              <w:rPr>
                <w:rFonts w:cstheme="minorHAnsi"/>
                <w:sz w:val="24"/>
                <w:szCs w:val="24"/>
              </w:rPr>
            </w:pPr>
            <w:r w:rsidRPr="002933BC">
              <w:rPr>
                <w:rFonts w:cstheme="minorHAnsi"/>
                <w:b/>
                <w:sz w:val="24"/>
                <w:szCs w:val="24"/>
              </w:rPr>
              <w:t>513 – Nákup materiálu</w:t>
            </w:r>
            <w:r w:rsidR="00E901F0" w:rsidRPr="002933BC">
              <w:rPr>
                <w:rFonts w:cstheme="minorHAnsi"/>
                <w:sz w:val="24"/>
                <w:szCs w:val="24"/>
              </w:rPr>
              <w:t xml:space="preserve"> </w:t>
            </w:r>
          </w:p>
          <w:tbl>
            <w:tblPr>
              <w:tblStyle w:val="Mkatabulky"/>
              <w:tblW w:w="3591" w:type="pct"/>
              <w:tblLook w:val="04A0" w:firstRow="1" w:lastRow="0" w:firstColumn="1" w:lastColumn="0" w:noHBand="0" w:noVBand="1"/>
            </w:tblPr>
            <w:tblGrid>
              <w:gridCol w:w="1072"/>
              <w:gridCol w:w="1860"/>
              <w:gridCol w:w="3071"/>
            </w:tblGrid>
            <w:tr w:rsidR="00443F2A" w:rsidRPr="002933BC" w:rsidTr="00E901F0">
              <w:trPr>
                <w:trHeight w:val="308"/>
              </w:trPr>
              <w:tc>
                <w:tcPr>
                  <w:tcW w:w="893" w:type="pct"/>
                  <w:vAlign w:val="center"/>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Rok</w:t>
                  </w:r>
                </w:p>
              </w:tc>
              <w:tc>
                <w:tcPr>
                  <w:tcW w:w="1549" w:type="pct"/>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 xml:space="preserve">Skutečnost </w:t>
                  </w:r>
                </w:p>
              </w:tc>
              <w:tc>
                <w:tcPr>
                  <w:tcW w:w="2558" w:type="pct"/>
                </w:tcPr>
                <w:p w:rsidR="00020CA8" w:rsidRPr="002933BC" w:rsidRDefault="00E901F0" w:rsidP="001B7E1A">
                  <w:pPr>
                    <w:framePr w:hSpace="141" w:wrap="around" w:vAnchor="text" w:hAnchor="text" w:x="284" w:y="1"/>
                    <w:suppressOverlap/>
                    <w:rPr>
                      <w:rFonts w:cstheme="minorHAnsi"/>
                      <w:sz w:val="24"/>
                      <w:szCs w:val="24"/>
                    </w:rPr>
                  </w:pPr>
                  <w:r w:rsidRPr="002933BC">
                    <w:rPr>
                      <w:rFonts w:cstheme="minorHAnsi"/>
                      <w:b/>
                      <w:sz w:val="24"/>
                      <w:szCs w:val="24"/>
                    </w:rPr>
                    <w:t xml:space="preserve">Náklady na 1 </w:t>
                  </w:r>
                  <w:r w:rsidR="00020CA8" w:rsidRPr="002933BC">
                    <w:rPr>
                      <w:rFonts w:cstheme="minorHAnsi"/>
                      <w:b/>
                      <w:sz w:val="24"/>
                      <w:szCs w:val="24"/>
                    </w:rPr>
                    <w:t xml:space="preserve">zaměstnance </w:t>
                  </w:r>
                </w:p>
              </w:tc>
            </w:tr>
            <w:tr w:rsidR="00443F2A" w:rsidRPr="002933BC" w:rsidTr="00E901F0">
              <w:trPr>
                <w:trHeight w:val="308"/>
              </w:trPr>
              <w:tc>
                <w:tcPr>
                  <w:tcW w:w="893" w:type="pct"/>
                  <w:vAlign w:val="center"/>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2016</w:t>
                  </w:r>
                </w:p>
              </w:tc>
              <w:tc>
                <w:tcPr>
                  <w:tcW w:w="1549" w:type="pct"/>
                  <w:vAlign w:val="bottom"/>
                </w:tcPr>
                <w:p w:rsidR="00020CA8" w:rsidRPr="002933BC" w:rsidRDefault="00020CA8" w:rsidP="001B7E1A">
                  <w:pPr>
                    <w:framePr w:hSpace="141" w:wrap="around" w:vAnchor="text" w:hAnchor="text" w:x="284" w:y="1"/>
                    <w:suppressOverlap/>
                    <w:jc w:val="center"/>
                    <w:rPr>
                      <w:rFonts w:cstheme="minorHAnsi"/>
                      <w:sz w:val="24"/>
                      <w:szCs w:val="24"/>
                    </w:rPr>
                  </w:pPr>
                  <w:r w:rsidRPr="002933BC">
                    <w:rPr>
                      <w:rFonts w:cstheme="minorHAnsi"/>
                      <w:sz w:val="24"/>
                      <w:szCs w:val="24"/>
                    </w:rPr>
                    <w:t>1.551,77</w:t>
                  </w:r>
                </w:p>
              </w:tc>
              <w:tc>
                <w:tcPr>
                  <w:tcW w:w="2558" w:type="pct"/>
                  <w:vAlign w:val="bottom"/>
                </w:tcPr>
                <w:p w:rsidR="00020CA8" w:rsidRPr="002933BC" w:rsidRDefault="00020CA8" w:rsidP="001B7E1A">
                  <w:pPr>
                    <w:framePr w:hSpace="141" w:wrap="around" w:vAnchor="text" w:hAnchor="text" w:x="284" w:y="1"/>
                    <w:suppressOverlap/>
                    <w:jc w:val="center"/>
                    <w:rPr>
                      <w:rFonts w:cstheme="minorHAnsi"/>
                      <w:sz w:val="24"/>
                      <w:szCs w:val="24"/>
                    </w:rPr>
                  </w:pPr>
                  <w:r w:rsidRPr="002933BC">
                    <w:rPr>
                      <w:rFonts w:cstheme="minorHAnsi"/>
                      <w:sz w:val="24"/>
                      <w:szCs w:val="24"/>
                    </w:rPr>
                    <w:t>18,03</w:t>
                  </w:r>
                </w:p>
              </w:tc>
            </w:tr>
            <w:tr w:rsidR="00443F2A" w:rsidRPr="002933BC" w:rsidTr="00E901F0">
              <w:trPr>
                <w:trHeight w:val="308"/>
              </w:trPr>
              <w:tc>
                <w:tcPr>
                  <w:tcW w:w="893" w:type="pct"/>
                  <w:vAlign w:val="center"/>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2017</w:t>
                  </w:r>
                </w:p>
              </w:tc>
              <w:tc>
                <w:tcPr>
                  <w:tcW w:w="1549" w:type="pct"/>
                  <w:vAlign w:val="bottom"/>
                </w:tcPr>
                <w:p w:rsidR="00020CA8" w:rsidRPr="002933BC" w:rsidRDefault="00020CA8" w:rsidP="001B7E1A">
                  <w:pPr>
                    <w:framePr w:hSpace="141" w:wrap="around" w:vAnchor="text" w:hAnchor="text" w:x="284" w:y="1"/>
                    <w:suppressOverlap/>
                    <w:jc w:val="center"/>
                    <w:rPr>
                      <w:rFonts w:cstheme="minorHAnsi"/>
                      <w:sz w:val="24"/>
                      <w:szCs w:val="24"/>
                    </w:rPr>
                  </w:pPr>
                  <w:r w:rsidRPr="002933BC">
                    <w:rPr>
                      <w:rFonts w:cstheme="minorHAnsi"/>
                      <w:sz w:val="24"/>
                      <w:szCs w:val="24"/>
                    </w:rPr>
                    <w:t>1.088,00</w:t>
                  </w:r>
                </w:p>
              </w:tc>
              <w:tc>
                <w:tcPr>
                  <w:tcW w:w="2558" w:type="pct"/>
                  <w:vAlign w:val="bottom"/>
                </w:tcPr>
                <w:p w:rsidR="00020CA8" w:rsidRPr="002933BC" w:rsidRDefault="00020CA8" w:rsidP="001B7E1A">
                  <w:pPr>
                    <w:framePr w:hSpace="141" w:wrap="around" w:vAnchor="text" w:hAnchor="text" w:x="284" w:y="1"/>
                    <w:suppressOverlap/>
                    <w:jc w:val="center"/>
                    <w:rPr>
                      <w:rFonts w:cstheme="minorHAnsi"/>
                      <w:sz w:val="24"/>
                      <w:szCs w:val="24"/>
                    </w:rPr>
                  </w:pPr>
                  <w:r w:rsidRPr="002933BC">
                    <w:rPr>
                      <w:rFonts w:cstheme="minorHAnsi"/>
                      <w:sz w:val="24"/>
                      <w:szCs w:val="24"/>
                    </w:rPr>
                    <w:t>12,61</w:t>
                  </w:r>
                </w:p>
              </w:tc>
            </w:tr>
            <w:tr w:rsidR="00443F2A" w:rsidRPr="002933BC" w:rsidTr="00E901F0">
              <w:trPr>
                <w:trHeight w:val="308"/>
              </w:trPr>
              <w:tc>
                <w:tcPr>
                  <w:tcW w:w="893" w:type="pct"/>
                  <w:vAlign w:val="center"/>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2018</w:t>
                  </w:r>
                </w:p>
              </w:tc>
              <w:tc>
                <w:tcPr>
                  <w:tcW w:w="1549" w:type="pct"/>
                  <w:vAlign w:val="bottom"/>
                </w:tcPr>
                <w:p w:rsidR="00020CA8" w:rsidRPr="002933BC" w:rsidRDefault="00020CA8" w:rsidP="001B7E1A">
                  <w:pPr>
                    <w:framePr w:hSpace="141" w:wrap="around" w:vAnchor="text" w:hAnchor="text" w:x="284" w:y="1"/>
                    <w:suppressOverlap/>
                    <w:jc w:val="center"/>
                    <w:rPr>
                      <w:rFonts w:cstheme="minorHAnsi"/>
                      <w:sz w:val="24"/>
                      <w:szCs w:val="24"/>
                    </w:rPr>
                  </w:pPr>
                  <w:r w:rsidRPr="002933BC">
                    <w:rPr>
                      <w:rFonts w:cstheme="minorHAnsi"/>
                      <w:sz w:val="24"/>
                      <w:szCs w:val="24"/>
                    </w:rPr>
                    <w:t>1.094,27</w:t>
                  </w:r>
                </w:p>
              </w:tc>
              <w:tc>
                <w:tcPr>
                  <w:tcW w:w="2558" w:type="pct"/>
                  <w:vAlign w:val="bottom"/>
                </w:tcPr>
                <w:p w:rsidR="00020CA8" w:rsidRPr="002933BC" w:rsidRDefault="00020CA8" w:rsidP="001B7E1A">
                  <w:pPr>
                    <w:framePr w:hSpace="141" w:wrap="around" w:vAnchor="text" w:hAnchor="text" w:x="284" w:y="1"/>
                    <w:suppressOverlap/>
                    <w:jc w:val="center"/>
                    <w:rPr>
                      <w:rFonts w:cstheme="minorHAnsi"/>
                      <w:sz w:val="24"/>
                      <w:szCs w:val="24"/>
                    </w:rPr>
                  </w:pPr>
                  <w:r w:rsidRPr="002933BC">
                    <w:rPr>
                      <w:rFonts w:cstheme="minorHAnsi"/>
                      <w:sz w:val="24"/>
                      <w:szCs w:val="24"/>
                    </w:rPr>
                    <w:t>12,71</w:t>
                  </w:r>
                </w:p>
              </w:tc>
            </w:tr>
            <w:tr w:rsidR="00443F2A" w:rsidRPr="002933BC" w:rsidTr="00E901F0">
              <w:trPr>
                <w:trHeight w:val="101"/>
              </w:trPr>
              <w:tc>
                <w:tcPr>
                  <w:tcW w:w="893" w:type="pct"/>
                  <w:vAlign w:val="center"/>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2019</w:t>
                  </w:r>
                </w:p>
              </w:tc>
              <w:tc>
                <w:tcPr>
                  <w:tcW w:w="1549" w:type="pct"/>
                  <w:vAlign w:val="bottom"/>
                </w:tcPr>
                <w:p w:rsidR="00020CA8" w:rsidRPr="002933BC" w:rsidRDefault="00020CA8" w:rsidP="001B7E1A">
                  <w:pPr>
                    <w:framePr w:hSpace="141" w:wrap="around" w:vAnchor="text" w:hAnchor="text" w:x="284" w:y="1"/>
                    <w:suppressOverlap/>
                    <w:jc w:val="center"/>
                    <w:rPr>
                      <w:rFonts w:cstheme="minorHAnsi"/>
                      <w:sz w:val="24"/>
                      <w:szCs w:val="24"/>
                    </w:rPr>
                  </w:pPr>
                  <w:r w:rsidRPr="002933BC">
                    <w:rPr>
                      <w:rFonts w:cstheme="minorHAnsi"/>
                      <w:sz w:val="24"/>
                      <w:szCs w:val="24"/>
                    </w:rPr>
                    <w:t>1.194,16</w:t>
                  </w:r>
                </w:p>
              </w:tc>
              <w:tc>
                <w:tcPr>
                  <w:tcW w:w="2558" w:type="pct"/>
                  <w:vAlign w:val="bottom"/>
                </w:tcPr>
                <w:p w:rsidR="00020CA8" w:rsidRPr="002933BC" w:rsidRDefault="00020CA8" w:rsidP="001B7E1A">
                  <w:pPr>
                    <w:framePr w:hSpace="141" w:wrap="around" w:vAnchor="text" w:hAnchor="text" w:x="284" w:y="1"/>
                    <w:suppressOverlap/>
                    <w:jc w:val="center"/>
                    <w:rPr>
                      <w:rFonts w:cstheme="minorHAnsi"/>
                      <w:sz w:val="24"/>
                      <w:szCs w:val="24"/>
                    </w:rPr>
                  </w:pPr>
                  <w:r w:rsidRPr="002933BC">
                    <w:rPr>
                      <w:rFonts w:cstheme="minorHAnsi"/>
                      <w:sz w:val="24"/>
                      <w:szCs w:val="24"/>
                    </w:rPr>
                    <w:t>13,85</w:t>
                  </w:r>
                </w:p>
              </w:tc>
            </w:tr>
            <w:tr w:rsidR="00443F2A" w:rsidRPr="002933BC" w:rsidTr="00E901F0">
              <w:trPr>
                <w:trHeight w:val="101"/>
              </w:trPr>
              <w:tc>
                <w:tcPr>
                  <w:tcW w:w="893" w:type="pct"/>
                  <w:vAlign w:val="center"/>
                </w:tcPr>
                <w:p w:rsidR="00063CEC" w:rsidRPr="002933BC" w:rsidRDefault="00063CEC" w:rsidP="001B7E1A">
                  <w:pPr>
                    <w:framePr w:hSpace="141" w:wrap="around" w:vAnchor="text" w:hAnchor="text" w:x="284" w:y="1"/>
                    <w:suppressOverlap/>
                    <w:jc w:val="center"/>
                    <w:rPr>
                      <w:rFonts w:cstheme="minorHAnsi"/>
                      <w:b/>
                      <w:sz w:val="24"/>
                      <w:szCs w:val="24"/>
                    </w:rPr>
                  </w:pPr>
                  <w:r w:rsidRPr="002933BC">
                    <w:rPr>
                      <w:rFonts w:cstheme="minorHAnsi"/>
                      <w:b/>
                      <w:sz w:val="24"/>
                      <w:szCs w:val="24"/>
                    </w:rPr>
                    <w:t>2020</w:t>
                  </w:r>
                </w:p>
              </w:tc>
              <w:tc>
                <w:tcPr>
                  <w:tcW w:w="1549" w:type="pct"/>
                  <w:vAlign w:val="bottom"/>
                </w:tcPr>
                <w:p w:rsidR="00063CEC" w:rsidRPr="002933BC" w:rsidRDefault="00063CEC" w:rsidP="001B7E1A">
                  <w:pPr>
                    <w:framePr w:hSpace="141" w:wrap="around" w:vAnchor="text" w:hAnchor="text" w:x="284" w:y="1"/>
                    <w:suppressOverlap/>
                    <w:jc w:val="center"/>
                    <w:rPr>
                      <w:rFonts w:cstheme="minorHAnsi"/>
                      <w:sz w:val="24"/>
                      <w:szCs w:val="24"/>
                    </w:rPr>
                  </w:pPr>
                  <w:r w:rsidRPr="002933BC">
                    <w:rPr>
                      <w:rFonts w:cstheme="minorHAnsi"/>
                      <w:sz w:val="24"/>
                      <w:szCs w:val="24"/>
                    </w:rPr>
                    <w:t>1.006,03</w:t>
                  </w:r>
                </w:p>
              </w:tc>
              <w:tc>
                <w:tcPr>
                  <w:tcW w:w="2558" w:type="pct"/>
                  <w:vAlign w:val="bottom"/>
                </w:tcPr>
                <w:p w:rsidR="00063CEC" w:rsidRPr="002933BC" w:rsidRDefault="00063CEC" w:rsidP="001B7E1A">
                  <w:pPr>
                    <w:framePr w:hSpace="141" w:wrap="around" w:vAnchor="text" w:hAnchor="text" w:x="284" w:y="1"/>
                    <w:suppressOverlap/>
                    <w:jc w:val="center"/>
                    <w:rPr>
                      <w:rFonts w:cstheme="minorHAnsi"/>
                      <w:sz w:val="24"/>
                      <w:szCs w:val="24"/>
                    </w:rPr>
                  </w:pPr>
                  <w:r w:rsidRPr="002933BC">
                    <w:rPr>
                      <w:rFonts w:cstheme="minorHAnsi"/>
                      <w:sz w:val="24"/>
                      <w:szCs w:val="24"/>
                    </w:rPr>
                    <w:t>11,69</w:t>
                  </w:r>
                </w:p>
              </w:tc>
            </w:tr>
            <w:tr w:rsidR="00443F2A" w:rsidRPr="002933BC" w:rsidTr="00E901F0">
              <w:trPr>
                <w:trHeight w:val="101"/>
              </w:trPr>
              <w:tc>
                <w:tcPr>
                  <w:tcW w:w="893" w:type="pct"/>
                  <w:vAlign w:val="center"/>
                </w:tcPr>
                <w:p w:rsidR="003B2915" w:rsidRPr="002933BC" w:rsidRDefault="003B2915" w:rsidP="001B7E1A">
                  <w:pPr>
                    <w:framePr w:hSpace="141" w:wrap="around" w:vAnchor="text" w:hAnchor="text" w:x="284" w:y="1"/>
                    <w:suppressOverlap/>
                    <w:jc w:val="center"/>
                    <w:rPr>
                      <w:rFonts w:cstheme="minorHAnsi"/>
                      <w:b/>
                      <w:sz w:val="24"/>
                      <w:szCs w:val="24"/>
                    </w:rPr>
                  </w:pPr>
                  <w:r w:rsidRPr="002933BC">
                    <w:rPr>
                      <w:rFonts w:cstheme="minorHAnsi"/>
                      <w:b/>
                      <w:sz w:val="24"/>
                      <w:szCs w:val="24"/>
                    </w:rPr>
                    <w:t>2021</w:t>
                  </w:r>
                </w:p>
              </w:tc>
              <w:tc>
                <w:tcPr>
                  <w:tcW w:w="1549" w:type="pct"/>
                  <w:vAlign w:val="bottom"/>
                </w:tcPr>
                <w:p w:rsidR="003B2915" w:rsidRPr="002933BC" w:rsidRDefault="002933BC" w:rsidP="001B7E1A">
                  <w:pPr>
                    <w:framePr w:hSpace="141" w:wrap="around" w:vAnchor="text" w:hAnchor="text" w:x="284" w:y="1"/>
                    <w:suppressOverlap/>
                    <w:jc w:val="center"/>
                    <w:rPr>
                      <w:rFonts w:cstheme="minorHAnsi"/>
                      <w:sz w:val="24"/>
                      <w:szCs w:val="24"/>
                    </w:rPr>
                  </w:pPr>
                  <w:r w:rsidRPr="002933BC">
                    <w:rPr>
                      <w:rFonts w:cstheme="minorHAnsi"/>
                      <w:sz w:val="24"/>
                      <w:szCs w:val="24"/>
                    </w:rPr>
                    <w:t xml:space="preserve">  </w:t>
                  </w:r>
                  <w:r w:rsidR="003B2915" w:rsidRPr="002933BC">
                    <w:rPr>
                      <w:rFonts w:cstheme="minorHAnsi"/>
                      <w:sz w:val="24"/>
                      <w:szCs w:val="24"/>
                    </w:rPr>
                    <w:t>825,14</w:t>
                  </w:r>
                </w:p>
              </w:tc>
              <w:tc>
                <w:tcPr>
                  <w:tcW w:w="2558" w:type="pct"/>
                  <w:vAlign w:val="bottom"/>
                </w:tcPr>
                <w:p w:rsidR="003B2915" w:rsidRPr="002933BC" w:rsidRDefault="003B2915" w:rsidP="001B7E1A">
                  <w:pPr>
                    <w:framePr w:hSpace="141" w:wrap="around" w:vAnchor="text" w:hAnchor="text" w:x="284" w:y="1"/>
                    <w:suppressOverlap/>
                    <w:jc w:val="center"/>
                    <w:rPr>
                      <w:rFonts w:cstheme="minorHAnsi"/>
                      <w:sz w:val="24"/>
                      <w:szCs w:val="24"/>
                    </w:rPr>
                  </w:pPr>
                  <w:r w:rsidRPr="002933BC">
                    <w:rPr>
                      <w:rFonts w:cstheme="minorHAnsi"/>
                      <w:sz w:val="24"/>
                      <w:szCs w:val="24"/>
                    </w:rPr>
                    <w:t>9,44</w:t>
                  </w:r>
                </w:p>
              </w:tc>
            </w:tr>
          </w:tbl>
          <w:p w:rsidR="002933BC" w:rsidRDefault="002933BC" w:rsidP="0076618C">
            <w:pPr>
              <w:jc w:val="both"/>
              <w:rPr>
                <w:rFonts w:cstheme="minorHAnsi"/>
                <w:b/>
                <w:sz w:val="24"/>
                <w:szCs w:val="24"/>
              </w:rPr>
            </w:pPr>
          </w:p>
          <w:p w:rsidR="002933BC" w:rsidRPr="00443F2A" w:rsidRDefault="002933BC" w:rsidP="0076618C">
            <w:pPr>
              <w:jc w:val="both"/>
              <w:rPr>
                <w:rFonts w:cstheme="minorHAnsi"/>
                <w:sz w:val="24"/>
                <w:szCs w:val="24"/>
              </w:rPr>
            </w:pPr>
            <w:r w:rsidRPr="00443F2A">
              <w:rPr>
                <w:rFonts w:cstheme="minorHAnsi"/>
                <w:sz w:val="24"/>
                <w:szCs w:val="24"/>
              </w:rPr>
              <w:t>V rámci tohoto podseskupení došlo oproti roku 2020 k</w:t>
            </w:r>
            <w:r w:rsidR="00443F2A" w:rsidRPr="00443F2A">
              <w:rPr>
                <w:rFonts w:cstheme="minorHAnsi"/>
                <w:sz w:val="24"/>
                <w:szCs w:val="24"/>
              </w:rPr>
              <w:t> </w:t>
            </w:r>
            <w:r w:rsidRPr="00443F2A">
              <w:rPr>
                <w:rFonts w:cstheme="minorHAnsi"/>
                <w:sz w:val="24"/>
                <w:szCs w:val="24"/>
              </w:rPr>
              <w:t>poklesu</w:t>
            </w:r>
            <w:r w:rsidR="00443F2A" w:rsidRPr="00443F2A">
              <w:rPr>
                <w:rFonts w:cstheme="minorHAnsi"/>
                <w:sz w:val="24"/>
                <w:szCs w:val="24"/>
              </w:rPr>
              <w:t>. Na tento pokles má vliv zejména nerealizovaný nákup počítačových sestav.</w:t>
            </w:r>
          </w:p>
          <w:p w:rsidR="00834FC1" w:rsidRPr="00A23760" w:rsidRDefault="002170B8" w:rsidP="0076618C">
            <w:pPr>
              <w:jc w:val="both"/>
              <w:rPr>
                <w:rFonts w:cstheme="minorHAnsi"/>
              </w:rPr>
            </w:pPr>
            <w:r>
              <w:rPr>
                <w:rFonts w:cstheme="minorHAnsi"/>
              </w:rPr>
              <w:t xml:space="preserve">Největší čerpání </w:t>
            </w:r>
            <w:r w:rsidR="00834FC1" w:rsidRPr="00A23760">
              <w:rPr>
                <w:rFonts w:cstheme="minorHAnsi"/>
              </w:rPr>
              <w:t>v roce 2021 činil nákup kancelářského a úklidového materiálu, a majetku, všechny nákupy, týkající se výpočetní techniky byly konzultovány s odborem informatiky Krajského soudu v Plzni.</w:t>
            </w:r>
          </w:p>
          <w:p w:rsidR="00834FC1" w:rsidRPr="00A23760" w:rsidRDefault="00834FC1" w:rsidP="0076618C">
            <w:pPr>
              <w:jc w:val="both"/>
              <w:rPr>
                <w:rFonts w:cstheme="minorHAnsi"/>
              </w:rPr>
            </w:pPr>
            <w:r w:rsidRPr="00A23760">
              <w:rPr>
                <w:rFonts w:cstheme="minorHAnsi"/>
              </w:rPr>
              <w:lastRenderedPageBreak/>
              <w:t xml:space="preserve">Na položce 5139 – Materiál jinde nezařazený jsou zaúčtované výdaje za kancelářský materiál (papír, tonery, desky, psací potřeby, kancelářské sponky, lepidla, motouzy), úklidové a čisticí prostředky, toaletní papíry, papírové ručníky, materiál na drobné opravy v budově soudu. </w:t>
            </w:r>
            <w:r w:rsidR="00A76D9C">
              <w:rPr>
                <w:rFonts w:cstheme="minorHAnsi"/>
              </w:rPr>
              <w:t>Celkové čerpání bylo ve výši 600.341,19 Kč, což je o 130.048,80 Kč více než v roce 2020.</w:t>
            </w:r>
          </w:p>
          <w:p w:rsidR="00834FC1" w:rsidRPr="00033042" w:rsidRDefault="00834FC1" w:rsidP="0076618C">
            <w:pPr>
              <w:jc w:val="both"/>
              <w:rPr>
                <w:rFonts w:cstheme="minorHAnsi"/>
              </w:rPr>
            </w:pPr>
            <w:r w:rsidRPr="00033042">
              <w:rPr>
                <w:rFonts w:cstheme="minorHAnsi"/>
              </w:rPr>
              <w:t>Výdaje na kancelářský materiál činily</w:t>
            </w:r>
            <w:r w:rsidR="002170B8">
              <w:rPr>
                <w:rFonts w:cstheme="minorHAnsi"/>
              </w:rPr>
              <w:t xml:space="preserve"> 65.442,83 Kč, na </w:t>
            </w:r>
            <w:r w:rsidR="00FC2550" w:rsidRPr="00033042">
              <w:rPr>
                <w:rFonts w:cstheme="minorHAnsi"/>
              </w:rPr>
              <w:t xml:space="preserve">úklidový materiál 195.437,71 Kč, na papírové ručníky a toaletní papír 156.329,68 Kč, </w:t>
            </w:r>
            <w:r w:rsidR="00033042" w:rsidRPr="00033042">
              <w:rPr>
                <w:rFonts w:cstheme="minorHAnsi"/>
              </w:rPr>
              <w:t xml:space="preserve">tonery 75.607,25 Kč. </w:t>
            </w:r>
          </w:p>
          <w:p w:rsidR="00033042" w:rsidRPr="00033042" w:rsidRDefault="00834FC1" w:rsidP="0076618C">
            <w:pPr>
              <w:jc w:val="both"/>
              <w:rPr>
                <w:rFonts w:cstheme="minorHAnsi"/>
              </w:rPr>
            </w:pPr>
            <w:r w:rsidRPr="00033042">
              <w:rPr>
                <w:rFonts w:cstheme="minorHAnsi"/>
              </w:rPr>
              <w:t>Na položce 5137</w:t>
            </w:r>
            <w:r w:rsidR="00033042" w:rsidRPr="00033042">
              <w:rPr>
                <w:rFonts w:cstheme="minorHAnsi"/>
              </w:rPr>
              <w:t>-DHDM činilo čerpání v roce 202</w:t>
            </w:r>
            <w:r w:rsidR="002170B8">
              <w:rPr>
                <w:rFonts w:cstheme="minorHAnsi"/>
              </w:rPr>
              <w:t>1</w:t>
            </w:r>
            <w:r w:rsidRPr="00033042">
              <w:rPr>
                <w:rFonts w:cstheme="minorHAnsi"/>
              </w:rPr>
              <w:t xml:space="preserve"> celkem částku </w:t>
            </w:r>
            <w:r w:rsidR="00033042" w:rsidRPr="00033042">
              <w:rPr>
                <w:rFonts w:cstheme="minorHAnsi"/>
              </w:rPr>
              <w:t>137.993,20</w:t>
            </w:r>
            <w:r w:rsidRPr="00033042">
              <w:rPr>
                <w:rFonts w:cstheme="minorHAnsi"/>
              </w:rPr>
              <w:t xml:space="preserve"> Kč, což je o </w:t>
            </w:r>
            <w:r w:rsidR="00033042" w:rsidRPr="00033042">
              <w:rPr>
                <w:rFonts w:cstheme="minorHAnsi"/>
              </w:rPr>
              <w:t>389.600,39 Kč méně než v roce 2020</w:t>
            </w:r>
            <w:r w:rsidRPr="00033042">
              <w:rPr>
                <w:rFonts w:cstheme="minorHAnsi"/>
              </w:rPr>
              <w:t xml:space="preserve">. Z této položky bylo pořízeno: </w:t>
            </w:r>
            <w:r w:rsidR="00033042" w:rsidRPr="00033042">
              <w:rPr>
                <w:rFonts w:cstheme="minorHAnsi"/>
              </w:rPr>
              <w:t>desinfekční stojan, 2 notebooky, kancelářské židle, digitální telefon a kancelářský nábytek.</w:t>
            </w:r>
          </w:p>
          <w:p w:rsidR="00834FC1" w:rsidRPr="00834FC1" w:rsidRDefault="00834FC1" w:rsidP="0076618C">
            <w:pPr>
              <w:jc w:val="both"/>
              <w:rPr>
                <w:rFonts w:cstheme="minorHAnsi"/>
                <w:color w:val="000000" w:themeColor="text1"/>
              </w:rPr>
            </w:pPr>
            <w:r w:rsidRPr="00834FC1">
              <w:rPr>
                <w:rFonts w:cstheme="minorHAnsi"/>
                <w:color w:val="000000" w:themeColor="text1"/>
              </w:rPr>
              <w:t>Dalším významným výdajem tohoto podseskupení byl nákup respirátorů</w:t>
            </w:r>
            <w:r w:rsidR="002170B8">
              <w:rPr>
                <w:rFonts w:cstheme="minorHAnsi"/>
                <w:color w:val="000000" w:themeColor="text1"/>
              </w:rPr>
              <w:t xml:space="preserve"> a roušek </w:t>
            </w:r>
            <w:r w:rsidRPr="00834FC1">
              <w:rPr>
                <w:rFonts w:cstheme="minorHAnsi"/>
                <w:color w:val="000000" w:themeColor="text1"/>
              </w:rPr>
              <w:t xml:space="preserve"> </w:t>
            </w:r>
            <w:r w:rsidR="00B96DE5">
              <w:rPr>
                <w:rFonts w:cstheme="minorHAnsi"/>
                <w:color w:val="000000" w:themeColor="text1"/>
              </w:rPr>
              <w:t xml:space="preserve"> </w:t>
            </w:r>
            <w:r w:rsidRPr="00834FC1">
              <w:rPr>
                <w:rFonts w:cstheme="minorHAnsi"/>
                <w:color w:val="000000" w:themeColor="text1"/>
              </w:rPr>
              <w:t xml:space="preserve">pro zaměstnance z položky 5133 v celkové výši </w:t>
            </w:r>
            <w:r w:rsidR="002170B8" w:rsidRPr="002170B8">
              <w:rPr>
                <w:rFonts w:cstheme="minorHAnsi"/>
                <w:color w:val="000000" w:themeColor="text1"/>
              </w:rPr>
              <w:t>68.649,98</w:t>
            </w:r>
            <w:r w:rsidR="002170B8">
              <w:rPr>
                <w:rFonts w:cstheme="minorHAnsi"/>
                <w:color w:val="000000" w:themeColor="text1"/>
              </w:rPr>
              <w:t xml:space="preserve"> </w:t>
            </w:r>
            <w:r w:rsidRPr="00834FC1">
              <w:rPr>
                <w:rFonts w:cstheme="minorHAnsi"/>
                <w:color w:val="000000" w:themeColor="text1"/>
              </w:rPr>
              <w:t>Kč.</w:t>
            </w:r>
          </w:p>
          <w:p w:rsidR="00443F2A" w:rsidRDefault="00443F2A" w:rsidP="0076618C">
            <w:pPr>
              <w:jc w:val="both"/>
              <w:rPr>
                <w:rFonts w:cstheme="minorHAnsi"/>
                <w:b/>
                <w:sz w:val="24"/>
                <w:szCs w:val="24"/>
              </w:rPr>
            </w:pPr>
          </w:p>
          <w:p w:rsidR="00020CA8" w:rsidRPr="002933BC" w:rsidRDefault="00020CA8" w:rsidP="0076618C">
            <w:pPr>
              <w:jc w:val="both"/>
              <w:rPr>
                <w:rFonts w:cstheme="minorHAnsi"/>
                <w:sz w:val="24"/>
                <w:szCs w:val="24"/>
              </w:rPr>
            </w:pPr>
            <w:r w:rsidRPr="002933BC">
              <w:rPr>
                <w:rFonts w:cstheme="minorHAnsi"/>
                <w:b/>
                <w:sz w:val="24"/>
                <w:szCs w:val="24"/>
              </w:rPr>
              <w:t xml:space="preserve">515 – Nákup </w:t>
            </w:r>
            <w:r w:rsidR="00E901F0" w:rsidRPr="002933BC">
              <w:rPr>
                <w:rFonts w:cstheme="minorHAnsi"/>
                <w:b/>
                <w:sz w:val="24"/>
                <w:szCs w:val="24"/>
              </w:rPr>
              <w:t>vody, paliv a energie</w:t>
            </w:r>
          </w:p>
          <w:tbl>
            <w:tblPr>
              <w:tblStyle w:val="Mkatabulky"/>
              <w:tblW w:w="0" w:type="auto"/>
              <w:tblLook w:val="04A0" w:firstRow="1" w:lastRow="0" w:firstColumn="1" w:lastColumn="0" w:noHBand="0" w:noVBand="1"/>
            </w:tblPr>
            <w:tblGrid>
              <w:gridCol w:w="1242"/>
              <w:gridCol w:w="1730"/>
              <w:gridCol w:w="3119"/>
            </w:tblGrid>
            <w:tr w:rsidR="002933BC" w:rsidRPr="002933BC" w:rsidTr="00E901F0">
              <w:tc>
                <w:tcPr>
                  <w:tcW w:w="1242" w:type="dxa"/>
                  <w:vAlign w:val="center"/>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Rok</w:t>
                  </w:r>
                </w:p>
              </w:tc>
              <w:tc>
                <w:tcPr>
                  <w:tcW w:w="1730" w:type="dxa"/>
                </w:tcPr>
                <w:p w:rsidR="00020CA8" w:rsidRPr="002933BC" w:rsidRDefault="00E901F0" w:rsidP="001B7E1A">
                  <w:pPr>
                    <w:framePr w:hSpace="141" w:wrap="around" w:vAnchor="text" w:hAnchor="text" w:x="284" w:y="1"/>
                    <w:suppressOverlap/>
                    <w:rPr>
                      <w:rFonts w:cstheme="minorHAnsi"/>
                      <w:b/>
                      <w:sz w:val="24"/>
                      <w:szCs w:val="24"/>
                    </w:rPr>
                  </w:pPr>
                  <w:r w:rsidRPr="002933BC">
                    <w:rPr>
                      <w:rFonts w:cstheme="minorHAnsi"/>
                      <w:b/>
                      <w:sz w:val="24"/>
                      <w:szCs w:val="24"/>
                    </w:rPr>
                    <w:t xml:space="preserve">Skutečnost </w:t>
                  </w:r>
                </w:p>
              </w:tc>
              <w:tc>
                <w:tcPr>
                  <w:tcW w:w="3119" w:type="dxa"/>
                </w:tcPr>
                <w:p w:rsidR="00020CA8" w:rsidRPr="002933BC" w:rsidRDefault="00020CA8" w:rsidP="001B7E1A">
                  <w:pPr>
                    <w:framePr w:hSpace="141" w:wrap="around" w:vAnchor="text" w:hAnchor="text" w:x="284" w:y="1"/>
                    <w:suppressOverlap/>
                    <w:rPr>
                      <w:rFonts w:cstheme="minorHAnsi"/>
                      <w:sz w:val="24"/>
                      <w:szCs w:val="24"/>
                    </w:rPr>
                  </w:pPr>
                  <w:r w:rsidRPr="002933BC">
                    <w:rPr>
                      <w:rFonts w:cstheme="minorHAnsi"/>
                      <w:b/>
                      <w:sz w:val="24"/>
                      <w:szCs w:val="24"/>
                    </w:rPr>
                    <w:t xml:space="preserve">Náklady </w:t>
                  </w:r>
                  <w:r w:rsidR="00E901F0" w:rsidRPr="002933BC">
                    <w:rPr>
                      <w:rFonts w:cstheme="minorHAnsi"/>
                      <w:b/>
                      <w:sz w:val="24"/>
                      <w:szCs w:val="24"/>
                    </w:rPr>
                    <w:t xml:space="preserve">na 1 zaměstnance </w:t>
                  </w:r>
                </w:p>
              </w:tc>
            </w:tr>
            <w:tr w:rsidR="002933BC" w:rsidRPr="002933BC" w:rsidTr="00E901F0">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2016</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1.573,34</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18,28</w:t>
                  </w:r>
                </w:p>
              </w:tc>
            </w:tr>
            <w:tr w:rsidR="002933BC" w:rsidRPr="002933BC" w:rsidTr="00E901F0">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2017</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1.560,72</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18,09</w:t>
                  </w:r>
                </w:p>
              </w:tc>
            </w:tr>
            <w:tr w:rsidR="002933BC" w:rsidRPr="002933BC" w:rsidTr="00E901F0">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2018</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1.628,16</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18,91</w:t>
                  </w:r>
                </w:p>
              </w:tc>
            </w:tr>
            <w:tr w:rsidR="002933BC" w:rsidRPr="002933BC" w:rsidTr="00E901F0">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2019</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1.759,35</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20,41</w:t>
                  </w:r>
                </w:p>
              </w:tc>
            </w:tr>
            <w:tr w:rsidR="002933BC" w:rsidRPr="002933BC" w:rsidTr="00E901F0">
              <w:tc>
                <w:tcPr>
                  <w:tcW w:w="1242" w:type="dxa"/>
                </w:tcPr>
                <w:p w:rsidR="00063CEC" w:rsidRPr="002933BC" w:rsidRDefault="00063CEC" w:rsidP="001B7E1A">
                  <w:pPr>
                    <w:framePr w:hSpace="141" w:wrap="around" w:vAnchor="text" w:hAnchor="text" w:x="284" w:y="1"/>
                    <w:suppressOverlap/>
                    <w:jc w:val="center"/>
                    <w:rPr>
                      <w:rFonts w:cstheme="minorHAnsi"/>
                      <w:b/>
                      <w:sz w:val="24"/>
                      <w:szCs w:val="24"/>
                    </w:rPr>
                  </w:pPr>
                  <w:r w:rsidRPr="002933BC">
                    <w:rPr>
                      <w:rFonts w:cstheme="minorHAnsi"/>
                      <w:b/>
                      <w:sz w:val="24"/>
                      <w:szCs w:val="24"/>
                    </w:rPr>
                    <w:t>2020</w:t>
                  </w:r>
                </w:p>
              </w:tc>
              <w:tc>
                <w:tcPr>
                  <w:tcW w:w="1730" w:type="dxa"/>
                  <w:vAlign w:val="bottom"/>
                </w:tcPr>
                <w:p w:rsidR="00063CEC"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1.407,74</w:t>
                  </w:r>
                </w:p>
              </w:tc>
              <w:tc>
                <w:tcPr>
                  <w:tcW w:w="3119" w:type="dxa"/>
                  <w:vAlign w:val="bottom"/>
                </w:tcPr>
                <w:p w:rsidR="00063CEC"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16,36</w:t>
                  </w:r>
                </w:p>
              </w:tc>
            </w:tr>
            <w:tr w:rsidR="002933BC" w:rsidRPr="002933BC" w:rsidTr="00E901F0">
              <w:tc>
                <w:tcPr>
                  <w:tcW w:w="1242" w:type="dxa"/>
                </w:tcPr>
                <w:p w:rsidR="002933BC" w:rsidRPr="002933BC" w:rsidRDefault="002933BC" w:rsidP="001B7E1A">
                  <w:pPr>
                    <w:framePr w:hSpace="141" w:wrap="around" w:vAnchor="text" w:hAnchor="text" w:x="284" w:y="1"/>
                    <w:suppressOverlap/>
                    <w:jc w:val="center"/>
                    <w:rPr>
                      <w:rFonts w:cstheme="minorHAnsi"/>
                      <w:b/>
                      <w:sz w:val="24"/>
                      <w:szCs w:val="24"/>
                    </w:rPr>
                  </w:pPr>
                  <w:r w:rsidRPr="002933BC">
                    <w:rPr>
                      <w:rFonts w:cstheme="minorHAnsi"/>
                      <w:b/>
                      <w:sz w:val="24"/>
                      <w:szCs w:val="24"/>
                    </w:rPr>
                    <w:t>2021</w:t>
                  </w:r>
                </w:p>
              </w:tc>
              <w:tc>
                <w:tcPr>
                  <w:tcW w:w="1730" w:type="dxa"/>
                  <w:vAlign w:val="bottom"/>
                </w:tcPr>
                <w:p w:rsidR="002933BC" w:rsidRPr="002933BC" w:rsidRDefault="002933BC" w:rsidP="001B7E1A">
                  <w:pPr>
                    <w:framePr w:hSpace="141" w:wrap="around" w:vAnchor="text" w:hAnchor="text" w:x="284" w:y="1"/>
                    <w:suppressOverlap/>
                    <w:jc w:val="right"/>
                    <w:rPr>
                      <w:rFonts w:cstheme="minorHAnsi"/>
                      <w:sz w:val="24"/>
                      <w:szCs w:val="24"/>
                    </w:rPr>
                  </w:pPr>
                  <w:r w:rsidRPr="002933BC">
                    <w:rPr>
                      <w:rFonts w:cstheme="minorHAnsi"/>
                      <w:sz w:val="24"/>
                      <w:szCs w:val="24"/>
                    </w:rPr>
                    <w:t>1.564,14</w:t>
                  </w:r>
                </w:p>
              </w:tc>
              <w:tc>
                <w:tcPr>
                  <w:tcW w:w="3119" w:type="dxa"/>
                  <w:vAlign w:val="bottom"/>
                </w:tcPr>
                <w:p w:rsidR="002933BC" w:rsidRPr="002933BC" w:rsidRDefault="002933BC" w:rsidP="001B7E1A">
                  <w:pPr>
                    <w:framePr w:hSpace="141" w:wrap="around" w:vAnchor="text" w:hAnchor="text" w:x="284" w:y="1"/>
                    <w:suppressOverlap/>
                    <w:jc w:val="right"/>
                    <w:rPr>
                      <w:rFonts w:cstheme="minorHAnsi"/>
                      <w:sz w:val="24"/>
                      <w:szCs w:val="24"/>
                    </w:rPr>
                  </w:pPr>
                  <w:r w:rsidRPr="002933BC">
                    <w:rPr>
                      <w:rFonts w:cstheme="minorHAnsi"/>
                      <w:sz w:val="24"/>
                      <w:szCs w:val="24"/>
                    </w:rPr>
                    <w:t>17,89</w:t>
                  </w:r>
                </w:p>
              </w:tc>
            </w:tr>
          </w:tbl>
          <w:p w:rsidR="00443F2A" w:rsidRDefault="00443F2A" w:rsidP="0076618C">
            <w:pPr>
              <w:jc w:val="both"/>
              <w:rPr>
                <w:rFonts w:cstheme="minorHAnsi"/>
                <w:b/>
                <w:sz w:val="24"/>
                <w:szCs w:val="24"/>
              </w:rPr>
            </w:pPr>
          </w:p>
          <w:p w:rsidR="00443F2A" w:rsidRPr="00C2538F" w:rsidRDefault="007E1365" w:rsidP="0076618C">
            <w:pPr>
              <w:jc w:val="both"/>
              <w:rPr>
                <w:rFonts w:cstheme="minorHAnsi"/>
                <w:sz w:val="24"/>
                <w:szCs w:val="24"/>
              </w:rPr>
            </w:pPr>
            <w:r w:rsidRPr="00C2538F">
              <w:rPr>
                <w:rFonts w:cstheme="minorHAnsi"/>
                <w:sz w:val="24"/>
                <w:szCs w:val="24"/>
              </w:rPr>
              <w:t xml:space="preserve">Nárůst výdajů v tomto podseskupení je </w:t>
            </w:r>
            <w:r w:rsidR="00B96DE5">
              <w:rPr>
                <w:rFonts w:cstheme="minorHAnsi"/>
                <w:sz w:val="24"/>
                <w:szCs w:val="24"/>
              </w:rPr>
              <w:t>z důvodu změny dodavatele plynu</w:t>
            </w:r>
            <w:r w:rsidRPr="00C2538F">
              <w:rPr>
                <w:rFonts w:cstheme="minorHAnsi"/>
                <w:sz w:val="24"/>
                <w:szCs w:val="24"/>
              </w:rPr>
              <w:t>, kdy v lednu</w:t>
            </w:r>
            <w:r w:rsidR="00B96DE5">
              <w:rPr>
                <w:rFonts w:cstheme="minorHAnsi"/>
                <w:sz w:val="24"/>
                <w:szCs w:val="24"/>
              </w:rPr>
              <w:t xml:space="preserve"> 2021 byla hrazena </w:t>
            </w:r>
            <w:r w:rsidRPr="00C2538F">
              <w:rPr>
                <w:rFonts w:cstheme="minorHAnsi"/>
                <w:sz w:val="24"/>
                <w:szCs w:val="24"/>
              </w:rPr>
              <w:t>spotřeba za prosinec 2020 i za leden 2021.</w:t>
            </w:r>
            <w:r w:rsidR="00033042">
              <w:rPr>
                <w:rFonts w:cstheme="minorHAnsi"/>
                <w:sz w:val="24"/>
                <w:szCs w:val="24"/>
              </w:rPr>
              <w:t xml:space="preserve"> Náklady na elektřinu a vodu jsou zhruba stejné.</w:t>
            </w:r>
          </w:p>
          <w:p w:rsidR="00020CA8" w:rsidRPr="002933BC" w:rsidRDefault="00020CA8" w:rsidP="0076618C">
            <w:pPr>
              <w:jc w:val="both"/>
              <w:rPr>
                <w:rFonts w:cstheme="minorHAnsi"/>
                <w:sz w:val="24"/>
                <w:szCs w:val="24"/>
              </w:rPr>
            </w:pPr>
            <w:r w:rsidRPr="002933BC">
              <w:rPr>
                <w:rFonts w:cstheme="minorHAnsi"/>
                <w:b/>
                <w:sz w:val="24"/>
                <w:szCs w:val="24"/>
              </w:rPr>
              <w:t>516 – Nákup služeb</w:t>
            </w:r>
            <w:r w:rsidR="00E901F0" w:rsidRPr="002933BC">
              <w:rPr>
                <w:rFonts w:cstheme="minorHAnsi"/>
                <w:sz w:val="24"/>
                <w:szCs w:val="24"/>
              </w:rPr>
              <w:t xml:space="preserve"> </w:t>
            </w:r>
          </w:p>
          <w:tbl>
            <w:tblPr>
              <w:tblStyle w:val="Mkatabulky"/>
              <w:tblW w:w="0" w:type="auto"/>
              <w:tblLook w:val="04A0" w:firstRow="1" w:lastRow="0" w:firstColumn="1" w:lastColumn="0" w:noHBand="0" w:noVBand="1"/>
            </w:tblPr>
            <w:tblGrid>
              <w:gridCol w:w="1242"/>
              <w:gridCol w:w="1730"/>
              <w:gridCol w:w="3119"/>
            </w:tblGrid>
            <w:tr w:rsidR="00020CA8" w:rsidRPr="002933BC" w:rsidTr="00C4704E">
              <w:tc>
                <w:tcPr>
                  <w:tcW w:w="1242" w:type="dxa"/>
                  <w:vAlign w:val="center"/>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Rok</w:t>
                  </w:r>
                </w:p>
              </w:tc>
              <w:tc>
                <w:tcPr>
                  <w:tcW w:w="1730" w:type="dxa"/>
                </w:tcPr>
                <w:p w:rsidR="00020CA8" w:rsidRPr="002933BC" w:rsidRDefault="00E901F0" w:rsidP="001B7E1A">
                  <w:pPr>
                    <w:framePr w:hSpace="141" w:wrap="around" w:vAnchor="text" w:hAnchor="text" w:x="284" w:y="1"/>
                    <w:suppressOverlap/>
                    <w:rPr>
                      <w:rFonts w:cstheme="minorHAnsi"/>
                      <w:b/>
                      <w:sz w:val="24"/>
                      <w:szCs w:val="24"/>
                    </w:rPr>
                  </w:pPr>
                  <w:r w:rsidRPr="002933BC">
                    <w:rPr>
                      <w:rFonts w:cstheme="minorHAnsi"/>
                      <w:b/>
                      <w:sz w:val="24"/>
                      <w:szCs w:val="24"/>
                    </w:rPr>
                    <w:t xml:space="preserve">Skutečnost </w:t>
                  </w:r>
                </w:p>
              </w:tc>
              <w:tc>
                <w:tcPr>
                  <w:tcW w:w="3119" w:type="dxa"/>
                </w:tcPr>
                <w:p w:rsidR="00020CA8" w:rsidRPr="002933BC" w:rsidRDefault="00E901F0" w:rsidP="001B7E1A">
                  <w:pPr>
                    <w:framePr w:hSpace="141" w:wrap="around" w:vAnchor="text" w:hAnchor="text" w:x="284" w:y="1"/>
                    <w:suppressOverlap/>
                    <w:rPr>
                      <w:rFonts w:cstheme="minorHAnsi"/>
                      <w:sz w:val="24"/>
                      <w:szCs w:val="24"/>
                    </w:rPr>
                  </w:pPr>
                  <w:r w:rsidRPr="002933BC">
                    <w:rPr>
                      <w:rFonts w:cstheme="minorHAnsi"/>
                      <w:b/>
                      <w:sz w:val="24"/>
                      <w:szCs w:val="24"/>
                    </w:rPr>
                    <w:t xml:space="preserve">Náklady na 1 zaměstnance </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2016</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2.963,45</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34,43</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2017</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3.018,07</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34,98</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2018</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3.187,51</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37,03</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2019</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2.896,78</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33,60</w:t>
                  </w:r>
                </w:p>
              </w:tc>
            </w:tr>
            <w:tr w:rsidR="00063CEC" w:rsidRPr="002933BC" w:rsidTr="00C4704E">
              <w:tc>
                <w:tcPr>
                  <w:tcW w:w="1242" w:type="dxa"/>
                </w:tcPr>
                <w:p w:rsidR="00063CEC" w:rsidRPr="002933BC" w:rsidRDefault="00063CEC" w:rsidP="001B7E1A">
                  <w:pPr>
                    <w:framePr w:hSpace="141" w:wrap="around" w:vAnchor="text" w:hAnchor="text" w:x="284" w:y="1"/>
                    <w:suppressOverlap/>
                    <w:jc w:val="center"/>
                    <w:rPr>
                      <w:rFonts w:cstheme="minorHAnsi"/>
                      <w:b/>
                      <w:sz w:val="24"/>
                      <w:szCs w:val="24"/>
                    </w:rPr>
                  </w:pPr>
                  <w:r w:rsidRPr="002933BC">
                    <w:rPr>
                      <w:rFonts w:cstheme="minorHAnsi"/>
                      <w:b/>
                      <w:sz w:val="24"/>
                      <w:szCs w:val="24"/>
                    </w:rPr>
                    <w:t>2020</w:t>
                  </w:r>
                </w:p>
              </w:tc>
              <w:tc>
                <w:tcPr>
                  <w:tcW w:w="1730" w:type="dxa"/>
                  <w:vAlign w:val="bottom"/>
                </w:tcPr>
                <w:p w:rsidR="00063CEC"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3.262,91</w:t>
                  </w:r>
                </w:p>
              </w:tc>
              <w:tc>
                <w:tcPr>
                  <w:tcW w:w="3119" w:type="dxa"/>
                  <w:vAlign w:val="bottom"/>
                </w:tcPr>
                <w:p w:rsidR="00063CEC"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37,91</w:t>
                  </w:r>
                </w:p>
              </w:tc>
            </w:tr>
            <w:tr w:rsidR="002933BC" w:rsidRPr="002933BC" w:rsidTr="00C4704E">
              <w:tc>
                <w:tcPr>
                  <w:tcW w:w="1242" w:type="dxa"/>
                </w:tcPr>
                <w:p w:rsidR="002933BC" w:rsidRPr="002933BC" w:rsidRDefault="002933BC" w:rsidP="001B7E1A">
                  <w:pPr>
                    <w:framePr w:hSpace="141" w:wrap="around" w:vAnchor="text" w:hAnchor="text" w:x="284" w:y="1"/>
                    <w:suppressOverlap/>
                    <w:jc w:val="center"/>
                    <w:rPr>
                      <w:rFonts w:cstheme="minorHAnsi"/>
                      <w:b/>
                      <w:sz w:val="24"/>
                      <w:szCs w:val="24"/>
                    </w:rPr>
                  </w:pPr>
                  <w:r>
                    <w:rPr>
                      <w:rFonts w:cstheme="minorHAnsi"/>
                      <w:b/>
                      <w:sz w:val="24"/>
                      <w:szCs w:val="24"/>
                    </w:rPr>
                    <w:t>2021</w:t>
                  </w:r>
                </w:p>
              </w:tc>
              <w:tc>
                <w:tcPr>
                  <w:tcW w:w="1730" w:type="dxa"/>
                  <w:vAlign w:val="bottom"/>
                </w:tcPr>
                <w:p w:rsidR="002933BC" w:rsidRPr="002933BC" w:rsidRDefault="002933BC" w:rsidP="001B7E1A">
                  <w:pPr>
                    <w:framePr w:hSpace="141" w:wrap="around" w:vAnchor="text" w:hAnchor="text" w:x="284" w:y="1"/>
                    <w:suppressOverlap/>
                    <w:jc w:val="right"/>
                    <w:rPr>
                      <w:rFonts w:cstheme="minorHAnsi"/>
                      <w:sz w:val="24"/>
                      <w:szCs w:val="24"/>
                    </w:rPr>
                  </w:pPr>
                  <w:r>
                    <w:rPr>
                      <w:rFonts w:cstheme="minorHAnsi"/>
                      <w:sz w:val="24"/>
                      <w:szCs w:val="24"/>
                    </w:rPr>
                    <w:t>3.320,70</w:t>
                  </w:r>
                </w:p>
              </w:tc>
              <w:tc>
                <w:tcPr>
                  <w:tcW w:w="3119" w:type="dxa"/>
                  <w:vAlign w:val="bottom"/>
                </w:tcPr>
                <w:p w:rsidR="002933BC" w:rsidRPr="002933BC" w:rsidRDefault="002933BC" w:rsidP="001B7E1A">
                  <w:pPr>
                    <w:framePr w:hSpace="141" w:wrap="around" w:vAnchor="text" w:hAnchor="text" w:x="284" w:y="1"/>
                    <w:suppressOverlap/>
                    <w:jc w:val="right"/>
                    <w:rPr>
                      <w:rFonts w:cstheme="minorHAnsi"/>
                      <w:sz w:val="24"/>
                      <w:szCs w:val="24"/>
                    </w:rPr>
                  </w:pPr>
                  <w:r>
                    <w:rPr>
                      <w:rFonts w:cstheme="minorHAnsi"/>
                      <w:sz w:val="24"/>
                      <w:szCs w:val="24"/>
                    </w:rPr>
                    <w:t>37,99</w:t>
                  </w:r>
                </w:p>
              </w:tc>
            </w:tr>
          </w:tbl>
          <w:p w:rsidR="00C2538F" w:rsidRDefault="00C2538F" w:rsidP="0076618C">
            <w:pPr>
              <w:jc w:val="both"/>
              <w:rPr>
                <w:rFonts w:cstheme="minorHAnsi"/>
                <w:b/>
                <w:sz w:val="24"/>
                <w:szCs w:val="24"/>
              </w:rPr>
            </w:pPr>
          </w:p>
          <w:p w:rsidR="00C2538F" w:rsidRDefault="00033042" w:rsidP="0076618C">
            <w:pPr>
              <w:jc w:val="both"/>
              <w:rPr>
                <w:rFonts w:cstheme="minorHAnsi"/>
                <w:sz w:val="24"/>
                <w:szCs w:val="24"/>
              </w:rPr>
            </w:pPr>
            <w:r>
              <w:rPr>
                <w:rFonts w:cstheme="minorHAnsi"/>
                <w:sz w:val="24"/>
                <w:szCs w:val="24"/>
              </w:rPr>
              <w:t>V tomto podseskupení bylo čerpáno 3.320.769,90 Kč, což je o 57.861,84 Kč více než v roce 2020.</w:t>
            </w:r>
          </w:p>
          <w:p w:rsidR="00033042" w:rsidRDefault="00033042" w:rsidP="0076618C">
            <w:pPr>
              <w:jc w:val="both"/>
              <w:rPr>
                <w:rFonts w:cstheme="minorHAnsi"/>
                <w:sz w:val="24"/>
                <w:szCs w:val="24"/>
              </w:rPr>
            </w:pPr>
            <w:r>
              <w:rPr>
                <w:rFonts w:cstheme="minorHAnsi"/>
                <w:sz w:val="24"/>
                <w:szCs w:val="24"/>
              </w:rPr>
              <w:lastRenderedPageBreak/>
              <w:t>Nejvýznamnější čerpání je na položce 5161 –</w:t>
            </w:r>
            <w:r w:rsidR="002170B8">
              <w:rPr>
                <w:rFonts w:cstheme="minorHAnsi"/>
                <w:sz w:val="24"/>
                <w:szCs w:val="24"/>
              </w:rPr>
              <w:t xml:space="preserve"> </w:t>
            </w:r>
            <w:r>
              <w:rPr>
                <w:rFonts w:cstheme="minorHAnsi"/>
                <w:sz w:val="24"/>
                <w:szCs w:val="24"/>
              </w:rPr>
              <w:t xml:space="preserve">Poštovné ve výši 2.062.313,58 Kč. </w:t>
            </w:r>
            <w:r w:rsidR="00F436DE">
              <w:rPr>
                <w:rFonts w:cstheme="minorHAnsi"/>
                <w:sz w:val="24"/>
                <w:szCs w:val="24"/>
              </w:rPr>
              <w:t>Zde se platil kredit do frankovacího stroje, hybridní pošta a poplatek za svoz pošty.</w:t>
            </w:r>
          </w:p>
          <w:p w:rsidR="00F436DE" w:rsidRPr="00033042" w:rsidRDefault="00F436DE" w:rsidP="0076618C">
            <w:pPr>
              <w:jc w:val="both"/>
              <w:rPr>
                <w:rFonts w:cstheme="minorHAnsi"/>
                <w:sz w:val="24"/>
                <w:szCs w:val="24"/>
              </w:rPr>
            </w:pPr>
            <w:r>
              <w:rPr>
                <w:rFonts w:cstheme="minorHAnsi"/>
                <w:sz w:val="24"/>
                <w:szCs w:val="24"/>
              </w:rPr>
              <w:t xml:space="preserve">Další významnou položkou tohoto podseskupení je položka 5169 – Nákup ostatních služeb, kde jsou hrazeny zejména revize týkající se provozu budovy (163.414,27 Kč), dále svoz komunálního a separovaného odpadu (80.267,78 Kč), svoz skartačních nádob (24.684,00 Kč). Dalším významný výdaj je příspěvek na stravování zaměstnanců ve výši </w:t>
            </w:r>
            <w:r w:rsidR="00E40CCF" w:rsidRPr="00E40CCF">
              <w:rPr>
                <w:rFonts w:cstheme="minorHAnsi"/>
                <w:sz w:val="24"/>
                <w:szCs w:val="24"/>
              </w:rPr>
              <w:t>558.410,00</w:t>
            </w:r>
            <w:r w:rsidR="00E40CCF">
              <w:rPr>
                <w:rFonts w:cstheme="minorHAnsi"/>
                <w:sz w:val="24"/>
                <w:szCs w:val="24"/>
              </w:rPr>
              <w:t xml:space="preserve"> </w:t>
            </w:r>
            <w:r>
              <w:rPr>
                <w:rFonts w:cstheme="minorHAnsi"/>
                <w:sz w:val="24"/>
                <w:szCs w:val="24"/>
              </w:rPr>
              <w:t xml:space="preserve">Kč. Příspěvek </w:t>
            </w:r>
            <w:r w:rsidR="002170B8">
              <w:rPr>
                <w:rFonts w:cstheme="minorHAnsi"/>
                <w:sz w:val="24"/>
                <w:szCs w:val="24"/>
              </w:rPr>
              <w:t xml:space="preserve">z rozpočtu běžných výdajů je </w:t>
            </w:r>
            <w:r>
              <w:rPr>
                <w:rFonts w:cstheme="minorHAnsi"/>
                <w:sz w:val="24"/>
                <w:szCs w:val="24"/>
              </w:rPr>
              <w:t>30,00 Kč na jeden jídelní kupon, tyto kupony jsou dodávány firmou UP Česká rep</w:t>
            </w:r>
            <w:r w:rsidR="00B96DE5">
              <w:rPr>
                <w:rFonts w:cstheme="minorHAnsi"/>
                <w:sz w:val="24"/>
                <w:szCs w:val="24"/>
              </w:rPr>
              <w:t xml:space="preserve">ublika </w:t>
            </w:r>
            <w:r>
              <w:rPr>
                <w:rFonts w:cstheme="minorHAnsi"/>
                <w:sz w:val="24"/>
                <w:szCs w:val="24"/>
              </w:rPr>
              <w:t>a jejich nominální hodnota je 100,00 Kč.</w:t>
            </w:r>
          </w:p>
          <w:p w:rsidR="00033042" w:rsidRPr="0076618C" w:rsidRDefault="0076618C" w:rsidP="0076618C">
            <w:pPr>
              <w:jc w:val="both"/>
              <w:rPr>
                <w:rFonts w:cstheme="minorHAnsi"/>
                <w:sz w:val="24"/>
                <w:szCs w:val="24"/>
              </w:rPr>
            </w:pPr>
            <w:r>
              <w:rPr>
                <w:rFonts w:cstheme="minorHAnsi"/>
                <w:sz w:val="24"/>
                <w:szCs w:val="24"/>
              </w:rPr>
              <w:t>Z položky 5168 – Zpracování dat jsou hrazeny revize zařízení bránícím průniku osob do budovy (rentgen, průchozí rám, CCTV, EZS v celkové výši 89.072,62 Kč), dále tiskové služby (25.969,71 Kč), osobní, systémové a komerční certifikáty (13.685,14 Kč), prodloužení záruky na diskové pole (47.190,00 Kč) a prodloužení podpory Basic (26.317,00 Kč).</w:t>
            </w:r>
          </w:p>
          <w:p w:rsidR="0076618C" w:rsidRDefault="0076618C" w:rsidP="0076618C">
            <w:pPr>
              <w:jc w:val="both"/>
              <w:rPr>
                <w:rFonts w:cstheme="minorHAnsi"/>
                <w:b/>
                <w:sz w:val="24"/>
                <w:szCs w:val="24"/>
              </w:rPr>
            </w:pPr>
          </w:p>
          <w:p w:rsidR="00020CA8" w:rsidRPr="002933BC" w:rsidRDefault="00020CA8" w:rsidP="0076618C">
            <w:pPr>
              <w:jc w:val="both"/>
              <w:rPr>
                <w:rFonts w:cstheme="minorHAnsi"/>
                <w:sz w:val="24"/>
                <w:szCs w:val="24"/>
              </w:rPr>
            </w:pPr>
            <w:r w:rsidRPr="002933BC">
              <w:rPr>
                <w:rFonts w:cstheme="minorHAnsi"/>
                <w:b/>
                <w:sz w:val="24"/>
                <w:szCs w:val="24"/>
              </w:rPr>
              <w:t>517 – Ostatní nákupy</w:t>
            </w:r>
            <w:r w:rsidR="00C4704E" w:rsidRPr="002933BC">
              <w:rPr>
                <w:rFonts w:cstheme="minorHAnsi"/>
                <w:sz w:val="24"/>
                <w:szCs w:val="24"/>
              </w:rPr>
              <w:t xml:space="preserve"> </w:t>
            </w:r>
          </w:p>
          <w:tbl>
            <w:tblPr>
              <w:tblStyle w:val="Mkatabulky"/>
              <w:tblW w:w="0" w:type="auto"/>
              <w:tblLook w:val="04A0" w:firstRow="1" w:lastRow="0" w:firstColumn="1" w:lastColumn="0" w:noHBand="0" w:noVBand="1"/>
            </w:tblPr>
            <w:tblGrid>
              <w:gridCol w:w="1242"/>
              <w:gridCol w:w="1730"/>
              <w:gridCol w:w="3119"/>
            </w:tblGrid>
            <w:tr w:rsidR="00020CA8" w:rsidRPr="002933BC" w:rsidTr="00C4704E">
              <w:tc>
                <w:tcPr>
                  <w:tcW w:w="1242" w:type="dxa"/>
                  <w:vAlign w:val="center"/>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Rok</w:t>
                  </w:r>
                </w:p>
              </w:tc>
              <w:tc>
                <w:tcPr>
                  <w:tcW w:w="1730" w:type="dxa"/>
                </w:tcPr>
                <w:p w:rsidR="00020CA8" w:rsidRPr="002933BC" w:rsidRDefault="00020CA8" w:rsidP="001B7E1A">
                  <w:pPr>
                    <w:framePr w:hSpace="141" w:wrap="around" w:vAnchor="text" w:hAnchor="text" w:x="284" w:y="1"/>
                    <w:suppressOverlap/>
                    <w:rPr>
                      <w:rFonts w:cstheme="minorHAnsi"/>
                      <w:b/>
                      <w:sz w:val="24"/>
                      <w:szCs w:val="24"/>
                    </w:rPr>
                  </w:pPr>
                  <w:r w:rsidRPr="002933BC">
                    <w:rPr>
                      <w:rFonts w:cstheme="minorHAnsi"/>
                      <w:b/>
                      <w:sz w:val="24"/>
                      <w:szCs w:val="24"/>
                    </w:rPr>
                    <w:t xml:space="preserve">Skutečnost </w:t>
                  </w:r>
                </w:p>
              </w:tc>
              <w:tc>
                <w:tcPr>
                  <w:tcW w:w="3119" w:type="dxa"/>
                </w:tcPr>
                <w:p w:rsidR="00020CA8" w:rsidRPr="002933BC" w:rsidRDefault="00020CA8" w:rsidP="001B7E1A">
                  <w:pPr>
                    <w:framePr w:hSpace="141" w:wrap="around" w:vAnchor="text" w:hAnchor="text" w:x="284" w:y="1"/>
                    <w:suppressOverlap/>
                    <w:rPr>
                      <w:rFonts w:cstheme="minorHAnsi"/>
                      <w:sz w:val="24"/>
                      <w:szCs w:val="24"/>
                    </w:rPr>
                  </w:pPr>
                  <w:r w:rsidRPr="002933BC">
                    <w:rPr>
                      <w:rFonts w:cstheme="minorHAnsi"/>
                      <w:b/>
                      <w:sz w:val="24"/>
                      <w:szCs w:val="24"/>
                    </w:rPr>
                    <w:t xml:space="preserve">Náklady na </w:t>
                  </w:r>
                  <w:r w:rsidR="00C4704E" w:rsidRPr="002933BC">
                    <w:rPr>
                      <w:rFonts w:cstheme="minorHAnsi"/>
                      <w:b/>
                      <w:sz w:val="24"/>
                      <w:szCs w:val="24"/>
                    </w:rPr>
                    <w:t>1</w:t>
                  </w:r>
                  <w:r w:rsidRPr="002933BC">
                    <w:rPr>
                      <w:rFonts w:cstheme="minorHAnsi"/>
                      <w:b/>
                      <w:sz w:val="24"/>
                      <w:szCs w:val="24"/>
                    </w:rPr>
                    <w:t xml:space="preserve"> zaměstnance </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2016</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180,89</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2,10</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2017</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529,65</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6,14</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2018</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650,63</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7,56</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2019</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322,41</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3,74</w:t>
                  </w:r>
                </w:p>
              </w:tc>
            </w:tr>
            <w:tr w:rsidR="00063CEC" w:rsidRPr="002933BC" w:rsidTr="00C4704E">
              <w:tc>
                <w:tcPr>
                  <w:tcW w:w="1242" w:type="dxa"/>
                </w:tcPr>
                <w:p w:rsidR="00063CEC" w:rsidRPr="002933BC" w:rsidRDefault="00063CEC" w:rsidP="001B7E1A">
                  <w:pPr>
                    <w:framePr w:hSpace="141" w:wrap="around" w:vAnchor="text" w:hAnchor="text" w:x="284" w:y="1"/>
                    <w:suppressOverlap/>
                    <w:jc w:val="center"/>
                    <w:rPr>
                      <w:rFonts w:cstheme="minorHAnsi"/>
                      <w:b/>
                      <w:sz w:val="24"/>
                      <w:szCs w:val="24"/>
                    </w:rPr>
                  </w:pPr>
                  <w:r w:rsidRPr="002933BC">
                    <w:rPr>
                      <w:rFonts w:cstheme="minorHAnsi"/>
                      <w:b/>
                      <w:sz w:val="24"/>
                      <w:szCs w:val="24"/>
                    </w:rPr>
                    <w:t>2020</w:t>
                  </w:r>
                </w:p>
              </w:tc>
              <w:tc>
                <w:tcPr>
                  <w:tcW w:w="1730" w:type="dxa"/>
                  <w:vAlign w:val="bottom"/>
                </w:tcPr>
                <w:p w:rsidR="00063CEC"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228,39</w:t>
                  </w:r>
                </w:p>
              </w:tc>
              <w:tc>
                <w:tcPr>
                  <w:tcW w:w="3119" w:type="dxa"/>
                  <w:vAlign w:val="bottom"/>
                </w:tcPr>
                <w:p w:rsidR="00063CEC"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2,65</w:t>
                  </w:r>
                </w:p>
              </w:tc>
            </w:tr>
            <w:tr w:rsidR="002933BC" w:rsidRPr="002933BC" w:rsidTr="00C4704E">
              <w:tc>
                <w:tcPr>
                  <w:tcW w:w="1242" w:type="dxa"/>
                </w:tcPr>
                <w:p w:rsidR="002933BC" w:rsidRPr="002933BC" w:rsidRDefault="002933BC" w:rsidP="001B7E1A">
                  <w:pPr>
                    <w:framePr w:hSpace="141" w:wrap="around" w:vAnchor="text" w:hAnchor="text" w:x="284" w:y="1"/>
                    <w:suppressOverlap/>
                    <w:jc w:val="center"/>
                    <w:rPr>
                      <w:rFonts w:cstheme="minorHAnsi"/>
                      <w:b/>
                      <w:sz w:val="24"/>
                      <w:szCs w:val="24"/>
                    </w:rPr>
                  </w:pPr>
                  <w:r>
                    <w:rPr>
                      <w:rFonts w:cstheme="minorHAnsi"/>
                      <w:b/>
                      <w:sz w:val="24"/>
                      <w:szCs w:val="24"/>
                    </w:rPr>
                    <w:t>2021</w:t>
                  </w:r>
                </w:p>
              </w:tc>
              <w:tc>
                <w:tcPr>
                  <w:tcW w:w="1730" w:type="dxa"/>
                  <w:vAlign w:val="bottom"/>
                </w:tcPr>
                <w:p w:rsidR="002933BC" w:rsidRPr="002933BC" w:rsidRDefault="002933BC" w:rsidP="001B7E1A">
                  <w:pPr>
                    <w:framePr w:hSpace="141" w:wrap="around" w:vAnchor="text" w:hAnchor="text" w:x="284" w:y="1"/>
                    <w:suppressOverlap/>
                    <w:jc w:val="right"/>
                    <w:rPr>
                      <w:rFonts w:cstheme="minorHAnsi"/>
                      <w:sz w:val="24"/>
                      <w:szCs w:val="24"/>
                    </w:rPr>
                  </w:pPr>
                  <w:r>
                    <w:rPr>
                      <w:rFonts w:cstheme="minorHAnsi"/>
                      <w:sz w:val="24"/>
                      <w:szCs w:val="24"/>
                    </w:rPr>
                    <w:t>158,02</w:t>
                  </w:r>
                </w:p>
              </w:tc>
              <w:tc>
                <w:tcPr>
                  <w:tcW w:w="3119" w:type="dxa"/>
                  <w:vAlign w:val="bottom"/>
                </w:tcPr>
                <w:p w:rsidR="002933BC" w:rsidRPr="002933BC" w:rsidRDefault="002933BC" w:rsidP="001B7E1A">
                  <w:pPr>
                    <w:framePr w:hSpace="141" w:wrap="around" w:vAnchor="text" w:hAnchor="text" w:x="284" w:y="1"/>
                    <w:suppressOverlap/>
                    <w:jc w:val="right"/>
                    <w:rPr>
                      <w:rFonts w:cstheme="minorHAnsi"/>
                      <w:sz w:val="24"/>
                      <w:szCs w:val="24"/>
                    </w:rPr>
                  </w:pPr>
                  <w:r>
                    <w:rPr>
                      <w:rFonts w:cstheme="minorHAnsi"/>
                      <w:sz w:val="24"/>
                      <w:szCs w:val="24"/>
                    </w:rPr>
                    <w:t>1,81</w:t>
                  </w:r>
                </w:p>
              </w:tc>
            </w:tr>
          </w:tbl>
          <w:p w:rsidR="004F6863" w:rsidRDefault="004F6863" w:rsidP="0076618C">
            <w:pPr>
              <w:jc w:val="both"/>
              <w:rPr>
                <w:rFonts w:cstheme="minorHAnsi"/>
                <w:b/>
                <w:sz w:val="24"/>
                <w:szCs w:val="24"/>
              </w:rPr>
            </w:pPr>
          </w:p>
          <w:p w:rsidR="007D415E" w:rsidRPr="00B67239" w:rsidRDefault="007D415E" w:rsidP="007D415E">
            <w:pPr>
              <w:jc w:val="both"/>
              <w:rPr>
                <w:rFonts w:cstheme="minorHAnsi"/>
              </w:rPr>
            </w:pPr>
            <w:r w:rsidRPr="00B67239">
              <w:rPr>
                <w:rFonts w:cstheme="minorHAnsi"/>
              </w:rPr>
              <w:t>Na tomto podseskupení byly celkové výdaje 158.017,63 Kč, což je o 70.367,77 Kč méně než v roce 2020.</w:t>
            </w:r>
          </w:p>
          <w:p w:rsidR="00B67239" w:rsidRDefault="00B67239" w:rsidP="007D415E">
            <w:pPr>
              <w:jc w:val="both"/>
              <w:rPr>
                <w:rFonts w:cstheme="minorHAnsi"/>
              </w:rPr>
            </w:pPr>
            <w:r>
              <w:rPr>
                <w:rFonts w:cstheme="minorHAnsi"/>
              </w:rPr>
              <w:t>Nejvýznamnější položkou tohoto podseskupení je položka 5171 – Opravy a udržování.</w:t>
            </w:r>
          </w:p>
          <w:p w:rsidR="002F43AC" w:rsidRDefault="007D415E" w:rsidP="007D415E">
            <w:pPr>
              <w:jc w:val="both"/>
              <w:rPr>
                <w:rFonts w:cstheme="minorHAnsi"/>
              </w:rPr>
            </w:pPr>
            <w:r w:rsidRPr="00B67239">
              <w:rPr>
                <w:rFonts w:cstheme="minorHAnsi"/>
              </w:rPr>
              <w:t xml:space="preserve">Na opravy budovy bylo celkem uhrazeno </w:t>
            </w:r>
            <w:r w:rsidR="002F43AC" w:rsidRPr="002F43AC">
              <w:rPr>
                <w:rFonts w:cstheme="minorHAnsi"/>
              </w:rPr>
              <w:t xml:space="preserve">92.519,47 </w:t>
            </w:r>
            <w:r w:rsidRPr="00B67239">
              <w:rPr>
                <w:rFonts w:cstheme="minorHAnsi"/>
              </w:rPr>
              <w:t>Kč. Nejvýznamnější výdaje byly za opravy výtahů (54.727,67 Kč), malířské práce (32.005,80 Kč)</w:t>
            </w:r>
            <w:r w:rsidR="002F43AC">
              <w:rPr>
                <w:rFonts w:cstheme="minorHAnsi"/>
              </w:rPr>
              <w:t xml:space="preserve">. </w:t>
            </w:r>
          </w:p>
          <w:p w:rsidR="007D415E" w:rsidRPr="00B67239" w:rsidRDefault="002F43AC" w:rsidP="007D415E">
            <w:pPr>
              <w:jc w:val="both"/>
              <w:rPr>
                <w:rFonts w:cstheme="minorHAnsi"/>
              </w:rPr>
            </w:pPr>
            <w:r>
              <w:rPr>
                <w:rFonts w:cstheme="minorHAnsi"/>
              </w:rPr>
              <w:t xml:space="preserve">Výdaje za opravy a </w:t>
            </w:r>
            <w:r w:rsidR="00B67239" w:rsidRPr="00B67239">
              <w:rPr>
                <w:rFonts w:cstheme="minorHAnsi"/>
              </w:rPr>
              <w:t>servis služebních vozidel (14.776,00 Kč).</w:t>
            </w:r>
          </w:p>
          <w:p w:rsidR="00B67239" w:rsidRPr="00B67239" w:rsidRDefault="007D415E" w:rsidP="007D415E">
            <w:pPr>
              <w:jc w:val="both"/>
              <w:rPr>
                <w:rFonts w:cstheme="minorHAnsi"/>
              </w:rPr>
            </w:pPr>
            <w:r w:rsidRPr="00B67239">
              <w:rPr>
                <w:rFonts w:cstheme="minorHAnsi"/>
              </w:rPr>
              <w:t>Opravy výpočetní techniky s parametre</w:t>
            </w:r>
            <w:r w:rsidR="00B96DE5">
              <w:rPr>
                <w:rFonts w:cstheme="minorHAnsi"/>
              </w:rPr>
              <w:t xml:space="preserve">m OI – celkově zaplaceno </w:t>
            </w:r>
            <w:r w:rsidR="00B67239" w:rsidRPr="00B67239">
              <w:rPr>
                <w:rFonts w:cstheme="minorHAnsi"/>
              </w:rPr>
              <w:t>6.408,16 Kč. Šlo o výdaj za údržbu klimatizace</w:t>
            </w:r>
            <w:r w:rsidRPr="00B67239">
              <w:rPr>
                <w:rFonts w:cstheme="minorHAnsi"/>
              </w:rPr>
              <w:t xml:space="preserve"> v serverovně  (</w:t>
            </w:r>
            <w:r w:rsidR="00B67239" w:rsidRPr="00B67239">
              <w:rPr>
                <w:rFonts w:cstheme="minorHAnsi"/>
              </w:rPr>
              <w:t xml:space="preserve">1.815,00 Kč) a </w:t>
            </w:r>
            <w:r w:rsidRPr="00B67239">
              <w:rPr>
                <w:rFonts w:cstheme="minorHAnsi"/>
              </w:rPr>
              <w:t xml:space="preserve"> </w:t>
            </w:r>
            <w:r w:rsidR="00B67239" w:rsidRPr="00B67239">
              <w:rPr>
                <w:rFonts w:cstheme="minorHAnsi"/>
              </w:rPr>
              <w:t>opravu tiskárny (4.593,16</w:t>
            </w:r>
            <w:r w:rsidR="00D11478">
              <w:rPr>
                <w:rFonts w:cstheme="minorHAnsi"/>
              </w:rPr>
              <w:t xml:space="preserve"> Kč)</w:t>
            </w:r>
            <w:r w:rsidR="00B67239" w:rsidRPr="00B67239">
              <w:rPr>
                <w:rFonts w:cstheme="minorHAnsi"/>
              </w:rPr>
              <w:t>.</w:t>
            </w:r>
          </w:p>
          <w:p w:rsidR="007D415E" w:rsidRDefault="007D415E" w:rsidP="007D415E">
            <w:pPr>
              <w:jc w:val="both"/>
              <w:rPr>
                <w:rFonts w:cstheme="minorHAnsi"/>
              </w:rPr>
            </w:pPr>
            <w:r w:rsidRPr="00B67239">
              <w:rPr>
                <w:rFonts w:cstheme="minorHAnsi"/>
              </w:rPr>
              <w:t xml:space="preserve">Za opravy a udržování s parametrem OBKŘ </w:t>
            </w:r>
            <w:r w:rsidR="00B67239" w:rsidRPr="00B67239">
              <w:rPr>
                <w:rFonts w:cstheme="minorHAnsi"/>
              </w:rPr>
              <w:t>bylo zaplaceno celkem 13.389,00 Kč. Šlo o opravu kamerového systému (9.116,00 Kč), výměnu tísňových tlač</w:t>
            </w:r>
            <w:r w:rsidR="002170B8">
              <w:rPr>
                <w:rFonts w:cstheme="minorHAnsi"/>
              </w:rPr>
              <w:t>ítek (3.385,00 Kč) a opravu hasi</w:t>
            </w:r>
            <w:r w:rsidR="00B67239" w:rsidRPr="00B67239">
              <w:rPr>
                <w:rFonts w:cstheme="minorHAnsi"/>
              </w:rPr>
              <w:t>cího přístroje (888,00 Kč).</w:t>
            </w:r>
          </w:p>
          <w:p w:rsidR="00F43E89" w:rsidRDefault="00F43E89" w:rsidP="007D415E">
            <w:pPr>
              <w:jc w:val="both"/>
              <w:rPr>
                <w:rFonts w:cstheme="minorHAnsi"/>
              </w:rPr>
            </w:pPr>
          </w:p>
          <w:p w:rsidR="00F43E89" w:rsidRPr="00B67239" w:rsidRDefault="00F43E89" w:rsidP="007D415E">
            <w:pPr>
              <w:jc w:val="both"/>
              <w:rPr>
                <w:rFonts w:cstheme="minorHAnsi"/>
                <w:b/>
              </w:rPr>
            </w:pPr>
          </w:p>
          <w:p w:rsidR="007D415E" w:rsidRPr="00F43E89" w:rsidRDefault="00B67239" w:rsidP="007D415E">
            <w:pPr>
              <w:jc w:val="both"/>
              <w:rPr>
                <w:rFonts w:cstheme="minorHAnsi"/>
              </w:rPr>
            </w:pPr>
            <w:r w:rsidRPr="00F43E89">
              <w:rPr>
                <w:rFonts w:cstheme="minorHAnsi"/>
              </w:rPr>
              <w:t>Další významnou položkou je 5173 – Cestovné tuzemské i zahraniční</w:t>
            </w:r>
          </w:p>
          <w:p w:rsidR="00B67239" w:rsidRPr="00F43E89" w:rsidRDefault="00B67239" w:rsidP="007D415E">
            <w:pPr>
              <w:jc w:val="both"/>
              <w:rPr>
                <w:rFonts w:cstheme="minorHAnsi"/>
              </w:rPr>
            </w:pPr>
            <w:r w:rsidRPr="00F43E89">
              <w:rPr>
                <w:rFonts w:cstheme="minorHAnsi"/>
              </w:rPr>
              <w:t>Z této položky bylo celkem uhrazeno 22.137,00 Kč. Jsou zde hrazeny cestovní náhrady zaměstnancům a přísedícím. V roce 2021 neproběhla žádná zahraniční pracovní cesta.</w:t>
            </w:r>
          </w:p>
          <w:p w:rsidR="007D415E" w:rsidRPr="00F43E89" w:rsidRDefault="007D415E" w:rsidP="007D415E">
            <w:pPr>
              <w:spacing w:after="0"/>
              <w:jc w:val="both"/>
              <w:rPr>
                <w:rFonts w:cstheme="minorHAnsi"/>
              </w:rPr>
            </w:pPr>
            <w:r w:rsidRPr="00F43E89">
              <w:rPr>
                <w:rFonts w:cstheme="minorHAnsi"/>
              </w:rPr>
              <w:t>Přehled čerpání finančních prostředků na cestovné je patrný z následující tabulky</w:t>
            </w:r>
          </w:p>
          <w:p w:rsidR="007D415E" w:rsidRPr="00F43E89" w:rsidRDefault="007D415E" w:rsidP="007D415E">
            <w:pPr>
              <w:spacing w:after="0"/>
              <w:jc w:val="right"/>
              <w:rPr>
                <w:rFonts w:cstheme="minorHAnsi"/>
              </w:rPr>
            </w:pPr>
            <w:r w:rsidRPr="00F43E89">
              <w:rPr>
                <w:rFonts w:cstheme="minorHAnsi"/>
              </w:rPr>
              <w:t> tis. Kč</w:t>
            </w:r>
          </w:p>
          <w:tbl>
            <w:tblPr>
              <w:tblStyle w:val="Mkatabulky"/>
              <w:tblW w:w="0" w:type="auto"/>
              <w:tblLook w:val="04A0" w:firstRow="1" w:lastRow="0" w:firstColumn="1" w:lastColumn="0" w:noHBand="0" w:noVBand="1"/>
            </w:tblPr>
            <w:tblGrid>
              <w:gridCol w:w="2173"/>
              <w:gridCol w:w="939"/>
              <w:gridCol w:w="1090"/>
              <w:gridCol w:w="1088"/>
              <w:gridCol w:w="1074"/>
              <w:gridCol w:w="1060"/>
              <w:gridCol w:w="933"/>
            </w:tblGrid>
            <w:tr w:rsidR="00F43E89" w:rsidRPr="00F43E89" w:rsidTr="00B67239">
              <w:trPr>
                <w:trHeight w:val="286"/>
              </w:trPr>
              <w:tc>
                <w:tcPr>
                  <w:tcW w:w="2173" w:type="dxa"/>
                </w:tcPr>
                <w:p w:rsidR="00B67239" w:rsidRPr="00F43E89" w:rsidRDefault="00B67239" w:rsidP="001B7E1A">
                  <w:pPr>
                    <w:framePr w:hSpace="141" w:wrap="around" w:vAnchor="text" w:hAnchor="text" w:x="284" w:y="1"/>
                    <w:suppressOverlap/>
                    <w:jc w:val="both"/>
                    <w:rPr>
                      <w:rFonts w:cstheme="minorHAnsi"/>
                    </w:rPr>
                  </w:pPr>
                  <w:r w:rsidRPr="00F43E89">
                    <w:rPr>
                      <w:rFonts w:cstheme="minorHAnsi"/>
                    </w:rPr>
                    <w:t>Položka</w:t>
                  </w:r>
                </w:p>
              </w:tc>
              <w:tc>
                <w:tcPr>
                  <w:tcW w:w="939" w:type="dxa"/>
                </w:tcPr>
                <w:p w:rsidR="00B67239" w:rsidRPr="00F43E89" w:rsidRDefault="00B67239" w:rsidP="001B7E1A">
                  <w:pPr>
                    <w:framePr w:hSpace="141" w:wrap="around" w:vAnchor="text" w:hAnchor="text" w:x="284" w:y="1"/>
                    <w:suppressOverlap/>
                    <w:jc w:val="center"/>
                    <w:rPr>
                      <w:rFonts w:cstheme="minorHAnsi"/>
                      <w:b/>
                    </w:rPr>
                  </w:pPr>
                  <w:r w:rsidRPr="00F43E89">
                    <w:rPr>
                      <w:rFonts w:cstheme="minorHAnsi"/>
                      <w:b/>
                    </w:rPr>
                    <w:t>2016</w:t>
                  </w:r>
                </w:p>
              </w:tc>
              <w:tc>
                <w:tcPr>
                  <w:tcW w:w="1090" w:type="dxa"/>
                </w:tcPr>
                <w:p w:rsidR="00B67239" w:rsidRPr="00F43E89" w:rsidRDefault="00B67239" w:rsidP="001B7E1A">
                  <w:pPr>
                    <w:framePr w:hSpace="141" w:wrap="around" w:vAnchor="text" w:hAnchor="text" w:x="284" w:y="1"/>
                    <w:suppressOverlap/>
                    <w:jc w:val="center"/>
                    <w:rPr>
                      <w:rFonts w:cstheme="minorHAnsi"/>
                      <w:b/>
                    </w:rPr>
                  </w:pPr>
                  <w:r w:rsidRPr="00F43E89">
                    <w:rPr>
                      <w:rFonts w:cstheme="minorHAnsi"/>
                      <w:b/>
                    </w:rPr>
                    <w:t>2017</w:t>
                  </w:r>
                </w:p>
              </w:tc>
              <w:tc>
                <w:tcPr>
                  <w:tcW w:w="1088" w:type="dxa"/>
                </w:tcPr>
                <w:p w:rsidR="00B67239" w:rsidRPr="00F43E89" w:rsidRDefault="00B67239" w:rsidP="001B7E1A">
                  <w:pPr>
                    <w:framePr w:hSpace="141" w:wrap="around" w:vAnchor="text" w:hAnchor="text" w:x="284" w:y="1"/>
                    <w:suppressOverlap/>
                    <w:jc w:val="center"/>
                    <w:rPr>
                      <w:rFonts w:cstheme="minorHAnsi"/>
                      <w:b/>
                    </w:rPr>
                  </w:pPr>
                  <w:r w:rsidRPr="00F43E89">
                    <w:rPr>
                      <w:rFonts w:cstheme="minorHAnsi"/>
                      <w:b/>
                    </w:rPr>
                    <w:t>2018</w:t>
                  </w:r>
                </w:p>
              </w:tc>
              <w:tc>
                <w:tcPr>
                  <w:tcW w:w="1074" w:type="dxa"/>
                </w:tcPr>
                <w:p w:rsidR="00B67239" w:rsidRPr="00F43E89" w:rsidRDefault="00B67239" w:rsidP="001B7E1A">
                  <w:pPr>
                    <w:framePr w:hSpace="141" w:wrap="around" w:vAnchor="text" w:hAnchor="text" w:x="284" w:y="1"/>
                    <w:suppressOverlap/>
                    <w:jc w:val="center"/>
                    <w:rPr>
                      <w:rFonts w:cstheme="minorHAnsi"/>
                      <w:b/>
                    </w:rPr>
                  </w:pPr>
                  <w:r w:rsidRPr="00F43E89">
                    <w:rPr>
                      <w:rFonts w:cstheme="minorHAnsi"/>
                      <w:b/>
                    </w:rPr>
                    <w:t>2019</w:t>
                  </w:r>
                </w:p>
              </w:tc>
              <w:tc>
                <w:tcPr>
                  <w:tcW w:w="1060" w:type="dxa"/>
                </w:tcPr>
                <w:p w:rsidR="00B67239" w:rsidRPr="00F43E89" w:rsidRDefault="00B67239" w:rsidP="001B7E1A">
                  <w:pPr>
                    <w:framePr w:hSpace="141" w:wrap="around" w:vAnchor="text" w:hAnchor="text" w:x="284" w:y="1"/>
                    <w:suppressOverlap/>
                    <w:jc w:val="center"/>
                    <w:rPr>
                      <w:rFonts w:cstheme="minorHAnsi"/>
                      <w:b/>
                    </w:rPr>
                  </w:pPr>
                  <w:r w:rsidRPr="00F43E89">
                    <w:rPr>
                      <w:rFonts w:cstheme="minorHAnsi"/>
                      <w:b/>
                    </w:rPr>
                    <w:t>2020</w:t>
                  </w:r>
                </w:p>
              </w:tc>
              <w:tc>
                <w:tcPr>
                  <w:tcW w:w="933" w:type="dxa"/>
                </w:tcPr>
                <w:p w:rsidR="00B67239" w:rsidRPr="00F43E89" w:rsidRDefault="00B67239" w:rsidP="001B7E1A">
                  <w:pPr>
                    <w:framePr w:hSpace="141" w:wrap="around" w:vAnchor="text" w:hAnchor="text" w:x="284" w:y="1"/>
                    <w:suppressOverlap/>
                    <w:jc w:val="center"/>
                    <w:rPr>
                      <w:rFonts w:cstheme="minorHAnsi"/>
                      <w:b/>
                    </w:rPr>
                  </w:pPr>
                  <w:r w:rsidRPr="00F43E89">
                    <w:rPr>
                      <w:rFonts w:cstheme="minorHAnsi"/>
                      <w:b/>
                    </w:rPr>
                    <w:t>2021</w:t>
                  </w:r>
                </w:p>
              </w:tc>
            </w:tr>
            <w:tr w:rsidR="00F43E89" w:rsidRPr="00F43E89" w:rsidTr="00B67239">
              <w:tc>
                <w:tcPr>
                  <w:tcW w:w="2173" w:type="dxa"/>
                </w:tcPr>
                <w:p w:rsidR="00B67239" w:rsidRPr="00F43E89" w:rsidRDefault="00B67239" w:rsidP="001B7E1A">
                  <w:pPr>
                    <w:framePr w:hSpace="141" w:wrap="around" w:vAnchor="text" w:hAnchor="text" w:x="284" w:y="1"/>
                    <w:suppressOverlap/>
                    <w:jc w:val="both"/>
                    <w:rPr>
                      <w:rFonts w:cstheme="minorHAnsi"/>
                    </w:rPr>
                  </w:pPr>
                  <w:r w:rsidRPr="00F43E89">
                    <w:rPr>
                      <w:rFonts w:cstheme="minorHAnsi"/>
                    </w:rPr>
                    <w:t>51730 – Cestovné tuzemské</w:t>
                  </w:r>
                </w:p>
              </w:tc>
              <w:tc>
                <w:tcPr>
                  <w:tcW w:w="939" w:type="dxa"/>
                  <w:vAlign w:val="bottom"/>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46,27</w:t>
                  </w:r>
                </w:p>
              </w:tc>
              <w:tc>
                <w:tcPr>
                  <w:tcW w:w="1090" w:type="dxa"/>
                  <w:vAlign w:val="bottom"/>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56,01</w:t>
                  </w:r>
                </w:p>
              </w:tc>
              <w:tc>
                <w:tcPr>
                  <w:tcW w:w="1088"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45,41</w:t>
                  </w:r>
                </w:p>
              </w:tc>
              <w:tc>
                <w:tcPr>
                  <w:tcW w:w="1074"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36,60</w:t>
                  </w:r>
                </w:p>
              </w:tc>
              <w:tc>
                <w:tcPr>
                  <w:tcW w:w="1060"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18,60</w:t>
                  </w:r>
                </w:p>
              </w:tc>
              <w:tc>
                <w:tcPr>
                  <w:tcW w:w="933"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22,14</w:t>
                  </w:r>
                </w:p>
              </w:tc>
            </w:tr>
            <w:tr w:rsidR="00F43E89" w:rsidRPr="00F43E89" w:rsidTr="00B67239">
              <w:tc>
                <w:tcPr>
                  <w:tcW w:w="2173" w:type="dxa"/>
                </w:tcPr>
                <w:p w:rsidR="00B67239" w:rsidRPr="00F43E89" w:rsidRDefault="00B67239" w:rsidP="001B7E1A">
                  <w:pPr>
                    <w:framePr w:hSpace="141" w:wrap="around" w:vAnchor="text" w:hAnchor="text" w:x="284" w:y="1"/>
                    <w:suppressOverlap/>
                    <w:jc w:val="both"/>
                    <w:rPr>
                      <w:rFonts w:cstheme="minorHAnsi"/>
                    </w:rPr>
                  </w:pPr>
                  <w:r w:rsidRPr="00F43E89">
                    <w:rPr>
                      <w:rFonts w:cstheme="minorHAnsi"/>
                    </w:rPr>
                    <w:t>51731 - Cestovné zahraniční</w:t>
                  </w:r>
                </w:p>
              </w:tc>
              <w:tc>
                <w:tcPr>
                  <w:tcW w:w="939" w:type="dxa"/>
                  <w:vAlign w:val="bottom"/>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 xml:space="preserve">3,13 </w:t>
                  </w:r>
                </w:p>
              </w:tc>
              <w:tc>
                <w:tcPr>
                  <w:tcW w:w="1090" w:type="dxa"/>
                  <w:vAlign w:val="bottom"/>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0,43</w:t>
                  </w:r>
                </w:p>
              </w:tc>
              <w:tc>
                <w:tcPr>
                  <w:tcW w:w="1088"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1,31</w:t>
                  </w:r>
                </w:p>
              </w:tc>
              <w:tc>
                <w:tcPr>
                  <w:tcW w:w="1074"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0,00</w:t>
                  </w:r>
                </w:p>
              </w:tc>
              <w:tc>
                <w:tcPr>
                  <w:tcW w:w="1060"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0,00</w:t>
                  </w:r>
                </w:p>
              </w:tc>
              <w:tc>
                <w:tcPr>
                  <w:tcW w:w="933"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0,00</w:t>
                  </w:r>
                </w:p>
              </w:tc>
            </w:tr>
            <w:tr w:rsidR="00F43E89" w:rsidRPr="00F43E89" w:rsidTr="00B67239">
              <w:tc>
                <w:tcPr>
                  <w:tcW w:w="2173" w:type="dxa"/>
                </w:tcPr>
                <w:p w:rsidR="00B67239" w:rsidRPr="00F43E89" w:rsidRDefault="00B67239" w:rsidP="001B7E1A">
                  <w:pPr>
                    <w:framePr w:hSpace="141" w:wrap="around" w:vAnchor="text" w:hAnchor="text" w:x="284" w:y="1"/>
                    <w:suppressOverlap/>
                    <w:jc w:val="both"/>
                    <w:rPr>
                      <w:rFonts w:cstheme="minorHAnsi"/>
                    </w:rPr>
                  </w:pPr>
                  <w:r w:rsidRPr="00F43E89">
                    <w:rPr>
                      <w:rFonts w:cstheme="minorHAnsi"/>
                    </w:rPr>
                    <w:t>Celkem</w:t>
                  </w:r>
                </w:p>
              </w:tc>
              <w:tc>
                <w:tcPr>
                  <w:tcW w:w="939" w:type="dxa"/>
                  <w:vAlign w:val="bottom"/>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49,40</w:t>
                  </w:r>
                </w:p>
              </w:tc>
              <w:tc>
                <w:tcPr>
                  <w:tcW w:w="1090" w:type="dxa"/>
                  <w:vAlign w:val="bottom"/>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56,44</w:t>
                  </w:r>
                </w:p>
              </w:tc>
              <w:tc>
                <w:tcPr>
                  <w:tcW w:w="1088"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46,72</w:t>
                  </w:r>
                </w:p>
              </w:tc>
              <w:tc>
                <w:tcPr>
                  <w:tcW w:w="1074"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36,60</w:t>
                  </w:r>
                </w:p>
              </w:tc>
              <w:tc>
                <w:tcPr>
                  <w:tcW w:w="1060"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18,60</w:t>
                  </w:r>
                </w:p>
              </w:tc>
              <w:tc>
                <w:tcPr>
                  <w:tcW w:w="933" w:type="dxa"/>
                </w:tcPr>
                <w:p w:rsidR="00B67239" w:rsidRPr="00F43E89" w:rsidRDefault="00B67239" w:rsidP="001B7E1A">
                  <w:pPr>
                    <w:framePr w:hSpace="141" w:wrap="around" w:vAnchor="text" w:hAnchor="text" w:x="284" w:y="1"/>
                    <w:suppressOverlap/>
                    <w:jc w:val="right"/>
                    <w:rPr>
                      <w:rFonts w:cstheme="minorHAnsi"/>
                    </w:rPr>
                  </w:pPr>
                  <w:r w:rsidRPr="00F43E89">
                    <w:rPr>
                      <w:rFonts w:cstheme="minorHAnsi"/>
                    </w:rPr>
                    <w:t>22,14</w:t>
                  </w:r>
                </w:p>
              </w:tc>
            </w:tr>
          </w:tbl>
          <w:p w:rsidR="007D415E" w:rsidRPr="00F43E89" w:rsidRDefault="007D415E" w:rsidP="007D415E">
            <w:pPr>
              <w:jc w:val="both"/>
              <w:rPr>
                <w:rFonts w:cstheme="minorHAnsi"/>
              </w:rPr>
            </w:pPr>
          </w:p>
          <w:p w:rsidR="00F43E89" w:rsidRPr="00F43E89" w:rsidRDefault="00F43E89" w:rsidP="007D415E">
            <w:pPr>
              <w:jc w:val="both"/>
              <w:rPr>
                <w:rFonts w:cstheme="minorHAnsi"/>
              </w:rPr>
            </w:pPr>
            <w:r w:rsidRPr="00F43E89">
              <w:rPr>
                <w:rFonts w:cstheme="minorHAnsi"/>
              </w:rPr>
              <w:t>Celkové výdaje v roce 2021</w:t>
            </w:r>
            <w:r w:rsidR="007D415E" w:rsidRPr="00F43E89">
              <w:rPr>
                <w:rFonts w:cstheme="minorHAnsi"/>
              </w:rPr>
              <w:t xml:space="preserve"> na cestovné činily </w:t>
            </w:r>
            <w:r w:rsidRPr="00F43E89">
              <w:rPr>
                <w:rFonts w:cstheme="minorHAnsi"/>
              </w:rPr>
              <w:t>22.137,00</w:t>
            </w:r>
            <w:r w:rsidR="007D415E" w:rsidRPr="00F43E89">
              <w:rPr>
                <w:rFonts w:cstheme="minorHAnsi"/>
              </w:rPr>
              <w:t xml:space="preserve"> Kč. </w:t>
            </w:r>
            <w:r w:rsidR="00B96DE5">
              <w:rPr>
                <w:rFonts w:cstheme="minorHAnsi"/>
              </w:rPr>
              <w:t xml:space="preserve">Mírné </w:t>
            </w:r>
            <w:r w:rsidR="002170B8">
              <w:rPr>
                <w:rFonts w:cstheme="minorHAnsi"/>
              </w:rPr>
              <w:t xml:space="preserve">zvýšení </w:t>
            </w:r>
            <w:r w:rsidRPr="00F43E89">
              <w:rPr>
                <w:rFonts w:cstheme="minorHAnsi"/>
              </w:rPr>
              <w:t>oproti roku 2020</w:t>
            </w:r>
            <w:r w:rsidR="007D415E" w:rsidRPr="00F43E89">
              <w:rPr>
                <w:rFonts w:cstheme="minorHAnsi"/>
              </w:rPr>
              <w:t xml:space="preserve"> bylo </w:t>
            </w:r>
            <w:r w:rsidR="002170B8">
              <w:rPr>
                <w:rFonts w:cstheme="minorHAnsi"/>
              </w:rPr>
              <w:t xml:space="preserve">díky </w:t>
            </w:r>
            <w:r w:rsidR="00190530">
              <w:rPr>
                <w:rFonts w:cstheme="minorHAnsi"/>
              </w:rPr>
              <w:t xml:space="preserve">účasti </w:t>
            </w:r>
            <w:r w:rsidR="002170B8">
              <w:rPr>
                <w:rFonts w:cstheme="minorHAnsi"/>
              </w:rPr>
              <w:t>asistentky soudce</w:t>
            </w:r>
            <w:r w:rsidR="00190530">
              <w:rPr>
                <w:rFonts w:cstheme="minorHAnsi"/>
              </w:rPr>
              <w:t xml:space="preserve"> na vícedenních školeních, kde jí bylo hrazeno</w:t>
            </w:r>
            <w:r w:rsidR="002170B8">
              <w:rPr>
                <w:rFonts w:cstheme="minorHAnsi"/>
              </w:rPr>
              <w:t xml:space="preserve"> i ubytování</w:t>
            </w:r>
            <w:r w:rsidR="00190530">
              <w:rPr>
                <w:rFonts w:cstheme="minorHAnsi"/>
              </w:rPr>
              <w:t xml:space="preserve"> a v jednom případě cesta vlakem. </w:t>
            </w:r>
          </w:p>
          <w:p w:rsidR="007D415E" w:rsidRPr="00F43E89" w:rsidRDefault="007D415E" w:rsidP="007D415E">
            <w:pPr>
              <w:jc w:val="both"/>
              <w:rPr>
                <w:rFonts w:cstheme="minorHAnsi"/>
              </w:rPr>
            </w:pPr>
            <w:r w:rsidRPr="00F43E89">
              <w:rPr>
                <w:rFonts w:cstheme="minorHAnsi"/>
                <w:b/>
              </w:rPr>
              <w:t>Z pol. 5175 –</w:t>
            </w:r>
            <w:r w:rsidR="00B96DE5">
              <w:rPr>
                <w:rFonts w:cstheme="minorHAnsi"/>
                <w:b/>
              </w:rPr>
              <w:t xml:space="preserve"> </w:t>
            </w:r>
            <w:r w:rsidRPr="00F43E89">
              <w:rPr>
                <w:rFonts w:cstheme="minorHAnsi"/>
                <w:b/>
              </w:rPr>
              <w:t>Pohoštění</w:t>
            </w:r>
            <w:r w:rsidRPr="00F43E89">
              <w:rPr>
                <w:rFonts w:cstheme="minorHAnsi"/>
              </w:rPr>
              <w:t xml:space="preserve"> bylo vyčerpáno </w:t>
            </w:r>
            <w:r w:rsidR="00F43E89" w:rsidRPr="00F43E89">
              <w:rPr>
                <w:rFonts w:cstheme="minorHAnsi"/>
              </w:rPr>
              <w:t>1.950,00 Kč</w:t>
            </w:r>
            <w:r w:rsidRPr="00F43E89">
              <w:rPr>
                <w:rFonts w:cstheme="minorHAnsi"/>
              </w:rPr>
              <w:t>.</w:t>
            </w:r>
            <w:r w:rsidR="00F43E89" w:rsidRPr="00F43E89">
              <w:rPr>
                <w:rFonts w:cstheme="minorHAnsi"/>
              </w:rPr>
              <w:t xml:space="preserve"> Na této položce došlo se sou</w:t>
            </w:r>
            <w:r w:rsidR="00B96DE5">
              <w:rPr>
                <w:rFonts w:cstheme="minorHAnsi"/>
              </w:rPr>
              <w:t xml:space="preserve">hlasem Krajského soudu v Plzni </w:t>
            </w:r>
            <w:r w:rsidR="00F43E89" w:rsidRPr="00F43E89">
              <w:rPr>
                <w:rFonts w:cstheme="minorHAnsi"/>
              </w:rPr>
              <w:t xml:space="preserve">ve druhém pololetí k samonavýšení prostředků o 50%. Tyto prostředky byly použity na nákup pohoštění </w:t>
            </w:r>
            <w:r w:rsidR="00B96DE5">
              <w:rPr>
                <w:rFonts w:cstheme="minorHAnsi"/>
              </w:rPr>
              <w:t xml:space="preserve">pro </w:t>
            </w:r>
            <w:r w:rsidR="00F43E89" w:rsidRPr="00F43E89">
              <w:rPr>
                <w:rFonts w:cstheme="minorHAnsi"/>
              </w:rPr>
              <w:t>návštěv</w:t>
            </w:r>
            <w:r w:rsidR="00B96DE5">
              <w:rPr>
                <w:rFonts w:cstheme="minorHAnsi"/>
              </w:rPr>
              <w:t>y v souvislosti s přípravou rekonstrukce</w:t>
            </w:r>
            <w:r w:rsidR="00F43E89" w:rsidRPr="00F43E89">
              <w:rPr>
                <w:rFonts w:cstheme="minorHAnsi"/>
              </w:rPr>
              <w:t xml:space="preserve"> části objektu „D“.</w:t>
            </w:r>
          </w:p>
          <w:p w:rsidR="00020CA8" w:rsidRPr="002933BC" w:rsidRDefault="00020CA8" w:rsidP="0076618C">
            <w:pPr>
              <w:jc w:val="both"/>
              <w:rPr>
                <w:rFonts w:cstheme="minorHAnsi"/>
                <w:sz w:val="24"/>
                <w:szCs w:val="24"/>
              </w:rPr>
            </w:pPr>
            <w:r w:rsidRPr="002933BC">
              <w:rPr>
                <w:rFonts w:cstheme="minorHAnsi"/>
                <w:b/>
                <w:sz w:val="24"/>
                <w:szCs w:val="24"/>
              </w:rPr>
              <w:t>542 – Náhrady mezd v době nemoci</w:t>
            </w:r>
            <w:r w:rsidR="00C4704E" w:rsidRPr="002933BC">
              <w:rPr>
                <w:rFonts w:cstheme="minorHAnsi"/>
                <w:sz w:val="24"/>
                <w:szCs w:val="24"/>
              </w:rPr>
              <w:t xml:space="preserve"> </w:t>
            </w:r>
          </w:p>
          <w:tbl>
            <w:tblPr>
              <w:tblStyle w:val="Mkatabulky"/>
              <w:tblW w:w="0" w:type="auto"/>
              <w:tblLook w:val="04A0" w:firstRow="1" w:lastRow="0" w:firstColumn="1" w:lastColumn="0" w:noHBand="0" w:noVBand="1"/>
            </w:tblPr>
            <w:tblGrid>
              <w:gridCol w:w="1242"/>
              <w:gridCol w:w="1730"/>
              <w:gridCol w:w="3119"/>
            </w:tblGrid>
            <w:tr w:rsidR="00020CA8" w:rsidRPr="002933BC" w:rsidTr="00C4704E">
              <w:tc>
                <w:tcPr>
                  <w:tcW w:w="1242" w:type="dxa"/>
                  <w:vAlign w:val="center"/>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Rok</w:t>
                  </w:r>
                </w:p>
              </w:tc>
              <w:tc>
                <w:tcPr>
                  <w:tcW w:w="1730" w:type="dxa"/>
                </w:tcPr>
                <w:p w:rsidR="00020CA8" w:rsidRPr="002933BC" w:rsidRDefault="00020CA8" w:rsidP="001B7E1A">
                  <w:pPr>
                    <w:framePr w:hSpace="141" w:wrap="around" w:vAnchor="text" w:hAnchor="text" w:x="284" w:y="1"/>
                    <w:suppressOverlap/>
                    <w:rPr>
                      <w:rFonts w:cstheme="minorHAnsi"/>
                      <w:b/>
                      <w:sz w:val="24"/>
                      <w:szCs w:val="24"/>
                    </w:rPr>
                  </w:pPr>
                  <w:r w:rsidRPr="002933BC">
                    <w:rPr>
                      <w:rFonts w:cstheme="minorHAnsi"/>
                      <w:b/>
                      <w:sz w:val="24"/>
                      <w:szCs w:val="24"/>
                    </w:rPr>
                    <w:t xml:space="preserve">Skutečnost </w:t>
                  </w:r>
                </w:p>
              </w:tc>
              <w:tc>
                <w:tcPr>
                  <w:tcW w:w="3119" w:type="dxa"/>
                </w:tcPr>
                <w:p w:rsidR="00020CA8" w:rsidRPr="002933BC" w:rsidRDefault="00020CA8" w:rsidP="001B7E1A">
                  <w:pPr>
                    <w:framePr w:hSpace="141" w:wrap="around" w:vAnchor="text" w:hAnchor="text" w:x="284" w:y="1"/>
                    <w:suppressOverlap/>
                    <w:rPr>
                      <w:rFonts w:cstheme="minorHAnsi"/>
                      <w:sz w:val="24"/>
                      <w:szCs w:val="24"/>
                    </w:rPr>
                  </w:pPr>
                  <w:r w:rsidRPr="002933BC">
                    <w:rPr>
                      <w:rFonts w:cstheme="minorHAnsi"/>
                      <w:b/>
                      <w:sz w:val="24"/>
                      <w:szCs w:val="24"/>
                    </w:rPr>
                    <w:t xml:space="preserve">Náklady na </w:t>
                  </w:r>
                  <w:r w:rsidR="00C4704E" w:rsidRPr="002933BC">
                    <w:rPr>
                      <w:rFonts w:cstheme="minorHAnsi"/>
                      <w:b/>
                      <w:sz w:val="24"/>
                      <w:szCs w:val="24"/>
                    </w:rPr>
                    <w:t xml:space="preserve">1 zaměstnance </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2016</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82,92</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0,96</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2017</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157,65</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1,83</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2018</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133,87</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1,56</w:t>
                  </w:r>
                </w:p>
              </w:tc>
            </w:tr>
            <w:tr w:rsidR="00020CA8" w:rsidRPr="002933BC" w:rsidTr="00C4704E">
              <w:tc>
                <w:tcPr>
                  <w:tcW w:w="1242" w:type="dxa"/>
                </w:tcPr>
                <w:p w:rsidR="00020CA8" w:rsidRPr="002933BC" w:rsidRDefault="00020CA8" w:rsidP="001B7E1A">
                  <w:pPr>
                    <w:framePr w:hSpace="141" w:wrap="around" w:vAnchor="text" w:hAnchor="text" w:x="284" w:y="1"/>
                    <w:suppressOverlap/>
                    <w:jc w:val="center"/>
                    <w:rPr>
                      <w:rFonts w:cstheme="minorHAnsi"/>
                      <w:b/>
                      <w:sz w:val="24"/>
                      <w:szCs w:val="24"/>
                    </w:rPr>
                  </w:pPr>
                  <w:r w:rsidRPr="002933BC">
                    <w:rPr>
                      <w:rFonts w:cstheme="minorHAnsi"/>
                      <w:b/>
                      <w:sz w:val="24"/>
                      <w:szCs w:val="24"/>
                    </w:rPr>
                    <w:t>2019</w:t>
                  </w:r>
                </w:p>
              </w:tc>
              <w:tc>
                <w:tcPr>
                  <w:tcW w:w="1730"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192,95</w:t>
                  </w:r>
                </w:p>
              </w:tc>
              <w:tc>
                <w:tcPr>
                  <w:tcW w:w="3119" w:type="dxa"/>
                  <w:vAlign w:val="bottom"/>
                </w:tcPr>
                <w:p w:rsidR="00020CA8" w:rsidRPr="002933BC" w:rsidRDefault="00020CA8" w:rsidP="001B7E1A">
                  <w:pPr>
                    <w:framePr w:hSpace="141" w:wrap="around" w:vAnchor="text" w:hAnchor="text" w:x="284" w:y="1"/>
                    <w:suppressOverlap/>
                    <w:jc w:val="right"/>
                    <w:rPr>
                      <w:rFonts w:cstheme="minorHAnsi"/>
                      <w:sz w:val="24"/>
                      <w:szCs w:val="24"/>
                    </w:rPr>
                  </w:pPr>
                  <w:r w:rsidRPr="002933BC">
                    <w:rPr>
                      <w:rFonts w:cstheme="minorHAnsi"/>
                      <w:sz w:val="24"/>
                      <w:szCs w:val="24"/>
                    </w:rPr>
                    <w:t>2,24</w:t>
                  </w:r>
                </w:p>
              </w:tc>
            </w:tr>
            <w:tr w:rsidR="00063CEC" w:rsidRPr="002933BC" w:rsidTr="00C4704E">
              <w:tc>
                <w:tcPr>
                  <w:tcW w:w="1242" w:type="dxa"/>
                </w:tcPr>
                <w:p w:rsidR="00063CEC" w:rsidRPr="002933BC" w:rsidRDefault="00063CEC" w:rsidP="001B7E1A">
                  <w:pPr>
                    <w:framePr w:hSpace="141" w:wrap="around" w:vAnchor="text" w:hAnchor="text" w:x="284" w:y="1"/>
                    <w:suppressOverlap/>
                    <w:jc w:val="center"/>
                    <w:rPr>
                      <w:rFonts w:cstheme="minorHAnsi"/>
                      <w:b/>
                      <w:sz w:val="24"/>
                      <w:szCs w:val="24"/>
                    </w:rPr>
                  </w:pPr>
                  <w:r w:rsidRPr="002933BC">
                    <w:rPr>
                      <w:rFonts w:cstheme="minorHAnsi"/>
                      <w:b/>
                      <w:sz w:val="24"/>
                      <w:szCs w:val="24"/>
                    </w:rPr>
                    <w:t>2020</w:t>
                  </w:r>
                </w:p>
              </w:tc>
              <w:tc>
                <w:tcPr>
                  <w:tcW w:w="1730" w:type="dxa"/>
                  <w:vAlign w:val="bottom"/>
                </w:tcPr>
                <w:p w:rsidR="00063CEC"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295,20</w:t>
                  </w:r>
                </w:p>
              </w:tc>
              <w:tc>
                <w:tcPr>
                  <w:tcW w:w="3119" w:type="dxa"/>
                  <w:vAlign w:val="bottom"/>
                </w:tcPr>
                <w:p w:rsidR="00063CEC" w:rsidRPr="002933BC" w:rsidRDefault="00063CEC" w:rsidP="001B7E1A">
                  <w:pPr>
                    <w:framePr w:hSpace="141" w:wrap="around" w:vAnchor="text" w:hAnchor="text" w:x="284" w:y="1"/>
                    <w:suppressOverlap/>
                    <w:jc w:val="right"/>
                    <w:rPr>
                      <w:rFonts w:cstheme="minorHAnsi"/>
                      <w:sz w:val="24"/>
                      <w:szCs w:val="24"/>
                    </w:rPr>
                  </w:pPr>
                  <w:r w:rsidRPr="002933BC">
                    <w:rPr>
                      <w:rFonts w:cstheme="minorHAnsi"/>
                      <w:sz w:val="24"/>
                      <w:szCs w:val="24"/>
                    </w:rPr>
                    <w:t>3,43</w:t>
                  </w:r>
                </w:p>
              </w:tc>
            </w:tr>
            <w:tr w:rsidR="002933BC" w:rsidRPr="002933BC" w:rsidTr="00C4704E">
              <w:tc>
                <w:tcPr>
                  <w:tcW w:w="1242" w:type="dxa"/>
                </w:tcPr>
                <w:p w:rsidR="002933BC" w:rsidRPr="002933BC" w:rsidRDefault="002933BC" w:rsidP="001B7E1A">
                  <w:pPr>
                    <w:framePr w:hSpace="141" w:wrap="around" w:vAnchor="text" w:hAnchor="text" w:x="284" w:y="1"/>
                    <w:suppressOverlap/>
                    <w:jc w:val="center"/>
                    <w:rPr>
                      <w:rFonts w:cstheme="minorHAnsi"/>
                      <w:b/>
                      <w:sz w:val="24"/>
                      <w:szCs w:val="24"/>
                    </w:rPr>
                  </w:pPr>
                  <w:r>
                    <w:rPr>
                      <w:rFonts w:cstheme="minorHAnsi"/>
                      <w:b/>
                      <w:sz w:val="24"/>
                      <w:szCs w:val="24"/>
                    </w:rPr>
                    <w:t>2021</w:t>
                  </w:r>
                </w:p>
              </w:tc>
              <w:tc>
                <w:tcPr>
                  <w:tcW w:w="1730" w:type="dxa"/>
                  <w:vAlign w:val="bottom"/>
                </w:tcPr>
                <w:p w:rsidR="002933BC" w:rsidRPr="002933BC" w:rsidRDefault="002933BC" w:rsidP="001B7E1A">
                  <w:pPr>
                    <w:framePr w:hSpace="141" w:wrap="around" w:vAnchor="text" w:hAnchor="text" w:x="284" w:y="1"/>
                    <w:suppressOverlap/>
                    <w:jc w:val="right"/>
                    <w:rPr>
                      <w:rFonts w:cstheme="minorHAnsi"/>
                      <w:sz w:val="24"/>
                      <w:szCs w:val="24"/>
                    </w:rPr>
                  </w:pPr>
                  <w:r>
                    <w:rPr>
                      <w:rFonts w:cstheme="minorHAnsi"/>
                      <w:sz w:val="24"/>
                      <w:szCs w:val="24"/>
                    </w:rPr>
                    <w:t>497,28</w:t>
                  </w:r>
                </w:p>
              </w:tc>
              <w:tc>
                <w:tcPr>
                  <w:tcW w:w="3119" w:type="dxa"/>
                  <w:vAlign w:val="bottom"/>
                </w:tcPr>
                <w:p w:rsidR="002933BC" w:rsidRPr="002933BC" w:rsidRDefault="002933BC" w:rsidP="001B7E1A">
                  <w:pPr>
                    <w:framePr w:hSpace="141" w:wrap="around" w:vAnchor="text" w:hAnchor="text" w:x="284" w:y="1"/>
                    <w:suppressOverlap/>
                    <w:jc w:val="right"/>
                    <w:rPr>
                      <w:rFonts w:cstheme="minorHAnsi"/>
                      <w:sz w:val="24"/>
                      <w:szCs w:val="24"/>
                    </w:rPr>
                  </w:pPr>
                  <w:r>
                    <w:rPr>
                      <w:rFonts w:cstheme="minorHAnsi"/>
                      <w:sz w:val="24"/>
                      <w:szCs w:val="24"/>
                    </w:rPr>
                    <w:t>5,69</w:t>
                  </w:r>
                </w:p>
              </w:tc>
            </w:tr>
          </w:tbl>
          <w:p w:rsidR="00020CA8" w:rsidRPr="002933BC" w:rsidRDefault="00020CA8" w:rsidP="0076618C">
            <w:pPr>
              <w:ind w:right="-6448"/>
              <w:jc w:val="both"/>
              <w:rPr>
                <w:rFonts w:eastAsia="Times New Roman" w:cstheme="minorHAnsi"/>
                <w:lang w:eastAsia="cs-CZ"/>
              </w:rPr>
            </w:pPr>
          </w:p>
        </w:tc>
        <w:tc>
          <w:tcPr>
            <w:tcW w:w="78" w:type="pct"/>
            <w:tcBorders>
              <w:top w:val="nil"/>
              <w:left w:val="nil"/>
              <w:bottom w:val="nil"/>
              <w:right w:val="nil"/>
            </w:tcBorders>
            <w:shd w:val="clear" w:color="auto" w:fill="auto"/>
            <w:noWrap/>
            <w:vAlign w:val="bottom"/>
          </w:tcPr>
          <w:p w:rsidR="00BD3433" w:rsidRPr="002933BC" w:rsidRDefault="00BD3433" w:rsidP="0076618C">
            <w:pPr>
              <w:spacing w:after="0" w:line="240" w:lineRule="auto"/>
              <w:jc w:val="both"/>
              <w:rPr>
                <w:rFonts w:eastAsia="Times New Roman" w:cstheme="minorHAnsi"/>
                <w:lang w:eastAsia="cs-CZ"/>
              </w:rPr>
            </w:pPr>
          </w:p>
        </w:tc>
        <w:tc>
          <w:tcPr>
            <w:tcW w:w="78" w:type="pct"/>
            <w:tcBorders>
              <w:top w:val="nil"/>
              <w:left w:val="nil"/>
              <w:bottom w:val="nil"/>
              <w:right w:val="nil"/>
            </w:tcBorders>
            <w:noWrap/>
            <w:hideMark/>
          </w:tcPr>
          <w:p w:rsidR="00BD3433" w:rsidRPr="002933BC" w:rsidRDefault="00BD3433" w:rsidP="0076618C">
            <w:pPr>
              <w:spacing w:after="0" w:line="240" w:lineRule="auto"/>
              <w:jc w:val="both"/>
              <w:rPr>
                <w:rFonts w:eastAsia="Times New Roman" w:cstheme="minorHAnsi"/>
                <w:lang w:eastAsia="cs-CZ"/>
              </w:rPr>
            </w:pPr>
          </w:p>
        </w:tc>
        <w:tc>
          <w:tcPr>
            <w:tcW w:w="78" w:type="pct"/>
            <w:tcBorders>
              <w:top w:val="nil"/>
              <w:left w:val="nil"/>
              <w:bottom w:val="nil"/>
              <w:right w:val="nil"/>
            </w:tcBorders>
          </w:tcPr>
          <w:p w:rsidR="00BD3433" w:rsidRPr="002933BC" w:rsidRDefault="00BD3433" w:rsidP="0076618C">
            <w:pPr>
              <w:spacing w:after="0" w:line="240" w:lineRule="auto"/>
              <w:jc w:val="both"/>
              <w:rPr>
                <w:rFonts w:eastAsia="Times New Roman" w:cstheme="minorHAnsi"/>
                <w:lang w:eastAsia="cs-CZ"/>
              </w:rPr>
            </w:pPr>
          </w:p>
        </w:tc>
        <w:tc>
          <w:tcPr>
            <w:tcW w:w="78" w:type="pct"/>
          </w:tcPr>
          <w:p w:rsidR="00BD3433" w:rsidRPr="002933BC" w:rsidRDefault="00BD3433" w:rsidP="0076618C">
            <w:pPr>
              <w:spacing w:after="0" w:line="240" w:lineRule="auto"/>
              <w:jc w:val="both"/>
              <w:rPr>
                <w:rFonts w:eastAsia="Times New Roman" w:cstheme="minorHAnsi"/>
                <w:lang w:eastAsia="cs-CZ"/>
              </w:rPr>
            </w:pPr>
          </w:p>
        </w:tc>
      </w:tr>
      <w:tr w:rsidR="003B2915" w:rsidRPr="004E4248" w:rsidTr="00207413">
        <w:trPr>
          <w:trHeight w:val="255"/>
        </w:trPr>
        <w:tc>
          <w:tcPr>
            <w:tcW w:w="4689" w:type="pct"/>
            <w:tcBorders>
              <w:top w:val="nil"/>
              <w:left w:val="nil"/>
              <w:bottom w:val="nil"/>
              <w:right w:val="nil"/>
            </w:tcBorders>
            <w:shd w:val="clear" w:color="auto" w:fill="auto"/>
            <w:noWrap/>
            <w:vAlign w:val="bottom"/>
          </w:tcPr>
          <w:p w:rsidR="004F6863" w:rsidRPr="0076618C" w:rsidRDefault="004F6863" w:rsidP="0076618C">
            <w:pPr>
              <w:jc w:val="both"/>
              <w:rPr>
                <w:rFonts w:cstheme="minorHAnsi"/>
                <w:color w:val="548DD4" w:themeColor="text2" w:themeTint="99"/>
                <w:sz w:val="24"/>
                <w:szCs w:val="24"/>
              </w:rPr>
            </w:pPr>
            <w:r w:rsidRPr="0076618C">
              <w:rPr>
                <w:rFonts w:cstheme="minorHAnsi"/>
                <w:sz w:val="24"/>
                <w:szCs w:val="24"/>
              </w:rPr>
              <w:lastRenderedPageBreak/>
              <w:t xml:space="preserve">Na nárůst výdajů v tomto podseskupení má vliv pandemie Covid 19. </w:t>
            </w:r>
          </w:p>
        </w:tc>
        <w:tc>
          <w:tcPr>
            <w:tcW w:w="78" w:type="pct"/>
            <w:tcBorders>
              <w:top w:val="nil"/>
              <w:left w:val="nil"/>
              <w:bottom w:val="nil"/>
              <w:right w:val="nil"/>
            </w:tcBorders>
            <w:shd w:val="clear" w:color="auto" w:fill="auto"/>
            <w:noWrap/>
            <w:vAlign w:val="bottom"/>
          </w:tcPr>
          <w:p w:rsidR="003B2915" w:rsidRPr="004E4248" w:rsidRDefault="003B2915" w:rsidP="0076618C">
            <w:pPr>
              <w:spacing w:after="0" w:line="240" w:lineRule="auto"/>
              <w:jc w:val="both"/>
              <w:rPr>
                <w:rFonts w:eastAsia="Times New Roman" w:cstheme="minorHAnsi"/>
                <w:color w:val="548DD4" w:themeColor="text2" w:themeTint="99"/>
                <w:lang w:eastAsia="cs-CZ"/>
              </w:rPr>
            </w:pPr>
          </w:p>
        </w:tc>
        <w:tc>
          <w:tcPr>
            <w:tcW w:w="78" w:type="pct"/>
            <w:tcBorders>
              <w:top w:val="nil"/>
              <w:left w:val="nil"/>
              <w:bottom w:val="nil"/>
              <w:right w:val="nil"/>
            </w:tcBorders>
            <w:noWrap/>
          </w:tcPr>
          <w:p w:rsidR="003B2915" w:rsidRPr="004E4248" w:rsidRDefault="003B2915" w:rsidP="0076618C">
            <w:pPr>
              <w:spacing w:after="0" w:line="240" w:lineRule="auto"/>
              <w:jc w:val="both"/>
              <w:rPr>
                <w:rFonts w:eastAsia="Times New Roman" w:cstheme="minorHAnsi"/>
                <w:color w:val="548DD4" w:themeColor="text2" w:themeTint="99"/>
                <w:lang w:eastAsia="cs-CZ"/>
              </w:rPr>
            </w:pPr>
          </w:p>
        </w:tc>
        <w:tc>
          <w:tcPr>
            <w:tcW w:w="78" w:type="pct"/>
            <w:tcBorders>
              <w:top w:val="nil"/>
              <w:left w:val="nil"/>
              <w:bottom w:val="nil"/>
              <w:right w:val="nil"/>
            </w:tcBorders>
          </w:tcPr>
          <w:p w:rsidR="003B2915" w:rsidRPr="004E4248" w:rsidRDefault="003B2915" w:rsidP="0076618C">
            <w:pPr>
              <w:spacing w:after="0" w:line="240" w:lineRule="auto"/>
              <w:jc w:val="both"/>
              <w:rPr>
                <w:rFonts w:eastAsia="Times New Roman" w:cstheme="minorHAnsi"/>
                <w:color w:val="548DD4" w:themeColor="text2" w:themeTint="99"/>
                <w:lang w:eastAsia="cs-CZ"/>
              </w:rPr>
            </w:pPr>
          </w:p>
        </w:tc>
        <w:tc>
          <w:tcPr>
            <w:tcW w:w="78" w:type="pct"/>
          </w:tcPr>
          <w:p w:rsidR="003B2915" w:rsidRPr="004E4248" w:rsidRDefault="003B2915" w:rsidP="0076618C">
            <w:pPr>
              <w:spacing w:after="0" w:line="240" w:lineRule="auto"/>
              <w:jc w:val="both"/>
              <w:rPr>
                <w:rFonts w:eastAsia="Times New Roman" w:cstheme="minorHAnsi"/>
                <w:color w:val="548DD4" w:themeColor="text2" w:themeTint="99"/>
                <w:lang w:eastAsia="cs-CZ"/>
              </w:rPr>
            </w:pPr>
          </w:p>
        </w:tc>
      </w:tr>
    </w:tbl>
    <w:p w:rsidR="00207413" w:rsidRPr="002933BC" w:rsidRDefault="00207413" w:rsidP="00207413">
      <w:pPr>
        <w:pStyle w:val="Nadpis2"/>
      </w:pPr>
      <w:r>
        <w:lastRenderedPageBreak/>
        <w:t xml:space="preserve">Stravování zaměstnanců </w:t>
      </w:r>
    </w:p>
    <w:p w:rsidR="00CD44A2" w:rsidRDefault="00CD44A2" w:rsidP="00711D3A">
      <w:pPr>
        <w:pStyle w:val="Titulek"/>
        <w:keepNext/>
        <w:rPr>
          <w:rFonts w:cstheme="minorHAnsi"/>
          <w:b w:val="0"/>
          <w:sz w:val="22"/>
          <w:szCs w:val="22"/>
        </w:rPr>
      </w:pPr>
    </w:p>
    <w:p w:rsidR="00CD44A2" w:rsidRDefault="00CD44A2" w:rsidP="00711D3A">
      <w:pPr>
        <w:pStyle w:val="Titulek"/>
        <w:keepNext/>
        <w:rPr>
          <w:rFonts w:cstheme="minorHAnsi"/>
          <w:b w:val="0"/>
          <w:sz w:val="22"/>
          <w:szCs w:val="22"/>
        </w:rPr>
      </w:pPr>
    </w:p>
    <w:p w:rsidR="00711D3A" w:rsidRPr="006500E7" w:rsidRDefault="00293D06" w:rsidP="00711D3A">
      <w:pPr>
        <w:pStyle w:val="Titulek"/>
        <w:keepNext/>
        <w:rPr>
          <w:rFonts w:cstheme="minorHAnsi"/>
          <w:b w:val="0"/>
          <w:sz w:val="22"/>
          <w:szCs w:val="22"/>
        </w:rPr>
      </w:pPr>
      <w:r w:rsidRPr="006500E7">
        <w:rPr>
          <w:rFonts w:cstheme="minorHAnsi"/>
          <w:b w:val="0"/>
          <w:sz w:val="22"/>
          <w:szCs w:val="22"/>
        </w:rPr>
        <w:t xml:space="preserve">Stravování </w:t>
      </w:r>
      <w:r w:rsidR="00CD44A2">
        <w:rPr>
          <w:rFonts w:cstheme="minorHAnsi"/>
          <w:b w:val="0"/>
          <w:sz w:val="22"/>
          <w:szCs w:val="22"/>
        </w:rPr>
        <w:t xml:space="preserve">pro zaměstnance Okresního soudu v Chebu </w:t>
      </w:r>
      <w:r w:rsidR="00E5466B" w:rsidRPr="006500E7">
        <w:rPr>
          <w:rFonts w:cstheme="minorHAnsi"/>
          <w:b w:val="0"/>
          <w:sz w:val="22"/>
          <w:szCs w:val="22"/>
        </w:rPr>
        <w:t xml:space="preserve">je zajišťováno formou stravenek od společnosti UP Česká republika s.r.o. </w:t>
      </w:r>
      <w:r w:rsidR="009B201E">
        <w:rPr>
          <w:rFonts w:cstheme="minorHAnsi"/>
          <w:b w:val="0"/>
          <w:sz w:val="22"/>
          <w:szCs w:val="22"/>
        </w:rPr>
        <w:t xml:space="preserve">Praha 4. </w:t>
      </w:r>
    </w:p>
    <w:p w:rsidR="00A370F2" w:rsidRDefault="00384CAD" w:rsidP="00A370F2">
      <w:pPr>
        <w:pStyle w:val="Titulek"/>
        <w:keepNext/>
      </w:pPr>
      <w:r w:rsidRPr="006500E7">
        <w:rPr>
          <w:rFonts w:cstheme="minorHAnsi"/>
        </w:rPr>
        <w:br w:type="textWrapping" w:clear="all"/>
      </w:r>
      <w:bookmarkStart w:id="26" w:name="_Toc61249366"/>
      <w:r w:rsidR="00A370F2">
        <w:t xml:space="preserve">Tabulka </w:t>
      </w:r>
      <w:r w:rsidR="001B7E1A">
        <w:fldChar w:fldCharType="begin"/>
      </w:r>
      <w:r w:rsidR="001B7E1A">
        <w:instrText xml:space="preserve"> SEQ Tabulka \* ARABIC </w:instrText>
      </w:r>
      <w:r w:rsidR="001B7E1A">
        <w:fldChar w:fldCharType="separate"/>
      </w:r>
      <w:r w:rsidR="001B7E1A">
        <w:rPr>
          <w:noProof/>
        </w:rPr>
        <w:t>1</w:t>
      </w:r>
      <w:r w:rsidR="001B7E1A">
        <w:rPr>
          <w:noProof/>
        </w:rPr>
        <w:fldChar w:fldCharType="end"/>
      </w:r>
      <w:r w:rsidR="00A370F2">
        <w:t xml:space="preserve"> - </w:t>
      </w:r>
      <w:r w:rsidR="00A370F2" w:rsidRPr="002D43B2">
        <w:t>Nominální hodnotu stravenky a rozpad na jednotlivé příspěvky za rok 202</w:t>
      </w:r>
      <w:r w:rsidR="00A370F2">
        <w:t>2</w:t>
      </w:r>
    </w:p>
    <w:bookmarkStart w:id="27" w:name="_MON_1671627507"/>
    <w:bookmarkEnd w:id="27"/>
    <w:p w:rsidR="00A370F2" w:rsidRPr="009B72C9" w:rsidRDefault="001B7E1A" w:rsidP="00A370F2">
      <w:r w:rsidRPr="009B72C9">
        <w:object w:dxaOrig="12636" w:dyaOrig="2150">
          <v:shape id="_x0000_i1062" type="#_x0000_t75" style="width:459.75pt;height:81.75pt" o:ole="">
            <v:imagedata r:id="rId30" o:title=""/>
          </v:shape>
          <o:OLEObject Type="Embed" ProgID="Excel.Sheet.12" ShapeID="_x0000_i1062" DrawAspect="Content" ObjectID="_1705321608" r:id="rId31"/>
        </w:object>
      </w:r>
    </w:p>
    <w:p w:rsidR="00CD44A2" w:rsidRDefault="00CD44A2" w:rsidP="00A370F2">
      <w:pPr>
        <w:pStyle w:val="Titulek"/>
        <w:keepNext/>
      </w:pPr>
    </w:p>
    <w:p w:rsidR="009B201E" w:rsidRPr="009B201E" w:rsidRDefault="009B201E" w:rsidP="009B201E"/>
    <w:p w:rsidR="00CD44A2" w:rsidRDefault="00CD44A2" w:rsidP="00A370F2">
      <w:pPr>
        <w:pStyle w:val="Titulek"/>
        <w:keepNext/>
      </w:pPr>
    </w:p>
    <w:p w:rsidR="00A370F2" w:rsidRPr="009B72C9" w:rsidRDefault="00A370F2" w:rsidP="00A370F2">
      <w:pPr>
        <w:pStyle w:val="Titulek"/>
        <w:keepNext/>
      </w:pPr>
      <w:r w:rsidRPr="009B72C9">
        <w:t xml:space="preserve">Tabulka </w:t>
      </w:r>
      <w:r w:rsidR="001B7E1A">
        <w:fldChar w:fldCharType="begin"/>
      </w:r>
      <w:r w:rsidR="001B7E1A">
        <w:instrText xml:space="preserve"> SEQ Tabulka \* ARABIC </w:instrText>
      </w:r>
      <w:r w:rsidR="001B7E1A">
        <w:fldChar w:fldCharType="separate"/>
      </w:r>
      <w:r w:rsidR="001B7E1A">
        <w:rPr>
          <w:noProof/>
        </w:rPr>
        <w:t>2</w:t>
      </w:r>
      <w:r w:rsidR="001B7E1A">
        <w:rPr>
          <w:noProof/>
        </w:rPr>
        <w:fldChar w:fldCharType="end"/>
      </w:r>
      <w:r w:rsidRPr="009B72C9">
        <w:t xml:space="preserve"> - Nominální hodnotu stravenky a rozpad na jednotlivé příspěvky za rok 202</w:t>
      </w:r>
      <w:r>
        <w:t>1</w:t>
      </w:r>
    </w:p>
    <w:bookmarkStart w:id="28" w:name="_MON_1703319429"/>
    <w:bookmarkEnd w:id="28"/>
    <w:p w:rsidR="00A370F2" w:rsidRPr="009B72C9" w:rsidRDefault="001B7E1A" w:rsidP="00A370F2">
      <w:pPr>
        <w:spacing w:before="120" w:after="120"/>
      </w:pPr>
      <w:r w:rsidRPr="009B72C9">
        <w:object w:dxaOrig="12622" w:dyaOrig="2150">
          <v:shape id="_x0000_i1077" type="#_x0000_t75" style="width:463.5pt;height:83.25pt" o:ole="">
            <v:imagedata r:id="rId32" o:title=""/>
          </v:shape>
          <o:OLEObject Type="Embed" ProgID="Excel.Sheet.12" ShapeID="_x0000_i1077" DrawAspect="Content" ObjectID="_1705321609" r:id="rId33"/>
        </w:object>
      </w:r>
    </w:p>
    <w:p w:rsidR="00CD44A2" w:rsidRDefault="00CD44A2" w:rsidP="00A370F2">
      <w:pPr>
        <w:pStyle w:val="Titulek"/>
        <w:keepNext/>
      </w:pPr>
    </w:p>
    <w:p w:rsidR="009B201E" w:rsidRPr="009B201E" w:rsidRDefault="009B201E" w:rsidP="009B201E"/>
    <w:p w:rsidR="00CD44A2" w:rsidRDefault="00CD44A2" w:rsidP="00A370F2">
      <w:pPr>
        <w:pStyle w:val="Titulek"/>
        <w:keepNext/>
      </w:pPr>
    </w:p>
    <w:p w:rsidR="00A370F2" w:rsidRPr="009B72C9" w:rsidRDefault="00A370F2" w:rsidP="00A370F2">
      <w:pPr>
        <w:pStyle w:val="Titulek"/>
        <w:keepNext/>
      </w:pPr>
      <w:r w:rsidRPr="009B72C9">
        <w:t xml:space="preserve">Tabulka </w:t>
      </w:r>
      <w:r>
        <w:t>10</w:t>
      </w:r>
      <w:r w:rsidRPr="009B72C9">
        <w:t xml:space="preserve"> - Nominální hodnotu stravenky a rozpad na jednotlivé příspěvky za rok 2020</w:t>
      </w:r>
    </w:p>
    <w:bookmarkStart w:id="29" w:name="_MON_1703319440"/>
    <w:bookmarkEnd w:id="29"/>
    <w:p w:rsidR="00A370F2" w:rsidRPr="009B72C9" w:rsidRDefault="001B7E1A" w:rsidP="00A370F2">
      <w:pPr>
        <w:spacing w:before="120" w:after="120"/>
      </w:pPr>
      <w:r w:rsidRPr="009B72C9">
        <w:object w:dxaOrig="12605" w:dyaOrig="2150">
          <v:shape id="_x0000_i1073" type="#_x0000_t75" style="width:464.25pt;height:83.25pt" o:ole="">
            <v:imagedata r:id="rId34" o:title=""/>
          </v:shape>
          <o:OLEObject Type="Embed" ProgID="Excel.Sheet.12" ShapeID="_x0000_i1073" DrawAspect="Content" ObjectID="_1705321610" r:id="rId35"/>
        </w:object>
      </w:r>
    </w:p>
    <w:p w:rsidR="00CD44A2" w:rsidRDefault="00CD44A2" w:rsidP="00A370F2">
      <w:pPr>
        <w:pStyle w:val="Titulek"/>
        <w:keepNext/>
      </w:pPr>
    </w:p>
    <w:p w:rsidR="009B201E" w:rsidRDefault="009B201E" w:rsidP="009B201E"/>
    <w:p w:rsidR="009B201E" w:rsidRPr="009B201E" w:rsidRDefault="009B201E" w:rsidP="009B201E"/>
    <w:p w:rsidR="00CD44A2" w:rsidRDefault="00CD44A2" w:rsidP="00A370F2">
      <w:pPr>
        <w:pStyle w:val="Titulek"/>
        <w:keepNext/>
      </w:pPr>
    </w:p>
    <w:p w:rsidR="00CD44A2" w:rsidRDefault="00CD44A2" w:rsidP="00A370F2">
      <w:pPr>
        <w:pStyle w:val="Titulek"/>
        <w:keepNext/>
      </w:pPr>
    </w:p>
    <w:p w:rsidR="009852E0" w:rsidRPr="009B201E" w:rsidRDefault="00491F29" w:rsidP="00A370F2">
      <w:pPr>
        <w:pStyle w:val="Titulek"/>
        <w:keepNext/>
        <w:rPr>
          <w:sz w:val="28"/>
          <w:szCs w:val="28"/>
        </w:rPr>
      </w:pPr>
      <w:r>
        <w:rPr>
          <w:sz w:val="28"/>
          <w:szCs w:val="28"/>
        </w:rPr>
        <w:t xml:space="preserve">4.5 </w:t>
      </w:r>
      <w:r w:rsidR="00F05F52" w:rsidRPr="009B201E">
        <w:rPr>
          <w:sz w:val="28"/>
          <w:szCs w:val="28"/>
        </w:rPr>
        <w:t>Rozlišovací znaky</w:t>
      </w:r>
      <w:r w:rsidR="00ED651D" w:rsidRPr="009B201E">
        <w:rPr>
          <w:sz w:val="28"/>
          <w:szCs w:val="28"/>
        </w:rPr>
        <w:t xml:space="preserve"> – mandatorní výdaje</w:t>
      </w:r>
      <w:bookmarkEnd w:id="26"/>
    </w:p>
    <w:p w:rsidR="0013317C" w:rsidRPr="002A7247" w:rsidRDefault="0013317C" w:rsidP="00343A5A">
      <w:pPr>
        <w:spacing w:before="120" w:after="120"/>
        <w:jc w:val="both"/>
        <w:rPr>
          <w:rFonts w:cstheme="minorHAnsi"/>
        </w:rPr>
      </w:pPr>
      <w:r w:rsidRPr="002A7247">
        <w:rPr>
          <w:rFonts w:cstheme="minorHAnsi"/>
          <w:b/>
        </w:rPr>
        <w:t>Přehled čerpání finančních prostředků v roce 202</w:t>
      </w:r>
      <w:r w:rsidR="006500E7" w:rsidRPr="002A7247">
        <w:rPr>
          <w:rFonts w:cstheme="minorHAnsi"/>
          <w:b/>
        </w:rPr>
        <w:t>1</w:t>
      </w:r>
      <w:r w:rsidRPr="002A7247">
        <w:rPr>
          <w:rFonts w:cstheme="minorHAnsi"/>
          <w:b/>
        </w:rPr>
        <w:t xml:space="preserve"> na výplaty neinvestičních příspěvků a náhrad na položce 5192 podle rozlišovacích znaků:</w:t>
      </w:r>
    </w:p>
    <w:tbl>
      <w:tblPr>
        <w:tblStyle w:val="Mkatabulky"/>
        <w:tblW w:w="9322" w:type="dxa"/>
        <w:tblLook w:val="04A0" w:firstRow="1" w:lastRow="0" w:firstColumn="1" w:lastColumn="0" w:noHBand="0" w:noVBand="1"/>
      </w:tblPr>
      <w:tblGrid>
        <w:gridCol w:w="1384"/>
        <w:gridCol w:w="4506"/>
        <w:gridCol w:w="3432"/>
      </w:tblGrid>
      <w:tr w:rsidR="0013317C" w:rsidRPr="002A7247" w:rsidTr="00013B73">
        <w:tc>
          <w:tcPr>
            <w:tcW w:w="1384" w:type="dxa"/>
            <w:vAlign w:val="center"/>
          </w:tcPr>
          <w:p w:rsidR="0013317C" w:rsidRPr="002A7247" w:rsidRDefault="0013317C" w:rsidP="00013B73">
            <w:pPr>
              <w:jc w:val="center"/>
              <w:rPr>
                <w:rFonts w:cstheme="minorHAnsi"/>
                <w:b/>
              </w:rPr>
            </w:pPr>
            <w:r w:rsidRPr="002A7247">
              <w:rPr>
                <w:rFonts w:cstheme="minorHAnsi"/>
                <w:b/>
              </w:rPr>
              <w:t>Rozlišovací znak</w:t>
            </w:r>
          </w:p>
        </w:tc>
        <w:tc>
          <w:tcPr>
            <w:tcW w:w="4506" w:type="dxa"/>
            <w:vAlign w:val="center"/>
          </w:tcPr>
          <w:p w:rsidR="0013317C" w:rsidRPr="002A7247" w:rsidRDefault="0013317C" w:rsidP="00013B73">
            <w:pPr>
              <w:jc w:val="center"/>
              <w:rPr>
                <w:rFonts w:cstheme="minorHAnsi"/>
                <w:b/>
              </w:rPr>
            </w:pPr>
            <w:r w:rsidRPr="002A7247">
              <w:rPr>
                <w:rFonts w:cstheme="minorHAnsi"/>
                <w:b/>
              </w:rPr>
              <w:t>Název</w:t>
            </w:r>
          </w:p>
        </w:tc>
        <w:tc>
          <w:tcPr>
            <w:tcW w:w="3432" w:type="dxa"/>
            <w:vAlign w:val="center"/>
          </w:tcPr>
          <w:p w:rsidR="0013317C" w:rsidRPr="002A7247" w:rsidRDefault="006500E7" w:rsidP="00013B73">
            <w:pPr>
              <w:jc w:val="center"/>
              <w:rPr>
                <w:rFonts w:cstheme="minorHAnsi"/>
                <w:b/>
              </w:rPr>
            </w:pPr>
            <w:r w:rsidRPr="002A7247">
              <w:rPr>
                <w:rFonts w:cstheme="minorHAnsi"/>
                <w:b/>
              </w:rPr>
              <w:t>Čerpání 2021</w:t>
            </w:r>
          </w:p>
          <w:p w:rsidR="0013317C" w:rsidRPr="002A7247" w:rsidRDefault="0013317C" w:rsidP="00013B73">
            <w:pPr>
              <w:jc w:val="center"/>
              <w:rPr>
                <w:rFonts w:cstheme="minorHAnsi"/>
                <w:b/>
              </w:rPr>
            </w:pPr>
            <w:r w:rsidRPr="002A7247">
              <w:rPr>
                <w:rFonts w:cstheme="minorHAnsi"/>
                <w:b/>
              </w:rPr>
              <w:t>v tis. Kč</w:t>
            </w:r>
          </w:p>
        </w:tc>
      </w:tr>
      <w:tr w:rsidR="0013317C" w:rsidRPr="002A7247" w:rsidTr="00013B73">
        <w:tc>
          <w:tcPr>
            <w:tcW w:w="1384" w:type="dxa"/>
          </w:tcPr>
          <w:p w:rsidR="0013317C" w:rsidRPr="002A7247" w:rsidRDefault="0013317C" w:rsidP="00013B73">
            <w:pPr>
              <w:jc w:val="both"/>
              <w:rPr>
                <w:rFonts w:cstheme="minorHAnsi"/>
              </w:rPr>
            </w:pPr>
            <w:r w:rsidRPr="002A7247">
              <w:rPr>
                <w:rFonts w:cstheme="minorHAnsi"/>
              </w:rPr>
              <w:t>51920</w:t>
            </w:r>
          </w:p>
        </w:tc>
        <w:tc>
          <w:tcPr>
            <w:tcW w:w="4506" w:type="dxa"/>
          </w:tcPr>
          <w:p w:rsidR="0013317C" w:rsidRPr="002A7247" w:rsidRDefault="0013317C" w:rsidP="00013B73">
            <w:pPr>
              <w:rPr>
                <w:rFonts w:cstheme="minorHAnsi"/>
              </w:rPr>
            </w:pPr>
            <w:r w:rsidRPr="002A7247">
              <w:rPr>
                <w:rFonts w:cstheme="minorHAnsi"/>
              </w:rPr>
              <w:t>Mandatorní výdaje advokátům civil</w:t>
            </w:r>
          </w:p>
        </w:tc>
        <w:tc>
          <w:tcPr>
            <w:tcW w:w="3432" w:type="dxa"/>
            <w:vAlign w:val="bottom"/>
          </w:tcPr>
          <w:p w:rsidR="0013317C" w:rsidRPr="002A7247" w:rsidRDefault="00F43E89" w:rsidP="00013B73">
            <w:pPr>
              <w:jc w:val="right"/>
              <w:rPr>
                <w:rFonts w:cstheme="minorHAnsi"/>
              </w:rPr>
            </w:pPr>
            <w:r w:rsidRPr="002A7247">
              <w:rPr>
                <w:rFonts w:cstheme="minorHAnsi"/>
              </w:rPr>
              <w:t>541,04</w:t>
            </w:r>
          </w:p>
        </w:tc>
      </w:tr>
      <w:tr w:rsidR="0013317C" w:rsidRPr="002A7247" w:rsidTr="00013B73">
        <w:tc>
          <w:tcPr>
            <w:tcW w:w="1384" w:type="dxa"/>
          </w:tcPr>
          <w:p w:rsidR="0013317C" w:rsidRPr="002A7247" w:rsidRDefault="0013317C" w:rsidP="00013B73">
            <w:pPr>
              <w:jc w:val="both"/>
              <w:rPr>
                <w:rFonts w:cstheme="minorHAnsi"/>
              </w:rPr>
            </w:pPr>
            <w:r w:rsidRPr="002A7247">
              <w:rPr>
                <w:rFonts w:cstheme="minorHAnsi"/>
              </w:rPr>
              <w:t>51921</w:t>
            </w:r>
          </w:p>
        </w:tc>
        <w:tc>
          <w:tcPr>
            <w:tcW w:w="4506" w:type="dxa"/>
          </w:tcPr>
          <w:p w:rsidR="0013317C" w:rsidRPr="002A7247" w:rsidRDefault="0013317C" w:rsidP="00013B73">
            <w:pPr>
              <w:rPr>
                <w:rFonts w:cstheme="minorHAnsi"/>
              </w:rPr>
            </w:pPr>
            <w:r w:rsidRPr="002A7247">
              <w:rPr>
                <w:rFonts w:cstheme="minorHAnsi"/>
              </w:rPr>
              <w:t>Mandatorní výdaje advokátům trest</w:t>
            </w:r>
          </w:p>
        </w:tc>
        <w:tc>
          <w:tcPr>
            <w:tcW w:w="3432" w:type="dxa"/>
            <w:vAlign w:val="bottom"/>
          </w:tcPr>
          <w:p w:rsidR="0013317C" w:rsidRPr="002A7247" w:rsidRDefault="00F43E89" w:rsidP="00013B73">
            <w:pPr>
              <w:jc w:val="right"/>
              <w:rPr>
                <w:rFonts w:cstheme="minorHAnsi"/>
              </w:rPr>
            </w:pPr>
            <w:r w:rsidRPr="002A7247">
              <w:rPr>
                <w:rFonts w:cstheme="minorHAnsi"/>
              </w:rPr>
              <w:t>4.342,38</w:t>
            </w:r>
          </w:p>
        </w:tc>
      </w:tr>
      <w:tr w:rsidR="0013317C" w:rsidRPr="002A7247" w:rsidTr="00013B73">
        <w:tc>
          <w:tcPr>
            <w:tcW w:w="1384" w:type="dxa"/>
          </w:tcPr>
          <w:p w:rsidR="0013317C" w:rsidRPr="002A7247" w:rsidRDefault="0013317C" w:rsidP="00013B73">
            <w:pPr>
              <w:jc w:val="both"/>
              <w:rPr>
                <w:rFonts w:cstheme="minorHAnsi"/>
              </w:rPr>
            </w:pPr>
            <w:r w:rsidRPr="002A7247">
              <w:rPr>
                <w:rFonts w:cstheme="minorHAnsi"/>
              </w:rPr>
              <w:t>51922</w:t>
            </w:r>
          </w:p>
        </w:tc>
        <w:tc>
          <w:tcPr>
            <w:tcW w:w="4506" w:type="dxa"/>
          </w:tcPr>
          <w:p w:rsidR="0013317C" w:rsidRPr="002A7247" w:rsidRDefault="0013317C" w:rsidP="00013B73">
            <w:pPr>
              <w:rPr>
                <w:rFonts w:cstheme="minorHAnsi"/>
              </w:rPr>
            </w:pPr>
            <w:r w:rsidRPr="002A7247">
              <w:rPr>
                <w:rFonts w:cstheme="minorHAnsi"/>
              </w:rPr>
              <w:t>Mandatorní výdaje znalečné</w:t>
            </w:r>
          </w:p>
        </w:tc>
        <w:tc>
          <w:tcPr>
            <w:tcW w:w="3432" w:type="dxa"/>
            <w:vAlign w:val="bottom"/>
          </w:tcPr>
          <w:p w:rsidR="0013317C" w:rsidRPr="002A7247" w:rsidRDefault="00F43E89" w:rsidP="00013B73">
            <w:pPr>
              <w:jc w:val="right"/>
              <w:rPr>
                <w:rFonts w:cstheme="minorHAnsi"/>
              </w:rPr>
            </w:pPr>
            <w:r w:rsidRPr="002A7247">
              <w:rPr>
                <w:rFonts w:cstheme="minorHAnsi"/>
              </w:rPr>
              <w:t>1.247,79</w:t>
            </w:r>
            <w:r w:rsidR="0013317C" w:rsidRPr="002A7247">
              <w:rPr>
                <w:rFonts w:cstheme="minorHAnsi"/>
              </w:rPr>
              <w:t xml:space="preserve"> </w:t>
            </w:r>
          </w:p>
        </w:tc>
      </w:tr>
      <w:tr w:rsidR="0013317C" w:rsidRPr="002A7247" w:rsidTr="00013B73">
        <w:tc>
          <w:tcPr>
            <w:tcW w:w="1384" w:type="dxa"/>
          </w:tcPr>
          <w:p w:rsidR="0013317C" w:rsidRPr="002A7247" w:rsidRDefault="0013317C" w:rsidP="00013B73">
            <w:pPr>
              <w:jc w:val="both"/>
              <w:rPr>
                <w:rFonts w:cstheme="minorHAnsi"/>
              </w:rPr>
            </w:pPr>
            <w:r w:rsidRPr="002A7247">
              <w:rPr>
                <w:rFonts w:cstheme="minorHAnsi"/>
              </w:rPr>
              <w:t>51923</w:t>
            </w:r>
          </w:p>
        </w:tc>
        <w:tc>
          <w:tcPr>
            <w:tcW w:w="4506" w:type="dxa"/>
          </w:tcPr>
          <w:p w:rsidR="0013317C" w:rsidRPr="002A7247" w:rsidRDefault="0013317C" w:rsidP="00013B73">
            <w:pPr>
              <w:rPr>
                <w:rFonts w:cstheme="minorHAnsi"/>
              </w:rPr>
            </w:pPr>
            <w:r w:rsidRPr="002A7247">
              <w:rPr>
                <w:rFonts w:cstheme="minorHAnsi"/>
              </w:rPr>
              <w:t>Mandatorní výdaje tlumočné</w:t>
            </w:r>
          </w:p>
        </w:tc>
        <w:tc>
          <w:tcPr>
            <w:tcW w:w="3432" w:type="dxa"/>
            <w:vAlign w:val="bottom"/>
          </w:tcPr>
          <w:p w:rsidR="0013317C" w:rsidRPr="002A7247" w:rsidRDefault="00F43E89" w:rsidP="00013B73">
            <w:pPr>
              <w:jc w:val="right"/>
              <w:rPr>
                <w:rFonts w:cstheme="minorHAnsi"/>
              </w:rPr>
            </w:pPr>
            <w:r w:rsidRPr="002A7247">
              <w:rPr>
                <w:rFonts w:cstheme="minorHAnsi"/>
              </w:rPr>
              <w:t>792,91</w:t>
            </w:r>
          </w:p>
        </w:tc>
      </w:tr>
      <w:tr w:rsidR="0013317C" w:rsidRPr="002A7247" w:rsidTr="00013B73">
        <w:tc>
          <w:tcPr>
            <w:tcW w:w="1384" w:type="dxa"/>
          </w:tcPr>
          <w:p w:rsidR="0013317C" w:rsidRPr="002A7247" w:rsidRDefault="0013317C" w:rsidP="00013B73">
            <w:pPr>
              <w:jc w:val="both"/>
              <w:rPr>
                <w:rFonts w:cstheme="minorHAnsi"/>
              </w:rPr>
            </w:pPr>
            <w:r w:rsidRPr="002A7247">
              <w:rPr>
                <w:rFonts w:cstheme="minorHAnsi"/>
              </w:rPr>
              <w:t>51924</w:t>
            </w:r>
          </w:p>
        </w:tc>
        <w:tc>
          <w:tcPr>
            <w:tcW w:w="4506" w:type="dxa"/>
          </w:tcPr>
          <w:p w:rsidR="0013317C" w:rsidRPr="002A7247" w:rsidRDefault="0013317C" w:rsidP="00013B73">
            <w:pPr>
              <w:rPr>
                <w:rFonts w:cstheme="minorHAnsi"/>
              </w:rPr>
            </w:pPr>
            <w:r w:rsidRPr="002A7247">
              <w:rPr>
                <w:rFonts w:cstheme="minorHAnsi"/>
              </w:rPr>
              <w:t>Mandatorní výdaje notáři</w:t>
            </w:r>
          </w:p>
        </w:tc>
        <w:tc>
          <w:tcPr>
            <w:tcW w:w="3432" w:type="dxa"/>
            <w:vAlign w:val="bottom"/>
          </w:tcPr>
          <w:p w:rsidR="0013317C" w:rsidRPr="002A7247" w:rsidRDefault="00F43E89" w:rsidP="00013B73">
            <w:pPr>
              <w:jc w:val="right"/>
              <w:rPr>
                <w:rFonts w:cstheme="minorHAnsi"/>
              </w:rPr>
            </w:pPr>
            <w:r w:rsidRPr="002A7247">
              <w:rPr>
                <w:rFonts w:cstheme="minorHAnsi"/>
              </w:rPr>
              <w:t>610,62</w:t>
            </w:r>
          </w:p>
        </w:tc>
      </w:tr>
      <w:tr w:rsidR="0013317C" w:rsidRPr="002A7247" w:rsidTr="00013B73">
        <w:tc>
          <w:tcPr>
            <w:tcW w:w="1384" w:type="dxa"/>
          </w:tcPr>
          <w:p w:rsidR="0013317C" w:rsidRPr="002A7247" w:rsidRDefault="0013317C" w:rsidP="00013B73">
            <w:pPr>
              <w:jc w:val="both"/>
              <w:rPr>
                <w:rFonts w:cstheme="minorHAnsi"/>
              </w:rPr>
            </w:pPr>
            <w:r w:rsidRPr="002A7247">
              <w:rPr>
                <w:rFonts w:cstheme="minorHAnsi"/>
              </w:rPr>
              <w:t>519280</w:t>
            </w:r>
          </w:p>
        </w:tc>
        <w:tc>
          <w:tcPr>
            <w:tcW w:w="4506" w:type="dxa"/>
          </w:tcPr>
          <w:p w:rsidR="0013317C" w:rsidRPr="002A7247" w:rsidRDefault="0013317C" w:rsidP="00013B73">
            <w:pPr>
              <w:rPr>
                <w:rFonts w:cstheme="minorHAnsi"/>
              </w:rPr>
            </w:pPr>
            <w:r w:rsidRPr="002A7247">
              <w:rPr>
                <w:rFonts w:cstheme="minorHAnsi"/>
              </w:rPr>
              <w:t>Mandatorní výdaje exekutorům civil</w:t>
            </w:r>
          </w:p>
        </w:tc>
        <w:tc>
          <w:tcPr>
            <w:tcW w:w="3432" w:type="dxa"/>
            <w:vAlign w:val="bottom"/>
          </w:tcPr>
          <w:p w:rsidR="0013317C" w:rsidRPr="002A7247" w:rsidRDefault="002545F8" w:rsidP="00013B73">
            <w:pPr>
              <w:jc w:val="right"/>
              <w:rPr>
                <w:rFonts w:cstheme="minorHAnsi"/>
              </w:rPr>
            </w:pPr>
            <w:r w:rsidRPr="002A7247">
              <w:rPr>
                <w:rFonts w:cstheme="minorHAnsi"/>
              </w:rPr>
              <w:t>47,83</w:t>
            </w:r>
          </w:p>
        </w:tc>
      </w:tr>
      <w:tr w:rsidR="0013317C" w:rsidRPr="002A7247" w:rsidTr="00013B73">
        <w:tc>
          <w:tcPr>
            <w:tcW w:w="1384" w:type="dxa"/>
          </w:tcPr>
          <w:p w:rsidR="0013317C" w:rsidRPr="002A7247" w:rsidRDefault="0013317C" w:rsidP="00013B73">
            <w:pPr>
              <w:jc w:val="both"/>
              <w:rPr>
                <w:rFonts w:cstheme="minorHAnsi"/>
              </w:rPr>
            </w:pPr>
            <w:r w:rsidRPr="002A7247">
              <w:rPr>
                <w:rFonts w:cstheme="minorHAnsi"/>
              </w:rPr>
              <w:t>519290</w:t>
            </w:r>
          </w:p>
        </w:tc>
        <w:tc>
          <w:tcPr>
            <w:tcW w:w="4506" w:type="dxa"/>
          </w:tcPr>
          <w:p w:rsidR="0013317C" w:rsidRPr="002A7247" w:rsidRDefault="0013317C" w:rsidP="00013B73">
            <w:pPr>
              <w:rPr>
                <w:rFonts w:cstheme="minorHAnsi"/>
              </w:rPr>
            </w:pPr>
            <w:r w:rsidRPr="002A7247">
              <w:rPr>
                <w:rFonts w:cstheme="minorHAnsi"/>
              </w:rPr>
              <w:t>Poskytnuté neinvestiční příspěvky a náhrady</w:t>
            </w:r>
          </w:p>
        </w:tc>
        <w:tc>
          <w:tcPr>
            <w:tcW w:w="3432" w:type="dxa"/>
            <w:vAlign w:val="bottom"/>
          </w:tcPr>
          <w:p w:rsidR="0013317C" w:rsidRPr="002A7247" w:rsidRDefault="002545F8" w:rsidP="00013B73">
            <w:pPr>
              <w:jc w:val="right"/>
              <w:rPr>
                <w:rFonts w:cstheme="minorHAnsi"/>
              </w:rPr>
            </w:pPr>
            <w:r w:rsidRPr="002A7247">
              <w:rPr>
                <w:rFonts w:cstheme="minorHAnsi"/>
              </w:rPr>
              <w:t>949,61</w:t>
            </w:r>
          </w:p>
        </w:tc>
      </w:tr>
      <w:tr w:rsidR="0013317C" w:rsidRPr="002A7247" w:rsidTr="00013B73">
        <w:tc>
          <w:tcPr>
            <w:tcW w:w="1384" w:type="dxa"/>
          </w:tcPr>
          <w:p w:rsidR="0013317C" w:rsidRPr="002A7247" w:rsidRDefault="0013317C" w:rsidP="00013B73">
            <w:pPr>
              <w:jc w:val="both"/>
              <w:rPr>
                <w:rFonts w:cstheme="minorHAnsi"/>
              </w:rPr>
            </w:pPr>
            <w:r w:rsidRPr="002A7247">
              <w:rPr>
                <w:rFonts w:cstheme="minorHAnsi"/>
              </w:rPr>
              <w:t>519291</w:t>
            </w:r>
          </w:p>
        </w:tc>
        <w:tc>
          <w:tcPr>
            <w:tcW w:w="4506" w:type="dxa"/>
          </w:tcPr>
          <w:p w:rsidR="0013317C" w:rsidRPr="002A7247" w:rsidRDefault="0013317C" w:rsidP="00013B73">
            <w:pPr>
              <w:rPr>
                <w:rFonts w:cstheme="minorHAnsi"/>
              </w:rPr>
            </w:pPr>
            <w:r w:rsidRPr="002A7247">
              <w:rPr>
                <w:rFonts w:cstheme="minorHAnsi"/>
              </w:rPr>
              <w:t>Náhrady za pracovní úrazy</w:t>
            </w:r>
          </w:p>
        </w:tc>
        <w:tc>
          <w:tcPr>
            <w:tcW w:w="3432" w:type="dxa"/>
            <w:vAlign w:val="bottom"/>
          </w:tcPr>
          <w:p w:rsidR="0013317C" w:rsidRPr="002A7247" w:rsidRDefault="002545F8" w:rsidP="00013B73">
            <w:pPr>
              <w:jc w:val="right"/>
              <w:rPr>
                <w:rFonts w:cstheme="minorHAnsi"/>
              </w:rPr>
            </w:pPr>
            <w:r w:rsidRPr="002A7247">
              <w:rPr>
                <w:rFonts w:cstheme="minorHAnsi"/>
              </w:rPr>
              <w:t>0,00</w:t>
            </w:r>
          </w:p>
        </w:tc>
      </w:tr>
      <w:tr w:rsidR="002A7247" w:rsidRPr="002A7247" w:rsidTr="00013B73">
        <w:tc>
          <w:tcPr>
            <w:tcW w:w="1384" w:type="dxa"/>
          </w:tcPr>
          <w:p w:rsidR="0013317C" w:rsidRPr="002A7247" w:rsidRDefault="0013317C" w:rsidP="00013B73">
            <w:pPr>
              <w:jc w:val="both"/>
              <w:rPr>
                <w:rFonts w:cstheme="minorHAnsi"/>
              </w:rPr>
            </w:pPr>
            <w:r w:rsidRPr="002A7247">
              <w:rPr>
                <w:rFonts w:cstheme="minorHAnsi"/>
              </w:rPr>
              <w:t>519292</w:t>
            </w:r>
          </w:p>
        </w:tc>
        <w:tc>
          <w:tcPr>
            <w:tcW w:w="4506" w:type="dxa"/>
          </w:tcPr>
          <w:p w:rsidR="0013317C" w:rsidRPr="002A7247" w:rsidRDefault="0013317C" w:rsidP="00013B73">
            <w:pPr>
              <w:jc w:val="both"/>
              <w:rPr>
                <w:rFonts w:cstheme="minorHAnsi"/>
              </w:rPr>
            </w:pPr>
            <w:r w:rsidRPr="002A7247">
              <w:rPr>
                <w:rFonts w:cstheme="minorHAnsi"/>
              </w:rPr>
              <w:t>Svědci justiční část</w:t>
            </w:r>
          </w:p>
        </w:tc>
        <w:tc>
          <w:tcPr>
            <w:tcW w:w="3432" w:type="dxa"/>
            <w:vAlign w:val="bottom"/>
          </w:tcPr>
          <w:p w:rsidR="0013317C" w:rsidRPr="002A7247" w:rsidRDefault="002A7247" w:rsidP="002545F8">
            <w:pPr>
              <w:jc w:val="right"/>
              <w:rPr>
                <w:rFonts w:cstheme="minorHAnsi"/>
              </w:rPr>
            </w:pPr>
            <w:r w:rsidRPr="002A7247">
              <w:rPr>
                <w:rFonts w:cstheme="minorHAnsi"/>
              </w:rPr>
              <w:t>154,06</w:t>
            </w:r>
          </w:p>
        </w:tc>
      </w:tr>
      <w:tr w:rsidR="0013317C" w:rsidRPr="002A7247" w:rsidTr="00013B73">
        <w:tc>
          <w:tcPr>
            <w:tcW w:w="1384" w:type="dxa"/>
          </w:tcPr>
          <w:p w:rsidR="0013317C" w:rsidRPr="002A7247" w:rsidRDefault="0013317C" w:rsidP="00013B73">
            <w:pPr>
              <w:jc w:val="both"/>
              <w:rPr>
                <w:rFonts w:cstheme="minorHAnsi"/>
              </w:rPr>
            </w:pPr>
          </w:p>
        </w:tc>
        <w:tc>
          <w:tcPr>
            <w:tcW w:w="4506" w:type="dxa"/>
          </w:tcPr>
          <w:p w:rsidR="0013317C" w:rsidRPr="002A7247" w:rsidRDefault="0013317C" w:rsidP="00013B73">
            <w:pPr>
              <w:jc w:val="both"/>
              <w:rPr>
                <w:rFonts w:cstheme="minorHAnsi"/>
              </w:rPr>
            </w:pPr>
            <w:r w:rsidRPr="002A7247">
              <w:rPr>
                <w:rFonts w:cstheme="minorHAnsi"/>
                <w:b/>
              </w:rPr>
              <w:t>Celkem</w:t>
            </w:r>
          </w:p>
        </w:tc>
        <w:tc>
          <w:tcPr>
            <w:tcW w:w="3432" w:type="dxa"/>
            <w:vAlign w:val="bottom"/>
          </w:tcPr>
          <w:p w:rsidR="0013317C" w:rsidRPr="002A7247" w:rsidRDefault="006500E7" w:rsidP="006500E7">
            <w:pPr>
              <w:jc w:val="right"/>
              <w:rPr>
                <w:rFonts w:cstheme="minorHAnsi"/>
                <w:b/>
              </w:rPr>
            </w:pPr>
            <w:r w:rsidRPr="002A7247">
              <w:rPr>
                <w:rFonts w:cstheme="minorHAnsi"/>
                <w:b/>
              </w:rPr>
              <w:t>8.686,24</w:t>
            </w:r>
          </w:p>
        </w:tc>
      </w:tr>
    </w:tbl>
    <w:p w:rsidR="000579A2" w:rsidRPr="004E4248" w:rsidRDefault="00FF13CE" w:rsidP="000579A2">
      <w:pPr>
        <w:jc w:val="both"/>
        <w:rPr>
          <w:rFonts w:cstheme="minorHAnsi"/>
          <w:color w:val="548DD4" w:themeColor="text2" w:themeTint="99"/>
        </w:rPr>
      </w:pPr>
      <w:r w:rsidRPr="004E4248">
        <w:rPr>
          <w:rFonts w:cstheme="minorHAnsi"/>
          <w:color w:val="548DD4" w:themeColor="text2" w:themeTint="99"/>
        </w:rPr>
        <w:t xml:space="preserve"> </w:t>
      </w:r>
    </w:p>
    <w:p w:rsidR="00CD44A2" w:rsidRDefault="00CD44A2" w:rsidP="000579A2">
      <w:pPr>
        <w:jc w:val="both"/>
        <w:rPr>
          <w:rFonts w:cstheme="minorHAnsi"/>
        </w:rPr>
      </w:pPr>
    </w:p>
    <w:p w:rsidR="000579A2" w:rsidRPr="006500E7" w:rsidRDefault="000579A2" w:rsidP="000579A2">
      <w:pPr>
        <w:jc w:val="both"/>
        <w:rPr>
          <w:rFonts w:cstheme="minorHAnsi"/>
        </w:rPr>
      </w:pPr>
      <w:r w:rsidRPr="006500E7">
        <w:rPr>
          <w:rFonts w:cstheme="minorHAnsi"/>
        </w:rPr>
        <w:t xml:space="preserve">Srovnání čerpání na </w:t>
      </w:r>
      <w:r w:rsidR="006500E7" w:rsidRPr="006500E7">
        <w:rPr>
          <w:rFonts w:cstheme="minorHAnsi"/>
        </w:rPr>
        <w:t>položce 5192 za roky 2016 – 2021:</w:t>
      </w:r>
    </w:p>
    <w:tbl>
      <w:tblPr>
        <w:tblStyle w:val="Mkatabulky"/>
        <w:tblW w:w="0" w:type="auto"/>
        <w:tblLook w:val="04A0" w:firstRow="1" w:lastRow="0" w:firstColumn="1" w:lastColumn="0" w:noHBand="0" w:noVBand="1"/>
      </w:tblPr>
      <w:tblGrid>
        <w:gridCol w:w="1951"/>
        <w:gridCol w:w="3402"/>
      </w:tblGrid>
      <w:tr w:rsidR="000579A2" w:rsidRPr="006500E7" w:rsidTr="00013B73">
        <w:tc>
          <w:tcPr>
            <w:tcW w:w="1951" w:type="dxa"/>
          </w:tcPr>
          <w:p w:rsidR="000579A2" w:rsidRPr="006500E7" w:rsidRDefault="000579A2" w:rsidP="00013B73">
            <w:pPr>
              <w:jc w:val="center"/>
              <w:rPr>
                <w:rFonts w:cstheme="minorHAnsi"/>
              </w:rPr>
            </w:pPr>
            <w:r w:rsidRPr="006500E7">
              <w:rPr>
                <w:rFonts w:cstheme="minorHAnsi"/>
              </w:rPr>
              <w:t>Rok</w:t>
            </w:r>
          </w:p>
        </w:tc>
        <w:tc>
          <w:tcPr>
            <w:tcW w:w="3402" w:type="dxa"/>
          </w:tcPr>
          <w:p w:rsidR="000579A2" w:rsidRPr="006500E7" w:rsidRDefault="000579A2" w:rsidP="00013B73">
            <w:pPr>
              <w:jc w:val="center"/>
              <w:rPr>
                <w:rFonts w:cstheme="minorHAnsi"/>
              </w:rPr>
            </w:pPr>
            <w:r w:rsidRPr="006500E7">
              <w:rPr>
                <w:rFonts w:cstheme="minorHAnsi"/>
              </w:rPr>
              <w:t>Skutečnost v tis. Kč</w:t>
            </w:r>
          </w:p>
        </w:tc>
      </w:tr>
      <w:tr w:rsidR="000579A2" w:rsidRPr="006500E7" w:rsidTr="00013B73">
        <w:tc>
          <w:tcPr>
            <w:tcW w:w="1951" w:type="dxa"/>
          </w:tcPr>
          <w:p w:rsidR="000579A2" w:rsidRPr="006500E7" w:rsidRDefault="000579A2" w:rsidP="00013B73">
            <w:pPr>
              <w:jc w:val="center"/>
              <w:rPr>
                <w:rFonts w:cstheme="minorHAnsi"/>
              </w:rPr>
            </w:pPr>
            <w:r w:rsidRPr="006500E7">
              <w:rPr>
                <w:rFonts w:cstheme="minorHAnsi"/>
              </w:rPr>
              <w:t>2016</w:t>
            </w:r>
          </w:p>
        </w:tc>
        <w:tc>
          <w:tcPr>
            <w:tcW w:w="3402" w:type="dxa"/>
          </w:tcPr>
          <w:p w:rsidR="000579A2" w:rsidRPr="006500E7" w:rsidRDefault="000579A2" w:rsidP="00013B73">
            <w:pPr>
              <w:jc w:val="right"/>
              <w:rPr>
                <w:rFonts w:cstheme="minorHAnsi"/>
              </w:rPr>
            </w:pPr>
            <w:r w:rsidRPr="006500E7">
              <w:rPr>
                <w:rFonts w:cstheme="minorHAnsi"/>
              </w:rPr>
              <w:t>8.730,45</w:t>
            </w:r>
          </w:p>
        </w:tc>
      </w:tr>
      <w:tr w:rsidR="000579A2" w:rsidRPr="006500E7" w:rsidTr="00013B73">
        <w:tc>
          <w:tcPr>
            <w:tcW w:w="1951" w:type="dxa"/>
          </w:tcPr>
          <w:p w:rsidR="000579A2" w:rsidRPr="006500E7" w:rsidRDefault="000579A2" w:rsidP="00013B73">
            <w:pPr>
              <w:jc w:val="center"/>
              <w:rPr>
                <w:rFonts w:cstheme="minorHAnsi"/>
              </w:rPr>
            </w:pPr>
            <w:r w:rsidRPr="006500E7">
              <w:rPr>
                <w:rFonts w:cstheme="minorHAnsi"/>
              </w:rPr>
              <w:t>2017</w:t>
            </w:r>
          </w:p>
        </w:tc>
        <w:tc>
          <w:tcPr>
            <w:tcW w:w="3402" w:type="dxa"/>
          </w:tcPr>
          <w:p w:rsidR="000579A2" w:rsidRPr="006500E7" w:rsidRDefault="000579A2" w:rsidP="00013B73">
            <w:pPr>
              <w:jc w:val="right"/>
              <w:rPr>
                <w:rFonts w:cstheme="minorHAnsi"/>
              </w:rPr>
            </w:pPr>
            <w:r w:rsidRPr="006500E7">
              <w:rPr>
                <w:rFonts w:cstheme="minorHAnsi"/>
              </w:rPr>
              <w:t>9.726,70</w:t>
            </w:r>
          </w:p>
        </w:tc>
      </w:tr>
      <w:tr w:rsidR="000579A2" w:rsidRPr="006500E7" w:rsidTr="00013B73">
        <w:tc>
          <w:tcPr>
            <w:tcW w:w="1951" w:type="dxa"/>
          </w:tcPr>
          <w:p w:rsidR="000579A2" w:rsidRPr="006500E7" w:rsidRDefault="000579A2" w:rsidP="00013B73">
            <w:pPr>
              <w:jc w:val="center"/>
              <w:rPr>
                <w:rFonts w:cstheme="minorHAnsi"/>
              </w:rPr>
            </w:pPr>
            <w:r w:rsidRPr="006500E7">
              <w:rPr>
                <w:rFonts w:cstheme="minorHAnsi"/>
              </w:rPr>
              <w:t>2018</w:t>
            </w:r>
          </w:p>
        </w:tc>
        <w:tc>
          <w:tcPr>
            <w:tcW w:w="3402" w:type="dxa"/>
          </w:tcPr>
          <w:p w:rsidR="000579A2" w:rsidRPr="006500E7" w:rsidRDefault="000579A2" w:rsidP="00013B73">
            <w:pPr>
              <w:jc w:val="right"/>
              <w:rPr>
                <w:rFonts w:cstheme="minorHAnsi"/>
              </w:rPr>
            </w:pPr>
            <w:r w:rsidRPr="006500E7">
              <w:rPr>
                <w:rFonts w:cstheme="minorHAnsi"/>
              </w:rPr>
              <w:t xml:space="preserve">9.643,70 </w:t>
            </w:r>
          </w:p>
        </w:tc>
      </w:tr>
      <w:tr w:rsidR="000579A2" w:rsidRPr="006500E7" w:rsidTr="00013B73">
        <w:tc>
          <w:tcPr>
            <w:tcW w:w="1951" w:type="dxa"/>
          </w:tcPr>
          <w:p w:rsidR="000579A2" w:rsidRPr="006500E7" w:rsidRDefault="000579A2" w:rsidP="00013B73">
            <w:pPr>
              <w:jc w:val="center"/>
              <w:rPr>
                <w:rFonts w:cstheme="minorHAnsi"/>
              </w:rPr>
            </w:pPr>
            <w:r w:rsidRPr="006500E7">
              <w:rPr>
                <w:rFonts w:cstheme="minorHAnsi"/>
              </w:rPr>
              <w:t>2019</w:t>
            </w:r>
          </w:p>
        </w:tc>
        <w:tc>
          <w:tcPr>
            <w:tcW w:w="3402" w:type="dxa"/>
          </w:tcPr>
          <w:p w:rsidR="000579A2" w:rsidRPr="006500E7" w:rsidRDefault="000579A2" w:rsidP="00013B73">
            <w:pPr>
              <w:jc w:val="right"/>
              <w:rPr>
                <w:rFonts w:cstheme="minorHAnsi"/>
              </w:rPr>
            </w:pPr>
            <w:r w:rsidRPr="006500E7">
              <w:rPr>
                <w:rFonts w:cstheme="minorHAnsi"/>
              </w:rPr>
              <w:t>8.019.82</w:t>
            </w:r>
          </w:p>
        </w:tc>
      </w:tr>
      <w:tr w:rsidR="000579A2" w:rsidRPr="006500E7" w:rsidTr="00013B73">
        <w:tc>
          <w:tcPr>
            <w:tcW w:w="1951" w:type="dxa"/>
          </w:tcPr>
          <w:p w:rsidR="000579A2" w:rsidRPr="006500E7" w:rsidRDefault="000579A2" w:rsidP="00013B73">
            <w:pPr>
              <w:jc w:val="center"/>
              <w:rPr>
                <w:rFonts w:cstheme="minorHAnsi"/>
              </w:rPr>
            </w:pPr>
            <w:r w:rsidRPr="006500E7">
              <w:rPr>
                <w:rFonts w:cstheme="minorHAnsi"/>
              </w:rPr>
              <w:t>2020</w:t>
            </w:r>
          </w:p>
        </w:tc>
        <w:tc>
          <w:tcPr>
            <w:tcW w:w="3402" w:type="dxa"/>
          </w:tcPr>
          <w:p w:rsidR="000579A2" w:rsidRPr="006500E7" w:rsidRDefault="000579A2" w:rsidP="00013B73">
            <w:pPr>
              <w:jc w:val="right"/>
              <w:rPr>
                <w:rFonts w:cstheme="minorHAnsi"/>
              </w:rPr>
            </w:pPr>
            <w:r w:rsidRPr="006500E7">
              <w:rPr>
                <w:rFonts w:cstheme="minorHAnsi"/>
              </w:rPr>
              <w:t>7.883,91</w:t>
            </w:r>
          </w:p>
        </w:tc>
      </w:tr>
      <w:tr w:rsidR="006500E7" w:rsidRPr="006500E7" w:rsidTr="00013B73">
        <w:tc>
          <w:tcPr>
            <w:tcW w:w="1951" w:type="dxa"/>
          </w:tcPr>
          <w:p w:rsidR="006500E7" w:rsidRPr="006500E7" w:rsidRDefault="006500E7" w:rsidP="00013B73">
            <w:pPr>
              <w:jc w:val="center"/>
              <w:rPr>
                <w:rFonts w:cstheme="minorHAnsi"/>
              </w:rPr>
            </w:pPr>
            <w:r w:rsidRPr="006500E7">
              <w:rPr>
                <w:rFonts w:cstheme="minorHAnsi"/>
              </w:rPr>
              <w:t>2021</w:t>
            </w:r>
          </w:p>
        </w:tc>
        <w:tc>
          <w:tcPr>
            <w:tcW w:w="3402" w:type="dxa"/>
          </w:tcPr>
          <w:p w:rsidR="006500E7" w:rsidRPr="006500E7" w:rsidRDefault="006500E7" w:rsidP="00013B73">
            <w:pPr>
              <w:jc w:val="right"/>
              <w:rPr>
                <w:rFonts w:cstheme="minorHAnsi"/>
              </w:rPr>
            </w:pPr>
            <w:r w:rsidRPr="006500E7">
              <w:rPr>
                <w:rFonts w:cstheme="minorHAnsi"/>
              </w:rPr>
              <w:t>8.686,24</w:t>
            </w:r>
          </w:p>
        </w:tc>
      </w:tr>
    </w:tbl>
    <w:p w:rsidR="00FF13CE" w:rsidRPr="006500E7" w:rsidRDefault="000579A2" w:rsidP="008028D2">
      <w:pPr>
        <w:spacing w:before="120" w:after="120"/>
        <w:jc w:val="both"/>
        <w:rPr>
          <w:rFonts w:cstheme="minorHAnsi"/>
        </w:rPr>
      </w:pPr>
      <w:r w:rsidRPr="006500E7">
        <w:rPr>
          <w:rFonts w:cstheme="minorHAnsi"/>
        </w:rPr>
        <w:t xml:space="preserve">Čerpání na Mandatorní výdaje bylo celkem </w:t>
      </w:r>
      <w:r w:rsidR="006500E7" w:rsidRPr="006500E7">
        <w:rPr>
          <w:rFonts w:cstheme="minorHAnsi"/>
        </w:rPr>
        <w:t>8.686.238,59</w:t>
      </w:r>
      <w:r w:rsidRPr="006500E7">
        <w:rPr>
          <w:rFonts w:cstheme="minorHAnsi"/>
        </w:rPr>
        <w:t xml:space="preserve"> K</w:t>
      </w:r>
      <w:r w:rsidR="006500E7" w:rsidRPr="006500E7">
        <w:rPr>
          <w:rFonts w:cstheme="minorHAnsi"/>
        </w:rPr>
        <w:t>č.</w:t>
      </w:r>
    </w:p>
    <w:p w:rsidR="006500E7" w:rsidRPr="0067376E" w:rsidRDefault="006500E7" w:rsidP="006500E7">
      <w:pPr>
        <w:spacing w:before="120" w:after="120"/>
        <w:jc w:val="both"/>
        <w:rPr>
          <w:rFonts w:cstheme="minorHAnsi"/>
        </w:rPr>
      </w:pPr>
      <w:r w:rsidRPr="0067376E">
        <w:rPr>
          <w:rFonts w:cstheme="minorHAnsi"/>
        </w:rPr>
        <w:t xml:space="preserve">Ve srovnání s rokem 2020 </w:t>
      </w:r>
      <w:r w:rsidR="00FF13CE" w:rsidRPr="0067376E">
        <w:rPr>
          <w:rFonts w:cstheme="minorHAnsi"/>
        </w:rPr>
        <w:t>je p</w:t>
      </w:r>
      <w:r w:rsidRPr="0067376E">
        <w:rPr>
          <w:rFonts w:cstheme="minorHAnsi"/>
        </w:rPr>
        <w:t>atrné celkové zvýšen</w:t>
      </w:r>
      <w:r w:rsidR="00FF13CE" w:rsidRPr="0067376E">
        <w:rPr>
          <w:rFonts w:cstheme="minorHAnsi"/>
        </w:rPr>
        <w:t xml:space="preserve">í čerpání, což je způsobeno </w:t>
      </w:r>
      <w:r w:rsidRPr="0067376E">
        <w:rPr>
          <w:rFonts w:cstheme="minorHAnsi"/>
        </w:rPr>
        <w:t>zejména zvýšením tarifů pr</w:t>
      </w:r>
      <w:r w:rsidR="00BD6930" w:rsidRPr="0067376E">
        <w:rPr>
          <w:rFonts w:cstheme="minorHAnsi"/>
        </w:rPr>
        <w:t>o opatrovníky v civilním řízení (celkem  925.124,14</w:t>
      </w:r>
      <w:r w:rsidR="00B96DE5">
        <w:rPr>
          <w:rFonts w:cstheme="minorHAnsi"/>
        </w:rPr>
        <w:t xml:space="preserve"> Kč), </w:t>
      </w:r>
      <w:r w:rsidRPr="0067376E">
        <w:rPr>
          <w:rFonts w:cstheme="minorHAnsi"/>
        </w:rPr>
        <w:t xml:space="preserve"> dále pak pro  znalce a tlumočníky</w:t>
      </w:r>
      <w:r w:rsidR="00B96DE5">
        <w:rPr>
          <w:rFonts w:cstheme="minorHAnsi"/>
        </w:rPr>
        <w:t xml:space="preserve"> </w:t>
      </w:r>
      <w:r w:rsidR="0067376E" w:rsidRPr="0067376E">
        <w:rPr>
          <w:rFonts w:cstheme="minorHAnsi"/>
        </w:rPr>
        <w:t xml:space="preserve"> (792.929,50 Kč)</w:t>
      </w:r>
      <w:r w:rsidRPr="0067376E">
        <w:rPr>
          <w:rFonts w:cstheme="minorHAnsi"/>
        </w:rPr>
        <w:t>.</w:t>
      </w:r>
      <w:r w:rsidR="00BD6930" w:rsidRPr="0067376E">
        <w:rPr>
          <w:rFonts w:cstheme="minorHAnsi"/>
        </w:rPr>
        <w:t xml:space="preserve"> Výdaje na </w:t>
      </w:r>
      <w:r w:rsidR="00FF13CE" w:rsidRPr="0067376E">
        <w:rPr>
          <w:rFonts w:cstheme="minorHAnsi"/>
        </w:rPr>
        <w:t xml:space="preserve"> </w:t>
      </w:r>
      <w:bookmarkStart w:id="30" w:name="_Toc61249367"/>
      <w:r w:rsidR="0067376E" w:rsidRPr="0067376E">
        <w:rPr>
          <w:rFonts w:cstheme="minorHAnsi"/>
        </w:rPr>
        <w:t>advokáty ex offo byly nižší o  158.5219,17 Kč (celkem 4.342.381,13 Kč).</w:t>
      </w:r>
      <w:r w:rsidR="00B96DE5">
        <w:rPr>
          <w:rFonts w:cstheme="minorHAnsi"/>
        </w:rPr>
        <w:t xml:space="preserve">Tento pokles je způsoben zejména neustále klesajícím nápadem trestních věcí. </w:t>
      </w:r>
    </w:p>
    <w:bookmarkEnd w:id="30"/>
    <w:p w:rsidR="00207413" w:rsidRPr="002933BC" w:rsidRDefault="00207413" w:rsidP="00491F29">
      <w:pPr>
        <w:pStyle w:val="Nadpis2"/>
        <w:numPr>
          <w:ilvl w:val="1"/>
          <w:numId w:val="16"/>
        </w:numPr>
      </w:pPr>
      <w:r>
        <w:lastRenderedPageBreak/>
        <w:t>Rozbor IT</w:t>
      </w:r>
    </w:p>
    <w:p w:rsidR="00B3183E" w:rsidRPr="006500E7" w:rsidRDefault="0091357C" w:rsidP="006E11AD">
      <w:pPr>
        <w:rPr>
          <w:rFonts w:cstheme="minorHAnsi"/>
          <w:color w:val="4F81BD" w:themeColor="accent1"/>
        </w:rPr>
      </w:pPr>
      <w:r w:rsidRPr="006500E7">
        <w:rPr>
          <w:rFonts w:cstheme="minorHAnsi"/>
          <w:color w:val="4F81BD" w:themeColor="accent1"/>
        </w:rPr>
        <w:t xml:space="preserve"> </w:t>
      </w:r>
      <w:bookmarkStart w:id="31" w:name="_MON_1671628002"/>
      <w:bookmarkEnd w:id="31"/>
      <w:r w:rsidR="001B7E1A" w:rsidRPr="006500E7">
        <w:rPr>
          <w:rFonts w:cstheme="minorHAnsi"/>
          <w:color w:val="4F81BD" w:themeColor="accent1"/>
        </w:rPr>
        <w:object w:dxaOrig="9538" w:dyaOrig="3463" w14:anchorId="3C3371EE">
          <v:shape id="_x0000_i1080" type="#_x0000_t75" style="width:469.5pt;height:169.5pt" o:ole="">
            <v:imagedata r:id="rId36" o:title=""/>
          </v:shape>
          <o:OLEObject Type="Embed" ProgID="Excel.Sheet.12" ShapeID="_x0000_i1080" DrawAspect="Content" ObjectID="_1705321611" r:id="rId37"/>
        </w:object>
      </w:r>
    </w:p>
    <w:p w:rsidR="009B201E" w:rsidRDefault="009B201E" w:rsidP="0091357C">
      <w:pPr>
        <w:jc w:val="both"/>
        <w:rPr>
          <w:rFonts w:cstheme="minorHAnsi"/>
        </w:rPr>
      </w:pPr>
    </w:p>
    <w:p w:rsidR="00CD44A2" w:rsidRDefault="00AC1AF9" w:rsidP="0091357C">
      <w:pPr>
        <w:jc w:val="both"/>
        <w:rPr>
          <w:rFonts w:cstheme="minorHAnsi"/>
        </w:rPr>
      </w:pPr>
      <w:r>
        <w:rPr>
          <w:rFonts w:cstheme="minorHAnsi"/>
        </w:rPr>
        <w:t xml:space="preserve">Rozpočet výdajů s parametrem </w:t>
      </w:r>
      <w:r w:rsidR="0091357C" w:rsidRPr="003E2375">
        <w:rPr>
          <w:rFonts w:cstheme="minorHAnsi"/>
        </w:rPr>
        <w:t>OI byl z původní částky 880.000,00 Kč v průběhu roku 202</w:t>
      </w:r>
      <w:r w:rsidR="003B08C8" w:rsidRPr="003E2375">
        <w:rPr>
          <w:rFonts w:cstheme="minorHAnsi"/>
        </w:rPr>
        <w:t>1</w:t>
      </w:r>
      <w:r w:rsidR="0091357C" w:rsidRPr="003E2375">
        <w:rPr>
          <w:rFonts w:cstheme="minorHAnsi"/>
        </w:rPr>
        <w:t xml:space="preserve"> na základě pokynu Krajského soudu v Plzni snížen o částku </w:t>
      </w:r>
      <w:r w:rsidR="003B08C8" w:rsidRPr="003E2375">
        <w:rPr>
          <w:rFonts w:cstheme="minorHAnsi"/>
        </w:rPr>
        <w:t>143.502,86</w:t>
      </w:r>
      <w:r w:rsidR="0091357C" w:rsidRPr="003E2375">
        <w:rPr>
          <w:rFonts w:cstheme="minorHAnsi"/>
        </w:rPr>
        <w:t xml:space="preserve"> Kč. Dále bylo povoleno zapojit NNV ve výši </w:t>
      </w:r>
      <w:r w:rsidR="003B08C8" w:rsidRPr="003E2375">
        <w:rPr>
          <w:rFonts w:cstheme="minorHAnsi"/>
        </w:rPr>
        <w:t>143</w:t>
      </w:r>
      <w:r>
        <w:rPr>
          <w:rFonts w:cstheme="minorHAnsi"/>
        </w:rPr>
        <w:t>.</w:t>
      </w:r>
      <w:r w:rsidR="003B08C8" w:rsidRPr="003E2375">
        <w:rPr>
          <w:rFonts w:cstheme="minorHAnsi"/>
        </w:rPr>
        <w:t>502,86</w:t>
      </w:r>
      <w:r w:rsidR="00ED5DAC">
        <w:rPr>
          <w:rFonts w:cstheme="minorHAnsi"/>
        </w:rPr>
        <w:t xml:space="preserve"> </w:t>
      </w:r>
      <w:r w:rsidR="0091357C" w:rsidRPr="003E2375">
        <w:rPr>
          <w:rFonts w:cstheme="minorHAnsi"/>
        </w:rPr>
        <w:t xml:space="preserve">Kč, tyto prostředky byly zcela vyčerpány. Konečný rozpočet byl </w:t>
      </w:r>
      <w:r w:rsidR="00ED5DAC">
        <w:rPr>
          <w:rFonts w:cstheme="minorHAnsi"/>
        </w:rPr>
        <w:t xml:space="preserve">snížen na </w:t>
      </w:r>
      <w:r w:rsidR="003B08C8" w:rsidRPr="003E2375">
        <w:rPr>
          <w:rFonts w:cstheme="minorHAnsi"/>
        </w:rPr>
        <w:t>623.502,86</w:t>
      </w:r>
      <w:r w:rsidR="0091357C" w:rsidRPr="003E2375">
        <w:rPr>
          <w:rFonts w:cstheme="minorHAnsi"/>
        </w:rPr>
        <w:t xml:space="preserve"> Kč.</w:t>
      </w:r>
      <w:r w:rsidR="00C23093" w:rsidRPr="003E2375">
        <w:rPr>
          <w:rFonts w:cstheme="minorHAnsi"/>
        </w:rPr>
        <w:t xml:space="preserve"> </w:t>
      </w:r>
      <w:r w:rsidR="0091357C" w:rsidRPr="003E2375">
        <w:rPr>
          <w:rFonts w:cstheme="minorHAnsi"/>
        </w:rPr>
        <w:t xml:space="preserve">Tyto přidělené finanční prostředky s parametrem „OI“ byly čerpány zejména na nákup výpočetní techniky. Nejvýznamnější výdaje byly za pořízení </w:t>
      </w:r>
      <w:r w:rsidR="003B08C8" w:rsidRPr="003E2375">
        <w:rPr>
          <w:rFonts w:cstheme="minorHAnsi"/>
        </w:rPr>
        <w:t>tonerů ve výši</w:t>
      </w:r>
      <w:r w:rsidR="00D11478" w:rsidRPr="003E2375">
        <w:rPr>
          <w:rFonts w:cstheme="minorHAnsi"/>
        </w:rPr>
        <w:t xml:space="preserve"> 75.607,25 Kč, tiskové služby (25.969,71 Kč), osobní, systémové a komerční certifikáty (13.685,14 Kč), prodloužení záruky na diskové pole (47.190,00 Kč) a prodloužení podpory Basic (26.317,00 Kč). Telefonní poplatky činily 33.901,82 Kč. Služby WEB dispečink (sledování vozidel) činily 7.260,00 Kč. Byly pořízeny 2 notebooky (43.879,00 Kč), digitální telefony (10.507,00 Kč).</w:t>
      </w:r>
      <w:r w:rsidR="0091357C" w:rsidRPr="003E2375">
        <w:rPr>
          <w:rFonts w:cstheme="minorHAnsi"/>
        </w:rPr>
        <w:t xml:space="preserve"> Veškeré nákupy byly konzultovány informatikem s oddělením informatiky Krajského soudu v Plzni.</w:t>
      </w:r>
    </w:p>
    <w:p w:rsidR="009B201E" w:rsidRDefault="009B201E" w:rsidP="0091357C">
      <w:pPr>
        <w:jc w:val="both"/>
        <w:rPr>
          <w:rFonts w:cstheme="minorHAnsi"/>
        </w:rPr>
      </w:pPr>
    </w:p>
    <w:p w:rsidR="0091357C" w:rsidRPr="003E2375" w:rsidRDefault="0091357C" w:rsidP="0091357C">
      <w:pPr>
        <w:jc w:val="both"/>
        <w:rPr>
          <w:rFonts w:cstheme="minorHAnsi"/>
          <w:b/>
        </w:rPr>
      </w:pPr>
      <w:r w:rsidRPr="003E2375">
        <w:rPr>
          <w:rFonts w:cstheme="minorHAnsi"/>
        </w:rPr>
        <w:t xml:space="preserve"> </w:t>
      </w:r>
      <w:r w:rsidRPr="003E2375">
        <w:rPr>
          <w:rFonts w:cstheme="minorHAnsi"/>
          <w:b/>
        </w:rPr>
        <w:t>Přehled o platbách, refundacích a nákladech s</w:t>
      </w:r>
      <w:r w:rsidR="00D11478" w:rsidRPr="003E2375">
        <w:rPr>
          <w:rFonts w:cstheme="minorHAnsi"/>
          <w:b/>
        </w:rPr>
        <w:t>oudu na položce 5162 v roce 2021</w:t>
      </w:r>
      <w:r w:rsidRPr="003E2375">
        <w:rPr>
          <w:rFonts w:cstheme="minorHAnsi"/>
          <w:b/>
        </w:rPr>
        <w:t>:</w:t>
      </w:r>
    </w:p>
    <w:tbl>
      <w:tblPr>
        <w:tblStyle w:val="Mkatabulky"/>
        <w:tblW w:w="0" w:type="auto"/>
        <w:tblLook w:val="04A0" w:firstRow="1" w:lastRow="0" w:firstColumn="1" w:lastColumn="0" w:noHBand="0" w:noVBand="1"/>
      </w:tblPr>
      <w:tblGrid>
        <w:gridCol w:w="1803"/>
        <w:gridCol w:w="1512"/>
        <w:gridCol w:w="1826"/>
        <w:gridCol w:w="1948"/>
        <w:gridCol w:w="1973"/>
      </w:tblGrid>
      <w:tr w:rsidR="0091357C" w:rsidRPr="003E2375" w:rsidTr="00E2693F">
        <w:tc>
          <w:tcPr>
            <w:tcW w:w="1842" w:type="dxa"/>
            <w:vAlign w:val="center"/>
          </w:tcPr>
          <w:p w:rsidR="0091357C" w:rsidRPr="003E2375" w:rsidRDefault="0091357C" w:rsidP="00E2693F">
            <w:pPr>
              <w:jc w:val="center"/>
              <w:rPr>
                <w:rFonts w:cstheme="minorHAnsi"/>
                <w:b/>
              </w:rPr>
            </w:pPr>
            <w:r w:rsidRPr="003E2375">
              <w:rPr>
                <w:rFonts w:cstheme="minorHAnsi"/>
                <w:b/>
              </w:rPr>
              <w:t>Položka</w:t>
            </w:r>
          </w:p>
        </w:tc>
        <w:tc>
          <w:tcPr>
            <w:tcW w:w="1527" w:type="dxa"/>
            <w:vAlign w:val="center"/>
          </w:tcPr>
          <w:p w:rsidR="0091357C" w:rsidRPr="003E2375" w:rsidRDefault="0091357C" w:rsidP="00E2693F">
            <w:pPr>
              <w:jc w:val="center"/>
              <w:rPr>
                <w:rFonts w:cstheme="minorHAnsi"/>
                <w:b/>
              </w:rPr>
            </w:pPr>
            <w:r w:rsidRPr="003E2375">
              <w:rPr>
                <w:rFonts w:cstheme="minorHAnsi"/>
                <w:b/>
              </w:rPr>
              <w:t>Zaplaceno v tis. Kč</w:t>
            </w:r>
          </w:p>
        </w:tc>
        <w:tc>
          <w:tcPr>
            <w:tcW w:w="1842" w:type="dxa"/>
            <w:vAlign w:val="center"/>
          </w:tcPr>
          <w:p w:rsidR="0091357C" w:rsidRPr="003E2375" w:rsidRDefault="0091357C" w:rsidP="00E2693F">
            <w:pPr>
              <w:jc w:val="center"/>
              <w:rPr>
                <w:rFonts w:cstheme="minorHAnsi"/>
                <w:b/>
              </w:rPr>
            </w:pPr>
            <w:r w:rsidRPr="003E2375">
              <w:rPr>
                <w:rFonts w:cstheme="minorHAnsi"/>
                <w:b/>
              </w:rPr>
              <w:t>Refundováno v tis. Kč</w:t>
            </w:r>
          </w:p>
        </w:tc>
        <w:tc>
          <w:tcPr>
            <w:tcW w:w="1985" w:type="dxa"/>
            <w:vAlign w:val="center"/>
          </w:tcPr>
          <w:p w:rsidR="0091357C" w:rsidRPr="003E2375" w:rsidRDefault="0091357C" w:rsidP="00E2693F">
            <w:pPr>
              <w:jc w:val="center"/>
              <w:rPr>
                <w:rFonts w:cstheme="minorHAnsi"/>
                <w:b/>
              </w:rPr>
            </w:pPr>
            <w:r w:rsidRPr="003E2375">
              <w:rPr>
                <w:rFonts w:cstheme="minorHAnsi"/>
                <w:b/>
              </w:rPr>
              <w:t>Odesláno na KS v tis. Kč</w:t>
            </w:r>
          </w:p>
        </w:tc>
        <w:tc>
          <w:tcPr>
            <w:tcW w:w="2016" w:type="dxa"/>
            <w:vAlign w:val="center"/>
          </w:tcPr>
          <w:p w:rsidR="0091357C" w:rsidRPr="003E2375" w:rsidRDefault="0091357C" w:rsidP="00E2693F">
            <w:pPr>
              <w:jc w:val="center"/>
              <w:rPr>
                <w:rFonts w:cstheme="minorHAnsi"/>
                <w:b/>
              </w:rPr>
            </w:pPr>
            <w:r w:rsidRPr="003E2375">
              <w:rPr>
                <w:rFonts w:cstheme="minorHAnsi"/>
                <w:b/>
              </w:rPr>
              <w:t>Náklady soudu v tis. Kč</w:t>
            </w:r>
          </w:p>
        </w:tc>
      </w:tr>
      <w:tr w:rsidR="0091357C" w:rsidRPr="003E2375" w:rsidTr="00E2693F">
        <w:tc>
          <w:tcPr>
            <w:tcW w:w="1842" w:type="dxa"/>
          </w:tcPr>
          <w:p w:rsidR="0091357C" w:rsidRPr="003E2375" w:rsidRDefault="0091357C" w:rsidP="00E2693F">
            <w:pPr>
              <w:jc w:val="both"/>
              <w:rPr>
                <w:rFonts w:cstheme="minorHAnsi"/>
                <w:b/>
              </w:rPr>
            </w:pPr>
            <w:r w:rsidRPr="003E2375">
              <w:rPr>
                <w:rFonts w:cstheme="minorHAnsi"/>
                <w:b/>
              </w:rPr>
              <w:t>Mobilní linky</w:t>
            </w:r>
          </w:p>
        </w:tc>
        <w:tc>
          <w:tcPr>
            <w:tcW w:w="1527" w:type="dxa"/>
            <w:vAlign w:val="bottom"/>
          </w:tcPr>
          <w:p w:rsidR="0091357C" w:rsidRPr="003E2375" w:rsidRDefault="0091357C" w:rsidP="00E2693F">
            <w:pPr>
              <w:jc w:val="right"/>
              <w:rPr>
                <w:rFonts w:cstheme="minorHAnsi"/>
              </w:rPr>
            </w:pPr>
            <w:r w:rsidRPr="003E2375">
              <w:rPr>
                <w:rFonts w:cstheme="minorHAnsi"/>
              </w:rPr>
              <w:t>29,43</w:t>
            </w:r>
          </w:p>
        </w:tc>
        <w:tc>
          <w:tcPr>
            <w:tcW w:w="1842" w:type="dxa"/>
            <w:vAlign w:val="bottom"/>
          </w:tcPr>
          <w:p w:rsidR="0091357C" w:rsidRPr="003E2375" w:rsidRDefault="0091357C" w:rsidP="00E2693F">
            <w:pPr>
              <w:jc w:val="right"/>
              <w:rPr>
                <w:rFonts w:cstheme="minorHAnsi"/>
              </w:rPr>
            </w:pPr>
            <w:r w:rsidRPr="003E2375">
              <w:rPr>
                <w:rFonts w:cstheme="minorHAnsi"/>
              </w:rPr>
              <w:t>1,61</w:t>
            </w:r>
          </w:p>
        </w:tc>
        <w:tc>
          <w:tcPr>
            <w:tcW w:w="1985" w:type="dxa"/>
            <w:vAlign w:val="bottom"/>
          </w:tcPr>
          <w:p w:rsidR="0091357C" w:rsidRPr="003E2375" w:rsidRDefault="0091357C" w:rsidP="00E2693F">
            <w:pPr>
              <w:jc w:val="right"/>
              <w:rPr>
                <w:rFonts w:cstheme="minorHAnsi"/>
              </w:rPr>
            </w:pPr>
            <w:r w:rsidRPr="003E2375">
              <w:rPr>
                <w:rFonts w:cstheme="minorHAnsi"/>
              </w:rPr>
              <w:t>0,00</w:t>
            </w:r>
          </w:p>
        </w:tc>
        <w:tc>
          <w:tcPr>
            <w:tcW w:w="2016" w:type="dxa"/>
            <w:vAlign w:val="bottom"/>
          </w:tcPr>
          <w:p w:rsidR="0091357C" w:rsidRPr="003E2375" w:rsidRDefault="0091357C" w:rsidP="00E2693F">
            <w:pPr>
              <w:jc w:val="right"/>
              <w:rPr>
                <w:rFonts w:cstheme="minorHAnsi"/>
              </w:rPr>
            </w:pPr>
            <w:r w:rsidRPr="003E2375">
              <w:rPr>
                <w:rFonts w:cstheme="minorHAnsi"/>
              </w:rPr>
              <w:t>27,82</w:t>
            </w:r>
          </w:p>
        </w:tc>
      </w:tr>
      <w:tr w:rsidR="0091357C" w:rsidRPr="003E2375" w:rsidTr="00E2693F">
        <w:tc>
          <w:tcPr>
            <w:tcW w:w="1842" w:type="dxa"/>
          </w:tcPr>
          <w:p w:rsidR="0091357C" w:rsidRPr="003E2375" w:rsidRDefault="0091357C" w:rsidP="00E2693F">
            <w:pPr>
              <w:jc w:val="both"/>
              <w:rPr>
                <w:rFonts w:cstheme="minorHAnsi"/>
                <w:b/>
              </w:rPr>
            </w:pPr>
            <w:r w:rsidRPr="003E2375">
              <w:rPr>
                <w:rFonts w:cstheme="minorHAnsi"/>
                <w:b/>
              </w:rPr>
              <w:t>Pevné linky</w:t>
            </w:r>
          </w:p>
        </w:tc>
        <w:tc>
          <w:tcPr>
            <w:tcW w:w="1527" w:type="dxa"/>
            <w:vAlign w:val="bottom"/>
          </w:tcPr>
          <w:p w:rsidR="0091357C" w:rsidRPr="003E2375" w:rsidRDefault="0091357C" w:rsidP="00E2693F">
            <w:pPr>
              <w:jc w:val="right"/>
              <w:rPr>
                <w:rFonts w:cstheme="minorHAnsi"/>
              </w:rPr>
            </w:pPr>
            <w:r w:rsidRPr="003E2375">
              <w:rPr>
                <w:rFonts w:cstheme="minorHAnsi"/>
              </w:rPr>
              <w:t>8,66</w:t>
            </w:r>
          </w:p>
        </w:tc>
        <w:tc>
          <w:tcPr>
            <w:tcW w:w="1842" w:type="dxa"/>
            <w:vAlign w:val="bottom"/>
          </w:tcPr>
          <w:p w:rsidR="0091357C" w:rsidRPr="003E2375" w:rsidRDefault="0091357C" w:rsidP="00E2693F">
            <w:pPr>
              <w:jc w:val="right"/>
              <w:rPr>
                <w:rFonts w:cstheme="minorHAnsi"/>
              </w:rPr>
            </w:pPr>
            <w:r w:rsidRPr="003E2375">
              <w:rPr>
                <w:rFonts w:cstheme="minorHAnsi"/>
              </w:rPr>
              <w:t>0,09</w:t>
            </w:r>
          </w:p>
        </w:tc>
        <w:tc>
          <w:tcPr>
            <w:tcW w:w="1985" w:type="dxa"/>
            <w:vAlign w:val="bottom"/>
          </w:tcPr>
          <w:p w:rsidR="0091357C" w:rsidRPr="003E2375" w:rsidRDefault="0091357C" w:rsidP="00E2693F">
            <w:pPr>
              <w:jc w:val="right"/>
              <w:rPr>
                <w:rFonts w:cstheme="minorHAnsi"/>
              </w:rPr>
            </w:pPr>
            <w:r w:rsidRPr="003E2375">
              <w:rPr>
                <w:rFonts w:cstheme="minorHAnsi"/>
              </w:rPr>
              <w:t>0,09</w:t>
            </w:r>
          </w:p>
        </w:tc>
        <w:tc>
          <w:tcPr>
            <w:tcW w:w="2016" w:type="dxa"/>
            <w:vAlign w:val="bottom"/>
          </w:tcPr>
          <w:p w:rsidR="0091357C" w:rsidRPr="003E2375" w:rsidRDefault="0091357C" w:rsidP="00E2693F">
            <w:pPr>
              <w:jc w:val="right"/>
              <w:rPr>
                <w:rFonts w:cstheme="minorHAnsi"/>
              </w:rPr>
            </w:pPr>
            <w:r w:rsidRPr="003E2375">
              <w:rPr>
                <w:rFonts w:cstheme="minorHAnsi"/>
              </w:rPr>
              <w:t>8,57</w:t>
            </w:r>
          </w:p>
        </w:tc>
      </w:tr>
      <w:tr w:rsidR="0091357C" w:rsidRPr="003E2375" w:rsidTr="00E2693F">
        <w:tc>
          <w:tcPr>
            <w:tcW w:w="1842" w:type="dxa"/>
          </w:tcPr>
          <w:p w:rsidR="0091357C" w:rsidRPr="003E2375" w:rsidRDefault="0091357C" w:rsidP="00E2693F">
            <w:pPr>
              <w:jc w:val="both"/>
              <w:rPr>
                <w:rFonts w:cstheme="minorHAnsi"/>
                <w:b/>
              </w:rPr>
            </w:pPr>
            <w:r w:rsidRPr="003E2375">
              <w:rPr>
                <w:rFonts w:cstheme="minorHAnsi"/>
                <w:b/>
              </w:rPr>
              <w:t>Celkem</w:t>
            </w:r>
          </w:p>
        </w:tc>
        <w:tc>
          <w:tcPr>
            <w:tcW w:w="1527" w:type="dxa"/>
            <w:vAlign w:val="bottom"/>
          </w:tcPr>
          <w:p w:rsidR="0091357C" w:rsidRPr="003E2375" w:rsidRDefault="0091357C" w:rsidP="00E2693F">
            <w:pPr>
              <w:jc w:val="right"/>
              <w:rPr>
                <w:rFonts w:cstheme="minorHAnsi"/>
                <w:b/>
              </w:rPr>
            </w:pPr>
            <w:r w:rsidRPr="003E2375">
              <w:rPr>
                <w:rFonts w:cstheme="minorHAnsi"/>
                <w:b/>
              </w:rPr>
              <w:t>38,09</w:t>
            </w:r>
          </w:p>
        </w:tc>
        <w:tc>
          <w:tcPr>
            <w:tcW w:w="1842" w:type="dxa"/>
            <w:vAlign w:val="bottom"/>
          </w:tcPr>
          <w:p w:rsidR="0091357C" w:rsidRPr="003E2375" w:rsidRDefault="0091357C" w:rsidP="00E2693F">
            <w:pPr>
              <w:jc w:val="right"/>
              <w:rPr>
                <w:rFonts w:cstheme="minorHAnsi"/>
                <w:b/>
              </w:rPr>
            </w:pPr>
            <w:r w:rsidRPr="003E2375">
              <w:rPr>
                <w:rFonts w:cstheme="minorHAnsi"/>
                <w:b/>
              </w:rPr>
              <w:t>1,70</w:t>
            </w:r>
          </w:p>
        </w:tc>
        <w:tc>
          <w:tcPr>
            <w:tcW w:w="1985" w:type="dxa"/>
            <w:vAlign w:val="bottom"/>
          </w:tcPr>
          <w:p w:rsidR="0091357C" w:rsidRPr="003E2375" w:rsidRDefault="0091357C" w:rsidP="00E2693F">
            <w:pPr>
              <w:jc w:val="right"/>
              <w:rPr>
                <w:rFonts w:cstheme="minorHAnsi"/>
                <w:b/>
              </w:rPr>
            </w:pPr>
            <w:r w:rsidRPr="003E2375">
              <w:rPr>
                <w:rFonts w:cstheme="minorHAnsi"/>
                <w:b/>
              </w:rPr>
              <w:t>0,09</w:t>
            </w:r>
          </w:p>
        </w:tc>
        <w:tc>
          <w:tcPr>
            <w:tcW w:w="2016" w:type="dxa"/>
            <w:vAlign w:val="bottom"/>
          </w:tcPr>
          <w:p w:rsidR="0091357C" w:rsidRPr="003E2375" w:rsidRDefault="0091357C" w:rsidP="00E2693F">
            <w:pPr>
              <w:jc w:val="right"/>
              <w:rPr>
                <w:rFonts w:cstheme="minorHAnsi"/>
                <w:b/>
              </w:rPr>
            </w:pPr>
            <w:r w:rsidRPr="003E2375">
              <w:rPr>
                <w:rFonts w:cstheme="minorHAnsi"/>
                <w:b/>
              </w:rPr>
              <w:t>36,39</w:t>
            </w:r>
          </w:p>
        </w:tc>
      </w:tr>
    </w:tbl>
    <w:p w:rsidR="00B3183E" w:rsidRPr="003E2375" w:rsidRDefault="00B3183E" w:rsidP="00AE1E17">
      <w:pPr>
        <w:rPr>
          <w:rFonts w:cstheme="minorHAnsi"/>
        </w:rPr>
      </w:pPr>
    </w:p>
    <w:p w:rsidR="00D11478" w:rsidRDefault="00D11478" w:rsidP="00AE1E17">
      <w:pPr>
        <w:rPr>
          <w:rFonts w:cstheme="minorHAnsi"/>
          <w:color w:val="548DD4" w:themeColor="text2" w:themeTint="99"/>
        </w:rPr>
      </w:pPr>
    </w:p>
    <w:p w:rsidR="009B201E" w:rsidRDefault="009B201E" w:rsidP="00AE1E17">
      <w:pPr>
        <w:rPr>
          <w:rFonts w:cstheme="minorHAnsi"/>
          <w:color w:val="548DD4" w:themeColor="text2" w:themeTint="99"/>
        </w:rPr>
      </w:pPr>
    </w:p>
    <w:p w:rsidR="009B201E" w:rsidRDefault="009B201E" w:rsidP="00AE1E17">
      <w:pPr>
        <w:rPr>
          <w:rFonts w:cstheme="minorHAnsi"/>
          <w:color w:val="548DD4" w:themeColor="text2" w:themeTint="99"/>
        </w:rPr>
      </w:pPr>
    </w:p>
    <w:p w:rsidR="001B7E1A" w:rsidRDefault="001B7E1A" w:rsidP="00AE1E17">
      <w:pPr>
        <w:rPr>
          <w:rFonts w:cstheme="minorHAnsi"/>
          <w:color w:val="548DD4" w:themeColor="text2" w:themeTint="99"/>
        </w:rPr>
      </w:pPr>
      <w:bookmarkStart w:id="32" w:name="_GoBack"/>
      <w:bookmarkEnd w:id="32"/>
    </w:p>
    <w:p w:rsidR="009B201E" w:rsidRDefault="009B201E" w:rsidP="00AE1E17">
      <w:pPr>
        <w:rPr>
          <w:rFonts w:cstheme="minorHAnsi"/>
          <w:color w:val="548DD4" w:themeColor="text2" w:themeTint="99"/>
        </w:rPr>
      </w:pPr>
    </w:p>
    <w:p w:rsidR="00207413" w:rsidRPr="002933BC" w:rsidRDefault="00207413" w:rsidP="00207413">
      <w:pPr>
        <w:pStyle w:val="Nadpis2"/>
      </w:pPr>
      <w:r>
        <w:lastRenderedPageBreak/>
        <w:t>Rozbor OBKŘ</w:t>
      </w:r>
    </w:p>
    <w:p w:rsidR="00637AA2" w:rsidRPr="004E4248" w:rsidRDefault="00B5473A" w:rsidP="00637AA2">
      <w:pPr>
        <w:rPr>
          <w:rFonts w:cstheme="minorHAnsi"/>
          <w:color w:val="548DD4" w:themeColor="text2" w:themeTint="99"/>
        </w:rPr>
      </w:pPr>
      <w:r w:rsidRPr="004E4248">
        <w:rPr>
          <w:rFonts w:cstheme="minorHAnsi"/>
          <w:color w:val="548DD4" w:themeColor="text2" w:themeTint="99"/>
        </w:rPr>
        <w:t xml:space="preserve"> </w:t>
      </w:r>
    </w:p>
    <w:bookmarkStart w:id="33" w:name="_MON_1671628205"/>
    <w:bookmarkEnd w:id="33"/>
    <w:p w:rsidR="00637AA2" w:rsidRPr="004E4248" w:rsidRDefault="006D3A17" w:rsidP="00637AA2">
      <w:pPr>
        <w:rPr>
          <w:rFonts w:cstheme="minorHAnsi"/>
          <w:color w:val="548DD4" w:themeColor="text2" w:themeTint="99"/>
        </w:rPr>
      </w:pPr>
      <w:r w:rsidRPr="004E4248">
        <w:rPr>
          <w:rFonts w:cstheme="minorHAnsi"/>
          <w:color w:val="548DD4" w:themeColor="text2" w:themeTint="99"/>
        </w:rPr>
        <w:object w:dxaOrig="9490" w:dyaOrig="3753" w14:anchorId="2F6A6A95">
          <v:shape id="_x0000_i1039" type="#_x0000_t75" style="width:462pt;height:183pt" o:ole="">
            <v:imagedata r:id="rId38" o:title=""/>
          </v:shape>
          <o:OLEObject Type="Embed" ProgID="Excel.Sheet.12" ShapeID="_x0000_i1039" DrawAspect="Content" ObjectID="_1705321612" r:id="rId39"/>
        </w:object>
      </w:r>
    </w:p>
    <w:p w:rsidR="009B201E" w:rsidRDefault="009B201E" w:rsidP="00B5473A">
      <w:pPr>
        <w:jc w:val="both"/>
        <w:rPr>
          <w:rFonts w:cstheme="minorHAnsi"/>
        </w:rPr>
      </w:pPr>
    </w:p>
    <w:p w:rsidR="009B201E" w:rsidRDefault="009B201E" w:rsidP="00B5473A">
      <w:pPr>
        <w:jc w:val="both"/>
        <w:rPr>
          <w:rFonts w:cstheme="minorHAnsi"/>
        </w:rPr>
      </w:pPr>
    </w:p>
    <w:p w:rsidR="00B5473A" w:rsidRDefault="006D3A17" w:rsidP="00B5473A">
      <w:pPr>
        <w:jc w:val="both"/>
        <w:rPr>
          <w:rFonts w:cstheme="minorHAnsi"/>
        </w:rPr>
      </w:pPr>
      <w:r>
        <w:rPr>
          <w:rFonts w:cstheme="minorHAnsi"/>
        </w:rPr>
        <w:t>R</w:t>
      </w:r>
      <w:r w:rsidR="00AC1AF9">
        <w:rPr>
          <w:rFonts w:cstheme="minorHAnsi"/>
        </w:rPr>
        <w:t xml:space="preserve">ozpočet výdajů s parametrem OBKŘ byl  230.000,00  Kč. V průběhu roku </w:t>
      </w:r>
      <w:r w:rsidR="00AC1AF9" w:rsidRPr="003E2375">
        <w:rPr>
          <w:rFonts w:cstheme="minorHAnsi"/>
        </w:rPr>
        <w:t xml:space="preserve"> bylo povoleno zapojit NNV </w:t>
      </w:r>
      <w:r w:rsidR="00AC1AF9" w:rsidRPr="00AC1AF9">
        <w:rPr>
          <w:rFonts w:cstheme="minorHAnsi"/>
        </w:rPr>
        <w:t xml:space="preserve">ve výši 28.491,03 Kč, tyto prostředky byly zcela vyčerpány. </w:t>
      </w:r>
      <w:r w:rsidR="00B5473A" w:rsidRPr="00AC1AF9">
        <w:rPr>
          <w:rFonts w:cstheme="minorHAnsi"/>
        </w:rPr>
        <w:t>Tyto přidělené finanční prostředky s parametrem „OBKŘ“ byly čerpány zejména na prováděné revize CCTV a EZS</w:t>
      </w:r>
      <w:r w:rsidR="003E2375" w:rsidRPr="00AC1AF9">
        <w:rPr>
          <w:rFonts w:cstheme="minorHAnsi"/>
        </w:rPr>
        <w:t xml:space="preserve"> (25.627,00 Kč)</w:t>
      </w:r>
      <w:r w:rsidR="00B5473A" w:rsidRPr="00AC1AF9">
        <w:rPr>
          <w:rFonts w:cstheme="minorHAnsi"/>
        </w:rPr>
        <w:t>, dále byly hrazeny služby požární ochrany</w:t>
      </w:r>
      <w:r w:rsidR="003E2375" w:rsidRPr="00AC1AF9">
        <w:rPr>
          <w:rFonts w:cstheme="minorHAnsi"/>
        </w:rPr>
        <w:t xml:space="preserve"> (17.136,00 Kč)</w:t>
      </w:r>
      <w:r w:rsidR="00B5473A" w:rsidRPr="00AC1AF9">
        <w:rPr>
          <w:rFonts w:cstheme="minorHAnsi"/>
        </w:rPr>
        <w:t xml:space="preserve"> a opravy EZS a CCTV systému</w:t>
      </w:r>
      <w:r w:rsidR="003E2375" w:rsidRPr="00AC1AF9">
        <w:rPr>
          <w:rFonts w:cstheme="minorHAnsi"/>
        </w:rPr>
        <w:t xml:space="preserve"> (13.389,00 Kč)</w:t>
      </w:r>
      <w:r w:rsidR="00B5473A" w:rsidRPr="00AC1AF9">
        <w:rPr>
          <w:rFonts w:cstheme="minorHAnsi"/>
        </w:rPr>
        <w:t xml:space="preserve">. </w:t>
      </w:r>
      <w:r w:rsidR="00AC1AF9" w:rsidRPr="00AC1AF9">
        <w:rPr>
          <w:rFonts w:cstheme="minorHAnsi"/>
        </w:rPr>
        <w:t xml:space="preserve">Dále bylo hrazeno školení řidičů (2.420,00 Kč), zakoupeny lékárničky (1.901,65 Kč) a ochranné pracovní pomůcky (11.753,00 Kč). </w:t>
      </w:r>
    </w:p>
    <w:p w:rsidR="009B201E" w:rsidRDefault="009B201E" w:rsidP="00B5473A">
      <w:pPr>
        <w:jc w:val="both"/>
        <w:rPr>
          <w:rFonts w:cstheme="minorHAnsi"/>
        </w:rPr>
      </w:pPr>
    </w:p>
    <w:p w:rsidR="009B201E" w:rsidRDefault="009B201E" w:rsidP="00B5473A">
      <w:pPr>
        <w:jc w:val="both"/>
        <w:rPr>
          <w:rFonts w:cstheme="minorHAnsi"/>
        </w:rPr>
      </w:pPr>
    </w:p>
    <w:p w:rsidR="009B201E" w:rsidRDefault="009B201E" w:rsidP="00B5473A">
      <w:pPr>
        <w:jc w:val="both"/>
        <w:rPr>
          <w:rFonts w:cstheme="minorHAnsi"/>
        </w:rPr>
      </w:pPr>
    </w:p>
    <w:p w:rsidR="009B201E" w:rsidRDefault="009B201E" w:rsidP="00B5473A">
      <w:pPr>
        <w:jc w:val="both"/>
        <w:rPr>
          <w:rFonts w:cstheme="minorHAnsi"/>
        </w:rPr>
      </w:pPr>
    </w:p>
    <w:p w:rsidR="009B201E" w:rsidRDefault="009B201E" w:rsidP="00B5473A">
      <w:pPr>
        <w:jc w:val="both"/>
        <w:rPr>
          <w:rFonts w:cstheme="minorHAnsi"/>
        </w:rPr>
      </w:pPr>
    </w:p>
    <w:p w:rsidR="009B201E" w:rsidRDefault="009B201E" w:rsidP="00B5473A">
      <w:pPr>
        <w:jc w:val="both"/>
        <w:rPr>
          <w:rFonts w:cstheme="minorHAnsi"/>
        </w:rPr>
      </w:pPr>
    </w:p>
    <w:p w:rsidR="009B201E" w:rsidRDefault="009B201E" w:rsidP="00B5473A">
      <w:pPr>
        <w:jc w:val="both"/>
        <w:rPr>
          <w:rFonts w:cstheme="minorHAnsi"/>
        </w:rPr>
      </w:pPr>
    </w:p>
    <w:p w:rsidR="009B201E" w:rsidRDefault="009B201E" w:rsidP="00B5473A">
      <w:pPr>
        <w:jc w:val="both"/>
        <w:rPr>
          <w:rFonts w:cstheme="minorHAnsi"/>
        </w:rPr>
      </w:pPr>
    </w:p>
    <w:p w:rsidR="009B201E" w:rsidRPr="004E4248" w:rsidRDefault="009B201E" w:rsidP="00B5473A">
      <w:pPr>
        <w:jc w:val="both"/>
        <w:rPr>
          <w:rFonts w:cstheme="minorHAnsi"/>
          <w:color w:val="548DD4" w:themeColor="text2" w:themeTint="99"/>
        </w:rPr>
      </w:pPr>
    </w:p>
    <w:p w:rsidR="00E2693F" w:rsidRPr="004E4248" w:rsidRDefault="00E2693F" w:rsidP="002021FE">
      <w:pPr>
        <w:spacing w:before="120" w:after="120"/>
        <w:rPr>
          <w:rFonts w:cstheme="minorHAnsi"/>
          <w:color w:val="548DD4" w:themeColor="text2" w:themeTint="99"/>
        </w:rPr>
      </w:pPr>
    </w:p>
    <w:p w:rsidR="001A709F" w:rsidRPr="004E4248" w:rsidRDefault="001A709F" w:rsidP="002A7247">
      <w:pPr>
        <w:pStyle w:val="Nadpis2"/>
      </w:pPr>
      <w:bookmarkStart w:id="34" w:name="_Toc61249374"/>
      <w:bookmarkStart w:id="35" w:name="_Toc534878031"/>
      <w:r w:rsidRPr="004E4248">
        <w:lastRenderedPageBreak/>
        <w:t>Program</w:t>
      </w:r>
      <w:r w:rsidR="00751267" w:rsidRPr="004E4248">
        <w:t>ové</w:t>
      </w:r>
      <w:r w:rsidR="00934DAC" w:rsidRPr="004E4248">
        <w:t xml:space="preserve"> </w:t>
      </w:r>
      <w:r w:rsidR="00751267" w:rsidRPr="004E4248">
        <w:t>financování</w:t>
      </w:r>
      <w:bookmarkEnd w:id="34"/>
      <w:r w:rsidR="00934DAC" w:rsidRPr="004E4248">
        <w:t xml:space="preserve"> </w:t>
      </w:r>
      <w:bookmarkEnd w:id="35"/>
    </w:p>
    <w:p w:rsidR="00751267" w:rsidRPr="00415C53" w:rsidRDefault="00C943E3" w:rsidP="003F2341">
      <w:pPr>
        <w:pStyle w:val="Nadpis3"/>
      </w:pPr>
      <w:bookmarkStart w:id="36" w:name="_Toc61249375"/>
      <w:r>
        <w:t xml:space="preserve">4.8.1 </w:t>
      </w:r>
      <w:r w:rsidR="00751267" w:rsidRPr="00415C53">
        <w:t>Hodnocení výdajů programového financování</w:t>
      </w:r>
      <w:bookmarkEnd w:id="36"/>
    </w:p>
    <w:p w:rsidR="00751267" w:rsidRPr="00415C53" w:rsidRDefault="00751267" w:rsidP="003F2341">
      <w:pPr>
        <w:pStyle w:val="Nadpis3"/>
      </w:pPr>
    </w:p>
    <w:p w:rsidR="00751267" w:rsidRPr="00415C53" w:rsidRDefault="00751267" w:rsidP="00751267">
      <w:pPr>
        <w:ind w:firstLine="284"/>
        <w:contextualSpacing/>
        <w:rPr>
          <w:rFonts w:cstheme="minorHAnsi"/>
        </w:rPr>
      </w:pPr>
      <w:r w:rsidRPr="00415C53">
        <w:rPr>
          <w:rFonts w:cstheme="minorHAnsi"/>
        </w:rPr>
        <w:t>V rámci programového financování bylo v hodnoceném roce:</w:t>
      </w:r>
    </w:p>
    <w:p w:rsidR="00751267" w:rsidRPr="00415C53" w:rsidRDefault="00751267" w:rsidP="000A7BB1">
      <w:pPr>
        <w:pStyle w:val="Odstavecseseznamem"/>
        <w:numPr>
          <w:ilvl w:val="0"/>
          <w:numId w:val="2"/>
        </w:numPr>
        <w:rPr>
          <w:rFonts w:cstheme="minorHAnsi"/>
        </w:rPr>
      </w:pPr>
      <w:r w:rsidRPr="00415C53">
        <w:rPr>
          <w:rFonts w:cstheme="minorHAnsi"/>
        </w:rPr>
        <w:t xml:space="preserve">Realizováno: </w:t>
      </w:r>
      <w:r w:rsidRPr="00415C53">
        <w:rPr>
          <w:rFonts w:cstheme="minorHAnsi"/>
        </w:rPr>
        <w:tab/>
      </w:r>
      <w:r w:rsidRPr="00415C53">
        <w:rPr>
          <w:rFonts w:cstheme="minorHAnsi"/>
        </w:rPr>
        <w:tab/>
        <w:t xml:space="preserve"> </w:t>
      </w:r>
      <w:r w:rsidR="00AC1AF9" w:rsidRPr="00415C53">
        <w:rPr>
          <w:rFonts w:cstheme="minorHAnsi"/>
        </w:rPr>
        <w:t>2</w:t>
      </w:r>
      <w:r w:rsidR="00B76034" w:rsidRPr="00415C53">
        <w:rPr>
          <w:rFonts w:cstheme="minorHAnsi"/>
        </w:rPr>
        <w:t xml:space="preserve"> akce</w:t>
      </w:r>
    </w:p>
    <w:p w:rsidR="00751267" w:rsidRPr="00415C53" w:rsidRDefault="00B76034" w:rsidP="000A7BB1">
      <w:pPr>
        <w:pStyle w:val="Odstavecseseznamem"/>
        <w:numPr>
          <w:ilvl w:val="0"/>
          <w:numId w:val="2"/>
        </w:numPr>
        <w:rPr>
          <w:rFonts w:cstheme="minorHAnsi"/>
        </w:rPr>
      </w:pPr>
      <w:r w:rsidRPr="00415C53">
        <w:rPr>
          <w:rFonts w:cstheme="minorHAnsi"/>
        </w:rPr>
        <w:t>Dokončeno:</w:t>
      </w:r>
      <w:r w:rsidRPr="00415C53">
        <w:rPr>
          <w:rFonts w:cstheme="minorHAnsi"/>
        </w:rPr>
        <w:tab/>
      </w:r>
      <w:r w:rsidRPr="00415C53">
        <w:rPr>
          <w:rFonts w:cstheme="minorHAnsi"/>
        </w:rPr>
        <w:tab/>
        <w:t xml:space="preserve"> 1 akce</w:t>
      </w:r>
    </w:p>
    <w:bookmarkStart w:id="37" w:name="_MON_1671629406"/>
    <w:bookmarkEnd w:id="37"/>
    <w:p w:rsidR="008C036F" w:rsidRPr="004E4248" w:rsidRDefault="00415C53" w:rsidP="008C036F">
      <w:pPr>
        <w:spacing w:after="0"/>
        <w:jc w:val="center"/>
        <w:rPr>
          <w:rFonts w:cstheme="minorHAnsi"/>
          <w:color w:val="548DD4" w:themeColor="text2" w:themeTint="99"/>
        </w:rPr>
      </w:pPr>
      <w:r w:rsidRPr="004E4248">
        <w:rPr>
          <w:rFonts w:cstheme="minorHAnsi"/>
          <w:color w:val="548DD4" w:themeColor="text2" w:themeTint="99"/>
        </w:rPr>
        <w:object w:dxaOrig="9471" w:dyaOrig="2452" w14:anchorId="195EB3FE">
          <v:shape id="_x0000_i1040" type="#_x0000_t75" style="width:437.25pt;height:113.25pt" o:ole="">
            <v:imagedata r:id="rId40" o:title=""/>
          </v:shape>
          <o:OLEObject Type="Embed" ProgID="Excel.Sheet.12" ShapeID="_x0000_i1040" DrawAspect="Content" ObjectID="_1705321613" r:id="rId41"/>
        </w:object>
      </w:r>
    </w:p>
    <w:p w:rsidR="00110A15" w:rsidRPr="00F25CB7" w:rsidRDefault="00A7561B" w:rsidP="00751267">
      <w:pPr>
        <w:pStyle w:val="Titulek"/>
        <w:keepNext/>
        <w:tabs>
          <w:tab w:val="right" w:pos="9638"/>
        </w:tabs>
        <w:rPr>
          <w:rFonts w:cstheme="minorHAnsi"/>
        </w:rPr>
      </w:pPr>
      <w:r w:rsidRPr="00F25CB7">
        <w:rPr>
          <w:rFonts w:cstheme="minorHAnsi"/>
        </w:rPr>
        <w:t>Č</w:t>
      </w:r>
      <w:r w:rsidR="00751267" w:rsidRPr="00F25CB7">
        <w:rPr>
          <w:rFonts w:cstheme="minorHAnsi"/>
        </w:rPr>
        <w:t>erpání po čtvrtletích</w:t>
      </w:r>
    </w:p>
    <w:bookmarkStart w:id="38" w:name="_MON_1671629740"/>
    <w:bookmarkEnd w:id="38"/>
    <w:p w:rsidR="00110A15" w:rsidRPr="004E4248" w:rsidRDefault="00F25CB7" w:rsidP="002E38D3">
      <w:pPr>
        <w:pStyle w:val="Titulek"/>
        <w:keepNext/>
        <w:tabs>
          <w:tab w:val="right" w:pos="9638"/>
        </w:tabs>
        <w:jc w:val="center"/>
        <w:rPr>
          <w:rFonts w:cstheme="minorHAnsi"/>
          <w:color w:val="548DD4" w:themeColor="text2" w:themeTint="99"/>
        </w:rPr>
      </w:pPr>
      <w:r w:rsidRPr="004E4248">
        <w:rPr>
          <w:rFonts w:cstheme="minorHAnsi"/>
          <w:color w:val="548DD4" w:themeColor="text2" w:themeTint="99"/>
        </w:rPr>
        <w:object w:dxaOrig="6627" w:dyaOrig="2049" w14:anchorId="4D691FFE">
          <v:shape id="_x0000_i1041" type="#_x0000_t75" style="width:331.5pt;height:102.75pt" o:ole="">
            <v:imagedata r:id="rId42" o:title=""/>
          </v:shape>
          <o:OLEObject Type="Embed" ProgID="Excel.Sheet.12" ShapeID="_x0000_i1041" DrawAspect="Content" ObjectID="_1705321614" r:id="rId43"/>
        </w:object>
      </w:r>
    </w:p>
    <w:p w:rsidR="004057CC" w:rsidRPr="004E4248" w:rsidRDefault="00751267" w:rsidP="009B201E">
      <w:pPr>
        <w:pStyle w:val="Titulek"/>
        <w:keepNext/>
        <w:tabs>
          <w:tab w:val="right" w:pos="9638"/>
        </w:tabs>
        <w:rPr>
          <w:rFonts w:cstheme="minorHAnsi"/>
          <w:color w:val="548DD4" w:themeColor="text2" w:themeTint="99"/>
        </w:rPr>
      </w:pPr>
      <w:r w:rsidRPr="004E4248">
        <w:rPr>
          <w:rFonts w:cstheme="minorHAnsi"/>
          <w:color w:val="548DD4" w:themeColor="text2" w:themeTint="99"/>
        </w:rPr>
        <w:tab/>
      </w:r>
    </w:p>
    <w:p w:rsidR="00751267" w:rsidRPr="0025141F" w:rsidRDefault="00751267" w:rsidP="00751267">
      <w:pPr>
        <w:spacing w:before="120" w:after="120"/>
        <w:rPr>
          <w:rFonts w:cstheme="minorHAnsi"/>
        </w:rPr>
      </w:pPr>
      <w:r w:rsidRPr="0025141F">
        <w:rPr>
          <w:rFonts w:cstheme="minorHAnsi"/>
        </w:rPr>
        <w:t>Čerpání výdajů na programové financování:</w:t>
      </w:r>
    </w:p>
    <w:bookmarkStart w:id="39" w:name="_MON_1671629845"/>
    <w:bookmarkEnd w:id="39"/>
    <w:p w:rsidR="002E38D3" w:rsidRPr="004E4248" w:rsidRDefault="00FD4916" w:rsidP="00751267">
      <w:pPr>
        <w:spacing w:before="120" w:after="120"/>
        <w:rPr>
          <w:rFonts w:cstheme="minorHAnsi"/>
          <w:color w:val="548DD4" w:themeColor="text2" w:themeTint="99"/>
        </w:rPr>
      </w:pPr>
      <w:r w:rsidRPr="004E4248">
        <w:rPr>
          <w:rFonts w:cstheme="minorHAnsi"/>
          <w:color w:val="548DD4" w:themeColor="text2" w:themeTint="99"/>
        </w:rPr>
        <w:object w:dxaOrig="8329" w:dyaOrig="890" w14:anchorId="3A05E623">
          <v:shape id="_x0000_i1042" type="#_x0000_t75" style="width:416.25pt;height:44.25pt" o:ole="">
            <v:imagedata r:id="rId44" o:title=""/>
          </v:shape>
          <o:OLEObject Type="Embed" ProgID="Excel.Sheet.12" ShapeID="_x0000_i1042" DrawAspect="Content" ObjectID="_1705321615" r:id="rId45"/>
        </w:object>
      </w:r>
    </w:p>
    <w:p w:rsidR="00F21F59" w:rsidRPr="004E4248" w:rsidRDefault="00F21F59" w:rsidP="00751267">
      <w:pPr>
        <w:spacing w:before="120" w:after="120"/>
        <w:rPr>
          <w:rFonts w:cstheme="minorHAnsi"/>
          <w:color w:val="548DD4" w:themeColor="text2" w:themeTint="99"/>
        </w:rPr>
      </w:pPr>
    </w:p>
    <w:p w:rsidR="00751267" w:rsidRPr="00556101" w:rsidRDefault="00C943E3" w:rsidP="003F2341">
      <w:pPr>
        <w:pStyle w:val="Nadpis3"/>
      </w:pPr>
      <w:bookmarkStart w:id="40" w:name="_Toc61249376"/>
      <w:r>
        <w:t xml:space="preserve">4.8.2 </w:t>
      </w:r>
      <w:r w:rsidR="00751267" w:rsidRPr="00556101">
        <w:t>Nároky z nespotřebovaných výdajů</w:t>
      </w:r>
      <w:bookmarkEnd w:id="40"/>
    </w:p>
    <w:p w:rsidR="006E35F2" w:rsidRDefault="006E35F2" w:rsidP="006E35F2"/>
    <w:p w:rsidR="006E35F2" w:rsidRDefault="006E35F2" w:rsidP="006E35F2">
      <w:r>
        <w:t xml:space="preserve">Na programové financování bylo </w:t>
      </w:r>
      <w:r w:rsidR="002A6730">
        <w:t>povoleno zapojit nároky z nespotřebovaných výdajů v celkové výši 2.586.706,38 Kč:</w:t>
      </w:r>
    </w:p>
    <w:p w:rsidR="002A6730" w:rsidRDefault="002A6730" w:rsidP="006E35F2">
      <w:r>
        <w:t xml:space="preserve">Na investiční akci č. </w:t>
      </w:r>
      <w:r w:rsidRPr="002A6730">
        <w:t>036V018000006</w:t>
      </w:r>
      <w:r>
        <w:t xml:space="preserve"> OS Cheb – rekonstrukce části objektu „D“  </w:t>
      </w:r>
    </w:p>
    <w:p w:rsidR="002A6730" w:rsidRDefault="002A6730" w:rsidP="006E35F2">
      <w:r w:rsidRPr="002A6730">
        <w:t>2.286.900,00</w:t>
      </w:r>
      <w:r>
        <w:t xml:space="preserve"> Kč, tyto prostředky nebyly vyčerpány.</w:t>
      </w:r>
    </w:p>
    <w:p w:rsidR="002A6730" w:rsidRDefault="002A6730" w:rsidP="006E35F2">
      <w:r>
        <w:t xml:space="preserve">Na investiční akci č. </w:t>
      </w:r>
      <w:r w:rsidRPr="002A6730">
        <w:t>136V011001246</w:t>
      </w:r>
      <w:r>
        <w:t xml:space="preserve"> OS Cheb – 2. vlna elektronizace jednacích síní</w:t>
      </w:r>
    </w:p>
    <w:p w:rsidR="002A6730" w:rsidRDefault="002A6730" w:rsidP="006E35F2">
      <w:r w:rsidRPr="002A6730">
        <w:t>299.806,38</w:t>
      </w:r>
      <w:r>
        <w:t>, tyto prostředky byly zcela vyčerpány.</w:t>
      </w:r>
    </w:p>
    <w:p w:rsidR="00D933CA" w:rsidRDefault="00C943E3" w:rsidP="003F2341">
      <w:pPr>
        <w:pStyle w:val="Nadpis3"/>
      </w:pPr>
      <w:bookmarkStart w:id="41" w:name="_Toc61249378"/>
      <w:r>
        <w:lastRenderedPageBreak/>
        <w:t xml:space="preserve">4.8.3 </w:t>
      </w:r>
      <w:r w:rsidR="00D933CA">
        <w:t>Projekty spolufinancované z EU/FM</w:t>
      </w:r>
      <w:bookmarkEnd w:id="41"/>
    </w:p>
    <w:p w:rsidR="00D933CA" w:rsidRDefault="00BB3F19" w:rsidP="00BB3F19">
      <w:pPr>
        <w:spacing w:before="120" w:after="120"/>
        <w:jc w:val="both"/>
      </w:pPr>
      <w:r>
        <w:t>Projekt Národní plán obnovy schválený Evropskou komisí a MSp ČR pod č.j. MSP-6/2021-OEPD/OSP/2 ze dne 22.11.2021.</w:t>
      </w:r>
    </w:p>
    <w:p w:rsidR="00BB3F19" w:rsidRDefault="00BB3F19" w:rsidP="00BB3F19">
      <w:pPr>
        <w:spacing w:before="120" w:after="120"/>
        <w:jc w:val="both"/>
      </w:pPr>
      <w:r>
        <w:t xml:space="preserve">Z těchto prostředků se zdrojem 1517011 a parametrem EU 214 byla spolufinancována investiční akce č. </w:t>
      </w:r>
      <w:r w:rsidRPr="002A6730">
        <w:t>136V011001246</w:t>
      </w:r>
      <w:r>
        <w:t xml:space="preserve"> OS Cheb – 2. vlna elektronizace jednacích síní ve výši 1.427.648,00 Kč. </w:t>
      </w:r>
    </w:p>
    <w:p w:rsidR="00BB3F19" w:rsidRDefault="00BB3F19" w:rsidP="00BB3F19">
      <w:pPr>
        <w:spacing w:before="120" w:after="120"/>
        <w:jc w:val="both"/>
      </w:pPr>
      <w:r>
        <w:t xml:space="preserve">Ze státního rozpočtu byla financována částka původně 1.727.454,38 Kč, po přeúčtování částky 1.427.648,00 Kč z EU tedy bylo ze státního rozpočtu hrazeno </w:t>
      </w:r>
      <w:r w:rsidR="00556101">
        <w:t>299.806,38 Kč, což byly zapojené NNV.</w:t>
      </w:r>
    </w:p>
    <w:p w:rsidR="00556101" w:rsidRDefault="00556101" w:rsidP="00BB3F19">
      <w:pPr>
        <w:spacing w:before="120" w:after="120"/>
        <w:jc w:val="both"/>
      </w:pPr>
      <w:r>
        <w:t xml:space="preserve">Tato akce byla realizována v letech 2020-2021. V roce 2020 byly zhotoveny projekty a úhrada za ně ve výši 78.408,00 Kč byla provedena též v roce 2020. V roce 2021 bylo ze státního rozpočtu hrazeno 299.806,38 Kč (zapojené NNV) a 1.427.648,00 Kč z EU, celkem tedy bylo v roce 2021 uhrazeno 1.727.454,38 Kč. Celkové výdaje byly 1.805.862,38 Kč. </w:t>
      </w:r>
    </w:p>
    <w:p w:rsidR="00FF302A" w:rsidRPr="004E4248" w:rsidRDefault="00FF302A" w:rsidP="006F0500">
      <w:pPr>
        <w:pStyle w:val="Odstavecseseznamem"/>
        <w:ind w:left="360"/>
        <w:jc w:val="both"/>
        <w:rPr>
          <w:rFonts w:cstheme="minorHAnsi"/>
          <w:color w:val="548DD4" w:themeColor="text2" w:themeTint="99"/>
          <w:sz w:val="24"/>
          <w:szCs w:val="24"/>
        </w:rPr>
      </w:pPr>
    </w:p>
    <w:p w:rsidR="00673FE2" w:rsidRPr="003F2341" w:rsidRDefault="00673FE2" w:rsidP="00B032DA">
      <w:pPr>
        <w:pStyle w:val="Odstavecseseznamem"/>
        <w:ind w:left="0"/>
        <w:jc w:val="both"/>
        <w:rPr>
          <w:rFonts w:cstheme="minorHAnsi"/>
          <w:b/>
          <w:sz w:val="28"/>
          <w:szCs w:val="28"/>
        </w:rPr>
      </w:pPr>
      <w:r w:rsidRPr="003F2341">
        <w:rPr>
          <w:rFonts w:cstheme="minorHAnsi"/>
          <w:b/>
          <w:sz w:val="28"/>
          <w:szCs w:val="28"/>
        </w:rPr>
        <w:t>U Okresního soudu v roce 2021 probíhaly tyto akce programového financování:</w:t>
      </w:r>
    </w:p>
    <w:p w:rsidR="006F0500" w:rsidRPr="00FE2BA9" w:rsidRDefault="006F0500" w:rsidP="00FF302A">
      <w:pPr>
        <w:pStyle w:val="Odstavecseseznamem"/>
        <w:ind w:left="360"/>
        <w:jc w:val="both"/>
        <w:rPr>
          <w:rFonts w:cstheme="minorHAnsi"/>
          <w:b/>
        </w:rPr>
      </w:pPr>
    </w:p>
    <w:p w:rsidR="00653D92" w:rsidRPr="00FE2BA9" w:rsidRDefault="00653D92" w:rsidP="00DA769A">
      <w:pPr>
        <w:pStyle w:val="Odstavecseseznamem"/>
        <w:ind w:left="360" w:hanging="360"/>
        <w:jc w:val="both"/>
        <w:rPr>
          <w:rFonts w:cstheme="minorHAnsi"/>
          <w:b/>
        </w:rPr>
      </w:pPr>
      <w:r w:rsidRPr="00FE2BA9">
        <w:rPr>
          <w:rFonts w:cstheme="minorHAnsi"/>
          <w:b/>
        </w:rPr>
        <w:t>Investiční akce ev.č.</w:t>
      </w:r>
      <w:r w:rsidR="004E684E" w:rsidRPr="00FE2BA9">
        <w:rPr>
          <w:rFonts w:cstheme="minorHAnsi"/>
          <w:b/>
        </w:rPr>
        <w:t>036V018000006  „OS Cheb – rekonstrukce části objektu D“</w:t>
      </w:r>
    </w:p>
    <w:p w:rsidR="00653D92" w:rsidRPr="00FE2BA9" w:rsidRDefault="00653D92" w:rsidP="00FF302A">
      <w:pPr>
        <w:pStyle w:val="Odstavecseseznamem"/>
        <w:ind w:left="360"/>
        <w:jc w:val="both"/>
        <w:rPr>
          <w:rFonts w:cstheme="minorHAnsi"/>
          <w:b/>
        </w:rPr>
      </w:pPr>
    </w:p>
    <w:p w:rsidR="00653D92" w:rsidRPr="00FE2BA9" w:rsidRDefault="00DA769A" w:rsidP="00DA769A">
      <w:pPr>
        <w:pStyle w:val="Odstavecseseznamem"/>
        <w:ind w:left="0"/>
        <w:jc w:val="both"/>
        <w:rPr>
          <w:rFonts w:cstheme="minorHAnsi"/>
        </w:rPr>
      </w:pPr>
      <w:r w:rsidRPr="00FE2BA9">
        <w:rPr>
          <w:rFonts w:cstheme="minorHAnsi"/>
        </w:rPr>
        <w:t>Na základě pokynu MSp ČR  vydal Krajský soud v Plzni dne 14.1.2021 v souladu se změnami, ke k</w:t>
      </w:r>
      <w:r w:rsidR="00FE2BA9" w:rsidRPr="00FE2BA9">
        <w:rPr>
          <w:rFonts w:cstheme="minorHAnsi"/>
        </w:rPr>
        <w:t>terým</w:t>
      </w:r>
      <w:r w:rsidRPr="00FE2BA9">
        <w:rPr>
          <w:rFonts w:cstheme="minorHAnsi"/>
        </w:rPr>
        <w:t>, došlo do 31.12.2020, následující pokyn:</w:t>
      </w:r>
    </w:p>
    <w:p w:rsidR="00DA769A" w:rsidRPr="002C1218" w:rsidRDefault="00DA769A" w:rsidP="00DA769A">
      <w:pPr>
        <w:pStyle w:val="Odstavecseseznamem"/>
        <w:ind w:left="0"/>
        <w:jc w:val="both"/>
        <w:rPr>
          <w:rFonts w:cstheme="minorHAnsi"/>
          <w:b/>
        </w:rPr>
      </w:pPr>
      <w:r w:rsidRPr="00FE2BA9">
        <w:rPr>
          <w:rFonts w:cstheme="minorHAnsi"/>
        </w:rPr>
        <w:t xml:space="preserve">1.změna rozpisu závazných ukazatelů výdajů na programové financování v roce 2021 – </w:t>
      </w:r>
      <w:r w:rsidRPr="002C1218">
        <w:rPr>
          <w:rFonts w:cstheme="minorHAnsi"/>
          <w:b/>
        </w:rPr>
        <w:t>navýšení položky 6121 – Budov</w:t>
      </w:r>
      <w:r w:rsidR="002C1218">
        <w:rPr>
          <w:rFonts w:cstheme="minorHAnsi"/>
          <w:b/>
        </w:rPr>
        <w:t>y, stavby a haly o 33.100,00 Kč.</w:t>
      </w:r>
    </w:p>
    <w:p w:rsidR="006868A0" w:rsidRPr="002C1218" w:rsidRDefault="00DA769A" w:rsidP="00DA769A">
      <w:pPr>
        <w:jc w:val="both"/>
        <w:rPr>
          <w:rFonts w:cstheme="minorHAnsi"/>
          <w:b/>
        </w:rPr>
      </w:pPr>
      <w:r w:rsidRPr="00FE2BA9">
        <w:rPr>
          <w:rFonts w:cstheme="minorHAnsi"/>
        </w:rPr>
        <w:t>10.2.2021 byla vydána Změna dílčího Stanovení výdajů ve výši 1.328.580,00 Kč (položka 6121). Poslední dílčí Stanovení výdajů na financování AD a PD bylo na částku 1.331.000,00 Kč dne 17.9.2020, nedošlo však k podpisu smlouvy. Byla vypsána nová veřejná zakázka, ze které byla vybrána firma Archetyp-M, s.r.o. s částkou 1.328.580,00 Kč.</w:t>
      </w:r>
      <w:r w:rsidR="006868A0" w:rsidRPr="00FE2BA9">
        <w:rPr>
          <w:rFonts w:cstheme="minorHAnsi"/>
        </w:rPr>
        <w:t xml:space="preserve"> Z toho důvodu byl posunut termín realizace z 7/2021 na 12/2021. </w:t>
      </w:r>
      <w:r w:rsidR="006868A0" w:rsidRPr="002C1218">
        <w:rPr>
          <w:rFonts w:cstheme="minorHAnsi"/>
          <w:b/>
        </w:rPr>
        <w:t xml:space="preserve">Na základě této Změny dílčího Stanovení výdajů bylo povoleno zapojit NNV ve výší 1.328.580,00 Kč, celkové výdaje akce zůstaly nezměněny – 10.664.165,00 Kč. </w:t>
      </w:r>
    </w:p>
    <w:p w:rsidR="006868A0" w:rsidRPr="00FE2BA9" w:rsidRDefault="006868A0" w:rsidP="00DA769A">
      <w:pPr>
        <w:jc w:val="both"/>
        <w:rPr>
          <w:rFonts w:cstheme="minorHAnsi"/>
        </w:rPr>
      </w:pPr>
      <w:r w:rsidRPr="00FE2BA9">
        <w:rPr>
          <w:rFonts w:cstheme="minorHAnsi"/>
        </w:rPr>
        <w:t>Jelikož ani s firmou Archetyp-M s.r.o. nedošlo k podpisu smlouvy, bylo vyhlášena nová veřejná zakázka, z</w:t>
      </w:r>
      <w:r w:rsidR="00FE2BA9" w:rsidRPr="00FE2BA9">
        <w:rPr>
          <w:rFonts w:cstheme="minorHAnsi"/>
        </w:rPr>
        <w:t>e které vyšel vítěz firma Masák &amp; Partner, s.</w:t>
      </w:r>
      <w:r w:rsidR="003F2341">
        <w:rPr>
          <w:rFonts w:cstheme="minorHAnsi"/>
        </w:rPr>
        <w:t xml:space="preserve"> </w:t>
      </w:r>
      <w:r w:rsidR="00FE2BA9" w:rsidRPr="00FE2BA9">
        <w:rPr>
          <w:rFonts w:cstheme="minorHAnsi"/>
        </w:rPr>
        <w:t>r.</w:t>
      </w:r>
      <w:r w:rsidR="003F2341">
        <w:rPr>
          <w:rFonts w:cstheme="minorHAnsi"/>
        </w:rPr>
        <w:t xml:space="preserve"> </w:t>
      </w:r>
      <w:r w:rsidR="00FE2BA9" w:rsidRPr="00FE2BA9">
        <w:rPr>
          <w:rFonts w:cstheme="minorHAnsi"/>
        </w:rPr>
        <w:t>o.</w:t>
      </w:r>
      <w:r w:rsidR="003F2341">
        <w:rPr>
          <w:rFonts w:cstheme="minorHAnsi"/>
        </w:rPr>
        <w:t xml:space="preserve"> Praha 6.</w:t>
      </w:r>
      <w:r w:rsidR="00FE2BA9" w:rsidRPr="00FE2BA9">
        <w:rPr>
          <w:rFonts w:cstheme="minorHAnsi"/>
        </w:rPr>
        <w:t xml:space="preserve"> Na to byla vydána 4.10.2021 Změna dílčího Stanovení výdajů ve výši 2.286.900,00 Kč. </w:t>
      </w:r>
      <w:r w:rsidR="00FE2BA9" w:rsidRPr="00132EB5">
        <w:rPr>
          <w:rFonts w:cstheme="minorHAnsi"/>
          <w:b/>
        </w:rPr>
        <w:t>Celkové výdaje akce zůstaly nezmě</w:t>
      </w:r>
      <w:r w:rsidR="00132EB5" w:rsidRPr="00132EB5">
        <w:rPr>
          <w:rFonts w:cstheme="minorHAnsi"/>
          <w:b/>
        </w:rPr>
        <w:t>něny a činily 10.664.165,00 Kč</w:t>
      </w:r>
      <w:r w:rsidR="00132EB5">
        <w:rPr>
          <w:rFonts w:cstheme="minorHAnsi"/>
        </w:rPr>
        <w:t>. D</w:t>
      </w:r>
      <w:r w:rsidR="00FE2BA9" w:rsidRPr="00FE2BA9">
        <w:rPr>
          <w:rFonts w:cstheme="minorHAnsi"/>
        </w:rPr>
        <w:t>ošlo k</w:t>
      </w:r>
      <w:r w:rsidR="00132EB5">
        <w:rPr>
          <w:rFonts w:cstheme="minorHAnsi"/>
        </w:rPr>
        <w:t> snížení prostředků z položky 6121 – Budovy, stavby a haly o částku 3.851.980,00 Kč</w:t>
      </w:r>
      <w:r w:rsidR="00FE2BA9" w:rsidRPr="00FE2BA9">
        <w:rPr>
          <w:rFonts w:cstheme="minorHAnsi"/>
        </w:rPr>
        <w:t xml:space="preserve"> </w:t>
      </w:r>
      <w:r w:rsidR="00132EB5">
        <w:rPr>
          <w:rFonts w:cstheme="minorHAnsi"/>
        </w:rPr>
        <w:t xml:space="preserve"> a z položky 6122 – Stroje, přístroje a zařízení o 1.100.000,00 Kč. </w:t>
      </w:r>
      <w:r w:rsidR="00132EB5" w:rsidRPr="00132EB5">
        <w:rPr>
          <w:rFonts w:cstheme="minorHAnsi"/>
          <w:b/>
        </w:rPr>
        <w:t xml:space="preserve">Tyto výdaje, které byly součástí rozpočtu schváleného na roku 2021  v celkové </w:t>
      </w:r>
      <w:r w:rsidR="00FE2BA9" w:rsidRPr="00132EB5">
        <w:rPr>
          <w:rFonts w:cstheme="minorHAnsi"/>
          <w:b/>
        </w:rPr>
        <w:t xml:space="preserve"> výši 4.951.981,00 Kč </w:t>
      </w:r>
      <w:r w:rsidR="00132EB5" w:rsidRPr="00132EB5">
        <w:rPr>
          <w:rFonts w:cstheme="minorHAnsi"/>
          <w:b/>
        </w:rPr>
        <w:t xml:space="preserve">byly pouze přesunuty </w:t>
      </w:r>
      <w:r w:rsidR="00FE2BA9" w:rsidRPr="00132EB5">
        <w:rPr>
          <w:rFonts w:cstheme="minorHAnsi"/>
          <w:b/>
        </w:rPr>
        <w:t>z roku 2021 do roku 2022. Současně došlo k posunutí termínu realizace z 12/2021 na 12/2022</w:t>
      </w:r>
      <w:r w:rsidR="00FE2BA9" w:rsidRPr="00FE2BA9">
        <w:rPr>
          <w:rFonts w:cstheme="minorHAnsi"/>
        </w:rPr>
        <w:t>.</w:t>
      </w:r>
    </w:p>
    <w:p w:rsidR="00FE2BA9" w:rsidRDefault="00FE2BA9" w:rsidP="00DA769A">
      <w:pPr>
        <w:jc w:val="both"/>
        <w:rPr>
          <w:rFonts w:cstheme="minorHAnsi"/>
        </w:rPr>
      </w:pPr>
      <w:r w:rsidRPr="00FE2BA9">
        <w:rPr>
          <w:rFonts w:cstheme="minorHAnsi"/>
        </w:rPr>
        <w:t xml:space="preserve">S firmou Masák &amp; Partner, s.r.o. </w:t>
      </w:r>
      <w:r w:rsidR="00132EB5">
        <w:rPr>
          <w:rFonts w:cstheme="minorHAnsi"/>
        </w:rPr>
        <w:t>Praha</w:t>
      </w:r>
      <w:r w:rsidR="00491F29">
        <w:rPr>
          <w:rFonts w:cstheme="minorHAnsi"/>
        </w:rPr>
        <w:t xml:space="preserve"> 6</w:t>
      </w:r>
      <w:r w:rsidR="00132EB5">
        <w:rPr>
          <w:rFonts w:cstheme="minorHAnsi"/>
        </w:rPr>
        <w:t xml:space="preserve"> </w:t>
      </w:r>
      <w:r w:rsidRPr="00FE2BA9">
        <w:rPr>
          <w:rFonts w:cstheme="minorHAnsi"/>
        </w:rPr>
        <w:t>byla podepsána smlouva dne</w:t>
      </w:r>
      <w:r w:rsidR="00B032DA">
        <w:rPr>
          <w:rFonts w:cstheme="minorHAnsi"/>
        </w:rPr>
        <w:t xml:space="preserve"> 3.11.2021</w:t>
      </w:r>
      <w:r w:rsidRPr="00FE2BA9">
        <w:rPr>
          <w:rFonts w:cstheme="minorHAnsi"/>
        </w:rPr>
        <w:t xml:space="preserve"> a v současné době probíhají práce</w:t>
      </w:r>
      <w:r w:rsidR="00491F29">
        <w:rPr>
          <w:rFonts w:cstheme="minorHAnsi"/>
        </w:rPr>
        <w:t xml:space="preserve"> a průzkumy </w:t>
      </w:r>
      <w:r w:rsidRPr="00FE2BA9">
        <w:rPr>
          <w:rFonts w:cstheme="minorHAnsi"/>
        </w:rPr>
        <w:t xml:space="preserve"> k vypracování </w:t>
      </w:r>
      <w:r w:rsidR="00B032DA">
        <w:rPr>
          <w:rFonts w:cstheme="minorHAnsi"/>
        </w:rPr>
        <w:t>projektové dokumentace.</w:t>
      </w:r>
    </w:p>
    <w:p w:rsidR="00722AB4" w:rsidRPr="00722AB4" w:rsidRDefault="00722AB4" w:rsidP="00DA769A">
      <w:pPr>
        <w:jc w:val="both"/>
        <w:rPr>
          <w:rFonts w:cstheme="minorHAnsi"/>
          <w:b/>
        </w:rPr>
      </w:pPr>
      <w:r w:rsidRPr="00722AB4">
        <w:rPr>
          <w:rFonts w:cstheme="minorHAnsi"/>
          <w:b/>
        </w:rPr>
        <w:t>Na tuto investiční akci zatím nebyly čerpány žádné prostředky, prostředky ve výši 2.286.900,00 Kč budou převedeny do NNV.</w:t>
      </w:r>
      <w:r w:rsidR="007C027E">
        <w:rPr>
          <w:rFonts w:cstheme="minorHAnsi"/>
          <w:b/>
        </w:rPr>
        <w:t xml:space="preserve"> NNV </w:t>
      </w:r>
      <w:r w:rsidR="000E5F0B">
        <w:rPr>
          <w:rFonts w:cstheme="minorHAnsi"/>
          <w:b/>
        </w:rPr>
        <w:t xml:space="preserve">z roku 2020 </w:t>
      </w:r>
      <w:r w:rsidR="007C027E">
        <w:rPr>
          <w:rFonts w:cstheme="minorHAnsi"/>
          <w:b/>
        </w:rPr>
        <w:t xml:space="preserve">ve výši 5.466.900,00 Kč z rozpočtové položky 6121 nebylo povoleno zapojit. </w:t>
      </w:r>
    </w:p>
    <w:p w:rsidR="00B032DA" w:rsidRDefault="00B032DA" w:rsidP="00DA769A">
      <w:pPr>
        <w:jc w:val="both"/>
        <w:rPr>
          <w:rFonts w:cstheme="minorHAnsi"/>
        </w:rPr>
      </w:pPr>
    </w:p>
    <w:p w:rsidR="00B032DA" w:rsidRDefault="00B032DA" w:rsidP="00DA769A">
      <w:pPr>
        <w:jc w:val="both"/>
        <w:rPr>
          <w:rFonts w:cstheme="minorHAnsi"/>
          <w:b/>
        </w:rPr>
      </w:pPr>
      <w:r>
        <w:rPr>
          <w:rFonts w:cstheme="minorHAnsi"/>
          <w:b/>
        </w:rPr>
        <w:t>Investiční akce ev.č. 136V011001246 „OS Cheb – 2. vlna elektronizace jednacích síní“</w:t>
      </w:r>
    </w:p>
    <w:p w:rsidR="000956B9" w:rsidRDefault="000956B9" w:rsidP="00DA769A">
      <w:pPr>
        <w:jc w:val="both"/>
        <w:rPr>
          <w:rFonts w:cstheme="minorHAnsi"/>
        </w:rPr>
      </w:pPr>
      <w:r>
        <w:rPr>
          <w:rFonts w:cstheme="minorHAnsi"/>
        </w:rPr>
        <w:t>Dne 9.3.2021 bylo vydáno Stanovení výdajů ve výši 1.805.862,38 Kč.  U této akce došlo ke Snížení celkových výdajů z 2.160.000,00 Kč na 1.805.862,38 Kč</w:t>
      </w:r>
      <w:r w:rsidR="00190530">
        <w:rPr>
          <w:rFonts w:cstheme="minorHAnsi"/>
        </w:rPr>
        <w:t>. Bylo povoleno zapojit NNV ve výši 1.727.454,38 Kč, zbylé NNV (úspora)  ve výši 354.137,62 Kč nebylo povoleno zapojit, ale byly převedeny</w:t>
      </w:r>
      <w:r w:rsidR="00CB6965">
        <w:rPr>
          <w:rFonts w:cstheme="minorHAnsi"/>
        </w:rPr>
        <w:t xml:space="preserve"> do agregace</w:t>
      </w:r>
      <w:r w:rsidR="00190530">
        <w:rPr>
          <w:rFonts w:cstheme="minorHAnsi"/>
        </w:rPr>
        <w:t xml:space="preserve"> č. 136V001100A033. Dále došlo </w:t>
      </w:r>
      <w:r>
        <w:rPr>
          <w:rFonts w:cstheme="minorHAnsi"/>
        </w:rPr>
        <w:t>k posunutí termínu akce z 31.3.2021 na 31.12.2021.</w:t>
      </w:r>
      <w:r w:rsidR="00190530">
        <w:rPr>
          <w:rFonts w:cstheme="minorHAnsi"/>
        </w:rPr>
        <w:t xml:space="preserve"> </w:t>
      </w:r>
    </w:p>
    <w:p w:rsidR="00E9062B" w:rsidRDefault="00E9062B" w:rsidP="00DA769A">
      <w:pPr>
        <w:jc w:val="both"/>
        <w:rPr>
          <w:rFonts w:cstheme="minorHAnsi"/>
        </w:rPr>
      </w:pPr>
      <w:r>
        <w:rPr>
          <w:rFonts w:cstheme="minorHAnsi"/>
        </w:rPr>
        <w:t>Po realizaci akce a zaplacení částky 1.727.454,38 Kč dne 25.10.2021 byla vydána 20.12.2021 Změna Stanovení výdajů na financování této akce.  Akce byla realizována v rámci projektu Audiozáznamy z jednacích síní, který je součástí Národního plánu obnovy schváleného Evropskou komisí.  Změna Stanovení výdajů se týkala změny financování- použití finančních prostředků EU z Národního plánu obnovy ve výši 1.427.648,00 Kč. Na základě této skutečnosti došlo k přeúčtování výdajů:</w:t>
      </w:r>
    </w:p>
    <w:p w:rsidR="00E9062B" w:rsidRDefault="00E9062B" w:rsidP="00DA769A">
      <w:pPr>
        <w:jc w:val="both"/>
        <w:rPr>
          <w:rFonts w:cstheme="minorHAnsi"/>
        </w:rPr>
      </w:pPr>
      <w:r>
        <w:rPr>
          <w:rFonts w:cstheme="minorHAnsi"/>
        </w:rPr>
        <w:t>Prostředky ve výši 1.427.648,00 Kč z RP 6125 se zdrojem 1517011, parametr EU214 byly zaúčtovány jako výdaj na tuto investiční akci.</w:t>
      </w:r>
    </w:p>
    <w:p w:rsidR="00E9062B" w:rsidRDefault="00E9062B" w:rsidP="00DA769A">
      <w:pPr>
        <w:jc w:val="both"/>
        <w:rPr>
          <w:rFonts w:cstheme="minorHAnsi"/>
        </w:rPr>
      </w:pPr>
      <w:r>
        <w:rPr>
          <w:rFonts w:cstheme="minorHAnsi"/>
        </w:rPr>
        <w:t xml:space="preserve">Prostředky ve výši 1.427.648,00 Kč z RP 6125 se zdrojem 4100000 byly převedeny do agregace 136V01100A033. </w:t>
      </w:r>
    </w:p>
    <w:p w:rsidR="00E9062B" w:rsidRPr="00722AB4" w:rsidRDefault="00CB6965" w:rsidP="00DA769A">
      <w:pPr>
        <w:jc w:val="both"/>
        <w:rPr>
          <w:rFonts w:cstheme="minorHAnsi"/>
          <w:b/>
        </w:rPr>
      </w:pPr>
      <w:r>
        <w:rPr>
          <w:rFonts w:cstheme="minorHAnsi"/>
          <w:b/>
        </w:rPr>
        <w:t xml:space="preserve">Celkové výdaje akce byly sníženy </w:t>
      </w:r>
      <w:r w:rsidR="00E9062B" w:rsidRPr="00722AB4">
        <w:rPr>
          <w:rFonts w:cstheme="minorHAnsi"/>
          <w:b/>
        </w:rPr>
        <w:t xml:space="preserve"> </w:t>
      </w:r>
      <w:r>
        <w:rPr>
          <w:rFonts w:cstheme="minorHAnsi"/>
          <w:b/>
        </w:rPr>
        <w:t xml:space="preserve">z původních 2.160.000,00 Kč na </w:t>
      </w:r>
      <w:r w:rsidR="00E9062B" w:rsidRPr="00722AB4">
        <w:rPr>
          <w:rFonts w:cstheme="minorHAnsi"/>
          <w:b/>
        </w:rPr>
        <w:t>1.805.862,38 Kč</w:t>
      </w:r>
      <w:r w:rsidR="00722AB4" w:rsidRPr="00722AB4">
        <w:rPr>
          <w:rFonts w:cstheme="minorHAnsi"/>
          <w:b/>
        </w:rPr>
        <w:t xml:space="preserve"> a byly vyčerpány takto:</w:t>
      </w:r>
    </w:p>
    <w:p w:rsidR="00E9062B" w:rsidRPr="00722AB4" w:rsidRDefault="00722AB4" w:rsidP="00DA769A">
      <w:pPr>
        <w:jc w:val="both"/>
        <w:rPr>
          <w:rFonts w:cstheme="minorHAnsi"/>
          <w:b/>
        </w:rPr>
      </w:pPr>
      <w:r w:rsidRPr="00722AB4">
        <w:rPr>
          <w:rFonts w:cstheme="minorHAnsi"/>
          <w:b/>
        </w:rPr>
        <w:t>V</w:t>
      </w:r>
      <w:r w:rsidR="00E9062B" w:rsidRPr="00722AB4">
        <w:rPr>
          <w:rFonts w:cstheme="minorHAnsi"/>
          <w:b/>
        </w:rPr>
        <w:t> roce 2020 za instalační projekty</w:t>
      </w:r>
      <w:r w:rsidRPr="00722AB4">
        <w:rPr>
          <w:rFonts w:cstheme="minorHAnsi"/>
          <w:b/>
        </w:rPr>
        <w:t xml:space="preserve"> z položky 6125 zdroj 1100000 uhrazeno 78.408,00 Kč</w:t>
      </w:r>
    </w:p>
    <w:p w:rsidR="00E9062B" w:rsidRPr="00722AB4" w:rsidRDefault="00722AB4" w:rsidP="00722AB4">
      <w:pPr>
        <w:ind w:left="2124" w:hanging="2124"/>
        <w:jc w:val="both"/>
        <w:rPr>
          <w:rFonts w:cstheme="minorHAnsi"/>
          <w:b/>
        </w:rPr>
      </w:pPr>
      <w:r w:rsidRPr="00722AB4">
        <w:rPr>
          <w:rFonts w:cstheme="minorHAnsi"/>
          <w:b/>
        </w:rPr>
        <w:t>V roce 2021 za realizaci JS z položky 6125 zdroj 1517011 parametr EU214 uhrazeno 1.427.648,00 Kč.</w:t>
      </w:r>
    </w:p>
    <w:p w:rsidR="00722AB4" w:rsidRDefault="00722AB4" w:rsidP="00722AB4">
      <w:pPr>
        <w:ind w:left="2124" w:hanging="2124"/>
        <w:jc w:val="both"/>
        <w:rPr>
          <w:rFonts w:cstheme="minorHAnsi"/>
          <w:b/>
        </w:rPr>
      </w:pPr>
      <w:r w:rsidRPr="00722AB4">
        <w:rPr>
          <w:rFonts w:cstheme="minorHAnsi"/>
          <w:b/>
        </w:rPr>
        <w:t xml:space="preserve"> V roce 2021 za realizaci JS z položky 6125 zdroj 4100000 uhrazeno 299.806,38 Kč.</w:t>
      </w:r>
    </w:p>
    <w:p w:rsidR="00190530" w:rsidRPr="00722AB4" w:rsidRDefault="00190530" w:rsidP="00722AB4">
      <w:pPr>
        <w:ind w:left="2124" w:hanging="2124"/>
        <w:jc w:val="both"/>
        <w:rPr>
          <w:rFonts w:cstheme="minorHAnsi"/>
          <w:b/>
        </w:rPr>
      </w:pPr>
      <w:r>
        <w:rPr>
          <w:rFonts w:cstheme="minorHAnsi"/>
          <w:b/>
        </w:rPr>
        <w:t xml:space="preserve">Do agregací č. 136V001100A033 bylo převedeno celkem </w:t>
      </w:r>
      <w:r w:rsidR="00CB6965">
        <w:rPr>
          <w:rFonts w:cstheme="minorHAnsi"/>
          <w:b/>
        </w:rPr>
        <w:t>1.781.785,62 Kč.</w:t>
      </w:r>
    </w:p>
    <w:p w:rsidR="00722AB4" w:rsidRPr="00722AB4" w:rsidRDefault="00722AB4" w:rsidP="00722AB4">
      <w:pPr>
        <w:ind w:left="2124" w:hanging="2124"/>
        <w:jc w:val="both"/>
        <w:rPr>
          <w:rFonts w:cstheme="minorHAnsi"/>
          <w:b/>
        </w:rPr>
      </w:pPr>
      <w:r w:rsidRPr="00722AB4">
        <w:rPr>
          <w:rFonts w:cstheme="minorHAnsi"/>
          <w:b/>
        </w:rPr>
        <w:t xml:space="preserve">V současné době se připravuje Závěrečné vyhodnocení akce. </w:t>
      </w:r>
    </w:p>
    <w:p w:rsidR="006F0500" w:rsidRDefault="006F0500"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Default="00491F29" w:rsidP="00FF302A">
      <w:pPr>
        <w:pStyle w:val="Odstavecseseznamem"/>
        <w:ind w:left="360"/>
        <w:jc w:val="both"/>
        <w:rPr>
          <w:rFonts w:cstheme="minorHAnsi"/>
          <w:color w:val="548DD4" w:themeColor="text2" w:themeTint="99"/>
        </w:rPr>
      </w:pPr>
    </w:p>
    <w:p w:rsidR="00491F29" w:rsidRPr="004E4248" w:rsidRDefault="00491F29" w:rsidP="00FF302A">
      <w:pPr>
        <w:pStyle w:val="Odstavecseseznamem"/>
        <w:ind w:left="360"/>
        <w:jc w:val="both"/>
        <w:rPr>
          <w:rFonts w:cstheme="minorHAnsi"/>
          <w:color w:val="548DD4" w:themeColor="text2" w:themeTint="99"/>
        </w:rPr>
      </w:pPr>
    </w:p>
    <w:p w:rsidR="00777F28" w:rsidRPr="004E4248" w:rsidRDefault="00D06D8D" w:rsidP="00491F29">
      <w:pPr>
        <w:pStyle w:val="Nadpis2"/>
        <w:numPr>
          <w:ilvl w:val="1"/>
          <w:numId w:val="15"/>
        </w:numPr>
      </w:pPr>
      <w:bookmarkStart w:id="42" w:name="_Toc534878036"/>
      <w:bookmarkStart w:id="43" w:name="_Toc61249382"/>
      <w:r w:rsidRPr="004E4248">
        <w:lastRenderedPageBreak/>
        <w:t>Nároky z nespotřebovaných výdajů</w:t>
      </w:r>
      <w:bookmarkEnd w:id="42"/>
      <w:bookmarkEnd w:id="43"/>
    </w:p>
    <w:p w:rsidR="006C35C5" w:rsidRPr="00E21799" w:rsidRDefault="006C35C5" w:rsidP="00F21F59">
      <w:pPr>
        <w:spacing w:after="80"/>
        <w:jc w:val="both"/>
        <w:rPr>
          <w:rFonts w:cstheme="minorHAnsi"/>
          <w:b/>
        </w:rPr>
      </w:pPr>
      <w:r w:rsidRPr="00E21799">
        <w:rPr>
          <w:rFonts w:cstheme="minorHAnsi"/>
          <w:b/>
        </w:rPr>
        <w:t>Nároky z nespotřebovaných výdajů k 1. 1. 202</w:t>
      </w:r>
      <w:r w:rsidR="00DB1E35" w:rsidRPr="00E21799">
        <w:rPr>
          <w:rFonts w:cstheme="minorHAnsi"/>
          <w:b/>
        </w:rPr>
        <w:t>1</w:t>
      </w:r>
      <w:r w:rsidRPr="00E21799">
        <w:rPr>
          <w:rFonts w:cstheme="minorHAnsi"/>
          <w:b/>
        </w:rPr>
        <w:t xml:space="preserve"> </w:t>
      </w:r>
      <w:r w:rsidR="009D4E85" w:rsidRPr="00E21799">
        <w:rPr>
          <w:rFonts w:cstheme="minorHAnsi"/>
          <w:b/>
        </w:rPr>
        <w:t>činily celkem 9.975.230,78 Kč</w:t>
      </w:r>
    </w:p>
    <w:p w:rsidR="006C35C5" w:rsidRPr="00E21799" w:rsidRDefault="006C35C5" w:rsidP="00F21F59">
      <w:pPr>
        <w:spacing w:after="80"/>
        <w:jc w:val="both"/>
        <w:rPr>
          <w:rFonts w:cstheme="minorHAnsi"/>
        </w:rPr>
      </w:pPr>
      <w:r w:rsidRPr="00E21799">
        <w:rPr>
          <w:rFonts w:cstheme="minorHAnsi"/>
        </w:rPr>
        <w:t>z</w:t>
      </w:r>
      <w:r w:rsidR="009D4E85" w:rsidRPr="00E21799">
        <w:rPr>
          <w:rFonts w:cstheme="minorHAnsi"/>
        </w:rPr>
        <w:t> </w:t>
      </w:r>
      <w:r w:rsidRPr="00E21799">
        <w:rPr>
          <w:rFonts w:cstheme="minorHAnsi"/>
        </w:rPr>
        <w:t>toho</w:t>
      </w:r>
    </w:p>
    <w:p w:rsidR="009D4E85" w:rsidRPr="00E21799" w:rsidRDefault="009D4E85" w:rsidP="00F21F59">
      <w:pPr>
        <w:spacing w:after="80"/>
        <w:jc w:val="both"/>
        <w:rPr>
          <w:rFonts w:cstheme="minorHAnsi"/>
        </w:rPr>
      </w:pPr>
      <w:r w:rsidRPr="00E21799">
        <w:rPr>
          <w:rFonts w:cstheme="minorHAnsi"/>
        </w:rPr>
        <w:t xml:space="preserve">nezapojené </w:t>
      </w:r>
      <w:r w:rsidRPr="00E21799">
        <w:rPr>
          <w:rFonts w:cstheme="minorHAnsi"/>
        </w:rPr>
        <w:tab/>
      </w:r>
      <w:r w:rsidRPr="00E21799">
        <w:rPr>
          <w:rFonts w:cstheme="minorHAnsi"/>
        </w:rPr>
        <w:tab/>
      </w:r>
      <w:r w:rsidRPr="00E21799">
        <w:rPr>
          <w:rFonts w:cstheme="minorHAnsi"/>
        </w:rPr>
        <w:tab/>
      </w:r>
      <w:r w:rsidRPr="00E21799">
        <w:rPr>
          <w:rFonts w:cstheme="minorHAnsi"/>
        </w:rPr>
        <w:tab/>
        <w:t xml:space="preserve">   3.534.137.62 Kč</w:t>
      </w:r>
    </w:p>
    <w:p w:rsidR="006C35C5" w:rsidRPr="00E21799" w:rsidRDefault="006C35C5" w:rsidP="00F21F59">
      <w:pPr>
        <w:spacing w:after="80"/>
        <w:jc w:val="both"/>
        <w:rPr>
          <w:rFonts w:cstheme="minorHAnsi"/>
        </w:rPr>
      </w:pPr>
      <w:r w:rsidRPr="00E21799">
        <w:rPr>
          <w:rFonts w:cstheme="minorHAnsi"/>
        </w:rPr>
        <w:t>- profilující výdaje</w:t>
      </w:r>
      <w:r w:rsidRPr="00E21799">
        <w:rPr>
          <w:rFonts w:cstheme="minorHAnsi"/>
        </w:rPr>
        <w:tab/>
      </w:r>
      <w:r w:rsidRPr="00E21799">
        <w:rPr>
          <w:rFonts w:cstheme="minorHAnsi"/>
        </w:rPr>
        <w:tab/>
      </w:r>
      <w:r w:rsidRPr="00E21799">
        <w:rPr>
          <w:rFonts w:cstheme="minorHAnsi"/>
        </w:rPr>
        <w:tab/>
        <w:t xml:space="preserve">   </w:t>
      </w:r>
      <w:r w:rsidR="009D4E85" w:rsidRPr="00E21799">
        <w:rPr>
          <w:rFonts w:cstheme="minorHAnsi"/>
        </w:rPr>
        <w:t>3.534.137,62 Kč</w:t>
      </w:r>
      <w:r w:rsidR="00CB6965">
        <w:rPr>
          <w:rFonts w:cstheme="minorHAnsi"/>
        </w:rPr>
        <w:t xml:space="preserve"> </w:t>
      </w:r>
    </w:p>
    <w:p w:rsidR="006C35C5" w:rsidRDefault="006C35C5" w:rsidP="00F21F59">
      <w:pPr>
        <w:spacing w:after="80"/>
        <w:jc w:val="both"/>
        <w:rPr>
          <w:rFonts w:cstheme="minorHAnsi"/>
        </w:rPr>
      </w:pPr>
      <w:r w:rsidRPr="00E21799">
        <w:rPr>
          <w:rFonts w:cstheme="minorHAnsi"/>
        </w:rPr>
        <w:t>- neprofilující výdaje</w:t>
      </w:r>
      <w:r w:rsidRPr="00E21799">
        <w:rPr>
          <w:rFonts w:cstheme="minorHAnsi"/>
        </w:rPr>
        <w:tab/>
      </w:r>
      <w:r w:rsidRPr="00E21799">
        <w:rPr>
          <w:rFonts w:cstheme="minorHAnsi"/>
        </w:rPr>
        <w:tab/>
      </w:r>
      <w:r w:rsidRPr="00E21799">
        <w:rPr>
          <w:rFonts w:cstheme="minorHAnsi"/>
        </w:rPr>
        <w:tab/>
        <w:t xml:space="preserve">   </w:t>
      </w:r>
      <w:r w:rsidR="009D4E85" w:rsidRPr="00E21799">
        <w:rPr>
          <w:rFonts w:cstheme="minorHAnsi"/>
        </w:rPr>
        <w:t xml:space="preserve">               0,00 Kč</w:t>
      </w:r>
    </w:p>
    <w:p w:rsidR="00CB6965" w:rsidRDefault="00CB6965" w:rsidP="00F21F59">
      <w:pPr>
        <w:spacing w:after="80"/>
        <w:jc w:val="both"/>
        <w:rPr>
          <w:rFonts w:cstheme="minorHAnsi"/>
        </w:rPr>
      </w:pPr>
      <w:r>
        <w:rPr>
          <w:rFonts w:cstheme="minorHAnsi"/>
        </w:rPr>
        <w:t>-převedeno do agregace</w:t>
      </w:r>
      <w:r>
        <w:rPr>
          <w:rFonts w:cstheme="minorHAnsi"/>
        </w:rPr>
        <w:tab/>
      </w:r>
      <w:r>
        <w:rPr>
          <w:rFonts w:cstheme="minorHAnsi"/>
        </w:rPr>
        <w:tab/>
        <w:t xml:space="preserve">     354.137,62 Kč</w:t>
      </w:r>
    </w:p>
    <w:p w:rsidR="009D4E85" w:rsidRPr="00E21799" w:rsidRDefault="00E21799" w:rsidP="00F21F59">
      <w:pPr>
        <w:spacing w:after="80"/>
        <w:jc w:val="both"/>
        <w:rPr>
          <w:rFonts w:cstheme="minorHAnsi"/>
        </w:rPr>
      </w:pPr>
      <w:r>
        <w:rPr>
          <w:rFonts w:cstheme="minorHAnsi"/>
        </w:rPr>
        <w:t>z</w:t>
      </w:r>
      <w:r w:rsidR="009D4E85" w:rsidRPr="00E21799">
        <w:rPr>
          <w:rFonts w:cstheme="minorHAnsi"/>
        </w:rPr>
        <w:t>apojené</w:t>
      </w:r>
      <w:r w:rsidR="009D4E85" w:rsidRPr="00E21799">
        <w:rPr>
          <w:rFonts w:cstheme="minorHAnsi"/>
        </w:rPr>
        <w:tab/>
      </w:r>
      <w:r w:rsidR="006E11AD" w:rsidRPr="00E21799">
        <w:rPr>
          <w:rFonts w:cstheme="minorHAnsi"/>
        </w:rPr>
        <w:tab/>
      </w:r>
      <w:r w:rsidR="006E11AD" w:rsidRPr="00E21799">
        <w:rPr>
          <w:rFonts w:cstheme="minorHAnsi"/>
        </w:rPr>
        <w:tab/>
      </w:r>
      <w:r w:rsidR="00F21F59" w:rsidRPr="00E21799">
        <w:rPr>
          <w:rFonts w:cstheme="minorHAnsi"/>
        </w:rPr>
        <w:t xml:space="preserve">              </w:t>
      </w:r>
      <w:r w:rsidR="006E11AD" w:rsidRPr="00E21799">
        <w:rPr>
          <w:rFonts w:cstheme="minorHAnsi"/>
        </w:rPr>
        <w:t xml:space="preserve">  </w:t>
      </w:r>
      <w:r w:rsidR="006C35C5" w:rsidRPr="00E21799">
        <w:rPr>
          <w:rFonts w:cstheme="minorHAnsi"/>
        </w:rPr>
        <w:t xml:space="preserve"> </w:t>
      </w:r>
      <w:r w:rsidR="009D4E85" w:rsidRPr="00E21799">
        <w:rPr>
          <w:rFonts w:cstheme="minorHAnsi"/>
        </w:rPr>
        <w:t>6.441.093,16</w:t>
      </w:r>
      <w:r w:rsidRPr="00E21799">
        <w:rPr>
          <w:rFonts w:cstheme="minorHAnsi"/>
        </w:rPr>
        <w:t xml:space="preserve"> Kč</w:t>
      </w:r>
    </w:p>
    <w:p w:rsidR="006C35C5" w:rsidRPr="00E21799" w:rsidRDefault="006C35C5" w:rsidP="00F21F59">
      <w:pPr>
        <w:spacing w:after="80"/>
        <w:jc w:val="both"/>
        <w:rPr>
          <w:rFonts w:cstheme="minorHAnsi"/>
        </w:rPr>
      </w:pPr>
      <w:r w:rsidRPr="00E21799">
        <w:rPr>
          <w:rFonts w:cstheme="minorHAnsi"/>
        </w:rPr>
        <w:t>- profilující výdaje</w:t>
      </w:r>
      <w:r w:rsidRPr="00E21799">
        <w:rPr>
          <w:rFonts w:cstheme="minorHAnsi"/>
        </w:rPr>
        <w:tab/>
      </w:r>
      <w:r w:rsidRPr="00E21799">
        <w:rPr>
          <w:rFonts w:cstheme="minorHAnsi"/>
        </w:rPr>
        <w:tab/>
      </w:r>
      <w:r w:rsidRPr="00E21799">
        <w:rPr>
          <w:rFonts w:cstheme="minorHAnsi"/>
        </w:rPr>
        <w:tab/>
        <w:t xml:space="preserve">   </w:t>
      </w:r>
      <w:r w:rsidR="00E21799" w:rsidRPr="00E21799">
        <w:rPr>
          <w:rFonts w:cstheme="minorHAnsi"/>
        </w:rPr>
        <w:t>4.716.236,38 Kč</w:t>
      </w:r>
    </w:p>
    <w:p w:rsidR="006C35C5" w:rsidRPr="00E21799" w:rsidRDefault="006C35C5" w:rsidP="00F21F59">
      <w:pPr>
        <w:spacing w:after="80"/>
        <w:jc w:val="both"/>
        <w:rPr>
          <w:rFonts w:cstheme="minorHAnsi"/>
        </w:rPr>
      </w:pPr>
      <w:r w:rsidRPr="00E21799">
        <w:rPr>
          <w:rFonts w:cstheme="minorHAnsi"/>
        </w:rPr>
        <w:t>- neprofilující výdaje</w:t>
      </w:r>
      <w:r w:rsidRPr="00E21799">
        <w:rPr>
          <w:rFonts w:cstheme="minorHAnsi"/>
        </w:rPr>
        <w:tab/>
      </w:r>
      <w:r w:rsidRPr="00E21799">
        <w:rPr>
          <w:rFonts w:cstheme="minorHAnsi"/>
        </w:rPr>
        <w:tab/>
      </w:r>
      <w:r w:rsidRPr="00E21799">
        <w:rPr>
          <w:rFonts w:cstheme="minorHAnsi"/>
        </w:rPr>
        <w:tab/>
        <w:t xml:space="preserve">   </w:t>
      </w:r>
      <w:r w:rsidR="00E21799" w:rsidRPr="00E21799">
        <w:rPr>
          <w:rFonts w:cstheme="minorHAnsi"/>
        </w:rPr>
        <w:t>1.724.856,78 Kč</w:t>
      </w:r>
    </w:p>
    <w:p w:rsidR="006C35C5" w:rsidRPr="00E21799" w:rsidRDefault="00E21799" w:rsidP="00F21F59">
      <w:pPr>
        <w:spacing w:after="80"/>
        <w:jc w:val="both"/>
        <w:rPr>
          <w:rFonts w:cstheme="minorHAnsi"/>
        </w:rPr>
      </w:pPr>
      <w:r>
        <w:rPr>
          <w:rFonts w:cstheme="minorHAnsi"/>
        </w:rPr>
        <w:t xml:space="preserve">Ze zapojených NNV  bylo vyčerpáno         </w:t>
      </w:r>
      <w:r w:rsidR="006C35C5" w:rsidRPr="00E21799">
        <w:rPr>
          <w:rFonts w:cstheme="minorHAnsi"/>
        </w:rPr>
        <w:t xml:space="preserve"> </w:t>
      </w:r>
      <w:r w:rsidRPr="00E21799">
        <w:rPr>
          <w:rFonts w:cstheme="minorHAnsi"/>
        </w:rPr>
        <w:t>2.726.545,16 Kč</w:t>
      </w:r>
    </w:p>
    <w:p w:rsidR="006C35C5" w:rsidRPr="00E21799" w:rsidRDefault="006C35C5" w:rsidP="00F21F59">
      <w:pPr>
        <w:spacing w:after="80"/>
        <w:jc w:val="both"/>
        <w:rPr>
          <w:rFonts w:cstheme="minorHAnsi"/>
        </w:rPr>
      </w:pPr>
      <w:r w:rsidRPr="00E21799">
        <w:rPr>
          <w:rFonts w:cstheme="minorHAnsi"/>
        </w:rPr>
        <w:t>- profilující výdaje</w:t>
      </w:r>
      <w:r w:rsidRPr="00E21799">
        <w:rPr>
          <w:rFonts w:cstheme="minorHAnsi"/>
        </w:rPr>
        <w:tab/>
      </w:r>
      <w:r w:rsidRPr="00E21799">
        <w:rPr>
          <w:rFonts w:cstheme="minorHAnsi"/>
        </w:rPr>
        <w:tab/>
      </w:r>
      <w:r w:rsidRPr="00E21799">
        <w:rPr>
          <w:rFonts w:cstheme="minorHAnsi"/>
        </w:rPr>
        <w:tab/>
        <w:t xml:space="preserve">  </w:t>
      </w:r>
      <w:r w:rsidR="00E21799" w:rsidRPr="00E21799">
        <w:rPr>
          <w:rFonts w:cstheme="minorHAnsi"/>
        </w:rPr>
        <w:t>1.001.688,38 Kč</w:t>
      </w:r>
    </w:p>
    <w:p w:rsidR="006C35C5" w:rsidRPr="00E21799" w:rsidRDefault="006C35C5" w:rsidP="00F21F59">
      <w:pPr>
        <w:spacing w:after="80"/>
        <w:jc w:val="both"/>
        <w:rPr>
          <w:rFonts w:cstheme="minorHAnsi"/>
        </w:rPr>
      </w:pPr>
      <w:r w:rsidRPr="00E21799">
        <w:rPr>
          <w:rFonts w:cstheme="minorHAnsi"/>
        </w:rPr>
        <w:t>- neprofilující výdaje</w:t>
      </w:r>
      <w:r w:rsidRPr="00E21799">
        <w:rPr>
          <w:rFonts w:cstheme="minorHAnsi"/>
        </w:rPr>
        <w:tab/>
      </w:r>
      <w:r w:rsidRPr="00E21799">
        <w:rPr>
          <w:rFonts w:cstheme="minorHAnsi"/>
        </w:rPr>
        <w:tab/>
      </w:r>
      <w:r w:rsidRPr="00E21799">
        <w:rPr>
          <w:rFonts w:cstheme="minorHAnsi"/>
        </w:rPr>
        <w:tab/>
        <w:t xml:space="preserve">  </w:t>
      </w:r>
      <w:r w:rsidR="00E21799" w:rsidRPr="00E21799">
        <w:rPr>
          <w:rFonts w:cstheme="minorHAnsi"/>
        </w:rPr>
        <w:t>1.724.856,78 Kč</w:t>
      </w:r>
      <w:r w:rsidRPr="00E21799">
        <w:rPr>
          <w:rFonts w:cstheme="minorHAnsi"/>
        </w:rPr>
        <w:t xml:space="preserve"> </w:t>
      </w:r>
    </w:p>
    <w:p w:rsidR="006C35C5" w:rsidRPr="00E21799" w:rsidRDefault="00E21799" w:rsidP="00F21F59">
      <w:pPr>
        <w:spacing w:after="80"/>
        <w:jc w:val="both"/>
        <w:rPr>
          <w:rFonts w:cstheme="minorHAnsi"/>
        </w:rPr>
      </w:pPr>
      <w:r w:rsidRPr="00E21799">
        <w:rPr>
          <w:rFonts w:cstheme="minorHAnsi"/>
        </w:rPr>
        <w:t xml:space="preserve">Nevyčerpáno ze zapojených NNV </w:t>
      </w:r>
      <w:r w:rsidR="006C35C5" w:rsidRPr="00E21799">
        <w:rPr>
          <w:rFonts w:cstheme="minorHAnsi"/>
        </w:rPr>
        <w:t xml:space="preserve"> bylo</w:t>
      </w:r>
      <w:r w:rsidRPr="00E21799">
        <w:rPr>
          <w:rFonts w:cstheme="minorHAnsi"/>
        </w:rPr>
        <w:t xml:space="preserve">   3.714.548,00 Kč</w:t>
      </w:r>
    </w:p>
    <w:p w:rsidR="006C35C5" w:rsidRPr="00E21799" w:rsidRDefault="006C35C5" w:rsidP="00F21F59">
      <w:pPr>
        <w:spacing w:after="80"/>
        <w:jc w:val="both"/>
        <w:rPr>
          <w:rFonts w:cstheme="minorHAnsi"/>
        </w:rPr>
      </w:pPr>
      <w:r w:rsidRPr="00E21799">
        <w:rPr>
          <w:rFonts w:cstheme="minorHAnsi"/>
        </w:rPr>
        <w:t>- profilující výdaje</w:t>
      </w:r>
      <w:r w:rsidRPr="00E21799">
        <w:rPr>
          <w:rFonts w:cstheme="minorHAnsi"/>
        </w:rPr>
        <w:tab/>
      </w:r>
      <w:r w:rsidRPr="00E21799">
        <w:rPr>
          <w:rFonts w:cstheme="minorHAnsi"/>
        </w:rPr>
        <w:tab/>
      </w:r>
      <w:r w:rsidRPr="00E21799">
        <w:rPr>
          <w:rFonts w:cstheme="minorHAnsi"/>
        </w:rPr>
        <w:tab/>
      </w:r>
      <w:r w:rsidR="00E21799" w:rsidRPr="00E21799">
        <w:rPr>
          <w:rFonts w:cstheme="minorHAnsi"/>
        </w:rPr>
        <w:t xml:space="preserve">  3.714.548,00 Kč</w:t>
      </w:r>
    </w:p>
    <w:p w:rsidR="006C35C5" w:rsidRDefault="006C35C5" w:rsidP="00F21F59">
      <w:pPr>
        <w:spacing w:after="80"/>
        <w:jc w:val="both"/>
        <w:rPr>
          <w:rFonts w:cstheme="minorHAnsi"/>
        </w:rPr>
      </w:pPr>
      <w:r w:rsidRPr="00E21799">
        <w:rPr>
          <w:rFonts w:cstheme="minorHAnsi"/>
        </w:rPr>
        <w:t>- neprofilující výdaje</w:t>
      </w:r>
      <w:r w:rsidRPr="00E21799">
        <w:rPr>
          <w:rFonts w:cstheme="minorHAnsi"/>
        </w:rPr>
        <w:tab/>
      </w:r>
      <w:r w:rsidRPr="00E21799">
        <w:rPr>
          <w:rFonts w:cstheme="minorHAnsi"/>
        </w:rPr>
        <w:tab/>
      </w:r>
      <w:r w:rsidRPr="00E21799">
        <w:rPr>
          <w:rFonts w:cstheme="minorHAnsi"/>
        </w:rPr>
        <w:tab/>
        <w:t xml:space="preserve">               </w:t>
      </w:r>
      <w:r w:rsidR="006F3647" w:rsidRPr="00E21799">
        <w:rPr>
          <w:rFonts w:cstheme="minorHAnsi"/>
        </w:rPr>
        <w:t xml:space="preserve"> </w:t>
      </w:r>
      <w:r w:rsidRPr="00E21799">
        <w:rPr>
          <w:rFonts w:cstheme="minorHAnsi"/>
        </w:rPr>
        <w:t xml:space="preserve">0,00 Kč </w:t>
      </w:r>
    </w:p>
    <w:p w:rsidR="005C23D1" w:rsidRPr="00E21799" w:rsidRDefault="005C23D1" w:rsidP="00F21F59">
      <w:pPr>
        <w:spacing w:after="80"/>
        <w:jc w:val="both"/>
        <w:rPr>
          <w:rFonts w:cstheme="minorHAnsi"/>
        </w:rPr>
      </w:pPr>
    </w:p>
    <w:p w:rsidR="005159A8" w:rsidRPr="000B1BB3" w:rsidRDefault="005159A8" w:rsidP="005159A8">
      <w:pPr>
        <w:pStyle w:val="Titulek"/>
        <w:keepNext/>
        <w:rPr>
          <w:rFonts w:cstheme="minorHAnsi"/>
          <w:sz w:val="22"/>
          <w:szCs w:val="22"/>
        </w:rPr>
      </w:pPr>
      <w:r w:rsidRPr="000B1BB3">
        <w:rPr>
          <w:rFonts w:cstheme="minorHAnsi"/>
          <w:sz w:val="22"/>
          <w:szCs w:val="22"/>
        </w:rPr>
        <w:t>Nespotřebované nároky</w:t>
      </w:r>
    </w:p>
    <w:bookmarkStart w:id="44" w:name="_MON_1671630377"/>
    <w:bookmarkEnd w:id="44"/>
    <w:p w:rsidR="00F21F59" w:rsidRPr="004E4248" w:rsidRDefault="00466CA9" w:rsidP="004F5D78">
      <w:pPr>
        <w:spacing w:before="120" w:after="120"/>
        <w:jc w:val="both"/>
        <w:rPr>
          <w:rFonts w:cstheme="minorHAnsi"/>
          <w:color w:val="548DD4" w:themeColor="text2" w:themeTint="99"/>
        </w:rPr>
      </w:pPr>
      <w:r w:rsidRPr="004E4248">
        <w:rPr>
          <w:rFonts w:cstheme="minorHAnsi"/>
          <w:color w:val="548DD4" w:themeColor="text2" w:themeTint="99"/>
        </w:rPr>
        <w:object w:dxaOrig="12105" w:dyaOrig="4347" w14:anchorId="4EA67E6E">
          <v:shape id="_x0000_i1043" type="#_x0000_t75" style="width:471.75pt;height:169.5pt" o:ole="">
            <v:imagedata r:id="rId46" o:title=""/>
          </v:shape>
          <o:OLEObject Type="Embed" ProgID="Excel.Sheet.12" ShapeID="_x0000_i1043" DrawAspect="Content" ObjectID="_1705321616" r:id="rId47"/>
        </w:object>
      </w:r>
    </w:p>
    <w:p w:rsidR="004F5D78" w:rsidRDefault="004F5D78" w:rsidP="004F5D78">
      <w:pPr>
        <w:spacing w:before="120" w:after="120"/>
        <w:jc w:val="both"/>
        <w:rPr>
          <w:rFonts w:cstheme="minorHAnsi"/>
        </w:rPr>
      </w:pPr>
      <w:r w:rsidRPr="0098567F">
        <w:rPr>
          <w:rFonts w:cstheme="minorHAnsi"/>
        </w:rPr>
        <w:t xml:space="preserve">Nevyčerpané NNV ve výši </w:t>
      </w:r>
      <w:r w:rsidR="004F66F0">
        <w:rPr>
          <w:rFonts w:cstheme="minorHAnsi"/>
        </w:rPr>
        <w:t>3.714.548,00</w:t>
      </w:r>
      <w:r w:rsidR="00B42D75" w:rsidRPr="0098567F">
        <w:rPr>
          <w:rFonts w:cstheme="minorHAnsi"/>
        </w:rPr>
        <w:t xml:space="preserve"> Kč</w:t>
      </w:r>
      <w:r w:rsidRPr="0098567F">
        <w:rPr>
          <w:rFonts w:cstheme="minorHAnsi"/>
        </w:rPr>
        <w:t xml:space="preserve"> jsou na </w:t>
      </w:r>
      <w:r w:rsidR="0098567F">
        <w:rPr>
          <w:rFonts w:cstheme="minorHAnsi"/>
        </w:rPr>
        <w:t>položkách kapitálových výdajů</w:t>
      </w:r>
      <w:r w:rsidR="00B42D75" w:rsidRPr="0098567F">
        <w:rPr>
          <w:rFonts w:cstheme="minorHAnsi"/>
        </w:rPr>
        <w:t>. Na položce 6121 ve výši 2.286.900,00 Kč (akce  ev.č. 036V018000006</w:t>
      </w:r>
      <w:r w:rsidRPr="0098567F">
        <w:rPr>
          <w:rFonts w:cstheme="minorHAnsi"/>
        </w:rPr>
        <w:t xml:space="preserve"> </w:t>
      </w:r>
      <w:r w:rsidR="00B42D75" w:rsidRPr="0098567F">
        <w:rPr>
          <w:rFonts w:cstheme="minorHAnsi"/>
        </w:rPr>
        <w:t>OS Cheb – rekonstrukce části objektu D“) – jde o prostředky na zpr</w:t>
      </w:r>
      <w:r w:rsidR="0098567F" w:rsidRPr="0098567F">
        <w:rPr>
          <w:rFonts w:cstheme="minorHAnsi"/>
        </w:rPr>
        <w:t>acování projektové dokumentace</w:t>
      </w:r>
      <w:r w:rsidR="000B1BB3">
        <w:rPr>
          <w:rFonts w:cstheme="minorHAnsi"/>
        </w:rPr>
        <w:t>.</w:t>
      </w:r>
      <w:r w:rsidR="0098567F">
        <w:rPr>
          <w:rFonts w:cstheme="minorHAnsi"/>
        </w:rPr>
        <w:t xml:space="preserve"> </w:t>
      </w:r>
      <w:r w:rsidR="00B42D75" w:rsidRPr="0098567F">
        <w:rPr>
          <w:rFonts w:cstheme="minorHAnsi"/>
        </w:rPr>
        <w:t>Na položce 6125</w:t>
      </w:r>
      <w:r w:rsidR="0098567F" w:rsidRPr="0098567F">
        <w:rPr>
          <w:rFonts w:cstheme="minorHAnsi"/>
        </w:rPr>
        <w:t xml:space="preserve"> ve výši 1.427.648,00 Kč  (akce ev.č. 136V011001246  OS Cheb – 2. vlna elektronizace JS) – jde o prostředky, které byly převedeny do agregací č. 136V01100A033 poté, co byly na akci poskytnuty prostředky z EU.</w:t>
      </w:r>
    </w:p>
    <w:p w:rsidR="001C249F" w:rsidRDefault="001C249F" w:rsidP="004F5D78">
      <w:pPr>
        <w:spacing w:before="120" w:after="120"/>
        <w:jc w:val="both"/>
        <w:rPr>
          <w:rFonts w:cstheme="minorHAnsi"/>
        </w:rPr>
      </w:pPr>
      <w:r>
        <w:rPr>
          <w:rFonts w:cstheme="minorHAnsi"/>
        </w:rPr>
        <w:t>Nezapojené NNV ve výši 3.534.137,62 Kč jsou na položkách kapitálových výdajů. Na položce 6121 ve výši 3.180.00</w:t>
      </w:r>
      <w:r w:rsidRPr="0098567F">
        <w:rPr>
          <w:rFonts w:cstheme="minorHAnsi"/>
        </w:rPr>
        <w:t>0,00 Kč (akce  ev.č. 036V018000006 OS Cheb – rekonstrukce části objektu D“)</w:t>
      </w:r>
      <w:r w:rsidR="00AC2D3A">
        <w:rPr>
          <w:rFonts w:cstheme="minorHAnsi"/>
        </w:rPr>
        <w:t xml:space="preserve">. </w:t>
      </w:r>
      <w:r w:rsidR="00190B74">
        <w:rPr>
          <w:rFonts w:cstheme="minorHAnsi"/>
        </w:rPr>
        <w:t xml:space="preserve">Na položce 6125 ve výši 354.137,62 Kč. Tyto prostředky jsou z investiční akce č. </w:t>
      </w:r>
      <w:r w:rsidR="00190B74" w:rsidRPr="0098567F">
        <w:rPr>
          <w:rFonts w:cstheme="minorHAnsi"/>
        </w:rPr>
        <w:t>136V011001246  OS Cheb – 2. vlna elektronizace J</w:t>
      </w:r>
      <w:r w:rsidR="00190B74">
        <w:rPr>
          <w:rFonts w:cstheme="minorHAnsi"/>
        </w:rPr>
        <w:t xml:space="preserve">S, kdy byla 9.3.2021 MSp ČR schválena Změna Stanovení výdajů – snížení o 354.137,62 Kč </w:t>
      </w:r>
      <w:r w:rsidR="00816C25">
        <w:rPr>
          <w:rFonts w:cstheme="minorHAnsi"/>
        </w:rPr>
        <w:t>a tyto NNV nebyly zapojeny, ale</w:t>
      </w:r>
      <w:r w:rsidR="00190B74">
        <w:rPr>
          <w:rFonts w:cstheme="minorHAnsi"/>
        </w:rPr>
        <w:t xml:space="preserve"> převedeny do agregac</w:t>
      </w:r>
      <w:r w:rsidR="00792750">
        <w:rPr>
          <w:rFonts w:cstheme="minorHAnsi"/>
        </w:rPr>
        <w:t>e</w:t>
      </w:r>
      <w:r w:rsidR="00190B74">
        <w:rPr>
          <w:rFonts w:cstheme="minorHAnsi"/>
        </w:rPr>
        <w:t xml:space="preserve"> č. 136V01100A033.</w:t>
      </w:r>
    </w:p>
    <w:p w:rsidR="000B1BB3" w:rsidRDefault="000B1BB3" w:rsidP="004F5D78">
      <w:pPr>
        <w:spacing w:before="120" w:after="120"/>
        <w:jc w:val="both"/>
        <w:rPr>
          <w:rFonts w:cstheme="minorHAnsi"/>
        </w:rPr>
      </w:pPr>
    </w:p>
    <w:p w:rsidR="000B1BB3" w:rsidRPr="004E4248" w:rsidRDefault="000B1BB3" w:rsidP="004F5D78">
      <w:pPr>
        <w:spacing w:before="120" w:after="120"/>
        <w:jc w:val="both"/>
        <w:rPr>
          <w:rFonts w:cstheme="minorHAnsi"/>
          <w:color w:val="548DD4" w:themeColor="text2" w:themeTint="99"/>
        </w:rPr>
      </w:pPr>
    </w:p>
    <w:p w:rsidR="00EB4BE6" w:rsidRPr="004E4248" w:rsidRDefault="001B7E1A" w:rsidP="00877D94">
      <w:pPr>
        <w:spacing w:before="120" w:after="120"/>
        <w:jc w:val="both"/>
        <w:rPr>
          <w:rFonts w:cstheme="minorHAnsi"/>
          <w:b/>
          <w:color w:val="548DD4" w:themeColor="text2" w:themeTint="99"/>
        </w:rPr>
      </w:pPr>
      <w:r>
        <w:rPr>
          <w:rFonts w:cstheme="minorHAnsi"/>
          <w:noProof/>
          <w:color w:val="548DD4" w:themeColor="text2" w:themeTint="99"/>
        </w:rPr>
        <w:object w:dxaOrig="1440" w:dyaOrig="1440">
          <v:shape id="_x0000_s1094" type="#_x0000_t75" style="position:absolute;left:0;text-align:left;margin-left:117.35pt;margin-top:2.65pt;width:298.7pt;height:70.55pt;z-index:251665408;mso-position-horizontal-relative:text;mso-position-vertical-relative:text">
            <v:imagedata r:id="rId48" o:title=""/>
            <w10:wrap type="topAndBottom" side="right"/>
          </v:shape>
          <o:OLEObject Type="Embed" ProgID="Excel.Sheet.12" ShapeID="_x0000_s1094" DrawAspect="Content" ObjectID="_1705321624" r:id="rId49"/>
        </w:object>
      </w:r>
    </w:p>
    <w:p w:rsidR="004F5D78" w:rsidRPr="004E4248" w:rsidRDefault="004F5D78" w:rsidP="004F5D78">
      <w:pPr>
        <w:spacing w:before="120" w:after="120"/>
        <w:jc w:val="both"/>
        <w:rPr>
          <w:rFonts w:cstheme="minorHAnsi"/>
          <w:b/>
          <w:color w:val="548DD4" w:themeColor="text2" w:themeTint="99"/>
        </w:rPr>
      </w:pPr>
      <w:bookmarkStart w:id="45" w:name="_Toc61249383"/>
      <w:r w:rsidRPr="00816C25">
        <w:rPr>
          <w:rFonts w:cstheme="minorHAnsi"/>
          <w:b/>
        </w:rPr>
        <w:t xml:space="preserve">Důvody nespotřebování rozpočtových prostředků v celkové výši </w:t>
      </w:r>
      <w:r w:rsidR="00816C25" w:rsidRPr="00816C25">
        <w:rPr>
          <w:rFonts w:cstheme="minorHAnsi"/>
          <w:b/>
        </w:rPr>
        <w:t>6.712.489,23</w:t>
      </w:r>
      <w:r w:rsidRPr="00816C25">
        <w:rPr>
          <w:rFonts w:cstheme="minorHAnsi"/>
          <w:b/>
        </w:rPr>
        <w:t xml:space="preserve"> Kč</w:t>
      </w:r>
      <w:r w:rsidR="00E26863" w:rsidRPr="00816C25">
        <w:rPr>
          <w:rFonts w:cstheme="minorHAnsi"/>
          <w:b/>
        </w:rPr>
        <w:t>, uvedeny nejvýznamnější rozpočtové položky v jednotlivých seskupeních</w:t>
      </w:r>
      <w:r w:rsidR="00C86B88" w:rsidRPr="004E4248">
        <w:rPr>
          <w:rFonts w:cstheme="minorHAnsi"/>
          <w:b/>
          <w:color w:val="548DD4" w:themeColor="text2" w:themeTint="99"/>
        </w:rPr>
        <w:t>:</w:t>
      </w:r>
    </w:p>
    <w:p w:rsidR="004F5D78" w:rsidRPr="008A451C" w:rsidRDefault="004F5D78" w:rsidP="00CD5942">
      <w:pPr>
        <w:spacing w:before="120" w:after="80"/>
        <w:jc w:val="both"/>
        <w:rPr>
          <w:rFonts w:cstheme="minorHAnsi"/>
          <w:b/>
        </w:rPr>
      </w:pPr>
      <w:r w:rsidRPr="008A451C">
        <w:rPr>
          <w:rFonts w:cstheme="minorHAnsi"/>
          <w:b/>
        </w:rPr>
        <w:t>502</w:t>
      </w:r>
      <w:r w:rsidRPr="008A451C">
        <w:rPr>
          <w:rFonts w:cstheme="minorHAnsi"/>
          <w:b/>
        </w:rPr>
        <w:tab/>
      </w:r>
      <w:r w:rsidRPr="008A451C">
        <w:rPr>
          <w:rFonts w:cstheme="minorHAnsi"/>
          <w:b/>
        </w:rPr>
        <w:tab/>
      </w:r>
      <w:r w:rsidRPr="008A451C">
        <w:rPr>
          <w:rFonts w:cstheme="minorHAnsi"/>
          <w:b/>
        </w:rPr>
        <w:tab/>
      </w:r>
      <w:r w:rsidRPr="008A451C">
        <w:rPr>
          <w:rFonts w:cstheme="minorHAnsi"/>
          <w:b/>
        </w:rPr>
        <w:tab/>
      </w:r>
      <w:r w:rsidRPr="008A451C">
        <w:rPr>
          <w:rFonts w:cstheme="minorHAnsi"/>
          <w:b/>
        </w:rPr>
        <w:tab/>
      </w:r>
      <w:r w:rsidR="00811BDE" w:rsidRPr="008A451C">
        <w:rPr>
          <w:rFonts w:cstheme="minorHAnsi"/>
          <w:b/>
        </w:rPr>
        <w:t xml:space="preserve"> 1.169.961,00</w:t>
      </w:r>
      <w:r w:rsidRPr="008A451C">
        <w:rPr>
          <w:rFonts w:cstheme="minorHAnsi"/>
          <w:b/>
        </w:rPr>
        <w:t xml:space="preserve"> Kč</w:t>
      </w:r>
    </w:p>
    <w:p w:rsidR="004F5D78" w:rsidRPr="008A451C" w:rsidRDefault="00811BDE" w:rsidP="00CD5942">
      <w:pPr>
        <w:spacing w:before="120" w:after="80"/>
        <w:jc w:val="both"/>
        <w:rPr>
          <w:rFonts w:cstheme="minorHAnsi"/>
        </w:rPr>
      </w:pPr>
      <w:r w:rsidRPr="008A451C">
        <w:rPr>
          <w:rFonts w:cstheme="minorHAnsi"/>
        </w:rPr>
        <w:t>5021</w:t>
      </w:r>
      <w:r w:rsidRPr="008A451C">
        <w:rPr>
          <w:rFonts w:cstheme="minorHAnsi"/>
        </w:rPr>
        <w:tab/>
      </w:r>
      <w:r w:rsidRPr="008A451C">
        <w:rPr>
          <w:rFonts w:cstheme="minorHAnsi"/>
        </w:rPr>
        <w:tab/>
      </w:r>
      <w:r w:rsidRPr="008A451C">
        <w:rPr>
          <w:rFonts w:cstheme="minorHAnsi"/>
        </w:rPr>
        <w:tab/>
      </w:r>
      <w:r w:rsidRPr="008A451C">
        <w:rPr>
          <w:rFonts w:cstheme="minorHAnsi"/>
        </w:rPr>
        <w:tab/>
      </w:r>
      <w:r w:rsidRPr="008A451C">
        <w:rPr>
          <w:rFonts w:cstheme="minorHAnsi"/>
        </w:rPr>
        <w:tab/>
        <w:t xml:space="preserve">         2.500</w:t>
      </w:r>
      <w:r w:rsidR="004F5D78" w:rsidRPr="008A451C">
        <w:rPr>
          <w:rFonts w:cstheme="minorHAnsi"/>
        </w:rPr>
        <w:t>,00 Kč</w:t>
      </w:r>
    </w:p>
    <w:p w:rsidR="004F5D78" w:rsidRPr="008A451C" w:rsidRDefault="004F5D78" w:rsidP="0021129C">
      <w:pPr>
        <w:tabs>
          <w:tab w:val="left" w:pos="708"/>
          <w:tab w:val="left" w:pos="1416"/>
          <w:tab w:val="left" w:pos="2124"/>
          <w:tab w:val="left" w:pos="2832"/>
          <w:tab w:val="left" w:pos="3540"/>
          <w:tab w:val="left" w:pos="4248"/>
          <w:tab w:val="left" w:pos="4956"/>
          <w:tab w:val="right" w:pos="9072"/>
        </w:tabs>
        <w:spacing w:before="120" w:after="80"/>
        <w:jc w:val="both"/>
        <w:rPr>
          <w:rFonts w:cstheme="minorHAnsi"/>
        </w:rPr>
      </w:pPr>
      <w:r w:rsidRPr="008A451C">
        <w:rPr>
          <w:rFonts w:cstheme="minorHAnsi"/>
        </w:rPr>
        <w:t>5022</w:t>
      </w:r>
      <w:r w:rsidRPr="008A451C">
        <w:rPr>
          <w:rFonts w:cstheme="minorHAnsi"/>
        </w:rPr>
        <w:tab/>
      </w:r>
      <w:r w:rsidRPr="008A451C">
        <w:rPr>
          <w:rFonts w:cstheme="minorHAnsi"/>
        </w:rPr>
        <w:tab/>
      </w:r>
      <w:r w:rsidRPr="008A451C">
        <w:rPr>
          <w:rFonts w:cstheme="minorHAnsi"/>
        </w:rPr>
        <w:tab/>
      </w:r>
      <w:r w:rsidRPr="008A451C">
        <w:rPr>
          <w:rFonts w:cstheme="minorHAnsi"/>
        </w:rPr>
        <w:tab/>
      </w:r>
      <w:r w:rsidRPr="008A451C">
        <w:rPr>
          <w:rFonts w:cstheme="minorHAnsi"/>
        </w:rPr>
        <w:tab/>
      </w:r>
      <w:r w:rsidR="00811BDE" w:rsidRPr="008A451C">
        <w:rPr>
          <w:rFonts w:cstheme="minorHAnsi"/>
        </w:rPr>
        <w:t xml:space="preserve"> 1.121.533,00 Kč</w:t>
      </w:r>
      <w:r w:rsidR="0021129C" w:rsidRPr="008A451C">
        <w:rPr>
          <w:rFonts w:cstheme="minorHAnsi"/>
        </w:rPr>
        <w:tab/>
      </w:r>
    </w:p>
    <w:p w:rsidR="004F5D78" w:rsidRPr="008A451C" w:rsidRDefault="00E26863" w:rsidP="00CD5942">
      <w:pPr>
        <w:spacing w:before="120" w:after="80"/>
        <w:jc w:val="both"/>
        <w:rPr>
          <w:rFonts w:cstheme="minorHAnsi"/>
        </w:rPr>
      </w:pPr>
      <w:r w:rsidRPr="008A451C">
        <w:rPr>
          <w:rFonts w:cstheme="minorHAnsi"/>
        </w:rPr>
        <w:t>Na této položce bylo plánováno vyšší čerpání, neboť jsme očekáv</w:t>
      </w:r>
      <w:r w:rsidR="00811BDE" w:rsidRPr="008A451C">
        <w:rPr>
          <w:rFonts w:cstheme="minorHAnsi"/>
        </w:rPr>
        <w:t xml:space="preserve">ali jmenování a nástup 2 soudců, ke kterému nakonec došlo až v polovině </w:t>
      </w:r>
      <w:r w:rsidR="003F2C94" w:rsidRPr="008A451C">
        <w:rPr>
          <w:rFonts w:cstheme="minorHAnsi"/>
        </w:rPr>
        <w:t>prosince 2021. V tomto termínu</w:t>
      </w:r>
      <w:r w:rsidR="00811BDE" w:rsidRPr="008A451C">
        <w:rPr>
          <w:rFonts w:cstheme="minorHAnsi"/>
        </w:rPr>
        <w:t xml:space="preserve"> nastoupil 1 soudce, druhý nastoupí až v průběhu ledna 2022. Dále jsme počítali s návratem 1 soudkyně z dlouhodobé pracovní neschopnosti, ale k tomu též zatím nedošlo. </w:t>
      </w:r>
    </w:p>
    <w:p w:rsidR="00E26863" w:rsidRPr="008A451C" w:rsidRDefault="00E26863" w:rsidP="00CD5942">
      <w:pPr>
        <w:spacing w:before="120" w:after="80"/>
        <w:jc w:val="both"/>
        <w:rPr>
          <w:rFonts w:cstheme="minorHAnsi"/>
        </w:rPr>
      </w:pPr>
      <w:r w:rsidRPr="008A451C">
        <w:rPr>
          <w:rFonts w:cstheme="minorHAnsi"/>
        </w:rPr>
        <w:t>5029</w:t>
      </w:r>
      <w:r w:rsidRPr="008A451C">
        <w:rPr>
          <w:rFonts w:cstheme="minorHAnsi"/>
        </w:rPr>
        <w:tab/>
      </w:r>
      <w:r w:rsidRPr="008A451C">
        <w:rPr>
          <w:rFonts w:cstheme="minorHAnsi"/>
        </w:rPr>
        <w:tab/>
      </w:r>
      <w:r w:rsidRPr="008A451C">
        <w:rPr>
          <w:rFonts w:cstheme="minorHAnsi"/>
        </w:rPr>
        <w:tab/>
      </w:r>
      <w:r w:rsidRPr="008A451C">
        <w:rPr>
          <w:rFonts w:cstheme="minorHAnsi"/>
        </w:rPr>
        <w:tab/>
      </w:r>
      <w:r w:rsidRPr="008A451C">
        <w:rPr>
          <w:rFonts w:cstheme="minorHAnsi"/>
        </w:rPr>
        <w:tab/>
        <w:t xml:space="preserve">     </w:t>
      </w:r>
      <w:r w:rsidR="00811BDE" w:rsidRPr="008A451C">
        <w:rPr>
          <w:rFonts w:cstheme="minorHAnsi"/>
        </w:rPr>
        <w:t>45.928,00</w:t>
      </w:r>
      <w:r w:rsidRPr="008A451C">
        <w:rPr>
          <w:rFonts w:cstheme="minorHAnsi"/>
        </w:rPr>
        <w:t xml:space="preserve"> Kč</w:t>
      </w:r>
    </w:p>
    <w:p w:rsidR="00E26863" w:rsidRPr="008A451C" w:rsidRDefault="00804496" w:rsidP="00CD5942">
      <w:pPr>
        <w:spacing w:before="120" w:after="80"/>
        <w:jc w:val="both"/>
        <w:rPr>
          <w:rFonts w:cstheme="minorHAnsi"/>
        </w:rPr>
      </w:pPr>
      <w:r w:rsidRPr="008A451C">
        <w:rPr>
          <w:rFonts w:cstheme="minorHAnsi"/>
        </w:rPr>
        <w:t xml:space="preserve">Na této položce </w:t>
      </w:r>
      <w:r w:rsidR="00864961" w:rsidRPr="008A451C">
        <w:rPr>
          <w:rFonts w:cstheme="minorHAnsi"/>
        </w:rPr>
        <w:t xml:space="preserve">byly zapojeny NNV ve výši </w:t>
      </w:r>
      <w:r w:rsidR="008A451C" w:rsidRPr="008A451C">
        <w:rPr>
          <w:rFonts w:cstheme="minorHAnsi"/>
        </w:rPr>
        <w:t>48.828,00 Kč a dále pokračuje trend nižšího nápadu v trestních věcech.</w:t>
      </w:r>
    </w:p>
    <w:p w:rsidR="00DA746A" w:rsidRPr="004E4248" w:rsidRDefault="00DA746A" w:rsidP="00CD5942">
      <w:pPr>
        <w:spacing w:before="120" w:after="80"/>
        <w:jc w:val="both"/>
        <w:rPr>
          <w:rFonts w:cstheme="minorHAnsi"/>
          <w:color w:val="548DD4" w:themeColor="text2" w:themeTint="99"/>
        </w:rPr>
      </w:pPr>
    </w:p>
    <w:p w:rsidR="00E26863" w:rsidRPr="002E6715" w:rsidRDefault="00E26863" w:rsidP="00CD5942">
      <w:pPr>
        <w:spacing w:before="120" w:after="80"/>
        <w:jc w:val="both"/>
        <w:rPr>
          <w:rFonts w:cstheme="minorHAnsi"/>
          <w:b/>
        </w:rPr>
      </w:pPr>
      <w:r w:rsidRPr="002E6715">
        <w:rPr>
          <w:rFonts w:cstheme="minorHAnsi"/>
          <w:b/>
        </w:rPr>
        <w:t>503</w:t>
      </w:r>
      <w:r w:rsidRPr="002E6715">
        <w:rPr>
          <w:rFonts w:cstheme="minorHAnsi"/>
          <w:b/>
        </w:rPr>
        <w:tab/>
      </w:r>
      <w:r w:rsidRPr="002E6715">
        <w:rPr>
          <w:rFonts w:cstheme="minorHAnsi"/>
          <w:b/>
        </w:rPr>
        <w:tab/>
      </w:r>
      <w:r w:rsidRPr="002E6715">
        <w:rPr>
          <w:rFonts w:cstheme="minorHAnsi"/>
          <w:b/>
        </w:rPr>
        <w:tab/>
      </w:r>
      <w:r w:rsidRPr="002E6715">
        <w:rPr>
          <w:rFonts w:cstheme="minorHAnsi"/>
          <w:b/>
        </w:rPr>
        <w:tab/>
      </w:r>
      <w:r w:rsidRPr="002E6715">
        <w:rPr>
          <w:rFonts w:cstheme="minorHAnsi"/>
          <w:b/>
        </w:rPr>
        <w:tab/>
      </w:r>
      <w:r w:rsidR="008A451C" w:rsidRPr="002E6715">
        <w:rPr>
          <w:rFonts w:cstheme="minorHAnsi"/>
          <w:b/>
        </w:rPr>
        <w:t xml:space="preserve">   464.655,00 Kč</w:t>
      </w:r>
    </w:p>
    <w:p w:rsidR="00E26863" w:rsidRDefault="00E26863" w:rsidP="00CD5942">
      <w:pPr>
        <w:spacing w:before="120" w:after="80"/>
        <w:jc w:val="both"/>
        <w:rPr>
          <w:rFonts w:cstheme="minorHAnsi"/>
        </w:rPr>
      </w:pPr>
      <w:r w:rsidRPr="002E6715">
        <w:rPr>
          <w:rFonts w:cstheme="minorHAnsi"/>
        </w:rPr>
        <w:t>5031</w:t>
      </w:r>
      <w:r w:rsidRPr="002E6715">
        <w:rPr>
          <w:rFonts w:cstheme="minorHAnsi"/>
        </w:rPr>
        <w:tab/>
      </w:r>
      <w:r w:rsidRPr="002E6715">
        <w:rPr>
          <w:rFonts w:cstheme="minorHAnsi"/>
        </w:rPr>
        <w:tab/>
      </w:r>
      <w:r w:rsidRPr="002E6715">
        <w:rPr>
          <w:rFonts w:cstheme="minorHAnsi"/>
        </w:rPr>
        <w:tab/>
      </w:r>
      <w:r w:rsidRPr="002E6715">
        <w:rPr>
          <w:rFonts w:cstheme="minorHAnsi"/>
        </w:rPr>
        <w:tab/>
      </w:r>
      <w:r w:rsidRPr="002E6715">
        <w:rPr>
          <w:rFonts w:cstheme="minorHAnsi"/>
        </w:rPr>
        <w:tab/>
      </w:r>
      <w:r w:rsidR="008A451C" w:rsidRPr="002E6715">
        <w:rPr>
          <w:rFonts w:cstheme="minorHAnsi"/>
        </w:rPr>
        <w:t xml:space="preserve">   358.616,00 Kč</w:t>
      </w:r>
    </w:p>
    <w:p w:rsidR="002E6715" w:rsidRPr="002E6715" w:rsidRDefault="002E6715" w:rsidP="00CD5942">
      <w:pPr>
        <w:spacing w:before="120" w:after="80"/>
        <w:jc w:val="both"/>
        <w:rPr>
          <w:rFonts w:cstheme="minorHAnsi"/>
        </w:rPr>
      </w:pPr>
      <w:r>
        <w:rPr>
          <w:rFonts w:cstheme="minorHAnsi"/>
        </w:rPr>
        <w:t>5032</w:t>
      </w:r>
      <w:r>
        <w:rPr>
          <w:rFonts w:cstheme="minorHAnsi"/>
        </w:rPr>
        <w:tab/>
      </w:r>
      <w:r>
        <w:rPr>
          <w:rFonts w:cstheme="minorHAnsi"/>
        </w:rPr>
        <w:tab/>
      </w:r>
      <w:r>
        <w:rPr>
          <w:rFonts w:cstheme="minorHAnsi"/>
        </w:rPr>
        <w:tab/>
        <w:t xml:space="preserve">                                106.039,00 Kč</w:t>
      </w:r>
    </w:p>
    <w:p w:rsidR="00E26863" w:rsidRPr="002E6715" w:rsidRDefault="00E26863" w:rsidP="00CD5942">
      <w:pPr>
        <w:spacing w:before="120" w:after="80"/>
        <w:jc w:val="both"/>
        <w:rPr>
          <w:rFonts w:cstheme="minorHAnsi"/>
        </w:rPr>
      </w:pPr>
      <w:r w:rsidRPr="002E6715">
        <w:rPr>
          <w:rFonts w:cstheme="minorHAnsi"/>
        </w:rPr>
        <w:t xml:space="preserve">Odvody na </w:t>
      </w:r>
      <w:r w:rsidR="002E6715">
        <w:rPr>
          <w:rFonts w:cstheme="minorHAnsi"/>
        </w:rPr>
        <w:t xml:space="preserve">zdravotní a </w:t>
      </w:r>
      <w:r w:rsidRPr="002E6715">
        <w:rPr>
          <w:rFonts w:cstheme="minorHAnsi"/>
        </w:rPr>
        <w:t>sociální zabezpečení jso</w:t>
      </w:r>
      <w:r w:rsidR="008A451C" w:rsidRPr="002E6715">
        <w:rPr>
          <w:rFonts w:cstheme="minorHAnsi"/>
        </w:rPr>
        <w:t>u závislé na mzdových výdajích a u platů soudců byla rezerva pro očekávané 2 nové soudce.</w:t>
      </w:r>
    </w:p>
    <w:p w:rsidR="00DA746A" w:rsidRPr="008B220A" w:rsidRDefault="002E6715" w:rsidP="00CD5942">
      <w:pPr>
        <w:spacing w:before="120" w:after="80"/>
        <w:jc w:val="both"/>
        <w:rPr>
          <w:rFonts w:cstheme="minorHAnsi"/>
          <w:b/>
        </w:rPr>
      </w:pPr>
      <w:r w:rsidRPr="008B220A">
        <w:rPr>
          <w:rFonts w:cstheme="minorHAnsi"/>
          <w:b/>
        </w:rPr>
        <w:t>512</w:t>
      </w:r>
      <w:r w:rsidRPr="008B220A">
        <w:rPr>
          <w:rFonts w:cstheme="minorHAnsi"/>
          <w:b/>
        </w:rPr>
        <w:tab/>
      </w:r>
      <w:r w:rsidRPr="008B220A">
        <w:rPr>
          <w:rFonts w:cstheme="minorHAnsi"/>
          <w:b/>
        </w:rPr>
        <w:tab/>
      </w:r>
      <w:r w:rsidRPr="008B220A">
        <w:rPr>
          <w:rFonts w:cstheme="minorHAnsi"/>
          <w:b/>
        </w:rPr>
        <w:tab/>
      </w:r>
      <w:r w:rsidRPr="008B220A">
        <w:rPr>
          <w:rFonts w:cstheme="minorHAnsi"/>
          <w:b/>
        </w:rPr>
        <w:tab/>
      </w:r>
      <w:r w:rsidRPr="008B220A">
        <w:rPr>
          <w:rFonts w:cstheme="minorHAnsi"/>
          <w:b/>
        </w:rPr>
        <w:tab/>
        <w:t xml:space="preserve">        4.000,00 Kč</w:t>
      </w:r>
    </w:p>
    <w:p w:rsidR="002E6715" w:rsidRPr="008B220A" w:rsidRDefault="002E6715" w:rsidP="00CD5942">
      <w:pPr>
        <w:spacing w:before="120" w:after="80"/>
        <w:jc w:val="both"/>
        <w:rPr>
          <w:rFonts w:cstheme="minorHAnsi"/>
        </w:rPr>
      </w:pPr>
      <w:r w:rsidRPr="008B220A">
        <w:rPr>
          <w:rFonts w:cstheme="minorHAnsi"/>
        </w:rPr>
        <w:t>5123 OBKŘ</w:t>
      </w:r>
      <w:r w:rsidRPr="008B220A">
        <w:rPr>
          <w:rFonts w:cstheme="minorHAnsi"/>
        </w:rPr>
        <w:tab/>
      </w:r>
      <w:r w:rsidRPr="008B220A">
        <w:rPr>
          <w:rFonts w:cstheme="minorHAnsi"/>
        </w:rPr>
        <w:tab/>
      </w:r>
      <w:r w:rsidRPr="008B220A">
        <w:rPr>
          <w:rFonts w:cstheme="minorHAnsi"/>
        </w:rPr>
        <w:tab/>
        <w:t xml:space="preserve">                       4.000,00 Kč</w:t>
      </w:r>
      <w:r w:rsidRPr="008B220A">
        <w:rPr>
          <w:rFonts w:cstheme="minorHAnsi"/>
        </w:rPr>
        <w:tab/>
      </w:r>
    </w:p>
    <w:p w:rsidR="002E6715" w:rsidRPr="008B220A" w:rsidRDefault="002E6715" w:rsidP="00CD5942">
      <w:pPr>
        <w:spacing w:before="120" w:after="80"/>
        <w:jc w:val="both"/>
        <w:rPr>
          <w:rFonts w:cstheme="minorHAnsi"/>
        </w:rPr>
      </w:pPr>
      <w:r w:rsidRPr="008B220A">
        <w:rPr>
          <w:rFonts w:cstheme="minorHAnsi"/>
        </w:rPr>
        <w:t>Bylo počítáno s případnou obměnou hasicích přístrojů, dle výsledků revize to však nebylo třeba.</w:t>
      </w:r>
      <w:r w:rsidRPr="008B220A">
        <w:rPr>
          <w:rFonts w:cstheme="minorHAnsi"/>
        </w:rPr>
        <w:tab/>
      </w:r>
      <w:r w:rsidRPr="008B220A">
        <w:rPr>
          <w:rFonts w:cstheme="minorHAnsi"/>
        </w:rPr>
        <w:tab/>
      </w:r>
      <w:r w:rsidRPr="008B220A">
        <w:rPr>
          <w:rFonts w:cstheme="minorHAnsi"/>
        </w:rPr>
        <w:tab/>
      </w:r>
      <w:r w:rsidRPr="008B220A">
        <w:rPr>
          <w:rFonts w:cstheme="minorHAnsi"/>
        </w:rPr>
        <w:tab/>
      </w:r>
      <w:r w:rsidRPr="008B220A">
        <w:rPr>
          <w:rFonts w:cstheme="minorHAnsi"/>
        </w:rPr>
        <w:tab/>
      </w:r>
    </w:p>
    <w:p w:rsidR="00C86B88" w:rsidRPr="008B220A" w:rsidRDefault="002E6715" w:rsidP="00CD5942">
      <w:pPr>
        <w:spacing w:before="120" w:after="80"/>
        <w:jc w:val="both"/>
        <w:rPr>
          <w:rFonts w:cstheme="minorHAnsi"/>
          <w:b/>
        </w:rPr>
      </w:pPr>
      <w:r w:rsidRPr="008B220A">
        <w:rPr>
          <w:rFonts w:cstheme="minorHAnsi"/>
          <w:b/>
        </w:rPr>
        <w:t>513</w:t>
      </w:r>
      <w:r w:rsidRPr="008B220A">
        <w:rPr>
          <w:rFonts w:cstheme="minorHAnsi"/>
          <w:b/>
        </w:rPr>
        <w:tab/>
      </w:r>
      <w:r w:rsidRPr="008B220A">
        <w:rPr>
          <w:rFonts w:cstheme="minorHAnsi"/>
          <w:b/>
        </w:rPr>
        <w:tab/>
      </w:r>
      <w:r w:rsidRPr="008B220A">
        <w:rPr>
          <w:rFonts w:cstheme="minorHAnsi"/>
          <w:b/>
        </w:rPr>
        <w:tab/>
      </w:r>
      <w:r w:rsidRPr="008B220A">
        <w:rPr>
          <w:rFonts w:cstheme="minorHAnsi"/>
          <w:b/>
        </w:rPr>
        <w:tab/>
      </w:r>
      <w:r w:rsidRPr="008B220A">
        <w:rPr>
          <w:rFonts w:cstheme="minorHAnsi"/>
          <w:b/>
        </w:rPr>
        <w:tab/>
        <w:t xml:space="preserve">      404.134,89 Kč</w:t>
      </w:r>
    </w:p>
    <w:p w:rsidR="00F252A2" w:rsidRPr="008B220A" w:rsidRDefault="002E6715" w:rsidP="00CD5942">
      <w:pPr>
        <w:spacing w:before="120" w:after="80"/>
        <w:jc w:val="both"/>
        <w:rPr>
          <w:rFonts w:cstheme="minorHAnsi"/>
        </w:rPr>
      </w:pPr>
      <w:r w:rsidRPr="008B220A">
        <w:rPr>
          <w:rFonts w:cstheme="minorHAnsi"/>
        </w:rPr>
        <w:t xml:space="preserve">5137 </w:t>
      </w:r>
      <w:r w:rsidRPr="008B220A">
        <w:rPr>
          <w:rFonts w:cstheme="minorHAnsi"/>
        </w:rPr>
        <w:tab/>
      </w:r>
      <w:r w:rsidRPr="008B220A">
        <w:rPr>
          <w:rFonts w:cstheme="minorHAnsi"/>
        </w:rPr>
        <w:tab/>
      </w:r>
      <w:r w:rsidRPr="008B220A">
        <w:rPr>
          <w:rFonts w:cstheme="minorHAnsi"/>
        </w:rPr>
        <w:tab/>
      </w:r>
      <w:r w:rsidRPr="008B220A">
        <w:rPr>
          <w:rFonts w:cstheme="minorHAnsi"/>
        </w:rPr>
        <w:tab/>
      </w:r>
      <w:r w:rsidRPr="008B220A">
        <w:rPr>
          <w:rFonts w:cstheme="minorHAnsi"/>
        </w:rPr>
        <w:tab/>
        <w:t xml:space="preserve">      245.285,00 Kč</w:t>
      </w:r>
    </w:p>
    <w:p w:rsidR="002E6715" w:rsidRPr="008B220A" w:rsidRDefault="002E6715" w:rsidP="00CD5942">
      <w:pPr>
        <w:spacing w:before="120" w:after="80"/>
        <w:jc w:val="both"/>
        <w:rPr>
          <w:rFonts w:cstheme="minorHAnsi"/>
        </w:rPr>
      </w:pPr>
      <w:r w:rsidRPr="008B220A">
        <w:rPr>
          <w:rFonts w:cstheme="minorHAnsi"/>
        </w:rPr>
        <w:t xml:space="preserve">Jde o </w:t>
      </w:r>
      <w:r w:rsidR="00C415D1">
        <w:rPr>
          <w:rFonts w:cstheme="minorHAnsi"/>
        </w:rPr>
        <w:t xml:space="preserve">kapitálové </w:t>
      </w:r>
      <w:r w:rsidRPr="008B220A">
        <w:rPr>
          <w:rFonts w:cstheme="minorHAnsi"/>
        </w:rPr>
        <w:t>prostředky na investiční akci 036V018000006 – OS Cheb rekonstrukce části objektu „D“</w:t>
      </w:r>
      <w:r w:rsidR="00E13B92" w:rsidRPr="008B220A">
        <w:rPr>
          <w:rFonts w:cstheme="minorHAnsi"/>
        </w:rPr>
        <w:t>, jejíž realizace stále probíhá.</w:t>
      </w:r>
    </w:p>
    <w:p w:rsidR="00F252A2" w:rsidRPr="00F828C4" w:rsidRDefault="00E13B92" w:rsidP="00CD5942">
      <w:pPr>
        <w:spacing w:before="120" w:after="80"/>
        <w:jc w:val="both"/>
        <w:rPr>
          <w:rFonts w:cstheme="minorHAnsi"/>
        </w:rPr>
      </w:pPr>
      <w:r w:rsidRPr="00451C62">
        <w:rPr>
          <w:rFonts w:cstheme="minorHAnsi"/>
        </w:rPr>
        <w:t xml:space="preserve"> </w:t>
      </w:r>
      <w:r w:rsidRPr="00F828C4">
        <w:rPr>
          <w:rFonts w:cstheme="minorHAnsi"/>
        </w:rPr>
        <w:t>5139 OI</w:t>
      </w:r>
      <w:r w:rsidRPr="00F828C4">
        <w:rPr>
          <w:rFonts w:cstheme="minorHAnsi"/>
        </w:rPr>
        <w:tab/>
      </w:r>
      <w:r w:rsidRPr="00F828C4">
        <w:rPr>
          <w:rFonts w:cstheme="minorHAnsi"/>
        </w:rPr>
        <w:tab/>
      </w:r>
      <w:r w:rsidRPr="00F828C4">
        <w:rPr>
          <w:rFonts w:cstheme="minorHAnsi"/>
        </w:rPr>
        <w:tab/>
      </w:r>
      <w:r w:rsidRPr="00F828C4">
        <w:rPr>
          <w:rFonts w:cstheme="minorHAnsi"/>
        </w:rPr>
        <w:tab/>
        <w:t xml:space="preserve">       108.565,88 Kč</w:t>
      </w:r>
    </w:p>
    <w:p w:rsidR="00E13B92" w:rsidRPr="00451C62" w:rsidRDefault="00E13B92" w:rsidP="00CD5942">
      <w:pPr>
        <w:spacing w:before="120" w:after="80"/>
        <w:jc w:val="both"/>
        <w:rPr>
          <w:rFonts w:cstheme="minorHAnsi"/>
        </w:rPr>
      </w:pPr>
      <w:r w:rsidRPr="00451C62">
        <w:rPr>
          <w:rFonts w:cstheme="minorHAnsi"/>
        </w:rPr>
        <w:t>Na tuto položku byly převedeny prostředky z položky 5137 OI</w:t>
      </w:r>
      <w:r w:rsidR="008B220A" w:rsidRPr="00451C62">
        <w:rPr>
          <w:rFonts w:cstheme="minorHAnsi"/>
        </w:rPr>
        <w:t>, kde bylo počítáno s nákupem 4   switchů za 100.000,00 Kč, tento nákup  nebyl schválen oddělením  informatiky KS Plzeň</w:t>
      </w:r>
      <w:r w:rsidR="00451C62" w:rsidRPr="00451C62">
        <w:rPr>
          <w:rFonts w:cstheme="minorHAnsi"/>
        </w:rPr>
        <w:t>.</w:t>
      </w:r>
    </w:p>
    <w:p w:rsidR="00F252A2" w:rsidRPr="00451C62" w:rsidRDefault="00F252A2" w:rsidP="00CD5942">
      <w:pPr>
        <w:spacing w:before="120" w:after="80"/>
        <w:jc w:val="both"/>
        <w:rPr>
          <w:rFonts w:cstheme="minorHAnsi"/>
          <w:b/>
        </w:rPr>
      </w:pPr>
      <w:r w:rsidRPr="00451C62">
        <w:rPr>
          <w:rFonts w:cstheme="minorHAnsi"/>
          <w:b/>
        </w:rPr>
        <w:lastRenderedPageBreak/>
        <w:t>514</w:t>
      </w:r>
      <w:r w:rsidR="00696736" w:rsidRPr="00451C62">
        <w:rPr>
          <w:rFonts w:cstheme="minorHAnsi"/>
          <w:b/>
        </w:rPr>
        <w:tab/>
      </w:r>
      <w:r w:rsidR="00696736" w:rsidRPr="00451C62">
        <w:rPr>
          <w:rFonts w:cstheme="minorHAnsi"/>
          <w:b/>
        </w:rPr>
        <w:tab/>
      </w:r>
      <w:r w:rsidR="00696736" w:rsidRPr="00451C62">
        <w:rPr>
          <w:rFonts w:cstheme="minorHAnsi"/>
          <w:b/>
        </w:rPr>
        <w:tab/>
      </w:r>
      <w:r w:rsidR="00696736" w:rsidRPr="00451C62">
        <w:rPr>
          <w:rFonts w:cstheme="minorHAnsi"/>
          <w:b/>
        </w:rPr>
        <w:tab/>
        <w:t xml:space="preserve">                          500,00 Kč</w:t>
      </w:r>
    </w:p>
    <w:p w:rsidR="00DA746A" w:rsidRPr="00451C62" w:rsidRDefault="00DA746A" w:rsidP="00CD5942">
      <w:pPr>
        <w:spacing w:before="120" w:after="80"/>
        <w:jc w:val="both"/>
        <w:rPr>
          <w:rFonts w:cstheme="minorHAnsi"/>
        </w:rPr>
      </w:pPr>
      <w:r w:rsidRPr="00451C62">
        <w:rPr>
          <w:rFonts w:cstheme="minorHAnsi"/>
        </w:rPr>
        <w:t>5142                                                                          500,00 Kč</w:t>
      </w:r>
    </w:p>
    <w:p w:rsidR="00DA746A" w:rsidRPr="00451C62" w:rsidRDefault="00DA746A" w:rsidP="00CD5942">
      <w:pPr>
        <w:spacing w:before="120" w:after="80"/>
        <w:jc w:val="both"/>
        <w:rPr>
          <w:rFonts w:cstheme="minorHAnsi"/>
        </w:rPr>
      </w:pPr>
      <w:r w:rsidRPr="00451C62">
        <w:rPr>
          <w:rFonts w:cstheme="minorHAnsi"/>
        </w:rPr>
        <w:t>Rezerva pro případné kurzovní rozdíly v případě zahraničních pracovních cest.</w:t>
      </w:r>
    </w:p>
    <w:p w:rsidR="00DA746A" w:rsidRPr="004E4248" w:rsidRDefault="00DA746A" w:rsidP="00CD5942">
      <w:pPr>
        <w:spacing w:before="120" w:after="80"/>
        <w:jc w:val="both"/>
        <w:rPr>
          <w:rFonts w:cstheme="minorHAnsi"/>
          <w:color w:val="548DD4" w:themeColor="text2" w:themeTint="99"/>
        </w:rPr>
      </w:pPr>
    </w:p>
    <w:p w:rsidR="00696736" w:rsidRPr="00057BA1" w:rsidRDefault="00696736" w:rsidP="00CD5942">
      <w:pPr>
        <w:spacing w:before="120" w:after="80"/>
        <w:jc w:val="both"/>
        <w:rPr>
          <w:rFonts w:cstheme="minorHAnsi"/>
          <w:b/>
        </w:rPr>
      </w:pPr>
      <w:r w:rsidRPr="00057BA1">
        <w:rPr>
          <w:rFonts w:cstheme="minorHAnsi"/>
          <w:b/>
        </w:rPr>
        <w:t>515</w:t>
      </w:r>
      <w:r w:rsidRPr="00057BA1">
        <w:rPr>
          <w:rFonts w:cstheme="minorHAnsi"/>
          <w:b/>
        </w:rPr>
        <w:tab/>
      </w:r>
      <w:r w:rsidRPr="00057BA1">
        <w:rPr>
          <w:rFonts w:cstheme="minorHAnsi"/>
          <w:b/>
        </w:rPr>
        <w:tab/>
      </w:r>
      <w:r w:rsidRPr="00057BA1">
        <w:rPr>
          <w:rFonts w:cstheme="minorHAnsi"/>
          <w:b/>
        </w:rPr>
        <w:tab/>
      </w:r>
      <w:r w:rsidRPr="00057BA1">
        <w:rPr>
          <w:rFonts w:cstheme="minorHAnsi"/>
          <w:b/>
        </w:rPr>
        <w:tab/>
      </w:r>
      <w:r w:rsidRPr="00057BA1">
        <w:rPr>
          <w:rFonts w:cstheme="minorHAnsi"/>
          <w:b/>
        </w:rPr>
        <w:tab/>
        <w:t xml:space="preserve">       </w:t>
      </w:r>
      <w:r w:rsidR="00057BA1" w:rsidRPr="00057BA1">
        <w:rPr>
          <w:rFonts w:cstheme="minorHAnsi"/>
          <w:b/>
        </w:rPr>
        <w:t xml:space="preserve"> 37.118,40 Kč</w:t>
      </w:r>
    </w:p>
    <w:p w:rsidR="00696736" w:rsidRPr="00451C62" w:rsidRDefault="00696736" w:rsidP="00CD5942">
      <w:pPr>
        <w:spacing w:before="120" w:after="80"/>
        <w:jc w:val="both"/>
        <w:rPr>
          <w:rFonts w:cstheme="minorHAnsi"/>
        </w:rPr>
      </w:pPr>
      <w:r w:rsidRPr="00451C62">
        <w:rPr>
          <w:rFonts w:cstheme="minorHAnsi"/>
        </w:rPr>
        <w:t>5156</w:t>
      </w:r>
      <w:r w:rsidRPr="00451C62">
        <w:rPr>
          <w:rFonts w:cstheme="minorHAnsi"/>
        </w:rPr>
        <w:tab/>
      </w:r>
      <w:r w:rsidRPr="00451C62">
        <w:rPr>
          <w:rFonts w:cstheme="minorHAnsi"/>
        </w:rPr>
        <w:tab/>
      </w:r>
      <w:r w:rsidRPr="00451C62">
        <w:rPr>
          <w:rFonts w:cstheme="minorHAnsi"/>
        </w:rPr>
        <w:tab/>
      </w:r>
      <w:r w:rsidRPr="00451C62">
        <w:rPr>
          <w:rFonts w:cstheme="minorHAnsi"/>
        </w:rPr>
        <w:tab/>
      </w:r>
      <w:r w:rsidRPr="00451C62">
        <w:rPr>
          <w:rFonts w:cstheme="minorHAnsi"/>
        </w:rPr>
        <w:tab/>
        <w:t xml:space="preserve">        </w:t>
      </w:r>
      <w:r w:rsidR="00451C62" w:rsidRPr="00451C62">
        <w:rPr>
          <w:rFonts w:cstheme="minorHAnsi"/>
        </w:rPr>
        <w:t>37.118,40</w:t>
      </w:r>
      <w:r w:rsidR="00057BA1">
        <w:rPr>
          <w:rFonts w:cstheme="minorHAnsi"/>
        </w:rPr>
        <w:t xml:space="preserve"> Kč</w:t>
      </w:r>
    </w:p>
    <w:p w:rsidR="00696736" w:rsidRPr="00451C62" w:rsidRDefault="00696736" w:rsidP="00CD5942">
      <w:pPr>
        <w:spacing w:before="120" w:after="80"/>
        <w:jc w:val="both"/>
        <w:rPr>
          <w:rFonts w:cstheme="minorHAnsi"/>
        </w:rPr>
      </w:pPr>
      <w:r w:rsidRPr="00451C62">
        <w:rPr>
          <w:rFonts w:cstheme="minorHAnsi"/>
        </w:rPr>
        <w:t xml:space="preserve">Na výdajích za nákup pohonných hmot je </w:t>
      </w:r>
      <w:r w:rsidR="00451C62" w:rsidRPr="00451C62">
        <w:rPr>
          <w:rFonts w:cstheme="minorHAnsi"/>
        </w:rPr>
        <w:t>úspora, jelikož většina zaměstnanců využívá možnosti on-line školení a veškeré porady pořádané Krajským soudem v Plzni jsou též on-line.</w:t>
      </w:r>
    </w:p>
    <w:p w:rsidR="00451C62" w:rsidRPr="004E4248" w:rsidRDefault="00451C62" w:rsidP="00CD5942">
      <w:pPr>
        <w:spacing w:before="120" w:after="80"/>
        <w:jc w:val="both"/>
        <w:rPr>
          <w:rFonts w:cstheme="minorHAnsi"/>
          <w:color w:val="548DD4" w:themeColor="text2" w:themeTint="99"/>
        </w:rPr>
      </w:pPr>
    </w:p>
    <w:p w:rsidR="00345208" w:rsidRPr="001F6F84" w:rsidRDefault="00345208" w:rsidP="00CD5942">
      <w:pPr>
        <w:spacing w:before="120" w:after="80"/>
        <w:jc w:val="both"/>
        <w:rPr>
          <w:rFonts w:cstheme="minorHAnsi"/>
          <w:b/>
        </w:rPr>
      </w:pPr>
      <w:r w:rsidRPr="001F6F84">
        <w:rPr>
          <w:rFonts w:cstheme="minorHAnsi"/>
          <w:b/>
        </w:rPr>
        <w:t>516</w:t>
      </w:r>
      <w:r w:rsidRPr="001F6F84">
        <w:rPr>
          <w:rFonts w:cstheme="minorHAnsi"/>
          <w:b/>
        </w:rPr>
        <w:tab/>
      </w:r>
      <w:r w:rsidRPr="001F6F84">
        <w:rPr>
          <w:rFonts w:cstheme="minorHAnsi"/>
          <w:b/>
        </w:rPr>
        <w:tab/>
      </w:r>
      <w:r w:rsidRPr="001F6F84">
        <w:rPr>
          <w:rFonts w:cstheme="minorHAnsi"/>
          <w:b/>
        </w:rPr>
        <w:tab/>
      </w:r>
      <w:r w:rsidRPr="001F6F84">
        <w:rPr>
          <w:rFonts w:cstheme="minorHAnsi"/>
          <w:b/>
        </w:rPr>
        <w:tab/>
      </w:r>
      <w:r w:rsidRPr="001F6F84">
        <w:rPr>
          <w:rFonts w:cstheme="minorHAnsi"/>
          <w:b/>
        </w:rPr>
        <w:tab/>
        <w:t xml:space="preserve">      </w:t>
      </w:r>
      <w:r w:rsidR="00451C62" w:rsidRPr="001F6F84">
        <w:rPr>
          <w:rFonts w:cstheme="minorHAnsi"/>
          <w:b/>
        </w:rPr>
        <w:t>265.630,10 Kč</w:t>
      </w:r>
    </w:p>
    <w:p w:rsidR="00345208" w:rsidRPr="001F6F84" w:rsidRDefault="00451C62" w:rsidP="00CD5942">
      <w:pPr>
        <w:spacing w:before="120" w:after="80"/>
        <w:jc w:val="both"/>
        <w:rPr>
          <w:rFonts w:cstheme="minorHAnsi"/>
        </w:rPr>
      </w:pPr>
      <w:r w:rsidRPr="001F6F84">
        <w:rPr>
          <w:rFonts w:cstheme="minorHAnsi"/>
        </w:rPr>
        <w:t>5168 OI</w:t>
      </w:r>
      <w:r w:rsidRPr="001F6F84">
        <w:rPr>
          <w:rFonts w:cstheme="minorHAnsi"/>
        </w:rPr>
        <w:tab/>
      </w:r>
      <w:r w:rsidRPr="001F6F84">
        <w:rPr>
          <w:rFonts w:cstheme="minorHAnsi"/>
        </w:rPr>
        <w:tab/>
      </w:r>
      <w:r w:rsidRPr="001F6F84">
        <w:rPr>
          <w:rFonts w:cstheme="minorHAnsi"/>
        </w:rPr>
        <w:tab/>
      </w:r>
      <w:r w:rsidRPr="001F6F84">
        <w:rPr>
          <w:rFonts w:cstheme="minorHAnsi"/>
        </w:rPr>
        <w:tab/>
      </w:r>
      <w:r w:rsidRPr="001F6F84">
        <w:rPr>
          <w:rFonts w:cstheme="minorHAnsi"/>
        </w:rPr>
        <w:tab/>
        <w:t xml:space="preserve">        67.289,69 Kč</w:t>
      </w:r>
    </w:p>
    <w:p w:rsidR="00345208" w:rsidRPr="001F6F84" w:rsidRDefault="00A14883" w:rsidP="00CD5942">
      <w:pPr>
        <w:spacing w:before="120" w:after="80"/>
        <w:jc w:val="both"/>
        <w:rPr>
          <w:rFonts w:cstheme="minorHAnsi"/>
        </w:rPr>
      </w:pPr>
      <w:r w:rsidRPr="001F6F84">
        <w:rPr>
          <w:rFonts w:cstheme="minorHAnsi"/>
        </w:rPr>
        <w:t xml:space="preserve">Na této položce byly rozpočtovány veškeré prostředky s parametrem OI. Na tiskové služby bylo počítáno s výdajem 36.000,00 Kč, </w:t>
      </w:r>
      <w:r w:rsidR="001F6F84" w:rsidRPr="001F6F84">
        <w:rPr>
          <w:rFonts w:cstheme="minorHAnsi"/>
        </w:rPr>
        <w:t xml:space="preserve">výdaje byly 25.969,71 Kč. </w:t>
      </w:r>
      <w:r w:rsidR="001F6F84">
        <w:rPr>
          <w:rFonts w:cstheme="minorHAnsi"/>
        </w:rPr>
        <w:t>D</w:t>
      </w:r>
      <w:r w:rsidR="00D03029" w:rsidRPr="001F6F84">
        <w:rPr>
          <w:rFonts w:cstheme="minorHAnsi"/>
        </w:rPr>
        <w:t xml:space="preserve">alších výdajů na této položce již nebylo třeba. </w:t>
      </w:r>
    </w:p>
    <w:p w:rsidR="00DA746A" w:rsidRPr="004E4248" w:rsidRDefault="00DA746A" w:rsidP="00CD5942">
      <w:pPr>
        <w:spacing w:before="120" w:after="80"/>
        <w:jc w:val="both"/>
        <w:rPr>
          <w:rFonts w:cstheme="minorHAnsi"/>
          <w:color w:val="548DD4" w:themeColor="text2" w:themeTint="99"/>
        </w:rPr>
      </w:pPr>
    </w:p>
    <w:p w:rsidR="00E14658" w:rsidRPr="00057BA1" w:rsidRDefault="001F6F84" w:rsidP="00CD5942">
      <w:pPr>
        <w:spacing w:before="120" w:after="80"/>
        <w:jc w:val="both"/>
        <w:rPr>
          <w:rFonts w:cstheme="minorHAnsi"/>
        </w:rPr>
      </w:pPr>
      <w:r w:rsidRPr="00057BA1">
        <w:rPr>
          <w:rFonts w:cstheme="minorHAnsi"/>
          <w:b/>
        </w:rPr>
        <w:t>517</w:t>
      </w:r>
      <w:r w:rsidRPr="00057BA1">
        <w:rPr>
          <w:rFonts w:cstheme="minorHAnsi"/>
          <w:b/>
        </w:rPr>
        <w:tab/>
      </w:r>
      <w:r w:rsidRPr="00057BA1">
        <w:rPr>
          <w:rFonts w:cstheme="minorHAnsi"/>
          <w:b/>
        </w:rPr>
        <w:tab/>
      </w:r>
      <w:r w:rsidRPr="00057BA1">
        <w:rPr>
          <w:rFonts w:cstheme="minorHAnsi"/>
          <w:b/>
        </w:rPr>
        <w:tab/>
      </w:r>
      <w:r w:rsidRPr="00057BA1">
        <w:rPr>
          <w:rFonts w:cstheme="minorHAnsi"/>
          <w:b/>
        </w:rPr>
        <w:tab/>
      </w:r>
      <w:r w:rsidRPr="00057BA1">
        <w:rPr>
          <w:rFonts w:cstheme="minorHAnsi"/>
          <w:b/>
        </w:rPr>
        <w:tab/>
        <w:t xml:space="preserve">        163.932,37</w:t>
      </w:r>
      <w:r w:rsidR="004F5D78" w:rsidRPr="00057BA1">
        <w:rPr>
          <w:rFonts w:cstheme="minorHAnsi"/>
        </w:rPr>
        <w:tab/>
      </w:r>
      <w:r w:rsidR="00057BA1" w:rsidRPr="00057BA1">
        <w:rPr>
          <w:rFonts w:cstheme="minorHAnsi"/>
        </w:rPr>
        <w:t xml:space="preserve"> Kč</w:t>
      </w:r>
    </w:p>
    <w:p w:rsidR="00E14658" w:rsidRPr="00057BA1" w:rsidRDefault="00E14658" w:rsidP="00CD5942">
      <w:pPr>
        <w:spacing w:before="120" w:after="80"/>
        <w:jc w:val="both"/>
        <w:rPr>
          <w:rFonts w:cstheme="minorHAnsi"/>
        </w:rPr>
      </w:pPr>
      <w:r w:rsidRPr="00057BA1">
        <w:rPr>
          <w:rFonts w:cstheme="minorHAnsi"/>
        </w:rPr>
        <w:t>5171 OBKŘ</w:t>
      </w:r>
      <w:r w:rsidRPr="00057BA1">
        <w:rPr>
          <w:rFonts w:cstheme="minorHAnsi"/>
        </w:rPr>
        <w:tab/>
      </w:r>
      <w:r w:rsidRPr="00057BA1">
        <w:rPr>
          <w:rFonts w:cstheme="minorHAnsi"/>
        </w:rPr>
        <w:tab/>
      </w:r>
      <w:r w:rsidRPr="00057BA1">
        <w:rPr>
          <w:rFonts w:cstheme="minorHAnsi"/>
        </w:rPr>
        <w:tab/>
      </w:r>
      <w:r w:rsidRPr="00057BA1">
        <w:rPr>
          <w:rFonts w:cstheme="minorHAnsi"/>
        </w:rPr>
        <w:tab/>
        <w:t xml:space="preserve">          </w:t>
      </w:r>
      <w:r w:rsidR="001F6F84" w:rsidRPr="00057BA1">
        <w:rPr>
          <w:rFonts w:cstheme="minorHAnsi"/>
        </w:rPr>
        <w:t xml:space="preserve"> 26.611,00</w:t>
      </w:r>
      <w:r w:rsidR="00057BA1" w:rsidRPr="00057BA1">
        <w:rPr>
          <w:rFonts w:cstheme="minorHAnsi"/>
        </w:rPr>
        <w:t xml:space="preserve"> Kč</w:t>
      </w:r>
    </w:p>
    <w:p w:rsidR="00DA746A" w:rsidRPr="00057BA1" w:rsidRDefault="00DA746A" w:rsidP="00CD5942">
      <w:pPr>
        <w:spacing w:before="120" w:after="80"/>
        <w:jc w:val="both"/>
        <w:rPr>
          <w:rFonts w:cstheme="minorHAnsi"/>
        </w:rPr>
      </w:pPr>
      <w:r w:rsidRPr="00057BA1">
        <w:rPr>
          <w:rFonts w:cstheme="minorHAnsi"/>
        </w:rPr>
        <w:t>Reze</w:t>
      </w:r>
      <w:r w:rsidR="00414097" w:rsidRPr="00057BA1">
        <w:rPr>
          <w:rFonts w:cstheme="minorHAnsi"/>
        </w:rPr>
        <w:t xml:space="preserve">rva pro opravy, zejména kamerového </w:t>
      </w:r>
      <w:r w:rsidR="001F6F84" w:rsidRPr="00057BA1">
        <w:rPr>
          <w:rFonts w:cstheme="minorHAnsi"/>
        </w:rPr>
        <w:t xml:space="preserve">a CCTV </w:t>
      </w:r>
      <w:r w:rsidRPr="00057BA1">
        <w:rPr>
          <w:rFonts w:cstheme="minorHAnsi"/>
        </w:rPr>
        <w:t>systém</w:t>
      </w:r>
      <w:r w:rsidR="00414097" w:rsidRPr="00057BA1">
        <w:rPr>
          <w:rFonts w:cstheme="minorHAnsi"/>
        </w:rPr>
        <w:t>u</w:t>
      </w:r>
      <w:r w:rsidRPr="00057BA1">
        <w:rPr>
          <w:rFonts w:cstheme="minorHAnsi"/>
        </w:rPr>
        <w:t>.</w:t>
      </w:r>
    </w:p>
    <w:p w:rsidR="001F6F84" w:rsidRPr="00057BA1" w:rsidRDefault="001F6F84" w:rsidP="00CD5942">
      <w:pPr>
        <w:spacing w:before="120" w:after="80"/>
        <w:jc w:val="both"/>
        <w:rPr>
          <w:rFonts w:cstheme="minorHAnsi"/>
        </w:rPr>
      </w:pPr>
      <w:r w:rsidRPr="00057BA1">
        <w:rPr>
          <w:rFonts w:cstheme="minorHAnsi"/>
        </w:rPr>
        <w:t>5171 OI</w:t>
      </w:r>
      <w:r w:rsidRPr="00057BA1">
        <w:rPr>
          <w:rFonts w:cstheme="minorHAnsi"/>
        </w:rPr>
        <w:tab/>
      </w:r>
      <w:r w:rsidRPr="00057BA1">
        <w:rPr>
          <w:rFonts w:cstheme="minorHAnsi"/>
        </w:rPr>
        <w:tab/>
      </w:r>
      <w:r w:rsidRPr="00057BA1">
        <w:rPr>
          <w:rFonts w:cstheme="minorHAnsi"/>
        </w:rPr>
        <w:tab/>
      </w:r>
      <w:r w:rsidRPr="00057BA1">
        <w:rPr>
          <w:rFonts w:cstheme="minorHAnsi"/>
        </w:rPr>
        <w:tab/>
      </w:r>
      <w:r w:rsidRPr="00057BA1">
        <w:rPr>
          <w:rFonts w:cstheme="minorHAnsi"/>
        </w:rPr>
        <w:tab/>
        <w:t xml:space="preserve">           43.591,84</w:t>
      </w:r>
      <w:r w:rsidR="00057BA1" w:rsidRPr="00057BA1">
        <w:rPr>
          <w:rFonts w:cstheme="minorHAnsi"/>
        </w:rPr>
        <w:t xml:space="preserve"> Kč</w:t>
      </w:r>
    </w:p>
    <w:p w:rsidR="001F6F84" w:rsidRPr="00057BA1" w:rsidRDefault="001F6F84" w:rsidP="00CD5942">
      <w:pPr>
        <w:spacing w:before="120" w:after="80"/>
        <w:jc w:val="both"/>
        <w:rPr>
          <w:rFonts w:cstheme="minorHAnsi"/>
        </w:rPr>
      </w:pPr>
      <w:r w:rsidRPr="00057BA1">
        <w:rPr>
          <w:rFonts w:cstheme="minorHAnsi"/>
        </w:rPr>
        <w:t>Rezerva pro opravy tiskáren a UPS.</w:t>
      </w:r>
    </w:p>
    <w:p w:rsidR="00057BA1" w:rsidRDefault="00057BA1" w:rsidP="00CD5942">
      <w:pPr>
        <w:spacing w:before="120" w:after="80"/>
        <w:jc w:val="both"/>
        <w:rPr>
          <w:rFonts w:cstheme="minorHAnsi"/>
        </w:rPr>
      </w:pPr>
      <w:r w:rsidRPr="00057BA1">
        <w:rPr>
          <w:rFonts w:cstheme="minorHAnsi"/>
        </w:rPr>
        <w:t>5171</w:t>
      </w:r>
      <w:r w:rsidRPr="00057BA1">
        <w:rPr>
          <w:rFonts w:cstheme="minorHAnsi"/>
        </w:rPr>
        <w:tab/>
      </w:r>
      <w:r w:rsidRPr="00057BA1">
        <w:rPr>
          <w:rFonts w:cstheme="minorHAnsi"/>
        </w:rPr>
        <w:tab/>
      </w:r>
      <w:r w:rsidRPr="00057BA1">
        <w:rPr>
          <w:rFonts w:cstheme="minorHAnsi"/>
        </w:rPr>
        <w:tab/>
      </w:r>
      <w:r w:rsidRPr="00057BA1">
        <w:rPr>
          <w:rFonts w:cstheme="minorHAnsi"/>
        </w:rPr>
        <w:tab/>
      </w:r>
      <w:r w:rsidRPr="00057BA1">
        <w:rPr>
          <w:rFonts w:cstheme="minorHAnsi"/>
        </w:rPr>
        <w:tab/>
        <w:t xml:space="preserve">           85.866,53 Kč</w:t>
      </w:r>
    </w:p>
    <w:p w:rsidR="00057BA1" w:rsidRPr="00057BA1" w:rsidRDefault="00057BA1" w:rsidP="00CD5942">
      <w:pPr>
        <w:spacing w:before="120" w:after="80"/>
        <w:jc w:val="both"/>
        <w:rPr>
          <w:rFonts w:cstheme="minorHAnsi"/>
        </w:rPr>
      </w:pPr>
      <w:r>
        <w:rPr>
          <w:rFonts w:cstheme="minorHAnsi"/>
        </w:rPr>
        <w:t>Na této položce byla plánována oprava venkovního osvětlení ve výši</w:t>
      </w:r>
      <w:r w:rsidR="00C75422">
        <w:rPr>
          <w:rFonts w:cstheme="minorHAnsi"/>
        </w:rPr>
        <w:t xml:space="preserve"> 20.000,00 Kč, ke které nedošlo vzhledem k pracovnímu vytížení dodavatele. </w:t>
      </w:r>
      <w:r>
        <w:rPr>
          <w:rFonts w:cstheme="minorHAnsi"/>
        </w:rPr>
        <w:t xml:space="preserve"> Dále byla ponec</w:t>
      </w:r>
      <w:r w:rsidR="00C75422">
        <w:rPr>
          <w:rFonts w:cstheme="minorHAnsi"/>
        </w:rPr>
        <w:t>hána rezerva pro opravy případných havárií.</w:t>
      </w:r>
    </w:p>
    <w:p w:rsidR="00057BA1" w:rsidRPr="004E4248" w:rsidRDefault="00057BA1" w:rsidP="00CD5942">
      <w:pPr>
        <w:spacing w:before="120" w:after="80"/>
        <w:jc w:val="both"/>
        <w:rPr>
          <w:rFonts w:cstheme="minorHAnsi"/>
          <w:color w:val="548DD4" w:themeColor="text2" w:themeTint="99"/>
        </w:rPr>
      </w:pPr>
    </w:p>
    <w:p w:rsidR="00E14658" w:rsidRPr="004E4248" w:rsidRDefault="00E14658" w:rsidP="00CD5942">
      <w:pPr>
        <w:spacing w:before="120" w:after="80"/>
        <w:jc w:val="both"/>
        <w:rPr>
          <w:rFonts w:cstheme="minorHAnsi"/>
          <w:color w:val="548DD4" w:themeColor="text2" w:themeTint="99"/>
        </w:rPr>
      </w:pPr>
      <w:r w:rsidRPr="004E4248">
        <w:rPr>
          <w:rFonts w:cstheme="minorHAnsi"/>
          <w:color w:val="548DD4" w:themeColor="text2" w:themeTint="99"/>
        </w:rPr>
        <w:t xml:space="preserve"> </w:t>
      </w:r>
      <w:r w:rsidRPr="00C75422">
        <w:rPr>
          <w:rFonts w:cstheme="minorHAnsi"/>
        </w:rPr>
        <w:t>5173</w:t>
      </w:r>
      <w:r w:rsidR="00D03029" w:rsidRPr="00C75422">
        <w:rPr>
          <w:rFonts w:cstheme="minorHAnsi"/>
        </w:rPr>
        <w:tab/>
      </w:r>
      <w:r w:rsidR="00D03029" w:rsidRPr="00C75422">
        <w:rPr>
          <w:rFonts w:cstheme="minorHAnsi"/>
        </w:rPr>
        <w:tab/>
      </w:r>
      <w:r w:rsidR="00D03029" w:rsidRPr="00C75422">
        <w:rPr>
          <w:rFonts w:cstheme="minorHAnsi"/>
        </w:rPr>
        <w:tab/>
      </w:r>
      <w:r w:rsidR="00D03029" w:rsidRPr="00C75422">
        <w:rPr>
          <w:rFonts w:cstheme="minorHAnsi"/>
        </w:rPr>
        <w:tab/>
      </w:r>
      <w:r w:rsidR="00D03029" w:rsidRPr="00C75422">
        <w:rPr>
          <w:rFonts w:cstheme="minorHAnsi"/>
        </w:rPr>
        <w:tab/>
        <w:t xml:space="preserve">          </w:t>
      </w:r>
      <w:r w:rsidR="00057BA1" w:rsidRPr="00C75422">
        <w:rPr>
          <w:rFonts w:cstheme="minorHAnsi"/>
        </w:rPr>
        <w:t xml:space="preserve">  7.863</w:t>
      </w:r>
      <w:r w:rsidR="00D03029" w:rsidRPr="00C75422">
        <w:rPr>
          <w:rFonts w:cstheme="minorHAnsi"/>
        </w:rPr>
        <w:t>,00 Kč</w:t>
      </w:r>
    </w:p>
    <w:p w:rsidR="00057BA1" w:rsidRPr="00451C62" w:rsidRDefault="00057BA1" w:rsidP="00057BA1">
      <w:pPr>
        <w:spacing w:before="120" w:after="80"/>
        <w:jc w:val="both"/>
        <w:rPr>
          <w:rFonts w:cstheme="minorHAnsi"/>
        </w:rPr>
      </w:pPr>
      <w:r>
        <w:rPr>
          <w:rFonts w:cstheme="minorHAnsi"/>
        </w:rPr>
        <w:t>Na výdajích na cestovné</w:t>
      </w:r>
      <w:r w:rsidRPr="00451C62">
        <w:rPr>
          <w:rFonts w:cstheme="minorHAnsi"/>
        </w:rPr>
        <w:t xml:space="preserve"> je úspora, jelikož většina zaměstnanců využívá možnosti on-line školení a veškeré porady pořádané Krajským soudem v Plzni jsou též on-line.</w:t>
      </w:r>
      <w:r w:rsidR="00C75422">
        <w:rPr>
          <w:rFonts w:cstheme="minorHAnsi"/>
        </w:rPr>
        <w:t xml:space="preserve"> Dalším faktorem nižších výdajů je nižší nápad trestních věcí a tedy nižší cestovné vyplácené přísedícím.</w:t>
      </w:r>
    </w:p>
    <w:p w:rsidR="00DA746A" w:rsidRPr="004E4248" w:rsidRDefault="00DA746A" w:rsidP="00CD5942">
      <w:pPr>
        <w:spacing w:before="120" w:after="80"/>
        <w:jc w:val="both"/>
        <w:rPr>
          <w:rFonts w:cstheme="minorHAnsi"/>
          <w:color w:val="548DD4" w:themeColor="text2" w:themeTint="99"/>
        </w:rPr>
      </w:pPr>
    </w:p>
    <w:p w:rsidR="00E14658" w:rsidRPr="00C75422" w:rsidRDefault="00DA746A" w:rsidP="00CD5942">
      <w:pPr>
        <w:spacing w:before="120" w:after="80"/>
        <w:jc w:val="both"/>
        <w:rPr>
          <w:rFonts w:cstheme="minorHAnsi"/>
          <w:b/>
        </w:rPr>
      </w:pPr>
      <w:r w:rsidRPr="00C75422">
        <w:rPr>
          <w:rFonts w:cstheme="minorHAnsi"/>
          <w:b/>
        </w:rPr>
        <w:t>519</w:t>
      </w:r>
      <w:r w:rsidRPr="00C75422">
        <w:rPr>
          <w:rFonts w:cstheme="minorHAnsi"/>
          <w:b/>
        </w:rPr>
        <w:tab/>
      </w:r>
      <w:r w:rsidRPr="00C75422">
        <w:rPr>
          <w:rFonts w:cstheme="minorHAnsi"/>
          <w:b/>
        </w:rPr>
        <w:tab/>
      </w:r>
      <w:r w:rsidRPr="00C75422">
        <w:rPr>
          <w:rFonts w:cstheme="minorHAnsi"/>
          <w:b/>
        </w:rPr>
        <w:tab/>
      </w:r>
      <w:r w:rsidRPr="00C75422">
        <w:rPr>
          <w:rFonts w:cstheme="minorHAnsi"/>
          <w:b/>
        </w:rPr>
        <w:tab/>
      </w:r>
      <w:r w:rsidRPr="00C75422">
        <w:rPr>
          <w:rFonts w:cstheme="minorHAnsi"/>
          <w:b/>
        </w:rPr>
        <w:tab/>
        <w:t xml:space="preserve">     </w:t>
      </w:r>
      <w:r w:rsidR="00C75422" w:rsidRPr="00C75422">
        <w:rPr>
          <w:rFonts w:cstheme="minorHAnsi"/>
          <w:b/>
        </w:rPr>
        <w:t xml:space="preserve"> 333.186,33 Kč</w:t>
      </w:r>
    </w:p>
    <w:p w:rsidR="00DA746A" w:rsidRPr="00C75422" w:rsidRDefault="00DA746A" w:rsidP="00CD5942">
      <w:pPr>
        <w:spacing w:before="120" w:after="80"/>
        <w:jc w:val="both"/>
        <w:rPr>
          <w:rFonts w:cstheme="minorHAnsi"/>
        </w:rPr>
      </w:pPr>
      <w:r w:rsidRPr="00C75422">
        <w:rPr>
          <w:rFonts w:cstheme="minorHAnsi"/>
        </w:rPr>
        <w:t>5192</w:t>
      </w:r>
      <w:r w:rsidRPr="00C75422">
        <w:rPr>
          <w:rFonts w:cstheme="minorHAnsi"/>
        </w:rPr>
        <w:tab/>
      </w:r>
      <w:r w:rsidRPr="00C75422">
        <w:rPr>
          <w:rFonts w:cstheme="minorHAnsi"/>
        </w:rPr>
        <w:tab/>
      </w:r>
      <w:r w:rsidRPr="00C75422">
        <w:rPr>
          <w:rFonts w:cstheme="minorHAnsi"/>
        </w:rPr>
        <w:tab/>
      </w:r>
      <w:r w:rsidRPr="00C75422">
        <w:rPr>
          <w:rFonts w:cstheme="minorHAnsi"/>
        </w:rPr>
        <w:tab/>
      </w:r>
      <w:r w:rsidRPr="00C75422">
        <w:rPr>
          <w:rFonts w:cstheme="minorHAnsi"/>
        </w:rPr>
        <w:tab/>
        <w:t xml:space="preserve">       </w:t>
      </w:r>
      <w:r w:rsidR="00C75422" w:rsidRPr="00C75422">
        <w:rPr>
          <w:rFonts w:cstheme="minorHAnsi"/>
        </w:rPr>
        <w:t>317.499,33 Kč</w:t>
      </w:r>
    </w:p>
    <w:p w:rsidR="00DA746A" w:rsidRPr="00C75422" w:rsidRDefault="006F3647" w:rsidP="00CD5942">
      <w:pPr>
        <w:spacing w:before="120" w:after="80"/>
        <w:jc w:val="both"/>
        <w:rPr>
          <w:rFonts w:cstheme="minorHAnsi"/>
        </w:rPr>
      </w:pPr>
      <w:r w:rsidRPr="00C75422">
        <w:rPr>
          <w:rFonts w:cstheme="minorHAnsi"/>
        </w:rPr>
        <w:t xml:space="preserve">Na položce mandatorní výdaje </w:t>
      </w:r>
      <w:r w:rsidR="00C75422" w:rsidRPr="00C75422">
        <w:rPr>
          <w:rFonts w:cstheme="minorHAnsi"/>
        </w:rPr>
        <w:t xml:space="preserve">bylo počítáno s vyšším čerpáním v souvislosti s ukončováním činností 2 soudců, kteří plánovali skončení tzv. velkých starších věcí, kde by byli velké výdaje na advokáty, k čemuž nakonec nedošlo. </w:t>
      </w:r>
    </w:p>
    <w:p w:rsidR="00C75422" w:rsidRPr="004E4248" w:rsidRDefault="00C75422" w:rsidP="00CD5942">
      <w:pPr>
        <w:spacing w:before="120" w:after="80"/>
        <w:jc w:val="both"/>
        <w:rPr>
          <w:rFonts w:cstheme="minorHAnsi"/>
          <w:color w:val="548DD4" w:themeColor="text2" w:themeTint="99"/>
        </w:rPr>
      </w:pPr>
    </w:p>
    <w:p w:rsidR="00DA746A" w:rsidRPr="006D0880" w:rsidRDefault="00DA746A" w:rsidP="00CD5942">
      <w:pPr>
        <w:spacing w:before="120" w:after="80"/>
        <w:jc w:val="both"/>
        <w:rPr>
          <w:rFonts w:cstheme="minorHAnsi"/>
          <w:b/>
        </w:rPr>
      </w:pPr>
      <w:r w:rsidRPr="006D0880">
        <w:rPr>
          <w:rFonts w:cstheme="minorHAnsi"/>
          <w:b/>
        </w:rPr>
        <w:t>534</w:t>
      </w:r>
      <w:r w:rsidRPr="006D0880">
        <w:rPr>
          <w:rFonts w:cstheme="minorHAnsi"/>
          <w:b/>
        </w:rPr>
        <w:tab/>
      </w:r>
      <w:r w:rsidRPr="006D0880">
        <w:rPr>
          <w:rFonts w:cstheme="minorHAnsi"/>
          <w:b/>
        </w:rPr>
        <w:tab/>
      </w:r>
      <w:r w:rsidRPr="006D0880">
        <w:rPr>
          <w:rFonts w:cstheme="minorHAnsi"/>
          <w:b/>
        </w:rPr>
        <w:tab/>
      </w:r>
      <w:r w:rsidRPr="006D0880">
        <w:rPr>
          <w:rFonts w:cstheme="minorHAnsi"/>
          <w:b/>
        </w:rPr>
        <w:tab/>
      </w:r>
      <w:r w:rsidRPr="006D0880">
        <w:rPr>
          <w:rFonts w:cstheme="minorHAnsi"/>
          <w:b/>
        </w:rPr>
        <w:tab/>
        <w:t xml:space="preserve">      </w:t>
      </w:r>
      <w:r w:rsidR="00C75422" w:rsidRPr="006D0880">
        <w:rPr>
          <w:rFonts w:cstheme="minorHAnsi"/>
          <w:b/>
        </w:rPr>
        <w:t>22.103,14 Kč</w:t>
      </w:r>
    </w:p>
    <w:p w:rsidR="00DA746A" w:rsidRPr="006D0880" w:rsidRDefault="00C75422" w:rsidP="00CD5942">
      <w:pPr>
        <w:spacing w:before="120" w:after="80"/>
        <w:jc w:val="both"/>
        <w:rPr>
          <w:rFonts w:cstheme="minorHAnsi"/>
        </w:rPr>
      </w:pPr>
      <w:r w:rsidRPr="006D0880">
        <w:rPr>
          <w:rFonts w:cstheme="minorHAnsi"/>
        </w:rPr>
        <w:t>5342</w:t>
      </w:r>
      <w:r w:rsidRPr="006D0880">
        <w:rPr>
          <w:rFonts w:cstheme="minorHAnsi"/>
        </w:rPr>
        <w:tab/>
      </w:r>
      <w:r w:rsidRPr="006D0880">
        <w:rPr>
          <w:rFonts w:cstheme="minorHAnsi"/>
        </w:rPr>
        <w:tab/>
      </w:r>
      <w:r w:rsidRPr="006D0880">
        <w:rPr>
          <w:rFonts w:cstheme="minorHAnsi"/>
        </w:rPr>
        <w:tab/>
      </w:r>
      <w:r w:rsidRPr="006D0880">
        <w:rPr>
          <w:rFonts w:cstheme="minorHAnsi"/>
        </w:rPr>
        <w:tab/>
      </w:r>
      <w:r w:rsidRPr="006D0880">
        <w:rPr>
          <w:rFonts w:cstheme="minorHAnsi"/>
        </w:rPr>
        <w:tab/>
        <w:t xml:space="preserve">      22.103,14 Kč</w:t>
      </w:r>
    </w:p>
    <w:p w:rsidR="004F5D78" w:rsidRPr="006D0880" w:rsidRDefault="00DA746A" w:rsidP="00CD5942">
      <w:pPr>
        <w:spacing w:before="120" w:after="80"/>
        <w:jc w:val="both"/>
        <w:rPr>
          <w:rFonts w:cstheme="minorHAnsi"/>
        </w:rPr>
      </w:pPr>
      <w:r w:rsidRPr="006D0880">
        <w:rPr>
          <w:rFonts w:cstheme="minorHAnsi"/>
        </w:rPr>
        <w:t>Převod</w:t>
      </w:r>
      <w:r w:rsidR="006F3647" w:rsidRPr="006D0880">
        <w:rPr>
          <w:rFonts w:cstheme="minorHAnsi"/>
        </w:rPr>
        <w:t xml:space="preserve"> základního přídělu do FKSP je </w:t>
      </w:r>
      <w:r w:rsidRPr="006D0880">
        <w:rPr>
          <w:rFonts w:cstheme="minorHAnsi"/>
        </w:rPr>
        <w:t>závislý na mzdových výdajích, tvoří 2% z celkového objemu mezd.</w:t>
      </w:r>
    </w:p>
    <w:p w:rsidR="00414097" w:rsidRPr="006D0880" w:rsidRDefault="00414097" w:rsidP="00CD5942">
      <w:pPr>
        <w:spacing w:before="120" w:after="80"/>
        <w:jc w:val="both"/>
        <w:rPr>
          <w:rFonts w:cstheme="minorHAnsi"/>
        </w:rPr>
      </w:pPr>
    </w:p>
    <w:p w:rsidR="00414097" w:rsidRPr="006D0880" w:rsidRDefault="00414097" w:rsidP="00CD5942">
      <w:pPr>
        <w:spacing w:before="120" w:after="80"/>
        <w:jc w:val="both"/>
        <w:rPr>
          <w:rFonts w:cstheme="minorHAnsi"/>
        </w:rPr>
      </w:pPr>
    </w:p>
    <w:p w:rsidR="00414097" w:rsidRPr="006D0880" w:rsidRDefault="00414097" w:rsidP="00CD5942">
      <w:pPr>
        <w:spacing w:before="120" w:after="80"/>
        <w:jc w:val="both"/>
        <w:rPr>
          <w:rFonts w:cstheme="minorHAnsi"/>
          <w:b/>
        </w:rPr>
      </w:pPr>
      <w:r w:rsidRPr="006D0880">
        <w:rPr>
          <w:rFonts w:cstheme="minorHAnsi"/>
          <w:b/>
        </w:rPr>
        <w:t>542</w:t>
      </w:r>
      <w:r w:rsidRPr="006D0880">
        <w:rPr>
          <w:rFonts w:cstheme="minorHAnsi"/>
          <w:b/>
        </w:rPr>
        <w:tab/>
      </w:r>
      <w:r w:rsidRPr="006D0880">
        <w:rPr>
          <w:rFonts w:cstheme="minorHAnsi"/>
          <w:b/>
        </w:rPr>
        <w:tab/>
      </w:r>
      <w:r w:rsidRPr="006D0880">
        <w:rPr>
          <w:rFonts w:cstheme="minorHAnsi"/>
          <w:b/>
        </w:rPr>
        <w:tab/>
      </w:r>
      <w:r w:rsidRPr="006D0880">
        <w:rPr>
          <w:rFonts w:cstheme="minorHAnsi"/>
          <w:b/>
        </w:rPr>
        <w:tab/>
      </w:r>
      <w:r w:rsidRPr="006D0880">
        <w:rPr>
          <w:rFonts w:cstheme="minorHAnsi"/>
          <w:b/>
        </w:rPr>
        <w:tab/>
        <w:t xml:space="preserve">     </w:t>
      </w:r>
      <w:r w:rsidR="00C75422" w:rsidRPr="006D0880">
        <w:rPr>
          <w:rFonts w:cstheme="minorHAnsi"/>
          <w:b/>
        </w:rPr>
        <w:t>122.720,00 Kč</w:t>
      </w:r>
      <w:r w:rsidRPr="006D0880">
        <w:rPr>
          <w:rFonts w:cstheme="minorHAnsi"/>
          <w:b/>
        </w:rPr>
        <w:tab/>
      </w:r>
    </w:p>
    <w:p w:rsidR="00414097" w:rsidRPr="006D0880" w:rsidRDefault="00414097" w:rsidP="00CD5942">
      <w:pPr>
        <w:spacing w:before="120" w:after="80"/>
        <w:jc w:val="both"/>
        <w:rPr>
          <w:rFonts w:cstheme="minorHAnsi"/>
        </w:rPr>
      </w:pPr>
      <w:r w:rsidRPr="006D0880">
        <w:rPr>
          <w:rFonts w:cstheme="minorHAnsi"/>
        </w:rPr>
        <w:t xml:space="preserve">5424                                                                   </w:t>
      </w:r>
      <w:r w:rsidR="00C75422" w:rsidRPr="006D0880">
        <w:rPr>
          <w:rFonts w:cstheme="minorHAnsi"/>
        </w:rPr>
        <w:t>122.720,00 Kč</w:t>
      </w:r>
    </w:p>
    <w:p w:rsidR="00414097" w:rsidRPr="006D0880" w:rsidRDefault="00414097" w:rsidP="00CD5942">
      <w:pPr>
        <w:spacing w:before="120" w:after="80"/>
        <w:jc w:val="both"/>
        <w:rPr>
          <w:rFonts w:cstheme="minorHAnsi"/>
        </w:rPr>
      </w:pPr>
      <w:r w:rsidRPr="006D0880">
        <w:rPr>
          <w:rFonts w:cstheme="minorHAnsi"/>
        </w:rPr>
        <w:t xml:space="preserve">Na položce náhrady mezd v době nemoci byla ponechána rezerva pro případné další nemoci, zejména COVID. </w:t>
      </w:r>
    </w:p>
    <w:p w:rsidR="00414097" w:rsidRPr="004E4248" w:rsidRDefault="00414097" w:rsidP="00CD5942">
      <w:pPr>
        <w:spacing w:before="120" w:after="80"/>
        <w:jc w:val="both"/>
        <w:rPr>
          <w:rFonts w:cstheme="minorHAnsi"/>
          <w:color w:val="548DD4" w:themeColor="text2" w:themeTint="99"/>
        </w:rPr>
      </w:pPr>
    </w:p>
    <w:p w:rsidR="00414097" w:rsidRPr="006D0880" w:rsidRDefault="00414097" w:rsidP="00CD5942">
      <w:pPr>
        <w:spacing w:before="120" w:after="80"/>
        <w:jc w:val="both"/>
        <w:rPr>
          <w:rFonts w:cstheme="minorHAnsi"/>
          <w:b/>
        </w:rPr>
      </w:pPr>
      <w:r w:rsidRPr="006D0880">
        <w:rPr>
          <w:rFonts w:cstheme="minorHAnsi"/>
          <w:b/>
        </w:rPr>
        <w:t>590</w:t>
      </w:r>
      <w:r w:rsidRPr="006D0880">
        <w:rPr>
          <w:rFonts w:cstheme="minorHAnsi"/>
          <w:b/>
        </w:rPr>
        <w:tab/>
      </w:r>
      <w:r w:rsidRPr="006D0880">
        <w:rPr>
          <w:rFonts w:cstheme="minorHAnsi"/>
          <w:b/>
        </w:rPr>
        <w:tab/>
      </w:r>
      <w:r w:rsidRPr="006D0880">
        <w:rPr>
          <w:rFonts w:cstheme="minorHAnsi"/>
          <w:b/>
        </w:rPr>
        <w:tab/>
      </w:r>
      <w:r w:rsidRPr="006D0880">
        <w:rPr>
          <w:rFonts w:cstheme="minorHAnsi"/>
          <w:b/>
        </w:rPr>
        <w:tab/>
      </w:r>
      <w:r w:rsidRPr="006D0880">
        <w:rPr>
          <w:rFonts w:cstheme="minorHAnsi"/>
          <w:b/>
        </w:rPr>
        <w:tab/>
        <w:t xml:space="preserve">      10.000,00 Kč</w:t>
      </w:r>
    </w:p>
    <w:p w:rsidR="00414097" w:rsidRPr="006D0880" w:rsidRDefault="00414097" w:rsidP="00CD5942">
      <w:pPr>
        <w:spacing w:before="120" w:after="80"/>
        <w:jc w:val="both"/>
        <w:rPr>
          <w:rFonts w:cstheme="minorHAnsi"/>
        </w:rPr>
      </w:pPr>
      <w:r w:rsidRPr="006D0880">
        <w:rPr>
          <w:rFonts w:cstheme="minorHAnsi"/>
        </w:rPr>
        <w:t>5909</w:t>
      </w:r>
      <w:r w:rsidRPr="006D0880">
        <w:rPr>
          <w:rFonts w:cstheme="minorHAnsi"/>
        </w:rPr>
        <w:tab/>
      </w:r>
      <w:r w:rsidRPr="006D0880">
        <w:rPr>
          <w:rFonts w:cstheme="minorHAnsi"/>
        </w:rPr>
        <w:tab/>
      </w:r>
      <w:r w:rsidRPr="006D0880">
        <w:rPr>
          <w:rFonts w:cstheme="minorHAnsi"/>
        </w:rPr>
        <w:tab/>
      </w:r>
      <w:r w:rsidRPr="006D0880">
        <w:rPr>
          <w:rFonts w:cstheme="minorHAnsi"/>
        </w:rPr>
        <w:tab/>
      </w:r>
      <w:r w:rsidRPr="006D0880">
        <w:rPr>
          <w:rFonts w:cstheme="minorHAnsi"/>
        </w:rPr>
        <w:tab/>
        <w:t xml:space="preserve">      10.000,00 Kč</w:t>
      </w:r>
    </w:p>
    <w:p w:rsidR="00414097" w:rsidRPr="006D0880" w:rsidRDefault="00414097" w:rsidP="00CD5942">
      <w:pPr>
        <w:spacing w:before="120" w:after="80"/>
        <w:jc w:val="both"/>
        <w:rPr>
          <w:rFonts w:cstheme="minorHAnsi"/>
        </w:rPr>
      </w:pPr>
      <w:r w:rsidRPr="006D0880">
        <w:rPr>
          <w:rFonts w:cstheme="minorHAnsi"/>
        </w:rPr>
        <w:t>Zde byla ponechána rezerva pro případné omylové platby.</w:t>
      </w:r>
    </w:p>
    <w:p w:rsidR="00C72A93" w:rsidRPr="006D0880" w:rsidRDefault="00C72A93" w:rsidP="00CD5942">
      <w:pPr>
        <w:spacing w:before="120" w:after="80"/>
        <w:jc w:val="both"/>
        <w:rPr>
          <w:rFonts w:cstheme="minorHAnsi"/>
          <w:b/>
        </w:rPr>
      </w:pPr>
      <w:r w:rsidRPr="006D0880">
        <w:rPr>
          <w:rFonts w:cstheme="minorHAnsi"/>
          <w:b/>
        </w:rPr>
        <w:t xml:space="preserve">Na všech </w:t>
      </w:r>
      <w:r w:rsidR="009611A5" w:rsidRPr="006D0880">
        <w:rPr>
          <w:rFonts w:cstheme="minorHAnsi"/>
          <w:b/>
        </w:rPr>
        <w:t xml:space="preserve">ostatních položkách jde o </w:t>
      </w:r>
      <w:r w:rsidRPr="006D0880">
        <w:rPr>
          <w:rFonts w:cstheme="minorHAnsi"/>
          <w:b/>
        </w:rPr>
        <w:t xml:space="preserve"> rezervy na provozní náklady soudu.</w:t>
      </w:r>
    </w:p>
    <w:p w:rsidR="00414097" w:rsidRPr="004E4248" w:rsidRDefault="00414097" w:rsidP="00CD5942">
      <w:pPr>
        <w:spacing w:before="120" w:after="80"/>
        <w:jc w:val="both"/>
        <w:rPr>
          <w:rFonts w:cstheme="minorHAnsi"/>
          <w:color w:val="548DD4" w:themeColor="text2" w:themeTint="99"/>
        </w:rPr>
      </w:pPr>
    </w:p>
    <w:p w:rsidR="00414097" w:rsidRPr="00F828C4" w:rsidRDefault="00414097" w:rsidP="00CD5942">
      <w:pPr>
        <w:spacing w:before="120" w:after="80"/>
        <w:jc w:val="both"/>
        <w:rPr>
          <w:rFonts w:cstheme="minorHAnsi"/>
          <w:b/>
        </w:rPr>
      </w:pPr>
      <w:r w:rsidRPr="00F828C4">
        <w:rPr>
          <w:rFonts w:cstheme="minorHAnsi"/>
          <w:b/>
        </w:rPr>
        <w:t>612 (Kapitálové výdaje)</w:t>
      </w:r>
      <w:r w:rsidRPr="00F828C4">
        <w:rPr>
          <w:rFonts w:cstheme="minorHAnsi"/>
          <w:b/>
        </w:rPr>
        <w:tab/>
      </w:r>
      <w:r w:rsidRPr="00F828C4">
        <w:rPr>
          <w:rFonts w:cstheme="minorHAnsi"/>
          <w:b/>
        </w:rPr>
        <w:tab/>
      </w:r>
      <w:r w:rsidR="006D0880" w:rsidRPr="00F828C4">
        <w:rPr>
          <w:rFonts w:cstheme="minorHAnsi"/>
          <w:b/>
        </w:rPr>
        <w:t>3.714.548,00 Kč</w:t>
      </w:r>
    </w:p>
    <w:p w:rsidR="00ED683C" w:rsidRPr="00F828C4" w:rsidRDefault="00414097" w:rsidP="00CD5942">
      <w:pPr>
        <w:spacing w:before="120" w:after="80"/>
        <w:jc w:val="both"/>
        <w:rPr>
          <w:rFonts w:cstheme="minorHAnsi"/>
        </w:rPr>
      </w:pPr>
      <w:r w:rsidRPr="00F828C4">
        <w:rPr>
          <w:rFonts w:cstheme="minorHAnsi"/>
        </w:rPr>
        <w:t>6121</w:t>
      </w:r>
      <w:r w:rsidRPr="00F828C4">
        <w:rPr>
          <w:rFonts w:cstheme="minorHAnsi"/>
        </w:rPr>
        <w:tab/>
      </w:r>
      <w:r w:rsidRPr="00F828C4">
        <w:rPr>
          <w:rFonts w:cstheme="minorHAnsi"/>
        </w:rPr>
        <w:tab/>
      </w:r>
      <w:r w:rsidRPr="00F828C4">
        <w:rPr>
          <w:rFonts w:cstheme="minorHAnsi"/>
        </w:rPr>
        <w:tab/>
      </w:r>
      <w:r w:rsidRPr="00F828C4">
        <w:rPr>
          <w:rFonts w:cstheme="minorHAnsi"/>
        </w:rPr>
        <w:tab/>
      </w:r>
      <w:r w:rsidRPr="00F828C4">
        <w:rPr>
          <w:rFonts w:cstheme="minorHAnsi"/>
        </w:rPr>
        <w:tab/>
      </w:r>
      <w:r w:rsidR="006D0880" w:rsidRPr="00F828C4">
        <w:rPr>
          <w:rFonts w:cstheme="minorHAnsi"/>
        </w:rPr>
        <w:t>2.286.900,00 Kč</w:t>
      </w:r>
    </w:p>
    <w:p w:rsidR="00ED683C" w:rsidRPr="00F828C4" w:rsidRDefault="00414097" w:rsidP="00CD5942">
      <w:pPr>
        <w:spacing w:before="120" w:after="80"/>
        <w:jc w:val="both"/>
        <w:rPr>
          <w:rFonts w:cstheme="minorHAnsi"/>
        </w:rPr>
      </w:pPr>
      <w:r w:rsidRPr="00F828C4">
        <w:rPr>
          <w:rFonts w:cstheme="minorHAnsi"/>
        </w:rPr>
        <w:t xml:space="preserve">Prostředky </w:t>
      </w:r>
      <w:r w:rsidR="006D0880" w:rsidRPr="00F828C4">
        <w:rPr>
          <w:rFonts w:cstheme="minorHAnsi"/>
        </w:rPr>
        <w:t xml:space="preserve">na projektovou dokumentaci v </w:t>
      </w:r>
      <w:r w:rsidRPr="00F828C4">
        <w:rPr>
          <w:rFonts w:cstheme="minorHAnsi"/>
        </w:rPr>
        <w:t xml:space="preserve"> investiční akci č. 036V018000006 Rekonstrukce části objektu D – realizace </w:t>
      </w:r>
      <w:r w:rsidR="00ED683C" w:rsidRPr="00F828C4">
        <w:rPr>
          <w:rFonts w:cstheme="minorHAnsi"/>
        </w:rPr>
        <w:t>proběhne</w:t>
      </w:r>
      <w:r w:rsidRPr="00F828C4">
        <w:rPr>
          <w:rFonts w:cstheme="minorHAnsi"/>
        </w:rPr>
        <w:t xml:space="preserve"> </w:t>
      </w:r>
      <w:r w:rsidR="00ED683C" w:rsidRPr="00F828C4">
        <w:rPr>
          <w:rFonts w:cstheme="minorHAnsi"/>
        </w:rPr>
        <w:t xml:space="preserve"> </w:t>
      </w:r>
      <w:r w:rsidRPr="00F828C4">
        <w:rPr>
          <w:rFonts w:cstheme="minorHAnsi"/>
        </w:rPr>
        <w:t xml:space="preserve"> v</w:t>
      </w:r>
      <w:r w:rsidR="006D0880" w:rsidRPr="00F828C4">
        <w:rPr>
          <w:rFonts w:cstheme="minorHAnsi"/>
        </w:rPr>
        <w:t xml:space="preserve"> letošním roce, termín ukončení byl posunut </w:t>
      </w:r>
      <w:r w:rsidR="00ED683C" w:rsidRPr="00F828C4">
        <w:rPr>
          <w:rFonts w:cstheme="minorHAnsi"/>
        </w:rPr>
        <w:t xml:space="preserve"> na 31.</w:t>
      </w:r>
      <w:r w:rsidR="006F3647" w:rsidRPr="00F828C4">
        <w:rPr>
          <w:rFonts w:cstheme="minorHAnsi"/>
        </w:rPr>
        <w:t xml:space="preserve"> </w:t>
      </w:r>
      <w:r w:rsidR="00ED683C" w:rsidRPr="00F828C4">
        <w:rPr>
          <w:rFonts w:cstheme="minorHAnsi"/>
        </w:rPr>
        <w:t>12.</w:t>
      </w:r>
      <w:r w:rsidR="006F3647" w:rsidRPr="00F828C4">
        <w:rPr>
          <w:rFonts w:cstheme="minorHAnsi"/>
        </w:rPr>
        <w:t xml:space="preserve"> 20</w:t>
      </w:r>
      <w:r w:rsidR="00ED683C" w:rsidRPr="00F828C4">
        <w:rPr>
          <w:rFonts w:cstheme="minorHAnsi"/>
        </w:rPr>
        <w:t>2</w:t>
      </w:r>
      <w:r w:rsidR="006D0880" w:rsidRPr="00F828C4">
        <w:rPr>
          <w:rFonts w:cstheme="minorHAnsi"/>
        </w:rPr>
        <w:t>2</w:t>
      </w:r>
      <w:r w:rsidR="00ED683C" w:rsidRPr="00F828C4">
        <w:rPr>
          <w:rFonts w:cstheme="minorHAnsi"/>
        </w:rPr>
        <w:t xml:space="preserve">.  </w:t>
      </w:r>
    </w:p>
    <w:p w:rsidR="006D0880" w:rsidRPr="00F828C4" w:rsidRDefault="006D0880" w:rsidP="00CD5942">
      <w:pPr>
        <w:spacing w:before="120" w:after="80"/>
        <w:jc w:val="both"/>
        <w:rPr>
          <w:rFonts w:cstheme="minorHAnsi"/>
        </w:rPr>
      </w:pPr>
    </w:p>
    <w:p w:rsidR="00ED683C" w:rsidRPr="00F828C4" w:rsidRDefault="006D0880" w:rsidP="004F5D78">
      <w:pPr>
        <w:spacing w:before="120" w:after="120"/>
        <w:jc w:val="both"/>
        <w:rPr>
          <w:rFonts w:cstheme="minorHAnsi"/>
        </w:rPr>
      </w:pPr>
      <w:r w:rsidRPr="00F828C4">
        <w:rPr>
          <w:rFonts w:cstheme="minorHAnsi"/>
        </w:rPr>
        <w:t>6125</w:t>
      </w:r>
      <w:r w:rsidRPr="00F828C4">
        <w:rPr>
          <w:rFonts w:cstheme="minorHAnsi"/>
        </w:rPr>
        <w:tab/>
      </w:r>
      <w:r w:rsidRPr="00F828C4">
        <w:rPr>
          <w:rFonts w:cstheme="minorHAnsi"/>
        </w:rPr>
        <w:tab/>
      </w:r>
      <w:r w:rsidRPr="00F828C4">
        <w:rPr>
          <w:rFonts w:cstheme="minorHAnsi"/>
        </w:rPr>
        <w:tab/>
      </w:r>
      <w:r w:rsidRPr="00F828C4">
        <w:rPr>
          <w:rFonts w:cstheme="minorHAnsi"/>
        </w:rPr>
        <w:tab/>
      </w:r>
      <w:r w:rsidRPr="00F828C4">
        <w:rPr>
          <w:rFonts w:cstheme="minorHAnsi"/>
        </w:rPr>
        <w:tab/>
        <w:t>1.427.648,00 Kč</w:t>
      </w:r>
    </w:p>
    <w:p w:rsidR="006D0880" w:rsidRDefault="006D0880" w:rsidP="004F5D78">
      <w:pPr>
        <w:spacing w:before="120" w:after="120"/>
        <w:jc w:val="both"/>
        <w:rPr>
          <w:rFonts w:cstheme="minorHAnsi"/>
        </w:rPr>
      </w:pPr>
      <w:r w:rsidRPr="00F828C4">
        <w:rPr>
          <w:rFonts w:cstheme="minorHAnsi"/>
        </w:rPr>
        <w:t xml:space="preserve">Tyto prostředky byly převedeny do agregací č. 136V01100A033. Původně byly použity na úhradu </w:t>
      </w:r>
      <w:r w:rsidR="00ED5DAC">
        <w:rPr>
          <w:rFonts w:cstheme="minorHAnsi"/>
        </w:rPr>
        <w:t xml:space="preserve">za realizaci </w:t>
      </w:r>
      <w:r w:rsidRPr="00F828C4">
        <w:rPr>
          <w:rFonts w:cstheme="minorHAnsi"/>
        </w:rPr>
        <w:t xml:space="preserve"> akce ev.</w:t>
      </w:r>
      <w:r w:rsidR="00ED5DAC">
        <w:rPr>
          <w:rFonts w:cstheme="minorHAnsi"/>
        </w:rPr>
        <w:t xml:space="preserve"> </w:t>
      </w:r>
      <w:r w:rsidRPr="00F828C4">
        <w:rPr>
          <w:rFonts w:cstheme="minorHAnsi"/>
        </w:rPr>
        <w:t>č. 136V011001246 2. vlna elektronizace jednacích síní (celková částka 1.727.454,38 Kč). Poté byly na financování použity přidělené prostředky ve výši 1.427.648,00 Kč z EU a došlo k přeúčtování a převodu do agregací.</w:t>
      </w:r>
    </w:p>
    <w:p w:rsidR="005C23D1" w:rsidRDefault="005C23D1" w:rsidP="004F5D78">
      <w:pPr>
        <w:spacing w:before="120" w:after="120"/>
        <w:jc w:val="both"/>
        <w:rPr>
          <w:rFonts w:cstheme="minorHAnsi"/>
        </w:rPr>
      </w:pPr>
    </w:p>
    <w:p w:rsidR="005C23D1" w:rsidRDefault="005C23D1" w:rsidP="004F5D78">
      <w:pPr>
        <w:spacing w:before="120" w:after="120"/>
        <w:jc w:val="both"/>
        <w:rPr>
          <w:rFonts w:cstheme="minorHAnsi"/>
        </w:rPr>
      </w:pPr>
    </w:p>
    <w:p w:rsidR="005C23D1" w:rsidRDefault="005C23D1" w:rsidP="004F5D78">
      <w:pPr>
        <w:spacing w:before="120" w:after="120"/>
        <w:jc w:val="both"/>
        <w:rPr>
          <w:rFonts w:cstheme="minorHAnsi"/>
        </w:rPr>
      </w:pPr>
    </w:p>
    <w:p w:rsidR="00491F29" w:rsidRPr="00F828C4" w:rsidRDefault="00491F29" w:rsidP="004F5D78">
      <w:pPr>
        <w:spacing w:before="120" w:after="120"/>
        <w:jc w:val="both"/>
        <w:rPr>
          <w:rFonts w:cstheme="minorHAnsi"/>
        </w:rPr>
      </w:pPr>
    </w:p>
    <w:p w:rsidR="00401B43" w:rsidRPr="004E4248" w:rsidRDefault="00401B43" w:rsidP="002A7247">
      <w:pPr>
        <w:pStyle w:val="Nadpis2"/>
      </w:pPr>
      <w:r w:rsidRPr="004E4248">
        <w:lastRenderedPageBreak/>
        <w:t>Mimořádné situace (COVID, odstraňování následků živelních katastrof</w:t>
      </w:r>
      <w:r w:rsidR="0040700B" w:rsidRPr="004E4248">
        <w:t xml:space="preserve"> a další mimořádné situace</w:t>
      </w:r>
      <w:r w:rsidRPr="004E4248">
        <w:t>)</w:t>
      </w:r>
      <w:bookmarkEnd w:id="45"/>
    </w:p>
    <w:p w:rsidR="00401B43" w:rsidRPr="004E4248" w:rsidRDefault="00C9097B" w:rsidP="003F2341">
      <w:pPr>
        <w:pStyle w:val="Nadpis3"/>
      </w:pPr>
      <w:bookmarkStart w:id="46" w:name="_Toc61249384"/>
      <w:bookmarkStart w:id="47" w:name="_Toc534878037"/>
      <w:r>
        <w:t>4.10.1</w:t>
      </w:r>
      <w:r w:rsidR="00370229" w:rsidRPr="004E4248">
        <w:t xml:space="preserve"> </w:t>
      </w:r>
      <w:r w:rsidR="00401B43" w:rsidRPr="004E4248">
        <w:t>Náklady a úspory COVID</w:t>
      </w:r>
      <w:bookmarkEnd w:id="46"/>
    </w:p>
    <w:p w:rsidR="0040700B" w:rsidRPr="00B47CFD" w:rsidRDefault="00347B09" w:rsidP="00401B43">
      <w:pPr>
        <w:spacing w:after="0"/>
        <w:rPr>
          <w:rFonts w:cstheme="minorHAnsi"/>
        </w:rPr>
      </w:pPr>
      <w:r w:rsidRPr="00B47CFD">
        <w:rPr>
          <w:rFonts w:cstheme="minorHAnsi"/>
        </w:rPr>
        <w:t xml:space="preserve">Náklady související s COVID byly v celkové výši </w:t>
      </w:r>
      <w:r w:rsidR="00B47CFD" w:rsidRPr="00B47CFD">
        <w:rPr>
          <w:rFonts w:cstheme="minorHAnsi"/>
        </w:rPr>
        <w:t>165.715,59</w:t>
      </w:r>
      <w:r w:rsidR="002A6673" w:rsidRPr="00B47CFD">
        <w:rPr>
          <w:rFonts w:cstheme="minorHAnsi"/>
        </w:rPr>
        <w:t xml:space="preserve"> Kč</w:t>
      </w:r>
      <w:r w:rsidRPr="00B47CFD">
        <w:rPr>
          <w:rFonts w:cstheme="minorHAnsi"/>
        </w:rPr>
        <w:t xml:space="preserve">. Byla provedena desinfekce vnitřních prostor budovy </w:t>
      </w:r>
      <w:r w:rsidR="002A6673" w:rsidRPr="00B47CFD">
        <w:rPr>
          <w:rFonts w:cstheme="minorHAnsi"/>
        </w:rPr>
        <w:t>(48.158,00 Kč)</w:t>
      </w:r>
      <w:r w:rsidRPr="00B47CFD">
        <w:rPr>
          <w:rFonts w:cstheme="minorHAnsi"/>
        </w:rPr>
        <w:t>, dále byl pořízen stojan n</w:t>
      </w:r>
      <w:r w:rsidR="002A6673" w:rsidRPr="00B47CFD">
        <w:rPr>
          <w:rFonts w:cstheme="minorHAnsi"/>
        </w:rPr>
        <w:t xml:space="preserve">a bezkontaktní desinfekci (9.620,00 Kč), dezinfekční prostředky a latexové rukavice pro uklízečky (22.287,61 Kč) </w:t>
      </w:r>
      <w:r w:rsidR="00B865EB" w:rsidRPr="00B47CFD">
        <w:rPr>
          <w:rFonts w:cstheme="minorHAnsi"/>
        </w:rPr>
        <w:t>a ochranné respirátory a</w:t>
      </w:r>
      <w:r w:rsidR="002A6673" w:rsidRPr="00B47CFD">
        <w:rPr>
          <w:rFonts w:cstheme="minorHAnsi"/>
        </w:rPr>
        <w:t xml:space="preserve"> roušky pro zaměstnance (68</w:t>
      </w:r>
      <w:r w:rsidR="00B47CFD" w:rsidRPr="00B47CFD">
        <w:rPr>
          <w:rFonts w:cstheme="minorHAnsi"/>
        </w:rPr>
        <w:t>.</w:t>
      </w:r>
      <w:r w:rsidR="002A6673" w:rsidRPr="00B47CFD">
        <w:rPr>
          <w:rFonts w:cstheme="minorHAnsi"/>
        </w:rPr>
        <w:t xml:space="preserve">649,98 Kč). Dalším výdajem bylo </w:t>
      </w:r>
      <w:r w:rsidR="00B865EB" w:rsidRPr="00B47CFD">
        <w:rPr>
          <w:rFonts w:cstheme="minorHAnsi"/>
        </w:rPr>
        <w:t>testování zaměstnanců zdravotnicí (DPP) ve výši 17.000,00 Kč.</w:t>
      </w:r>
      <w:r w:rsidR="002A6673" w:rsidRPr="00B47CFD">
        <w:rPr>
          <w:rFonts w:cstheme="minorHAnsi"/>
        </w:rPr>
        <w:t xml:space="preserve"> U tohoto výdaje není uveden rozlišovací znak C19, neboť výdaje na položce 50</w:t>
      </w:r>
      <w:r w:rsidR="00ED5DAC">
        <w:rPr>
          <w:rFonts w:cstheme="minorHAnsi"/>
        </w:rPr>
        <w:t>21 jsou souhrnně  za všechny Dohody o provedení práce</w:t>
      </w:r>
      <w:r w:rsidR="002A6673" w:rsidRPr="00B47CFD">
        <w:rPr>
          <w:rFonts w:cstheme="minorHAnsi"/>
        </w:rPr>
        <w:t>.</w:t>
      </w:r>
    </w:p>
    <w:p w:rsidR="00717D2B" w:rsidRPr="004E4248" w:rsidRDefault="00B865EB" w:rsidP="00401B43">
      <w:pPr>
        <w:spacing w:after="0"/>
        <w:rPr>
          <w:rFonts w:cstheme="minorHAnsi"/>
          <w:color w:val="548DD4" w:themeColor="text2" w:themeTint="99"/>
        </w:rPr>
      </w:pPr>
      <w:r>
        <w:rPr>
          <w:rFonts w:cstheme="minorHAnsi"/>
          <w:color w:val="548DD4" w:themeColor="text2" w:themeTint="99"/>
        </w:rPr>
        <w:t xml:space="preserve"> </w:t>
      </w:r>
    </w:p>
    <w:p w:rsidR="00347B09" w:rsidRPr="00B47CFD" w:rsidRDefault="00347B09" w:rsidP="00401B43">
      <w:pPr>
        <w:spacing w:after="0"/>
        <w:rPr>
          <w:rFonts w:cstheme="minorHAnsi"/>
        </w:rPr>
      </w:pPr>
      <w:r w:rsidRPr="00B47CFD">
        <w:rPr>
          <w:rFonts w:cstheme="minorHAnsi"/>
        </w:rPr>
        <w:t xml:space="preserve">Úspory v souvislosti s COVID jsou </w:t>
      </w:r>
      <w:r w:rsidR="00B47CFD" w:rsidRPr="00B47CFD">
        <w:rPr>
          <w:rFonts w:cstheme="minorHAnsi"/>
        </w:rPr>
        <w:t>srovnávány s rokem 2019. Na  položce 5173 – Cestovné bylo čerpáno 22.137</w:t>
      </w:r>
      <w:r w:rsidR="00ED5DAC">
        <w:rPr>
          <w:rFonts w:cstheme="minorHAnsi"/>
        </w:rPr>
        <w:t xml:space="preserve"> Kč, což je o 14.279,00 Kč méně</w:t>
      </w:r>
      <w:r w:rsidR="00B47CFD" w:rsidRPr="00B47CFD">
        <w:rPr>
          <w:rFonts w:cstheme="minorHAnsi"/>
        </w:rPr>
        <w:t>. Na položce 5156 – Nákup PHM bylo čerpáno 22.881,60 Kč, což je o 33.506,70 Kč méně.</w:t>
      </w:r>
      <w:r w:rsidR="00754380" w:rsidRPr="00B47CFD">
        <w:rPr>
          <w:rFonts w:cstheme="minorHAnsi"/>
        </w:rPr>
        <w:t xml:space="preserve"> </w:t>
      </w:r>
      <w:r w:rsidR="00B47CFD" w:rsidRPr="00B47CFD">
        <w:rPr>
          <w:rFonts w:cstheme="minorHAnsi"/>
        </w:rPr>
        <w:t xml:space="preserve">Čerpání na obou položkách jsou ovlivněna  tím, že </w:t>
      </w:r>
      <w:r w:rsidR="00754380" w:rsidRPr="00B47CFD">
        <w:rPr>
          <w:rFonts w:cstheme="minorHAnsi"/>
        </w:rPr>
        <w:t xml:space="preserve"> pracovní porady</w:t>
      </w:r>
      <w:r w:rsidR="00ED5DAC">
        <w:rPr>
          <w:rFonts w:cstheme="minorHAnsi"/>
        </w:rPr>
        <w:t xml:space="preserve">  a většina školení též probíhá</w:t>
      </w:r>
      <w:r w:rsidR="00B47CFD" w:rsidRPr="00B47CFD">
        <w:rPr>
          <w:rFonts w:cstheme="minorHAnsi"/>
        </w:rPr>
        <w:t xml:space="preserve"> on-line.</w:t>
      </w:r>
      <w:r w:rsidR="00754380" w:rsidRPr="00B47CFD">
        <w:rPr>
          <w:rFonts w:cstheme="minorHAnsi"/>
        </w:rPr>
        <w:t xml:space="preserve"> </w:t>
      </w:r>
      <w:r w:rsidR="00B47CFD" w:rsidRPr="00B47CFD">
        <w:rPr>
          <w:rFonts w:cstheme="minorHAnsi"/>
        </w:rPr>
        <w:t xml:space="preserve">  </w:t>
      </w:r>
    </w:p>
    <w:p w:rsidR="001A709F" w:rsidRPr="004E4248" w:rsidRDefault="00115763" w:rsidP="00C9097B">
      <w:pPr>
        <w:pStyle w:val="Nadpis2"/>
      </w:pPr>
      <w:bookmarkStart w:id="48" w:name="_Toc534878043"/>
      <w:bookmarkStart w:id="49" w:name="_Toc61249389"/>
      <w:bookmarkEnd w:id="47"/>
      <w:r w:rsidRPr="004E4248">
        <w:t xml:space="preserve">Výdaje na </w:t>
      </w:r>
      <w:r w:rsidR="00393055" w:rsidRPr="004E4248">
        <w:t xml:space="preserve">tuzemské a </w:t>
      </w:r>
      <w:r w:rsidRPr="004E4248">
        <w:t>zahraniční pracovní cesty</w:t>
      </w:r>
      <w:bookmarkEnd w:id="48"/>
      <w:bookmarkEnd w:id="49"/>
    </w:p>
    <w:p w:rsidR="001A709F" w:rsidRPr="00E85BB3" w:rsidRDefault="009E2618" w:rsidP="002021FE">
      <w:pPr>
        <w:spacing w:before="120" w:after="120"/>
        <w:rPr>
          <w:rFonts w:cstheme="minorHAnsi"/>
          <w:b/>
        </w:rPr>
      </w:pPr>
      <w:r w:rsidRPr="00E85BB3">
        <w:rPr>
          <w:rFonts w:cstheme="minorHAnsi"/>
          <w:b/>
        </w:rPr>
        <w:t>Cestovné</w:t>
      </w:r>
      <w:r w:rsidR="00393055" w:rsidRPr="00E85BB3">
        <w:rPr>
          <w:rFonts w:cstheme="minorHAnsi"/>
          <w:b/>
        </w:rPr>
        <w:t xml:space="preserve"> (rozpočtová položka 5173)</w:t>
      </w:r>
    </w:p>
    <w:bookmarkStart w:id="50" w:name="_MON_1671631038"/>
    <w:bookmarkEnd w:id="50"/>
    <w:p w:rsidR="00875469" w:rsidRPr="004E4248" w:rsidRDefault="00B47CFD" w:rsidP="002021FE">
      <w:pPr>
        <w:spacing w:before="120" w:after="120"/>
        <w:rPr>
          <w:rFonts w:cstheme="minorHAnsi"/>
          <w:b/>
          <w:color w:val="548DD4" w:themeColor="text2" w:themeTint="99"/>
        </w:rPr>
      </w:pPr>
      <w:r w:rsidRPr="004E4248">
        <w:rPr>
          <w:rFonts w:cstheme="minorHAnsi"/>
          <w:b/>
          <w:color w:val="548DD4" w:themeColor="text2" w:themeTint="99"/>
        </w:rPr>
        <w:object w:dxaOrig="7572" w:dyaOrig="1951" w14:anchorId="60E5E798">
          <v:shape id="_x0000_i1045" type="#_x0000_t75" style="width:378pt;height:96.75pt" o:ole="">
            <v:imagedata r:id="rId50" o:title=""/>
          </v:shape>
          <o:OLEObject Type="Embed" ProgID="Excel.Sheet.12" ShapeID="_x0000_i1045" DrawAspect="Content" ObjectID="_1705321617" r:id="rId51"/>
        </w:object>
      </w:r>
    </w:p>
    <w:p w:rsidR="003C503C" w:rsidRPr="00E85BB3" w:rsidRDefault="003C503C" w:rsidP="003C503C">
      <w:pPr>
        <w:spacing w:after="0"/>
        <w:rPr>
          <w:rFonts w:cstheme="minorHAnsi"/>
        </w:rPr>
      </w:pPr>
      <w:r w:rsidRPr="00E85BB3">
        <w:rPr>
          <w:rFonts w:cstheme="minorHAnsi"/>
        </w:rPr>
        <w:t>Cestovné vyplácené zaměstnancům se</w:t>
      </w:r>
      <w:r w:rsidR="00E85BB3" w:rsidRPr="00E85BB3">
        <w:rPr>
          <w:rFonts w:cstheme="minorHAnsi"/>
        </w:rPr>
        <w:t xml:space="preserve"> oproti předchozímu roku zvýšilo o 3.553 K</w:t>
      </w:r>
      <w:r w:rsidRPr="00E85BB3">
        <w:rPr>
          <w:rFonts w:cstheme="minorHAnsi"/>
        </w:rPr>
        <w:t xml:space="preserve">č.  </w:t>
      </w:r>
      <w:r w:rsidR="00E85BB3" w:rsidRPr="00E85BB3">
        <w:rPr>
          <w:rFonts w:cstheme="minorHAnsi"/>
        </w:rPr>
        <w:t>Toto nepatrné  zvýšení</w:t>
      </w:r>
      <w:r w:rsidR="00ED5DAC">
        <w:rPr>
          <w:rFonts w:cstheme="minorHAnsi"/>
        </w:rPr>
        <w:t xml:space="preserve"> </w:t>
      </w:r>
      <w:r w:rsidR="00E85BB3" w:rsidRPr="00E85BB3">
        <w:rPr>
          <w:rFonts w:cstheme="minorHAnsi"/>
        </w:rPr>
        <w:t xml:space="preserve"> je způsobené nástupem nové asistentky soudce, která se zúčastnila několika vícedenních školení, kde jí bylo hrazeno i ubytování a v jednom případě cesta do Kroměříže a zpět vlakem.</w:t>
      </w:r>
    </w:p>
    <w:p w:rsidR="00B21530" w:rsidRPr="00E85BB3" w:rsidRDefault="00B21530" w:rsidP="002021FE">
      <w:pPr>
        <w:spacing w:before="120" w:after="120"/>
        <w:rPr>
          <w:rFonts w:cstheme="minorHAnsi"/>
          <w:b/>
        </w:rPr>
      </w:pPr>
      <w:r w:rsidRPr="00E85BB3">
        <w:rPr>
          <w:rFonts w:cstheme="minorHAnsi"/>
          <w:b/>
        </w:rPr>
        <w:t>Zahraniční pracovní cesty</w:t>
      </w:r>
    </w:p>
    <w:bookmarkStart w:id="51" w:name="_MON_1671631200"/>
    <w:bookmarkEnd w:id="51"/>
    <w:p w:rsidR="00875469" w:rsidRPr="004E4248" w:rsidRDefault="00CD5942" w:rsidP="002021FE">
      <w:pPr>
        <w:spacing w:before="120" w:after="120"/>
        <w:rPr>
          <w:rFonts w:cstheme="minorHAnsi"/>
          <w:b/>
          <w:color w:val="548DD4" w:themeColor="text2" w:themeTint="99"/>
        </w:rPr>
      </w:pPr>
      <w:r w:rsidRPr="004E4248">
        <w:rPr>
          <w:rFonts w:cstheme="minorHAnsi"/>
          <w:b/>
          <w:color w:val="548DD4" w:themeColor="text2" w:themeTint="99"/>
        </w:rPr>
        <w:object w:dxaOrig="8346" w:dyaOrig="1179" w14:anchorId="4A9788BA">
          <v:shape id="_x0000_i1046" type="#_x0000_t75" style="width:417.75pt;height:59.25pt" o:ole="">
            <v:imagedata r:id="rId52" o:title=""/>
          </v:shape>
          <o:OLEObject Type="Embed" ProgID="Excel.Sheet.12" ShapeID="_x0000_i1046" DrawAspect="Content" ObjectID="_1705321618" r:id="rId53"/>
        </w:object>
      </w:r>
    </w:p>
    <w:p w:rsidR="00B21530" w:rsidRPr="00803419" w:rsidRDefault="0007377E" w:rsidP="002021FE">
      <w:pPr>
        <w:spacing w:before="120" w:after="120"/>
        <w:rPr>
          <w:rFonts w:cstheme="minorHAnsi"/>
        </w:rPr>
      </w:pPr>
      <w:r w:rsidRPr="00803419">
        <w:rPr>
          <w:rFonts w:cstheme="minorHAnsi"/>
        </w:rPr>
        <w:t xml:space="preserve">V roce </w:t>
      </w:r>
      <w:r w:rsidR="00803419">
        <w:rPr>
          <w:rFonts w:cstheme="minorHAnsi"/>
        </w:rPr>
        <w:t>2021</w:t>
      </w:r>
      <w:r w:rsidRPr="00803419">
        <w:rPr>
          <w:rFonts w:cstheme="minorHAnsi"/>
        </w:rPr>
        <w:t>neproběhly žádné zahraniční pracovní cesty</w:t>
      </w:r>
    </w:p>
    <w:p w:rsidR="001A709F" w:rsidRDefault="001A709F" w:rsidP="002021FE">
      <w:pPr>
        <w:spacing w:before="120" w:after="120"/>
        <w:rPr>
          <w:rFonts w:cstheme="minorHAnsi"/>
          <w:color w:val="548DD4" w:themeColor="text2" w:themeTint="99"/>
        </w:rPr>
      </w:pPr>
    </w:p>
    <w:p w:rsidR="00491F29" w:rsidRDefault="00491F29" w:rsidP="002021FE">
      <w:pPr>
        <w:spacing w:before="120" w:after="120"/>
        <w:rPr>
          <w:rFonts w:cstheme="minorHAnsi"/>
          <w:color w:val="548DD4" w:themeColor="text2" w:themeTint="99"/>
        </w:rPr>
      </w:pPr>
    </w:p>
    <w:p w:rsidR="00491F29" w:rsidRDefault="00491F29" w:rsidP="002021FE">
      <w:pPr>
        <w:spacing w:before="120" w:after="120"/>
        <w:rPr>
          <w:rFonts w:cstheme="minorHAnsi"/>
          <w:color w:val="548DD4" w:themeColor="text2" w:themeTint="99"/>
        </w:rPr>
      </w:pPr>
    </w:p>
    <w:p w:rsidR="00491F29" w:rsidRDefault="00491F29" w:rsidP="002021FE">
      <w:pPr>
        <w:spacing w:before="120" w:after="120"/>
        <w:rPr>
          <w:rFonts w:cstheme="minorHAnsi"/>
          <w:color w:val="548DD4" w:themeColor="text2" w:themeTint="99"/>
        </w:rPr>
      </w:pPr>
    </w:p>
    <w:p w:rsidR="00491F29" w:rsidRPr="004E4248" w:rsidRDefault="00491F29" w:rsidP="002021FE">
      <w:pPr>
        <w:spacing w:before="120" w:after="120"/>
        <w:rPr>
          <w:rFonts w:cstheme="minorHAnsi"/>
          <w:color w:val="548DD4" w:themeColor="text2" w:themeTint="99"/>
        </w:rPr>
      </w:pPr>
    </w:p>
    <w:p w:rsidR="00CD5942" w:rsidRPr="004E4248" w:rsidRDefault="00CD5942" w:rsidP="002021FE">
      <w:pPr>
        <w:spacing w:before="120" w:after="120"/>
        <w:rPr>
          <w:rFonts w:cstheme="minorHAnsi"/>
          <w:color w:val="548DD4" w:themeColor="text2" w:themeTint="99"/>
        </w:rPr>
      </w:pPr>
    </w:p>
    <w:p w:rsidR="001A709F" w:rsidRPr="004E4248" w:rsidRDefault="00115763" w:rsidP="002A7247">
      <w:pPr>
        <w:pStyle w:val="Nadpis2"/>
      </w:pPr>
      <w:r w:rsidRPr="004E4248">
        <w:lastRenderedPageBreak/>
        <w:t xml:space="preserve"> </w:t>
      </w:r>
      <w:bookmarkStart w:id="52" w:name="_Toc534878044"/>
      <w:bookmarkStart w:id="53" w:name="_Toc61249390"/>
      <w:r w:rsidRPr="004E4248">
        <w:t>Přehled zálohových plateb</w:t>
      </w:r>
      <w:bookmarkEnd w:id="52"/>
      <w:bookmarkEnd w:id="53"/>
    </w:p>
    <w:p w:rsidR="001A709F" w:rsidRPr="00803419" w:rsidRDefault="003512AA" w:rsidP="002021FE">
      <w:pPr>
        <w:spacing w:before="120" w:after="120"/>
        <w:rPr>
          <w:rFonts w:cstheme="minorHAnsi"/>
          <w:b/>
        </w:rPr>
      </w:pPr>
      <w:r w:rsidRPr="00803419">
        <w:rPr>
          <w:rFonts w:cstheme="minorHAnsi"/>
          <w:b/>
        </w:rPr>
        <w:t>Zálohy investičního charakteru</w:t>
      </w:r>
    </w:p>
    <w:bookmarkStart w:id="54" w:name="_MON_1671631313"/>
    <w:bookmarkEnd w:id="54"/>
    <w:p w:rsidR="00875469" w:rsidRPr="004E4248" w:rsidRDefault="00414177" w:rsidP="002021FE">
      <w:pPr>
        <w:spacing w:before="120" w:after="120"/>
        <w:rPr>
          <w:rFonts w:cstheme="minorHAnsi"/>
          <w:b/>
          <w:color w:val="548DD4" w:themeColor="text2" w:themeTint="99"/>
        </w:rPr>
      </w:pPr>
      <w:r w:rsidRPr="004E4248">
        <w:rPr>
          <w:rFonts w:cstheme="minorHAnsi"/>
          <w:b/>
          <w:color w:val="548DD4" w:themeColor="text2" w:themeTint="99"/>
        </w:rPr>
        <w:object w:dxaOrig="9583" w:dyaOrig="1048" w14:anchorId="329D84EA">
          <v:shape id="_x0000_i1047" type="#_x0000_t75" style="width:480pt;height:52.5pt" o:ole="">
            <v:imagedata r:id="rId54" o:title=""/>
          </v:shape>
          <o:OLEObject Type="Embed" ProgID="Excel.Sheet.12" ShapeID="_x0000_i1047" DrawAspect="Content" ObjectID="_1705321619" r:id="rId55"/>
        </w:object>
      </w:r>
    </w:p>
    <w:p w:rsidR="00A04824" w:rsidRPr="00803419" w:rsidRDefault="00DD504F" w:rsidP="002021FE">
      <w:pPr>
        <w:spacing w:before="120" w:after="120"/>
        <w:rPr>
          <w:rFonts w:cstheme="minorHAnsi"/>
        </w:rPr>
      </w:pPr>
      <w:r w:rsidRPr="00803419">
        <w:rPr>
          <w:rFonts w:cstheme="minorHAnsi"/>
        </w:rPr>
        <w:t xml:space="preserve"> </w:t>
      </w:r>
      <w:r w:rsidR="005D70EB" w:rsidRPr="00803419">
        <w:rPr>
          <w:rFonts w:cstheme="minorHAnsi"/>
        </w:rPr>
        <w:t>U Okresního soudu v Chebu nedošlo k žádným zálohovým platbám na dodávky a služby investičního charakteru.</w:t>
      </w:r>
    </w:p>
    <w:p w:rsidR="003512AA" w:rsidRPr="00803419" w:rsidRDefault="003512AA" w:rsidP="002021FE">
      <w:pPr>
        <w:spacing w:before="120" w:after="120"/>
        <w:rPr>
          <w:rFonts w:cstheme="minorHAnsi"/>
          <w:b/>
        </w:rPr>
      </w:pPr>
      <w:r w:rsidRPr="00803419">
        <w:rPr>
          <w:rFonts w:cstheme="minorHAnsi"/>
          <w:b/>
        </w:rPr>
        <w:t>Zálohy neinvestičního charakteru</w:t>
      </w:r>
    </w:p>
    <w:bookmarkStart w:id="55" w:name="_MON_1672206038"/>
    <w:bookmarkEnd w:id="55"/>
    <w:p w:rsidR="00875469" w:rsidRPr="004E4248" w:rsidRDefault="00803419" w:rsidP="002021FE">
      <w:pPr>
        <w:spacing w:before="120" w:after="120"/>
        <w:rPr>
          <w:rFonts w:cstheme="minorHAnsi"/>
          <w:b/>
          <w:color w:val="548DD4" w:themeColor="text2" w:themeTint="99"/>
        </w:rPr>
      </w:pPr>
      <w:r w:rsidRPr="004E4248">
        <w:rPr>
          <w:rFonts w:cstheme="minorHAnsi"/>
          <w:b/>
          <w:color w:val="548DD4" w:themeColor="text2" w:themeTint="99"/>
        </w:rPr>
        <w:object w:dxaOrig="9488" w:dyaOrig="2483" w14:anchorId="33FE1BF0">
          <v:shape id="_x0000_i1048" type="#_x0000_t75" style="width:475.5pt;height:125.25pt" o:ole="">
            <v:imagedata r:id="rId56" o:title=""/>
          </v:shape>
          <o:OLEObject Type="Embed" ProgID="Excel.Sheet.12" ShapeID="_x0000_i1048" DrawAspect="Content" ObjectID="_1705321620" r:id="rId57"/>
        </w:object>
      </w:r>
    </w:p>
    <w:p w:rsidR="00C9356C" w:rsidRDefault="00DD504F" w:rsidP="00C9356C">
      <w:pPr>
        <w:spacing w:before="120" w:after="120"/>
        <w:rPr>
          <w:rFonts w:cstheme="minorHAnsi"/>
        </w:rPr>
      </w:pPr>
      <w:r w:rsidRPr="00803419">
        <w:rPr>
          <w:rFonts w:cstheme="minorHAnsi"/>
        </w:rPr>
        <w:t xml:space="preserve"> Shora uvedené zálohy jsou na provozní náklady soudu</w:t>
      </w:r>
      <w:r w:rsidR="005D70EB" w:rsidRPr="00803419">
        <w:rPr>
          <w:rFonts w:cstheme="minorHAnsi"/>
        </w:rPr>
        <w:t xml:space="preserve">, účtováno na </w:t>
      </w:r>
      <w:r w:rsidR="00414177" w:rsidRPr="00803419">
        <w:rPr>
          <w:rFonts w:cstheme="minorHAnsi"/>
        </w:rPr>
        <w:t>účtu</w:t>
      </w:r>
      <w:r w:rsidR="005D70EB" w:rsidRPr="00803419">
        <w:rPr>
          <w:rFonts w:cstheme="minorHAnsi"/>
        </w:rPr>
        <w:t xml:space="preserve"> 314.</w:t>
      </w:r>
      <w:r w:rsidRPr="00803419">
        <w:rPr>
          <w:rFonts w:cstheme="minorHAnsi"/>
        </w:rPr>
        <w:t xml:space="preserve"> Zůstat</w:t>
      </w:r>
      <w:r w:rsidR="00CD5942" w:rsidRPr="00803419">
        <w:rPr>
          <w:rFonts w:cstheme="minorHAnsi"/>
        </w:rPr>
        <w:t>ek ve frankovacím stroji, kt</w:t>
      </w:r>
      <w:r w:rsidR="00ED5DAC">
        <w:rPr>
          <w:rFonts w:cstheme="minorHAnsi"/>
        </w:rPr>
        <w:t xml:space="preserve">erý zajistí frankování zásilek </w:t>
      </w:r>
      <w:r w:rsidR="00CD5942" w:rsidRPr="00803419">
        <w:rPr>
          <w:rFonts w:cstheme="minorHAnsi"/>
        </w:rPr>
        <w:t>v</w:t>
      </w:r>
      <w:r w:rsidR="009611A5" w:rsidRPr="00803419">
        <w:rPr>
          <w:rFonts w:cstheme="minorHAnsi"/>
        </w:rPr>
        <w:t xml:space="preserve"> </w:t>
      </w:r>
      <w:r w:rsidR="00CD5942" w:rsidRPr="00803419">
        <w:rPr>
          <w:rFonts w:cstheme="minorHAnsi"/>
        </w:rPr>
        <w:t> lednu následujícího roku</w:t>
      </w:r>
      <w:r w:rsidRPr="00803419">
        <w:rPr>
          <w:rFonts w:cstheme="minorHAnsi"/>
        </w:rPr>
        <w:t xml:space="preserve">. Zálohy na vodné a stočné jsou vyúčtovány vždy v únoru následujícího roku. Záloha na předplatné Ústředního věstníku ČR  je vyúčtována vždy v lednu následujícího roku.  Na vyplacení záloh advokátům ex-offo jsou vydávána rozhodnutí vyššími soudními úředníky. </w:t>
      </w:r>
    </w:p>
    <w:p w:rsidR="00B72C0D" w:rsidRPr="006F429E" w:rsidRDefault="00B72C0D" w:rsidP="009A77CF">
      <w:pPr>
        <w:pStyle w:val="Nadpis1"/>
        <w:numPr>
          <w:ilvl w:val="0"/>
          <w:numId w:val="6"/>
        </w:numPr>
        <w:rPr>
          <w:rFonts w:asciiTheme="minorHAnsi" w:hAnsiTheme="minorHAnsi" w:cstheme="minorHAnsi"/>
        </w:rPr>
      </w:pPr>
      <w:bookmarkStart w:id="56" w:name="_Toc61249394"/>
      <w:r w:rsidRPr="006F429E">
        <w:rPr>
          <w:rFonts w:asciiTheme="minorHAnsi" w:hAnsiTheme="minorHAnsi" w:cstheme="minorHAnsi"/>
        </w:rPr>
        <w:t>Specifika a ostatní</w:t>
      </w:r>
      <w:bookmarkEnd w:id="56"/>
    </w:p>
    <w:p w:rsidR="00744FE3" w:rsidRPr="006F429E" w:rsidRDefault="00416DC3" w:rsidP="00744FE3">
      <w:pPr>
        <w:jc w:val="both"/>
        <w:rPr>
          <w:rFonts w:cstheme="minorHAnsi"/>
          <w:b/>
          <w:sz w:val="28"/>
          <w:szCs w:val="28"/>
        </w:rPr>
      </w:pPr>
      <w:r w:rsidRPr="006F429E">
        <w:rPr>
          <w:rFonts w:cstheme="minorHAnsi"/>
          <w:b/>
          <w:sz w:val="28"/>
          <w:szCs w:val="28"/>
        </w:rPr>
        <w:t>5.1</w:t>
      </w:r>
      <w:r w:rsidR="00E7386E" w:rsidRPr="006F429E">
        <w:rPr>
          <w:rFonts w:cstheme="minorHAnsi"/>
          <w:b/>
          <w:sz w:val="28"/>
          <w:szCs w:val="28"/>
        </w:rPr>
        <w:t xml:space="preserve"> </w:t>
      </w:r>
      <w:r w:rsidR="00744FE3" w:rsidRPr="006F429E">
        <w:rPr>
          <w:rFonts w:cstheme="minorHAnsi"/>
          <w:b/>
          <w:sz w:val="28"/>
          <w:szCs w:val="28"/>
        </w:rPr>
        <w:t>Inventarizace</w:t>
      </w:r>
    </w:p>
    <w:p w:rsidR="00744FE3" w:rsidRPr="006F429E" w:rsidRDefault="00744FE3" w:rsidP="00744FE3">
      <w:pPr>
        <w:jc w:val="both"/>
        <w:rPr>
          <w:rFonts w:cstheme="minorHAnsi"/>
        </w:rPr>
      </w:pPr>
      <w:r w:rsidRPr="006F429E">
        <w:rPr>
          <w:rFonts w:cstheme="minorHAnsi"/>
        </w:rPr>
        <w:t>Při provádění inventarizací hmotného i nehmotného majetku bylo postupováno ve smyslu zákona č. 563/1991 Sb. o účetnictví ve znění pozdějších předpisů, a v souladu s vyhláškou č. 410/2009 Sb., vyhlášky č. 270/2010 Sb. v platném znění, Českých účetních standardů č. 701 a 707 a v souladu s Instrukcí Ministerstva spravedlnosti ČR č. 16/2014 (č.</w:t>
      </w:r>
      <w:r w:rsidR="00ED5DAC">
        <w:rPr>
          <w:rFonts w:cstheme="minorHAnsi"/>
        </w:rPr>
        <w:t xml:space="preserve"> </w:t>
      </w:r>
      <w:r w:rsidRPr="006F429E">
        <w:rPr>
          <w:rFonts w:cstheme="minorHAnsi"/>
        </w:rPr>
        <w:t>j. 326/2013-EO-SP ze dne 15.1.2014 o provádění inventarizace majetku a závazků, která byla změněna Instrukcí Ministerstva spravedlnosti ČR č. 10/2018 ze dne 25. 10. 2018 č.</w:t>
      </w:r>
      <w:r w:rsidR="00ED5DAC">
        <w:rPr>
          <w:rFonts w:cstheme="minorHAnsi"/>
        </w:rPr>
        <w:t xml:space="preserve"> </w:t>
      </w:r>
      <w:r w:rsidRPr="006F429E">
        <w:rPr>
          <w:rFonts w:cstheme="minorHAnsi"/>
        </w:rPr>
        <w:t xml:space="preserve">j. MSP-75/2018-EO-SP. Při inventarizaci nebyly zjištěny žádné inventurní rozdíly mezi stavem skutečným a účetním. </w:t>
      </w:r>
    </w:p>
    <w:p w:rsidR="00744FE3" w:rsidRPr="006F429E" w:rsidRDefault="00744FE3" w:rsidP="00744FE3">
      <w:pPr>
        <w:jc w:val="both"/>
        <w:rPr>
          <w:rFonts w:cstheme="minorHAnsi"/>
        </w:rPr>
      </w:pPr>
      <w:r w:rsidRPr="006F429E">
        <w:rPr>
          <w:rFonts w:cstheme="minorHAnsi"/>
        </w:rPr>
        <w:t>V roce 202</w:t>
      </w:r>
      <w:r w:rsidR="006F429E" w:rsidRPr="006F429E">
        <w:rPr>
          <w:rFonts w:cstheme="minorHAnsi"/>
        </w:rPr>
        <w:t>1</w:t>
      </w:r>
      <w:r w:rsidRPr="006F429E">
        <w:rPr>
          <w:rFonts w:cstheme="minorHAnsi"/>
        </w:rPr>
        <w:t xml:space="preserve"> byly prováděny kontroly pokladny vždy při předávání pokladny v době nemoci nebo dovolené pracovnice pokladny. Dále byly provedeny k 31. 12. 202</w:t>
      </w:r>
      <w:r w:rsidR="006F429E" w:rsidRPr="006F429E">
        <w:rPr>
          <w:rFonts w:cstheme="minorHAnsi"/>
        </w:rPr>
        <w:t>1</w:t>
      </w:r>
      <w:r w:rsidRPr="006F429E">
        <w:rPr>
          <w:rFonts w:cstheme="minorHAnsi"/>
        </w:rPr>
        <w:t xml:space="preserve"> inventarizace majetku, nedokončeného dlouhodobého majetku, poskytnutých záloh na dlouhodobý majetek, poskytnutých provozních záloh, bankovních účtů, rezervního fondu, pohonných hmot, platebních karet, skladových zásob, knižních publikací, cizích peněz, soudních úschov, trvale odepsaných pohledávek a aktivních pohledávek.</w:t>
      </w:r>
    </w:p>
    <w:p w:rsidR="00744FE3" w:rsidRPr="006F429E" w:rsidRDefault="00744FE3" w:rsidP="00744FE3">
      <w:pPr>
        <w:jc w:val="both"/>
        <w:rPr>
          <w:rFonts w:cstheme="minorHAnsi"/>
          <w:u w:val="single"/>
        </w:rPr>
      </w:pPr>
      <w:r w:rsidRPr="006F429E">
        <w:rPr>
          <w:rFonts w:cstheme="minorHAnsi"/>
        </w:rPr>
        <w:t>Všechny stavy majetku jsou vyčísleny v inventurách, které proběhly ke dni 31. 12. 202</w:t>
      </w:r>
      <w:r w:rsidR="006F429E" w:rsidRPr="006F429E">
        <w:rPr>
          <w:rFonts w:cstheme="minorHAnsi"/>
        </w:rPr>
        <w:t>1</w:t>
      </w:r>
      <w:r w:rsidRPr="006F429E">
        <w:rPr>
          <w:rFonts w:cstheme="minorHAnsi"/>
        </w:rPr>
        <w:t xml:space="preserve">. Záznamy o inventurách jsou uloženy u referentky pro hospodářské věci. </w:t>
      </w:r>
    </w:p>
    <w:p w:rsidR="00744FE3" w:rsidRPr="006F429E" w:rsidRDefault="00E7386E" w:rsidP="00744FE3">
      <w:pPr>
        <w:jc w:val="both"/>
        <w:rPr>
          <w:rFonts w:cstheme="minorHAnsi"/>
          <w:b/>
          <w:sz w:val="28"/>
          <w:szCs w:val="28"/>
        </w:rPr>
      </w:pPr>
      <w:r w:rsidRPr="006F429E">
        <w:rPr>
          <w:rFonts w:cstheme="minorHAnsi"/>
          <w:b/>
          <w:sz w:val="28"/>
          <w:szCs w:val="28"/>
        </w:rPr>
        <w:lastRenderedPageBreak/>
        <w:t>5.</w:t>
      </w:r>
      <w:r w:rsidR="006F429E" w:rsidRPr="006F429E">
        <w:rPr>
          <w:rFonts w:cstheme="minorHAnsi"/>
          <w:b/>
          <w:sz w:val="28"/>
          <w:szCs w:val="28"/>
        </w:rPr>
        <w:t>2</w:t>
      </w:r>
      <w:r w:rsidRPr="006F429E">
        <w:rPr>
          <w:rFonts w:cstheme="minorHAnsi"/>
          <w:b/>
          <w:sz w:val="28"/>
          <w:szCs w:val="28"/>
        </w:rPr>
        <w:t xml:space="preserve"> </w:t>
      </w:r>
      <w:r w:rsidR="00744FE3" w:rsidRPr="006F429E">
        <w:rPr>
          <w:rFonts w:cstheme="minorHAnsi"/>
          <w:b/>
          <w:sz w:val="28"/>
          <w:szCs w:val="28"/>
        </w:rPr>
        <w:t>Správa dlouhodobého hmotného a nehmotného majetku</w:t>
      </w:r>
    </w:p>
    <w:p w:rsidR="00744FE3" w:rsidRDefault="00744FE3" w:rsidP="006F429E">
      <w:pPr>
        <w:jc w:val="both"/>
        <w:rPr>
          <w:rFonts w:cstheme="minorHAnsi"/>
        </w:rPr>
      </w:pPr>
      <w:r w:rsidRPr="006F429E">
        <w:rPr>
          <w:rFonts w:cstheme="minorHAnsi"/>
        </w:rPr>
        <w:t>Okresní soud v Chebu věnoval správě dlouhodobého i drobného hmotného i nehmotného majetku, jeho ochraně a údržbě velkou pozornost. Zdejší soud kromě vlastního majetku využíval i cizí majetek a to Ministerstva spravedlnosti ČR. Veškerý majetek byl včas a řádně zaevidován v systému IRES</w:t>
      </w:r>
      <w:r w:rsidR="006F429E" w:rsidRPr="006F429E">
        <w:rPr>
          <w:rFonts w:cstheme="minorHAnsi"/>
        </w:rPr>
        <w:t xml:space="preserve">. </w:t>
      </w:r>
    </w:p>
    <w:p w:rsidR="00491F29" w:rsidRPr="001706A8" w:rsidRDefault="00491F29" w:rsidP="006F429E">
      <w:pPr>
        <w:jc w:val="both"/>
        <w:rPr>
          <w:rFonts w:cstheme="minorHAnsi"/>
          <w:b/>
        </w:rPr>
      </w:pPr>
      <w:r w:rsidRPr="001706A8">
        <w:rPr>
          <w:rFonts w:cstheme="minorHAnsi"/>
          <w:b/>
        </w:rPr>
        <w:t>V roce 2021 byl pořízen majetek v celkové výši 1.943.855,58</w:t>
      </w:r>
      <w:r w:rsidR="001706A8" w:rsidRPr="001706A8">
        <w:rPr>
          <w:rFonts w:cstheme="minorHAnsi"/>
          <w:b/>
        </w:rPr>
        <w:t xml:space="preserve"> Kč</w:t>
      </w:r>
    </w:p>
    <w:p w:rsidR="00491F29" w:rsidRDefault="00491F29" w:rsidP="006F429E">
      <w:pPr>
        <w:jc w:val="both"/>
        <w:rPr>
          <w:rFonts w:cstheme="minorHAnsi"/>
        </w:rPr>
      </w:pPr>
      <w:r>
        <w:rPr>
          <w:rFonts w:cstheme="minorHAnsi"/>
        </w:rPr>
        <w:t xml:space="preserve">Dlouhodobý investiční majetek (druh 022)        </w:t>
      </w:r>
      <w:r w:rsidRPr="00491F29">
        <w:rPr>
          <w:rFonts w:cstheme="minorHAnsi"/>
        </w:rPr>
        <w:t>1.805.862,38</w:t>
      </w:r>
      <w:r>
        <w:rPr>
          <w:rFonts w:cstheme="minorHAnsi"/>
        </w:rPr>
        <w:t xml:space="preserve"> Kč</w:t>
      </w:r>
    </w:p>
    <w:p w:rsidR="001706A8" w:rsidRPr="001706A8" w:rsidRDefault="001706A8" w:rsidP="001706A8">
      <w:pPr>
        <w:jc w:val="both"/>
        <w:rPr>
          <w:rFonts w:cstheme="minorHAnsi"/>
        </w:rPr>
      </w:pPr>
      <w:r>
        <w:rPr>
          <w:rFonts w:cstheme="minorHAnsi"/>
        </w:rPr>
        <w:t>Jde o vybavení 9 jednacích síní nahrávacími zařízení v rámci i</w:t>
      </w:r>
      <w:r w:rsidRPr="001706A8">
        <w:rPr>
          <w:rFonts w:cstheme="minorHAnsi"/>
        </w:rPr>
        <w:t>nvestiční akce</w:t>
      </w:r>
      <w:r>
        <w:rPr>
          <w:rFonts w:cstheme="minorHAnsi"/>
        </w:rPr>
        <w:t xml:space="preserve"> programového financování </w:t>
      </w:r>
      <w:r w:rsidRPr="001706A8">
        <w:rPr>
          <w:rFonts w:cstheme="minorHAnsi"/>
        </w:rPr>
        <w:t xml:space="preserve"> ev.č. 136V011001246 „OS Cheb – 2. vlna elektronizace jednacích síní“</w:t>
      </w:r>
    </w:p>
    <w:p w:rsidR="001706A8" w:rsidRDefault="001706A8" w:rsidP="006F429E">
      <w:pPr>
        <w:jc w:val="both"/>
        <w:rPr>
          <w:rFonts w:cstheme="minorHAnsi"/>
        </w:rPr>
      </w:pPr>
    </w:p>
    <w:p w:rsidR="00491F29" w:rsidRDefault="00491F29" w:rsidP="006F429E">
      <w:pPr>
        <w:jc w:val="both"/>
        <w:rPr>
          <w:rFonts w:cstheme="minorHAnsi"/>
        </w:rPr>
      </w:pPr>
      <w:r>
        <w:rPr>
          <w:rFonts w:cstheme="minorHAnsi"/>
        </w:rPr>
        <w:t>Drobný majetek (druh 028)</w:t>
      </w:r>
      <w:r>
        <w:rPr>
          <w:rFonts w:cstheme="minorHAnsi"/>
        </w:rPr>
        <w:tab/>
      </w:r>
      <w:r>
        <w:rPr>
          <w:rFonts w:cstheme="minorHAnsi"/>
        </w:rPr>
        <w:tab/>
      </w:r>
      <w:r>
        <w:rPr>
          <w:rFonts w:cstheme="minorHAnsi"/>
        </w:rPr>
        <w:tab/>
      </w:r>
      <w:r w:rsidRPr="00491F29">
        <w:rPr>
          <w:rFonts w:cstheme="minorHAnsi"/>
        </w:rPr>
        <w:t>112.589,20</w:t>
      </w:r>
      <w:r>
        <w:rPr>
          <w:rFonts w:cstheme="minorHAnsi"/>
        </w:rPr>
        <w:t xml:space="preserve"> Kč</w:t>
      </w:r>
    </w:p>
    <w:p w:rsidR="001706A8" w:rsidRDefault="001706A8" w:rsidP="006F429E">
      <w:pPr>
        <w:jc w:val="both"/>
        <w:rPr>
          <w:rFonts w:cstheme="minorHAnsi"/>
        </w:rPr>
      </w:pPr>
      <w:r>
        <w:rPr>
          <w:rFonts w:cstheme="minorHAnsi"/>
        </w:rPr>
        <w:t>Jde zejména o pořízení  9 kancelářských židlí ( 52.551,00 Kč), 2 notebooků (</w:t>
      </w:r>
      <w:r w:rsidRPr="001706A8">
        <w:rPr>
          <w:rFonts w:cstheme="minorHAnsi"/>
        </w:rPr>
        <w:t>43.879,00</w:t>
      </w:r>
      <w:r>
        <w:rPr>
          <w:rFonts w:cstheme="minorHAnsi"/>
        </w:rPr>
        <w:t xml:space="preserve"> Kč), skříně, stojanu na desinfekci a zahradního fukaru na listí.</w:t>
      </w:r>
    </w:p>
    <w:p w:rsidR="00491F29" w:rsidRDefault="00491F29" w:rsidP="006F429E">
      <w:pPr>
        <w:jc w:val="both"/>
        <w:rPr>
          <w:rFonts w:cstheme="minorHAnsi"/>
        </w:rPr>
      </w:pPr>
      <w:r>
        <w:rPr>
          <w:rFonts w:cstheme="minorHAnsi"/>
        </w:rPr>
        <w:t>Operativní majetek (druh 902)</w:t>
      </w:r>
      <w:r>
        <w:rPr>
          <w:rFonts w:cstheme="minorHAnsi"/>
        </w:rPr>
        <w:tab/>
      </w:r>
      <w:r>
        <w:rPr>
          <w:rFonts w:cstheme="minorHAnsi"/>
        </w:rPr>
        <w:tab/>
        <w:t xml:space="preserve"> </w:t>
      </w:r>
      <w:r>
        <w:rPr>
          <w:rFonts w:cstheme="minorHAnsi"/>
        </w:rPr>
        <w:tab/>
      </w:r>
      <w:r w:rsidRPr="00491F29">
        <w:rPr>
          <w:rFonts w:cstheme="minorHAnsi"/>
        </w:rPr>
        <w:t>25.404,00</w:t>
      </w:r>
      <w:r>
        <w:rPr>
          <w:rFonts w:cstheme="minorHAnsi"/>
        </w:rPr>
        <w:t xml:space="preserve">  Kč</w:t>
      </w:r>
    </w:p>
    <w:p w:rsidR="001706A8" w:rsidRPr="006F429E" w:rsidRDefault="001706A8" w:rsidP="006F429E">
      <w:pPr>
        <w:jc w:val="both"/>
        <w:rPr>
          <w:rFonts w:cstheme="minorHAnsi"/>
        </w:rPr>
      </w:pPr>
      <w:r>
        <w:rPr>
          <w:rFonts w:cstheme="minorHAnsi"/>
        </w:rPr>
        <w:t>Jde zejména o pořízení 6 ks telefonů  (</w:t>
      </w:r>
      <w:r w:rsidRPr="001706A8">
        <w:rPr>
          <w:rFonts w:cstheme="minorHAnsi"/>
        </w:rPr>
        <w:t>11.885,00</w:t>
      </w:r>
      <w:r>
        <w:rPr>
          <w:rFonts w:cstheme="minorHAnsi"/>
        </w:rPr>
        <w:t xml:space="preserve"> Kč), sluchátek, vysavače, stolních ventilátorů a switchů a </w:t>
      </w:r>
      <w:r w:rsidR="00462DC2">
        <w:rPr>
          <w:rFonts w:cstheme="minorHAnsi"/>
        </w:rPr>
        <w:t xml:space="preserve">Wifi modemu. </w:t>
      </w:r>
    </w:p>
    <w:p w:rsidR="00744FE3" w:rsidRPr="004E4248" w:rsidRDefault="00744FE3" w:rsidP="00744FE3">
      <w:pPr>
        <w:tabs>
          <w:tab w:val="right" w:pos="9070"/>
        </w:tabs>
        <w:jc w:val="both"/>
        <w:rPr>
          <w:rFonts w:cstheme="minorHAnsi"/>
          <w:color w:val="548DD4" w:themeColor="text2" w:themeTint="99"/>
          <w:sz w:val="24"/>
          <w:szCs w:val="24"/>
        </w:rPr>
      </w:pPr>
      <w:r w:rsidRPr="004E4248">
        <w:rPr>
          <w:rFonts w:cstheme="minorHAnsi"/>
          <w:color w:val="548DD4" w:themeColor="text2" w:themeTint="99"/>
          <w:sz w:val="24"/>
          <w:szCs w:val="24"/>
        </w:rPr>
        <w:tab/>
      </w:r>
    </w:p>
    <w:p w:rsidR="001A709F" w:rsidRPr="00CF08CE" w:rsidRDefault="00873122" w:rsidP="009A77CF">
      <w:pPr>
        <w:pStyle w:val="Nadpis1"/>
        <w:numPr>
          <w:ilvl w:val="0"/>
          <w:numId w:val="6"/>
        </w:numPr>
        <w:rPr>
          <w:rFonts w:asciiTheme="minorHAnsi" w:hAnsiTheme="minorHAnsi" w:cstheme="minorHAnsi"/>
        </w:rPr>
      </w:pPr>
      <w:bookmarkStart w:id="57" w:name="_Toc534878048"/>
      <w:bookmarkStart w:id="58" w:name="_Toc61249395"/>
      <w:r w:rsidRPr="00CF08CE">
        <w:rPr>
          <w:rFonts w:asciiTheme="minorHAnsi" w:hAnsiTheme="minorHAnsi" w:cstheme="minorHAnsi"/>
        </w:rPr>
        <w:t>Výsledky vnitřních a vnějších kontrol</w:t>
      </w:r>
      <w:bookmarkEnd w:id="57"/>
      <w:bookmarkEnd w:id="58"/>
    </w:p>
    <w:p w:rsidR="00A002AD" w:rsidRPr="004B3A2E" w:rsidRDefault="00A002AD" w:rsidP="00CD5942">
      <w:pPr>
        <w:spacing w:before="120" w:after="120"/>
        <w:jc w:val="both"/>
        <w:rPr>
          <w:rFonts w:cstheme="minorHAnsi"/>
        </w:rPr>
      </w:pPr>
      <w:r w:rsidRPr="004B3A2E">
        <w:rPr>
          <w:rFonts w:cstheme="minorHAnsi"/>
        </w:rPr>
        <w:t>Vnitřní kontroly</w:t>
      </w:r>
    </w:p>
    <w:p w:rsidR="004A389A" w:rsidRPr="004B3A2E" w:rsidRDefault="004650A9" w:rsidP="007437EC">
      <w:pPr>
        <w:spacing w:before="120" w:after="120"/>
        <w:jc w:val="both"/>
        <w:rPr>
          <w:rFonts w:cstheme="minorHAnsi"/>
        </w:rPr>
      </w:pPr>
      <w:r w:rsidRPr="004B3A2E">
        <w:rPr>
          <w:rFonts w:cstheme="minorHAnsi"/>
        </w:rPr>
        <w:t>Kontroly provedené doz</w:t>
      </w:r>
      <w:r w:rsidR="004A389A" w:rsidRPr="004B3A2E">
        <w:rPr>
          <w:rFonts w:cstheme="minorHAnsi"/>
        </w:rPr>
        <w:t>orčí úřednicí</w:t>
      </w:r>
      <w:r w:rsidRPr="004B3A2E">
        <w:rPr>
          <w:rFonts w:cstheme="minorHAnsi"/>
        </w:rPr>
        <w:t>:</w:t>
      </w:r>
    </w:p>
    <w:p w:rsidR="004B3A2E" w:rsidRPr="004B3A2E" w:rsidRDefault="004B3A2E" w:rsidP="004B3A2E">
      <w:pPr>
        <w:rPr>
          <w:rFonts w:cstheme="minorHAnsi"/>
        </w:rPr>
      </w:pPr>
    </w:p>
    <w:p w:rsidR="004B3A2E" w:rsidRPr="004B3A2E" w:rsidRDefault="004B3A2E" w:rsidP="004B3A2E">
      <w:pPr>
        <w:spacing w:after="120"/>
        <w:rPr>
          <w:rFonts w:cstheme="minorHAnsi"/>
        </w:rPr>
      </w:pPr>
      <w:r w:rsidRPr="004B3A2E">
        <w:rPr>
          <w:rFonts w:cstheme="minorHAnsi"/>
        </w:rPr>
        <w:t>Spr 96/2021 – kontrola spisů a rejstříků D, Nc – dědické, Sd a rejstříku Cd</w:t>
      </w:r>
    </w:p>
    <w:p w:rsidR="004B3A2E" w:rsidRPr="004B3A2E" w:rsidRDefault="004B3A2E" w:rsidP="004B3A2E">
      <w:pPr>
        <w:spacing w:line="360" w:lineRule="auto"/>
        <w:rPr>
          <w:rFonts w:cstheme="minorHAnsi"/>
        </w:rPr>
      </w:pPr>
      <w:r w:rsidRPr="004B3A2E">
        <w:rPr>
          <w:rFonts w:cstheme="minorHAnsi"/>
        </w:rPr>
        <w:t>Spr 97/2021 – kontrola pseudonymizace a zveřejňování rozhodnutí</w:t>
      </w:r>
    </w:p>
    <w:p w:rsidR="004B3A2E" w:rsidRPr="004B3A2E" w:rsidRDefault="004B3A2E" w:rsidP="004B3A2E">
      <w:pPr>
        <w:spacing w:line="360" w:lineRule="auto"/>
        <w:rPr>
          <w:rFonts w:cstheme="minorHAnsi"/>
        </w:rPr>
      </w:pPr>
      <w:r w:rsidRPr="004B3A2E">
        <w:rPr>
          <w:rFonts w:cstheme="minorHAnsi"/>
        </w:rPr>
        <w:t>Spr 98/2021 – kontrola návrhů na určení lhůty</w:t>
      </w:r>
    </w:p>
    <w:p w:rsidR="004B3A2E" w:rsidRPr="004B3A2E" w:rsidRDefault="004B3A2E" w:rsidP="004B3A2E">
      <w:pPr>
        <w:spacing w:line="360" w:lineRule="auto"/>
        <w:rPr>
          <w:rFonts w:cstheme="minorHAnsi"/>
        </w:rPr>
      </w:pPr>
      <w:r w:rsidRPr="004B3A2E">
        <w:rPr>
          <w:rFonts w:cstheme="minorHAnsi"/>
        </w:rPr>
        <w:t>Spr 99/2021 – kontrola řádného vyplňování jednacího kalendáře</w:t>
      </w:r>
    </w:p>
    <w:p w:rsidR="004B3A2E" w:rsidRPr="004B3A2E" w:rsidRDefault="004B3A2E" w:rsidP="004B3A2E">
      <w:pPr>
        <w:spacing w:after="120"/>
        <w:rPr>
          <w:rFonts w:cstheme="minorHAnsi"/>
        </w:rPr>
      </w:pPr>
      <w:r w:rsidRPr="004B3A2E">
        <w:rPr>
          <w:rFonts w:cstheme="minorHAnsi"/>
        </w:rPr>
        <w:t>Spr 207/2021 – kontrola spisů a rejstříků E, Nc – exekuční a EXE</w:t>
      </w:r>
    </w:p>
    <w:p w:rsidR="004B3A2E" w:rsidRPr="004B3A2E" w:rsidRDefault="004B3A2E" w:rsidP="004B3A2E">
      <w:pPr>
        <w:spacing w:line="360" w:lineRule="auto"/>
        <w:rPr>
          <w:rFonts w:cstheme="minorHAnsi"/>
        </w:rPr>
      </w:pPr>
      <w:r w:rsidRPr="004B3A2E">
        <w:rPr>
          <w:rFonts w:cstheme="minorHAnsi"/>
        </w:rPr>
        <w:t>Spr 208/2021 – kontrola exekučního skladu a Knihy zajištěných a převzatých věcí</w:t>
      </w:r>
    </w:p>
    <w:p w:rsidR="004B3A2E" w:rsidRPr="004B3A2E" w:rsidRDefault="004B3A2E" w:rsidP="004B3A2E">
      <w:pPr>
        <w:spacing w:after="120"/>
        <w:rPr>
          <w:rFonts w:cstheme="minorHAnsi"/>
        </w:rPr>
      </w:pPr>
      <w:r w:rsidRPr="004B3A2E">
        <w:rPr>
          <w:rFonts w:cstheme="minorHAnsi"/>
        </w:rPr>
        <w:t>Spr 209/2021 – kontrola seznamu odeslaných spisů (SO)</w:t>
      </w:r>
    </w:p>
    <w:p w:rsidR="004B3A2E" w:rsidRPr="004B3A2E" w:rsidRDefault="004B3A2E" w:rsidP="004B3A2E">
      <w:pPr>
        <w:spacing w:after="120"/>
        <w:rPr>
          <w:rFonts w:cstheme="minorHAnsi"/>
        </w:rPr>
      </w:pPr>
      <w:r w:rsidRPr="004B3A2E">
        <w:rPr>
          <w:rFonts w:cstheme="minorHAnsi"/>
        </w:rPr>
        <w:t>Spr 265/2021 – kontrola spisů a rejstříků civilního oddělení</w:t>
      </w:r>
    </w:p>
    <w:p w:rsidR="004B3A2E" w:rsidRPr="004B3A2E" w:rsidRDefault="004B3A2E" w:rsidP="004B3A2E">
      <w:pPr>
        <w:spacing w:after="120"/>
        <w:rPr>
          <w:rFonts w:cstheme="minorHAnsi"/>
        </w:rPr>
      </w:pPr>
      <w:r w:rsidRPr="004B3A2E">
        <w:rPr>
          <w:rFonts w:cstheme="minorHAnsi"/>
        </w:rPr>
        <w:t>Spr 266/2021 – kontrola kvitančního sešitu</w:t>
      </w:r>
    </w:p>
    <w:p w:rsidR="004B3A2E" w:rsidRPr="004B3A2E" w:rsidRDefault="004B3A2E" w:rsidP="004B3A2E">
      <w:pPr>
        <w:spacing w:after="120"/>
        <w:rPr>
          <w:rFonts w:cstheme="minorHAnsi"/>
          <w:bCs/>
        </w:rPr>
      </w:pPr>
      <w:r w:rsidRPr="004B3A2E">
        <w:rPr>
          <w:rFonts w:cstheme="minorHAnsi"/>
        </w:rPr>
        <w:lastRenderedPageBreak/>
        <w:t>Spr 379/2021 – kontrola zasílání oznámení OSZ</w:t>
      </w:r>
    </w:p>
    <w:p w:rsidR="004B3A2E" w:rsidRPr="004B3A2E" w:rsidRDefault="004B3A2E" w:rsidP="004B3A2E">
      <w:pPr>
        <w:spacing w:after="120"/>
        <w:rPr>
          <w:rFonts w:cstheme="minorHAnsi"/>
        </w:rPr>
      </w:pPr>
      <w:r w:rsidRPr="004B3A2E">
        <w:rPr>
          <w:rFonts w:cstheme="minorHAnsi"/>
        </w:rPr>
        <w:t>Spr 434/2021 – kontrola dotazů (lustrací) do CEO a ISZR</w:t>
      </w:r>
    </w:p>
    <w:p w:rsidR="004B3A2E" w:rsidRPr="004B3A2E" w:rsidRDefault="004B3A2E" w:rsidP="004B3A2E">
      <w:pPr>
        <w:spacing w:line="360" w:lineRule="auto"/>
        <w:rPr>
          <w:rFonts w:cstheme="minorHAnsi"/>
        </w:rPr>
      </w:pPr>
      <w:r w:rsidRPr="004B3A2E">
        <w:rPr>
          <w:rFonts w:cstheme="minorHAnsi"/>
        </w:rPr>
        <w:t>Spr 501/2021 – kontrola spisů a rejstříků trestního oddělení</w:t>
      </w:r>
    </w:p>
    <w:p w:rsidR="004B3A2E" w:rsidRPr="004B3A2E" w:rsidRDefault="004B3A2E" w:rsidP="004B3A2E">
      <w:pPr>
        <w:spacing w:line="360" w:lineRule="auto"/>
        <w:rPr>
          <w:rFonts w:cstheme="minorHAnsi"/>
        </w:rPr>
      </w:pPr>
      <w:r w:rsidRPr="004B3A2E">
        <w:rPr>
          <w:rFonts w:cstheme="minorHAnsi"/>
        </w:rPr>
        <w:t>Spr 378/2021 – kontrola nevydaných a neodškrtnutých úschov</w:t>
      </w:r>
    </w:p>
    <w:p w:rsidR="004B3A2E" w:rsidRPr="004B3A2E" w:rsidRDefault="004B3A2E" w:rsidP="004B3A2E">
      <w:pPr>
        <w:rPr>
          <w:rFonts w:cstheme="minorHAnsi"/>
        </w:rPr>
      </w:pPr>
      <w:r w:rsidRPr="004B3A2E">
        <w:rPr>
          <w:rFonts w:cstheme="minorHAnsi"/>
        </w:rPr>
        <w:t>Spr 626/2021 – kontrola vyplňování formuláře Opravné prostředky a výběru spisů ze lhůt a jiných umístění</w:t>
      </w:r>
    </w:p>
    <w:p w:rsidR="004B3A2E" w:rsidRPr="004B3A2E" w:rsidRDefault="004B3A2E" w:rsidP="004B3A2E">
      <w:pPr>
        <w:spacing w:line="360" w:lineRule="auto"/>
        <w:rPr>
          <w:rFonts w:cstheme="minorHAnsi"/>
        </w:rPr>
      </w:pPr>
      <w:r w:rsidRPr="004B3A2E">
        <w:rPr>
          <w:rFonts w:cstheme="minorHAnsi"/>
        </w:rPr>
        <w:t>Spr 694/2021 – kontrola Poplatků</w:t>
      </w:r>
    </w:p>
    <w:p w:rsidR="004B3A2E" w:rsidRPr="004B3A2E" w:rsidRDefault="004B3A2E" w:rsidP="004B3A2E">
      <w:pPr>
        <w:spacing w:line="360" w:lineRule="auto"/>
        <w:rPr>
          <w:rFonts w:cstheme="minorHAnsi"/>
        </w:rPr>
      </w:pPr>
      <w:r w:rsidRPr="004B3A2E">
        <w:rPr>
          <w:rFonts w:cstheme="minorHAnsi"/>
        </w:rPr>
        <w:t>Spr 695/2021 – kontrola namátkou vybraných položek výkazů</w:t>
      </w:r>
    </w:p>
    <w:p w:rsidR="004B3A2E" w:rsidRPr="004B3A2E" w:rsidRDefault="004B3A2E" w:rsidP="004B3A2E">
      <w:pPr>
        <w:spacing w:line="360" w:lineRule="auto"/>
        <w:rPr>
          <w:rFonts w:cstheme="minorHAnsi"/>
        </w:rPr>
      </w:pPr>
      <w:r w:rsidRPr="004B3A2E">
        <w:rPr>
          <w:rFonts w:cstheme="minorHAnsi"/>
        </w:rPr>
        <w:t>Spr 696/2021 – kontrola statistické kázně</w:t>
      </w:r>
    </w:p>
    <w:p w:rsidR="004B3A2E" w:rsidRPr="004B3A2E" w:rsidRDefault="004B3A2E" w:rsidP="004B3A2E">
      <w:pPr>
        <w:spacing w:line="360" w:lineRule="auto"/>
        <w:rPr>
          <w:rFonts w:cstheme="minorHAnsi"/>
        </w:rPr>
      </w:pPr>
      <w:r w:rsidRPr="004B3A2E">
        <w:rPr>
          <w:rFonts w:cstheme="minorHAnsi"/>
        </w:rPr>
        <w:t>Spr 787/2021 – kontrola vydaných rozhodnutí</w:t>
      </w:r>
    </w:p>
    <w:p w:rsidR="004B3A2E" w:rsidRPr="004B3A2E" w:rsidRDefault="004B3A2E" w:rsidP="004B3A2E">
      <w:pPr>
        <w:spacing w:after="120"/>
        <w:rPr>
          <w:rFonts w:cstheme="minorHAnsi"/>
        </w:rPr>
      </w:pPr>
      <w:r w:rsidRPr="004B3A2E">
        <w:rPr>
          <w:rFonts w:cstheme="minorHAnsi"/>
        </w:rPr>
        <w:t>Spr 788/2021 – prověrka dodržování Instrukce MSp č, 4/2017, o soudních písemnostech</w:t>
      </w:r>
    </w:p>
    <w:p w:rsidR="004B3A2E" w:rsidRPr="004B3A2E" w:rsidRDefault="004B3A2E" w:rsidP="004B3A2E">
      <w:pPr>
        <w:spacing w:line="360" w:lineRule="auto"/>
        <w:rPr>
          <w:rFonts w:cstheme="minorHAnsi"/>
        </w:rPr>
      </w:pPr>
      <w:r w:rsidRPr="004B3A2E">
        <w:rPr>
          <w:rFonts w:cstheme="minorHAnsi"/>
        </w:rPr>
        <w:t>Spr 886/2021 – kontrola exekučního skladu a Knihy zajištěných a převzatých věcí</w:t>
      </w:r>
    </w:p>
    <w:p w:rsidR="004B3A2E" w:rsidRPr="004B3A2E" w:rsidRDefault="004B3A2E" w:rsidP="004B3A2E">
      <w:pPr>
        <w:spacing w:after="120"/>
        <w:rPr>
          <w:rFonts w:cstheme="minorHAnsi"/>
        </w:rPr>
      </w:pPr>
      <w:r w:rsidRPr="004B3A2E">
        <w:rPr>
          <w:rFonts w:cstheme="minorHAnsi"/>
        </w:rPr>
        <w:t>Spr 887/2021 – kontrola pořizování, evidence, označování a ukládání zvukových záznamů pořizovaných při jednání soudu</w:t>
      </w:r>
    </w:p>
    <w:p w:rsidR="004B3A2E" w:rsidRPr="004B3A2E" w:rsidRDefault="004B3A2E" w:rsidP="004B3A2E">
      <w:pPr>
        <w:spacing w:after="120"/>
        <w:rPr>
          <w:rFonts w:cstheme="minorHAnsi"/>
        </w:rPr>
      </w:pPr>
      <w:r w:rsidRPr="004B3A2E">
        <w:rPr>
          <w:rFonts w:cstheme="minorHAnsi"/>
        </w:rPr>
        <w:t>Spr 961/2021 – kontrola kvitančního sešitu</w:t>
      </w:r>
    </w:p>
    <w:p w:rsidR="004B3A2E" w:rsidRPr="004B3A2E" w:rsidRDefault="004B3A2E" w:rsidP="004B3A2E">
      <w:pPr>
        <w:spacing w:line="360" w:lineRule="auto"/>
        <w:rPr>
          <w:rFonts w:cstheme="minorHAnsi"/>
        </w:rPr>
      </w:pPr>
      <w:r w:rsidRPr="004B3A2E">
        <w:rPr>
          <w:rFonts w:cstheme="minorHAnsi"/>
        </w:rPr>
        <w:t>Spr 962/2021 – kontrola nevydaných a neodškrtnutých úschov</w:t>
      </w:r>
    </w:p>
    <w:p w:rsidR="004B3A2E" w:rsidRPr="004B3A2E" w:rsidRDefault="004B3A2E" w:rsidP="004B3A2E">
      <w:pPr>
        <w:spacing w:after="120"/>
        <w:rPr>
          <w:rFonts w:cstheme="minorHAnsi"/>
          <w:bCs/>
        </w:rPr>
      </w:pPr>
      <w:r w:rsidRPr="004B3A2E">
        <w:rPr>
          <w:rFonts w:cstheme="minorHAnsi"/>
        </w:rPr>
        <w:t>Spr 963/2021 – kontrola zasílání oznámení OSZ</w:t>
      </w:r>
    </w:p>
    <w:p w:rsidR="004B3A2E" w:rsidRPr="004B3A2E" w:rsidRDefault="004B3A2E" w:rsidP="004B3A2E">
      <w:pPr>
        <w:spacing w:after="120"/>
        <w:rPr>
          <w:rFonts w:cstheme="minorHAnsi"/>
          <w:bCs/>
        </w:rPr>
      </w:pPr>
      <w:r w:rsidRPr="004B3A2E">
        <w:rPr>
          <w:rFonts w:cstheme="minorHAnsi"/>
        </w:rPr>
        <w:t>Spr 1141/2021 – kontrola Předběžných opatření a Rizik</w:t>
      </w:r>
    </w:p>
    <w:p w:rsidR="004B3A2E" w:rsidRPr="004B3A2E" w:rsidRDefault="004B3A2E" w:rsidP="004B3A2E">
      <w:pPr>
        <w:spacing w:line="360" w:lineRule="auto"/>
        <w:rPr>
          <w:rFonts w:cstheme="minorHAnsi"/>
        </w:rPr>
      </w:pPr>
      <w:r w:rsidRPr="004B3A2E">
        <w:rPr>
          <w:rFonts w:cstheme="minorHAnsi"/>
        </w:rPr>
        <w:t>Spr 1142/2021 – kontrola spisů a opatrovnických rejstříků (P, P a Nc, Nc, L)</w:t>
      </w:r>
    </w:p>
    <w:p w:rsidR="004B3A2E" w:rsidRPr="004B3A2E" w:rsidRDefault="004B3A2E" w:rsidP="004B3A2E">
      <w:pPr>
        <w:spacing w:line="360" w:lineRule="auto"/>
        <w:rPr>
          <w:rFonts w:cstheme="minorHAnsi"/>
        </w:rPr>
      </w:pPr>
      <w:r w:rsidRPr="004B3A2E">
        <w:rPr>
          <w:rFonts w:cstheme="minorHAnsi"/>
        </w:rPr>
        <w:t>Spr 1163/2021 – kontrola spisovny</w:t>
      </w:r>
    </w:p>
    <w:p w:rsidR="004B3A2E" w:rsidRPr="004B3A2E" w:rsidRDefault="004B3A2E" w:rsidP="004B3A2E">
      <w:pPr>
        <w:spacing w:after="120"/>
        <w:rPr>
          <w:rFonts w:cstheme="minorHAnsi"/>
          <w:color w:val="0070C0"/>
        </w:rPr>
      </w:pPr>
      <w:r w:rsidRPr="004B3A2E">
        <w:rPr>
          <w:rFonts w:cstheme="minorHAnsi"/>
        </w:rPr>
        <w:t>Spr 188/2021  - skartační řízení</w:t>
      </w:r>
    </w:p>
    <w:p w:rsidR="004650A9" w:rsidRPr="004B3A2E" w:rsidRDefault="004A389A" w:rsidP="00CD5942">
      <w:pPr>
        <w:spacing w:after="120"/>
        <w:rPr>
          <w:rFonts w:cstheme="minorHAnsi"/>
        </w:rPr>
      </w:pPr>
      <w:r w:rsidRPr="004B3A2E">
        <w:rPr>
          <w:rFonts w:cstheme="minorHAnsi"/>
        </w:rPr>
        <w:t xml:space="preserve">Provedenými kontrolami </w:t>
      </w:r>
      <w:r w:rsidR="004650A9" w:rsidRPr="004B3A2E">
        <w:rPr>
          <w:rFonts w:cstheme="minorHAnsi"/>
        </w:rPr>
        <w:t xml:space="preserve">nebyly zjištěny žádné závažné nedostatky. </w:t>
      </w:r>
    </w:p>
    <w:p w:rsidR="00CD5942" w:rsidRPr="004B3A2E" w:rsidRDefault="00CD5942" w:rsidP="00CD5942">
      <w:pPr>
        <w:spacing w:after="120"/>
        <w:rPr>
          <w:rFonts w:cstheme="minorHAnsi"/>
          <w:color w:val="548DD4" w:themeColor="text2" w:themeTint="99"/>
        </w:rPr>
      </w:pPr>
    </w:p>
    <w:p w:rsidR="002B0E5C" w:rsidRPr="004B3A2E" w:rsidRDefault="004A389A" w:rsidP="00CD5942">
      <w:pPr>
        <w:spacing w:after="120"/>
        <w:rPr>
          <w:rFonts w:cstheme="minorHAnsi"/>
        </w:rPr>
      </w:pPr>
      <w:r w:rsidRPr="004B3A2E">
        <w:rPr>
          <w:rFonts w:cstheme="minorHAnsi"/>
        </w:rPr>
        <w:t xml:space="preserve"> </w:t>
      </w:r>
      <w:r w:rsidR="00A002AD" w:rsidRPr="004B3A2E">
        <w:rPr>
          <w:rFonts w:cstheme="minorHAnsi"/>
        </w:rPr>
        <w:t>Vnější kontroly</w:t>
      </w:r>
    </w:p>
    <w:p w:rsidR="001A709F" w:rsidRPr="004B3A2E" w:rsidRDefault="00CF08CE" w:rsidP="00CD5942">
      <w:pPr>
        <w:spacing w:before="120" w:after="120"/>
        <w:jc w:val="both"/>
        <w:rPr>
          <w:rFonts w:cstheme="minorHAnsi"/>
          <w:color w:val="548DD4" w:themeColor="text2" w:themeTint="99"/>
        </w:rPr>
      </w:pPr>
      <w:r w:rsidRPr="004B3A2E">
        <w:rPr>
          <w:rFonts w:cstheme="minorHAnsi"/>
        </w:rPr>
        <w:t>V roc</w:t>
      </w:r>
      <w:r w:rsidR="00ED5DAC">
        <w:rPr>
          <w:rFonts w:cstheme="minorHAnsi"/>
        </w:rPr>
        <w:t>e 2021 neproběhly žádné</w:t>
      </w:r>
      <w:r w:rsidR="005C23D1">
        <w:rPr>
          <w:rFonts w:cstheme="minorHAnsi"/>
        </w:rPr>
        <w:t xml:space="preserve"> </w:t>
      </w:r>
      <w:r w:rsidR="00ED5DAC">
        <w:rPr>
          <w:rFonts w:cstheme="minorHAnsi"/>
        </w:rPr>
        <w:t xml:space="preserve"> kontroly.</w:t>
      </w:r>
    </w:p>
    <w:sectPr w:rsidR="001A709F" w:rsidRPr="004B3A2E" w:rsidSect="00010B02">
      <w:type w:val="continuous"/>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E2F" w:rsidRDefault="00AE1E2F" w:rsidP="008251D4">
      <w:pPr>
        <w:spacing w:after="0" w:line="240" w:lineRule="auto"/>
      </w:pPr>
      <w:r>
        <w:separator/>
      </w:r>
    </w:p>
  </w:endnote>
  <w:endnote w:type="continuationSeparator" w:id="0">
    <w:p w:rsidR="00AE1E2F" w:rsidRDefault="00AE1E2F" w:rsidP="0082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375957"/>
      <w:docPartObj>
        <w:docPartGallery w:val="Page Numbers (Bottom of Page)"/>
        <w:docPartUnique/>
      </w:docPartObj>
    </w:sdtPr>
    <w:sdtEndPr/>
    <w:sdtContent>
      <w:p w:rsidR="00AE1E2F" w:rsidRDefault="00AE1E2F">
        <w:pPr>
          <w:pStyle w:val="Zpat"/>
          <w:jc w:val="center"/>
        </w:pPr>
        <w:r>
          <w:fldChar w:fldCharType="begin"/>
        </w:r>
        <w:r>
          <w:instrText>PAGE   \* MERGEFORMAT</w:instrText>
        </w:r>
        <w:r>
          <w:fldChar w:fldCharType="separate"/>
        </w:r>
        <w:r w:rsidR="001B7E1A">
          <w:rPr>
            <w:noProof/>
          </w:rPr>
          <w:t>36</w:t>
        </w:r>
        <w:r>
          <w:fldChar w:fldCharType="end"/>
        </w:r>
      </w:p>
    </w:sdtContent>
  </w:sdt>
  <w:p w:rsidR="00AE1E2F" w:rsidRDefault="00AE1E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586210"/>
      <w:docPartObj>
        <w:docPartGallery w:val="Page Numbers (Bottom of Page)"/>
        <w:docPartUnique/>
      </w:docPartObj>
    </w:sdtPr>
    <w:sdtEndPr/>
    <w:sdtContent>
      <w:p w:rsidR="00AE1E2F" w:rsidRDefault="00AE1E2F">
        <w:pPr>
          <w:pStyle w:val="Zpat"/>
          <w:jc w:val="center"/>
        </w:pPr>
        <w:r>
          <w:fldChar w:fldCharType="begin"/>
        </w:r>
        <w:r>
          <w:instrText>PAGE   \* MERGEFORMAT</w:instrText>
        </w:r>
        <w:r>
          <w:fldChar w:fldCharType="separate"/>
        </w:r>
        <w:r w:rsidR="001B7E1A">
          <w:rPr>
            <w:noProof/>
          </w:rPr>
          <w:t>18</w:t>
        </w:r>
        <w:r>
          <w:fldChar w:fldCharType="end"/>
        </w:r>
      </w:p>
    </w:sdtContent>
  </w:sdt>
  <w:p w:rsidR="00AE1E2F" w:rsidRDefault="00AE1E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E2F" w:rsidRDefault="00AE1E2F" w:rsidP="008251D4">
      <w:pPr>
        <w:spacing w:after="0" w:line="240" w:lineRule="auto"/>
      </w:pPr>
      <w:r>
        <w:separator/>
      </w:r>
    </w:p>
  </w:footnote>
  <w:footnote w:type="continuationSeparator" w:id="0">
    <w:p w:rsidR="00AE1E2F" w:rsidRDefault="00AE1E2F" w:rsidP="00825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9577E"/>
    <w:multiLevelType w:val="hybridMultilevel"/>
    <w:tmpl w:val="797CF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810185"/>
    <w:multiLevelType w:val="hybridMultilevel"/>
    <w:tmpl w:val="205231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5B3F77"/>
    <w:multiLevelType w:val="hybridMultilevel"/>
    <w:tmpl w:val="1FB4A4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343B74"/>
    <w:multiLevelType w:val="hybridMultilevel"/>
    <w:tmpl w:val="8488F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CB06D7"/>
    <w:multiLevelType w:val="multilevel"/>
    <w:tmpl w:val="2512817E"/>
    <w:lvl w:ilvl="0">
      <w:start w:val="3"/>
      <w:numFmt w:val="decimal"/>
      <w:lvlText w:val="%1"/>
      <w:lvlJc w:val="left"/>
      <w:pPr>
        <w:ind w:left="360" w:hanging="360"/>
      </w:pPr>
      <w:rPr>
        <w:rFonts w:hint="default"/>
      </w:rPr>
    </w:lvl>
    <w:lvl w:ilvl="1">
      <w:start w:val="1"/>
      <w:numFmt w:val="decimal"/>
      <w:pStyle w:val="Nadpis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24550D4"/>
    <w:multiLevelType w:val="hybridMultilevel"/>
    <w:tmpl w:val="E5EC46A8"/>
    <w:lvl w:ilvl="0" w:tplc="DB40BB7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4811C0"/>
    <w:multiLevelType w:val="multilevel"/>
    <w:tmpl w:val="04050025"/>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397A4160"/>
    <w:multiLevelType w:val="hybridMultilevel"/>
    <w:tmpl w:val="7E8E9592"/>
    <w:lvl w:ilvl="0" w:tplc="A2B2FB90">
      <w:start w:val="2"/>
      <w:numFmt w:val="bullet"/>
      <w:lvlText w:val="-"/>
      <w:lvlJc w:val="left"/>
      <w:pPr>
        <w:ind w:left="1778"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E627D80"/>
    <w:multiLevelType w:val="hybridMultilevel"/>
    <w:tmpl w:val="673492FE"/>
    <w:lvl w:ilvl="0" w:tplc="44641BE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8"/>
  </w:num>
  <w:num w:numId="6">
    <w:abstractNumId w:val="4"/>
  </w:num>
  <w:num w:numId="7">
    <w:abstractNumId w:val="2"/>
  </w:num>
  <w:num w:numId="8">
    <w:abstractNumId w:val="1"/>
  </w:num>
  <w:num w:numId="9">
    <w:abstractNumId w:val="0"/>
  </w:num>
  <w:num w:numId="10">
    <w:abstractNumId w:val="7"/>
  </w:num>
  <w:num w:numId="11">
    <w:abstractNumId w:val="4"/>
  </w:num>
  <w:num w:numId="12">
    <w:abstractNumId w:val="4"/>
  </w:num>
  <w:num w:numId="13">
    <w:abstractNumId w:val="4"/>
  </w:num>
  <w:num w:numId="14">
    <w:abstractNumId w:val="4"/>
  </w:num>
  <w:num w:numId="15">
    <w:abstractNumId w:val="4"/>
    <w:lvlOverride w:ilvl="0">
      <w:startOverride w:val="4"/>
    </w:lvlOverride>
    <w:lvlOverride w:ilvl="1">
      <w:startOverride w:val="9"/>
    </w:lvlOverride>
  </w:num>
  <w:num w:numId="16">
    <w:abstractNumId w:val="4"/>
    <w:lvlOverride w:ilvl="0">
      <w:startOverride w:val="4"/>
    </w:lvlOverride>
    <w:lvlOverride w:ilvl="1">
      <w:startOverride w:val="6"/>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18"/>
    <w:rsid w:val="00010B02"/>
    <w:rsid w:val="00013B73"/>
    <w:rsid w:val="00020CA8"/>
    <w:rsid w:val="00024026"/>
    <w:rsid w:val="00024F97"/>
    <w:rsid w:val="000253EE"/>
    <w:rsid w:val="000301B2"/>
    <w:rsid w:val="0003240A"/>
    <w:rsid w:val="00033042"/>
    <w:rsid w:val="00037F5A"/>
    <w:rsid w:val="00040220"/>
    <w:rsid w:val="0004480A"/>
    <w:rsid w:val="000514D7"/>
    <w:rsid w:val="00054EB8"/>
    <w:rsid w:val="000579A2"/>
    <w:rsid w:val="00057BA1"/>
    <w:rsid w:val="00063254"/>
    <w:rsid w:val="00063CEC"/>
    <w:rsid w:val="0006770F"/>
    <w:rsid w:val="0007377E"/>
    <w:rsid w:val="0007434C"/>
    <w:rsid w:val="000825EC"/>
    <w:rsid w:val="0008539F"/>
    <w:rsid w:val="0009456E"/>
    <w:rsid w:val="000956B9"/>
    <w:rsid w:val="000A313A"/>
    <w:rsid w:val="000A4004"/>
    <w:rsid w:val="000A6DEA"/>
    <w:rsid w:val="000A7BB1"/>
    <w:rsid w:val="000B11C5"/>
    <w:rsid w:val="000B1BB3"/>
    <w:rsid w:val="000B5380"/>
    <w:rsid w:val="000B63DD"/>
    <w:rsid w:val="000B7765"/>
    <w:rsid w:val="000C11DC"/>
    <w:rsid w:val="000C1A35"/>
    <w:rsid w:val="000C3F3D"/>
    <w:rsid w:val="000C623C"/>
    <w:rsid w:val="000D0307"/>
    <w:rsid w:val="000D2C64"/>
    <w:rsid w:val="000D7867"/>
    <w:rsid w:val="000E5F0B"/>
    <w:rsid w:val="000F4DEA"/>
    <w:rsid w:val="00103C60"/>
    <w:rsid w:val="001065DF"/>
    <w:rsid w:val="001076CA"/>
    <w:rsid w:val="00110A15"/>
    <w:rsid w:val="00112B90"/>
    <w:rsid w:val="00112E0B"/>
    <w:rsid w:val="001148C7"/>
    <w:rsid w:val="00114C3C"/>
    <w:rsid w:val="0011507D"/>
    <w:rsid w:val="00115763"/>
    <w:rsid w:val="001172C0"/>
    <w:rsid w:val="00130557"/>
    <w:rsid w:val="00130DAD"/>
    <w:rsid w:val="00132EB5"/>
    <w:rsid w:val="0013317C"/>
    <w:rsid w:val="00145B80"/>
    <w:rsid w:val="001464B9"/>
    <w:rsid w:val="0014658A"/>
    <w:rsid w:val="00151200"/>
    <w:rsid w:val="00151311"/>
    <w:rsid w:val="00157D08"/>
    <w:rsid w:val="001706A8"/>
    <w:rsid w:val="00170AF0"/>
    <w:rsid w:val="00177DDB"/>
    <w:rsid w:val="0018281A"/>
    <w:rsid w:val="00184D13"/>
    <w:rsid w:val="00190530"/>
    <w:rsid w:val="00190B74"/>
    <w:rsid w:val="0019238D"/>
    <w:rsid w:val="0019256E"/>
    <w:rsid w:val="001A05B2"/>
    <w:rsid w:val="001A4E85"/>
    <w:rsid w:val="001A6639"/>
    <w:rsid w:val="001A709F"/>
    <w:rsid w:val="001B13E0"/>
    <w:rsid w:val="001B19D8"/>
    <w:rsid w:val="001B1F3B"/>
    <w:rsid w:val="001B7E1A"/>
    <w:rsid w:val="001C249F"/>
    <w:rsid w:val="001C32E3"/>
    <w:rsid w:val="001C5395"/>
    <w:rsid w:val="001C70CF"/>
    <w:rsid w:val="001D453A"/>
    <w:rsid w:val="001D57D0"/>
    <w:rsid w:val="001D6A41"/>
    <w:rsid w:val="001D773E"/>
    <w:rsid w:val="001E4F22"/>
    <w:rsid w:val="001E5852"/>
    <w:rsid w:val="001E6240"/>
    <w:rsid w:val="001F37EF"/>
    <w:rsid w:val="001F4817"/>
    <w:rsid w:val="001F6F84"/>
    <w:rsid w:val="002004F0"/>
    <w:rsid w:val="0020126F"/>
    <w:rsid w:val="002021FE"/>
    <w:rsid w:val="00202FA3"/>
    <w:rsid w:val="002038AC"/>
    <w:rsid w:val="00207413"/>
    <w:rsid w:val="0021129C"/>
    <w:rsid w:val="002170B8"/>
    <w:rsid w:val="00222212"/>
    <w:rsid w:val="00227163"/>
    <w:rsid w:val="00231687"/>
    <w:rsid w:val="00231EC6"/>
    <w:rsid w:val="00233521"/>
    <w:rsid w:val="00235B31"/>
    <w:rsid w:val="002402C9"/>
    <w:rsid w:val="00241A52"/>
    <w:rsid w:val="002501E1"/>
    <w:rsid w:val="0025141F"/>
    <w:rsid w:val="002545F8"/>
    <w:rsid w:val="0025612D"/>
    <w:rsid w:val="00265D65"/>
    <w:rsid w:val="00270B34"/>
    <w:rsid w:val="002719DE"/>
    <w:rsid w:val="002734A8"/>
    <w:rsid w:val="00274723"/>
    <w:rsid w:val="00276ADE"/>
    <w:rsid w:val="002808C0"/>
    <w:rsid w:val="002819E9"/>
    <w:rsid w:val="00285F62"/>
    <w:rsid w:val="002933BC"/>
    <w:rsid w:val="00293D06"/>
    <w:rsid w:val="00294B52"/>
    <w:rsid w:val="00296E41"/>
    <w:rsid w:val="00297B05"/>
    <w:rsid w:val="002A186A"/>
    <w:rsid w:val="002A1936"/>
    <w:rsid w:val="002A3129"/>
    <w:rsid w:val="002A6673"/>
    <w:rsid w:val="002A6730"/>
    <w:rsid w:val="002A7247"/>
    <w:rsid w:val="002B0D8B"/>
    <w:rsid w:val="002B0E5C"/>
    <w:rsid w:val="002B2176"/>
    <w:rsid w:val="002B426A"/>
    <w:rsid w:val="002B75E6"/>
    <w:rsid w:val="002C0F89"/>
    <w:rsid w:val="002C1218"/>
    <w:rsid w:val="002C1935"/>
    <w:rsid w:val="002C3246"/>
    <w:rsid w:val="002D1038"/>
    <w:rsid w:val="002D4C7C"/>
    <w:rsid w:val="002E2170"/>
    <w:rsid w:val="002E2234"/>
    <w:rsid w:val="002E38D3"/>
    <w:rsid w:val="002E5A71"/>
    <w:rsid w:val="002E6715"/>
    <w:rsid w:val="002F004E"/>
    <w:rsid w:val="002F1647"/>
    <w:rsid w:val="002F43AC"/>
    <w:rsid w:val="00302191"/>
    <w:rsid w:val="003068E5"/>
    <w:rsid w:val="00310E35"/>
    <w:rsid w:val="00315857"/>
    <w:rsid w:val="003163AD"/>
    <w:rsid w:val="00327C26"/>
    <w:rsid w:val="003336EB"/>
    <w:rsid w:val="00335886"/>
    <w:rsid w:val="003375B7"/>
    <w:rsid w:val="00337E1B"/>
    <w:rsid w:val="00343A5A"/>
    <w:rsid w:val="00345208"/>
    <w:rsid w:val="00347B09"/>
    <w:rsid w:val="00350958"/>
    <w:rsid w:val="003512AA"/>
    <w:rsid w:val="00351F92"/>
    <w:rsid w:val="00354BC0"/>
    <w:rsid w:val="00355ECC"/>
    <w:rsid w:val="00356453"/>
    <w:rsid w:val="003606E1"/>
    <w:rsid w:val="003621EC"/>
    <w:rsid w:val="003623D6"/>
    <w:rsid w:val="00366E72"/>
    <w:rsid w:val="00370229"/>
    <w:rsid w:val="00371D20"/>
    <w:rsid w:val="0037242C"/>
    <w:rsid w:val="00373B94"/>
    <w:rsid w:val="00373EF5"/>
    <w:rsid w:val="00373F27"/>
    <w:rsid w:val="00375E08"/>
    <w:rsid w:val="00377A40"/>
    <w:rsid w:val="00380181"/>
    <w:rsid w:val="00381473"/>
    <w:rsid w:val="00384CAD"/>
    <w:rsid w:val="00385811"/>
    <w:rsid w:val="00393055"/>
    <w:rsid w:val="003A05E0"/>
    <w:rsid w:val="003A2948"/>
    <w:rsid w:val="003A6B40"/>
    <w:rsid w:val="003B08C8"/>
    <w:rsid w:val="003B2915"/>
    <w:rsid w:val="003B54E5"/>
    <w:rsid w:val="003B7915"/>
    <w:rsid w:val="003C12EC"/>
    <w:rsid w:val="003C2832"/>
    <w:rsid w:val="003C503C"/>
    <w:rsid w:val="003C5432"/>
    <w:rsid w:val="003C71F1"/>
    <w:rsid w:val="003D2FB9"/>
    <w:rsid w:val="003E2375"/>
    <w:rsid w:val="003F0575"/>
    <w:rsid w:val="003F2341"/>
    <w:rsid w:val="003F2C94"/>
    <w:rsid w:val="003F3E0D"/>
    <w:rsid w:val="003F6758"/>
    <w:rsid w:val="003F71A3"/>
    <w:rsid w:val="003F7997"/>
    <w:rsid w:val="00401B43"/>
    <w:rsid w:val="00401F1F"/>
    <w:rsid w:val="004022B0"/>
    <w:rsid w:val="00402AFD"/>
    <w:rsid w:val="00402E40"/>
    <w:rsid w:val="004057CC"/>
    <w:rsid w:val="00406E8A"/>
    <w:rsid w:val="0040700B"/>
    <w:rsid w:val="00410220"/>
    <w:rsid w:val="0041293D"/>
    <w:rsid w:val="00413CAD"/>
    <w:rsid w:val="00414097"/>
    <w:rsid w:val="00414177"/>
    <w:rsid w:val="00414970"/>
    <w:rsid w:val="00415C53"/>
    <w:rsid w:val="0041603B"/>
    <w:rsid w:val="00416DC3"/>
    <w:rsid w:val="00420F64"/>
    <w:rsid w:val="00422061"/>
    <w:rsid w:val="00424C6C"/>
    <w:rsid w:val="004321BD"/>
    <w:rsid w:val="0043286D"/>
    <w:rsid w:val="00442797"/>
    <w:rsid w:val="00442CA6"/>
    <w:rsid w:val="0044353D"/>
    <w:rsid w:val="00443F2A"/>
    <w:rsid w:val="004454A7"/>
    <w:rsid w:val="00446418"/>
    <w:rsid w:val="00451C62"/>
    <w:rsid w:val="00455B39"/>
    <w:rsid w:val="0046051B"/>
    <w:rsid w:val="00462733"/>
    <w:rsid w:val="00462DC2"/>
    <w:rsid w:val="004650A9"/>
    <w:rsid w:val="00466094"/>
    <w:rsid w:val="00466CA9"/>
    <w:rsid w:val="004721C3"/>
    <w:rsid w:val="0047467A"/>
    <w:rsid w:val="00477840"/>
    <w:rsid w:val="00485CF7"/>
    <w:rsid w:val="00491188"/>
    <w:rsid w:val="00491F29"/>
    <w:rsid w:val="004926F9"/>
    <w:rsid w:val="004A1B2D"/>
    <w:rsid w:val="004A389A"/>
    <w:rsid w:val="004A43D2"/>
    <w:rsid w:val="004B3A2E"/>
    <w:rsid w:val="004B73C4"/>
    <w:rsid w:val="004B789D"/>
    <w:rsid w:val="004C04A8"/>
    <w:rsid w:val="004C37EA"/>
    <w:rsid w:val="004C4B5C"/>
    <w:rsid w:val="004D2A6C"/>
    <w:rsid w:val="004D36BB"/>
    <w:rsid w:val="004D5163"/>
    <w:rsid w:val="004D57E0"/>
    <w:rsid w:val="004D61CE"/>
    <w:rsid w:val="004E07B5"/>
    <w:rsid w:val="004E3307"/>
    <w:rsid w:val="004E4248"/>
    <w:rsid w:val="004E4C2A"/>
    <w:rsid w:val="004E55EF"/>
    <w:rsid w:val="004E684E"/>
    <w:rsid w:val="004F4C78"/>
    <w:rsid w:val="004F5D78"/>
    <w:rsid w:val="004F66F0"/>
    <w:rsid w:val="004F6863"/>
    <w:rsid w:val="005051A5"/>
    <w:rsid w:val="005062C0"/>
    <w:rsid w:val="005119CA"/>
    <w:rsid w:val="00511BB9"/>
    <w:rsid w:val="005124F4"/>
    <w:rsid w:val="00514BBB"/>
    <w:rsid w:val="005159A8"/>
    <w:rsid w:val="00522417"/>
    <w:rsid w:val="0052460C"/>
    <w:rsid w:val="00526A17"/>
    <w:rsid w:val="00531841"/>
    <w:rsid w:val="00534B0E"/>
    <w:rsid w:val="005401C9"/>
    <w:rsid w:val="00546BE3"/>
    <w:rsid w:val="00556101"/>
    <w:rsid w:val="00556B53"/>
    <w:rsid w:val="00564510"/>
    <w:rsid w:val="00571C6B"/>
    <w:rsid w:val="005759CE"/>
    <w:rsid w:val="00576A1B"/>
    <w:rsid w:val="0058078A"/>
    <w:rsid w:val="005906E8"/>
    <w:rsid w:val="005A10F3"/>
    <w:rsid w:val="005A2DE6"/>
    <w:rsid w:val="005A7A18"/>
    <w:rsid w:val="005B35E3"/>
    <w:rsid w:val="005B5EDE"/>
    <w:rsid w:val="005C1956"/>
    <w:rsid w:val="005C23D1"/>
    <w:rsid w:val="005C56DE"/>
    <w:rsid w:val="005C6CD2"/>
    <w:rsid w:val="005D08D5"/>
    <w:rsid w:val="005D70EB"/>
    <w:rsid w:val="005E23A3"/>
    <w:rsid w:val="005E5C45"/>
    <w:rsid w:val="005E7D60"/>
    <w:rsid w:val="005F4277"/>
    <w:rsid w:val="00600F73"/>
    <w:rsid w:val="0060393D"/>
    <w:rsid w:val="00605689"/>
    <w:rsid w:val="00612082"/>
    <w:rsid w:val="006211D3"/>
    <w:rsid w:val="00622E21"/>
    <w:rsid w:val="00630B3A"/>
    <w:rsid w:val="006375CD"/>
    <w:rsid w:val="00637AA2"/>
    <w:rsid w:val="00644DE2"/>
    <w:rsid w:val="006500E7"/>
    <w:rsid w:val="006525D6"/>
    <w:rsid w:val="00653D92"/>
    <w:rsid w:val="00657561"/>
    <w:rsid w:val="00660C6F"/>
    <w:rsid w:val="00667535"/>
    <w:rsid w:val="006722AB"/>
    <w:rsid w:val="006734D3"/>
    <w:rsid w:val="0067376E"/>
    <w:rsid w:val="00673FE2"/>
    <w:rsid w:val="00676B51"/>
    <w:rsid w:val="00684E68"/>
    <w:rsid w:val="00686879"/>
    <w:rsid w:val="006868A0"/>
    <w:rsid w:val="006938EC"/>
    <w:rsid w:val="00693BB0"/>
    <w:rsid w:val="00693C82"/>
    <w:rsid w:val="00696736"/>
    <w:rsid w:val="00696E41"/>
    <w:rsid w:val="006B0148"/>
    <w:rsid w:val="006B799C"/>
    <w:rsid w:val="006C0F4E"/>
    <w:rsid w:val="006C35C5"/>
    <w:rsid w:val="006D0880"/>
    <w:rsid w:val="006D1419"/>
    <w:rsid w:val="006D3A17"/>
    <w:rsid w:val="006D5770"/>
    <w:rsid w:val="006E01CE"/>
    <w:rsid w:val="006E11AD"/>
    <w:rsid w:val="006E13D8"/>
    <w:rsid w:val="006E2391"/>
    <w:rsid w:val="006E35F2"/>
    <w:rsid w:val="006F0500"/>
    <w:rsid w:val="006F1872"/>
    <w:rsid w:val="006F1A67"/>
    <w:rsid w:val="006F3647"/>
    <w:rsid w:val="006F429E"/>
    <w:rsid w:val="006F4D30"/>
    <w:rsid w:val="006F66C5"/>
    <w:rsid w:val="00703643"/>
    <w:rsid w:val="0070636C"/>
    <w:rsid w:val="00711D3A"/>
    <w:rsid w:val="00713E18"/>
    <w:rsid w:val="007153B2"/>
    <w:rsid w:val="0071615B"/>
    <w:rsid w:val="007169A7"/>
    <w:rsid w:val="00717D2B"/>
    <w:rsid w:val="00717D96"/>
    <w:rsid w:val="00722AB4"/>
    <w:rsid w:val="007232D9"/>
    <w:rsid w:val="00724AA0"/>
    <w:rsid w:val="00727EE9"/>
    <w:rsid w:val="007322DF"/>
    <w:rsid w:val="007345FC"/>
    <w:rsid w:val="00735E6E"/>
    <w:rsid w:val="00737251"/>
    <w:rsid w:val="007437EC"/>
    <w:rsid w:val="00744FE3"/>
    <w:rsid w:val="00746406"/>
    <w:rsid w:val="007500F6"/>
    <w:rsid w:val="00751267"/>
    <w:rsid w:val="00751919"/>
    <w:rsid w:val="0075257C"/>
    <w:rsid w:val="00752D3E"/>
    <w:rsid w:val="0075419C"/>
    <w:rsid w:val="00754380"/>
    <w:rsid w:val="00762710"/>
    <w:rsid w:val="00765F20"/>
    <w:rsid w:val="0076618C"/>
    <w:rsid w:val="0077031B"/>
    <w:rsid w:val="00772EF0"/>
    <w:rsid w:val="00777F28"/>
    <w:rsid w:val="00782830"/>
    <w:rsid w:val="00784BC2"/>
    <w:rsid w:val="007866CB"/>
    <w:rsid w:val="00792750"/>
    <w:rsid w:val="007965F4"/>
    <w:rsid w:val="007A3594"/>
    <w:rsid w:val="007A5863"/>
    <w:rsid w:val="007B6807"/>
    <w:rsid w:val="007C027E"/>
    <w:rsid w:val="007C26AA"/>
    <w:rsid w:val="007C571E"/>
    <w:rsid w:val="007C7182"/>
    <w:rsid w:val="007C7689"/>
    <w:rsid w:val="007D00E8"/>
    <w:rsid w:val="007D27CB"/>
    <w:rsid w:val="007D415E"/>
    <w:rsid w:val="007D638D"/>
    <w:rsid w:val="007D7B3F"/>
    <w:rsid w:val="007D7C9C"/>
    <w:rsid w:val="007E098E"/>
    <w:rsid w:val="007E1365"/>
    <w:rsid w:val="007E2192"/>
    <w:rsid w:val="007E43FC"/>
    <w:rsid w:val="007E4B5F"/>
    <w:rsid w:val="007E68B1"/>
    <w:rsid w:val="007E6CD2"/>
    <w:rsid w:val="007F3E25"/>
    <w:rsid w:val="00801CC0"/>
    <w:rsid w:val="00802692"/>
    <w:rsid w:val="008028D2"/>
    <w:rsid w:val="00803419"/>
    <w:rsid w:val="00804496"/>
    <w:rsid w:val="008052ED"/>
    <w:rsid w:val="00811BDE"/>
    <w:rsid w:val="00816C25"/>
    <w:rsid w:val="0082120C"/>
    <w:rsid w:val="0082204D"/>
    <w:rsid w:val="008251D4"/>
    <w:rsid w:val="0082580B"/>
    <w:rsid w:val="00830526"/>
    <w:rsid w:val="00834FC1"/>
    <w:rsid w:val="00835B31"/>
    <w:rsid w:val="008477A2"/>
    <w:rsid w:val="00851D78"/>
    <w:rsid w:val="008523B1"/>
    <w:rsid w:val="00853CF0"/>
    <w:rsid w:val="008541E7"/>
    <w:rsid w:val="00855580"/>
    <w:rsid w:val="008607BA"/>
    <w:rsid w:val="00864961"/>
    <w:rsid w:val="008664B3"/>
    <w:rsid w:val="008704C6"/>
    <w:rsid w:val="00872E77"/>
    <w:rsid w:val="00873122"/>
    <w:rsid w:val="0087409D"/>
    <w:rsid w:val="00875469"/>
    <w:rsid w:val="00877D94"/>
    <w:rsid w:val="00890F09"/>
    <w:rsid w:val="00892C7B"/>
    <w:rsid w:val="00895AFD"/>
    <w:rsid w:val="00896400"/>
    <w:rsid w:val="008A1E52"/>
    <w:rsid w:val="008A24A7"/>
    <w:rsid w:val="008A3D94"/>
    <w:rsid w:val="008A451C"/>
    <w:rsid w:val="008B220A"/>
    <w:rsid w:val="008B2458"/>
    <w:rsid w:val="008B5353"/>
    <w:rsid w:val="008C036F"/>
    <w:rsid w:val="008C07D8"/>
    <w:rsid w:val="008C21E2"/>
    <w:rsid w:val="008C7C60"/>
    <w:rsid w:val="008C7D5E"/>
    <w:rsid w:val="008D61B6"/>
    <w:rsid w:val="008D7A48"/>
    <w:rsid w:val="008D7E21"/>
    <w:rsid w:val="008F01BE"/>
    <w:rsid w:val="008F2B09"/>
    <w:rsid w:val="0091357C"/>
    <w:rsid w:val="0091418C"/>
    <w:rsid w:val="00915928"/>
    <w:rsid w:val="00916F37"/>
    <w:rsid w:val="009253F3"/>
    <w:rsid w:val="00926DE6"/>
    <w:rsid w:val="0092747C"/>
    <w:rsid w:val="00930443"/>
    <w:rsid w:val="00932A87"/>
    <w:rsid w:val="00934A27"/>
    <w:rsid w:val="00934DAC"/>
    <w:rsid w:val="00943311"/>
    <w:rsid w:val="0094632E"/>
    <w:rsid w:val="00951201"/>
    <w:rsid w:val="00954659"/>
    <w:rsid w:val="00955CB9"/>
    <w:rsid w:val="00960CC3"/>
    <w:rsid w:val="009611A5"/>
    <w:rsid w:val="00970CF4"/>
    <w:rsid w:val="00971D7D"/>
    <w:rsid w:val="0097255B"/>
    <w:rsid w:val="00983DC6"/>
    <w:rsid w:val="00984B15"/>
    <w:rsid w:val="00984CC8"/>
    <w:rsid w:val="009852E0"/>
    <w:rsid w:val="0098567F"/>
    <w:rsid w:val="0099010E"/>
    <w:rsid w:val="0099014D"/>
    <w:rsid w:val="009931AB"/>
    <w:rsid w:val="00994AE3"/>
    <w:rsid w:val="009977AD"/>
    <w:rsid w:val="009A6A7D"/>
    <w:rsid w:val="009A6F3F"/>
    <w:rsid w:val="009A77CF"/>
    <w:rsid w:val="009B201E"/>
    <w:rsid w:val="009B32EE"/>
    <w:rsid w:val="009B345C"/>
    <w:rsid w:val="009B5D17"/>
    <w:rsid w:val="009B5D6E"/>
    <w:rsid w:val="009B72C9"/>
    <w:rsid w:val="009C58B8"/>
    <w:rsid w:val="009C7B7F"/>
    <w:rsid w:val="009D4E85"/>
    <w:rsid w:val="009E144C"/>
    <w:rsid w:val="009E2618"/>
    <w:rsid w:val="009E600E"/>
    <w:rsid w:val="009F2E80"/>
    <w:rsid w:val="009F31CE"/>
    <w:rsid w:val="009F4A48"/>
    <w:rsid w:val="00A002AD"/>
    <w:rsid w:val="00A04824"/>
    <w:rsid w:val="00A068AA"/>
    <w:rsid w:val="00A06F84"/>
    <w:rsid w:val="00A10BE6"/>
    <w:rsid w:val="00A14883"/>
    <w:rsid w:val="00A15C4D"/>
    <w:rsid w:val="00A15F27"/>
    <w:rsid w:val="00A23760"/>
    <w:rsid w:val="00A25E5B"/>
    <w:rsid w:val="00A260CD"/>
    <w:rsid w:val="00A31A75"/>
    <w:rsid w:val="00A31B4C"/>
    <w:rsid w:val="00A3267C"/>
    <w:rsid w:val="00A33401"/>
    <w:rsid w:val="00A370F2"/>
    <w:rsid w:val="00A375F8"/>
    <w:rsid w:val="00A42577"/>
    <w:rsid w:val="00A43D31"/>
    <w:rsid w:val="00A445F7"/>
    <w:rsid w:val="00A4680F"/>
    <w:rsid w:val="00A52801"/>
    <w:rsid w:val="00A534AA"/>
    <w:rsid w:val="00A56458"/>
    <w:rsid w:val="00A60610"/>
    <w:rsid w:val="00A64F03"/>
    <w:rsid w:val="00A66BD6"/>
    <w:rsid w:val="00A71C2E"/>
    <w:rsid w:val="00A7245F"/>
    <w:rsid w:val="00A72C6C"/>
    <w:rsid w:val="00A73A76"/>
    <w:rsid w:val="00A74BEA"/>
    <w:rsid w:val="00A75031"/>
    <w:rsid w:val="00A7561B"/>
    <w:rsid w:val="00A75C05"/>
    <w:rsid w:val="00A76D9C"/>
    <w:rsid w:val="00A863A4"/>
    <w:rsid w:val="00A86D48"/>
    <w:rsid w:val="00A94B30"/>
    <w:rsid w:val="00A950AD"/>
    <w:rsid w:val="00AA0321"/>
    <w:rsid w:val="00AB7A4C"/>
    <w:rsid w:val="00AC0241"/>
    <w:rsid w:val="00AC0767"/>
    <w:rsid w:val="00AC07A2"/>
    <w:rsid w:val="00AC1AF9"/>
    <w:rsid w:val="00AC2D3A"/>
    <w:rsid w:val="00AC36FA"/>
    <w:rsid w:val="00AC3E0B"/>
    <w:rsid w:val="00AC56C8"/>
    <w:rsid w:val="00AC7551"/>
    <w:rsid w:val="00AD0AAF"/>
    <w:rsid w:val="00AD0B80"/>
    <w:rsid w:val="00AD34AD"/>
    <w:rsid w:val="00AD4DAE"/>
    <w:rsid w:val="00AE1E17"/>
    <w:rsid w:val="00AE1E2F"/>
    <w:rsid w:val="00AE7422"/>
    <w:rsid w:val="00AE7B34"/>
    <w:rsid w:val="00AF58FE"/>
    <w:rsid w:val="00AF6C71"/>
    <w:rsid w:val="00B032DA"/>
    <w:rsid w:val="00B07075"/>
    <w:rsid w:val="00B13C13"/>
    <w:rsid w:val="00B20694"/>
    <w:rsid w:val="00B21530"/>
    <w:rsid w:val="00B21E2B"/>
    <w:rsid w:val="00B26FB3"/>
    <w:rsid w:val="00B27C48"/>
    <w:rsid w:val="00B3183E"/>
    <w:rsid w:val="00B335CA"/>
    <w:rsid w:val="00B340C1"/>
    <w:rsid w:val="00B3494B"/>
    <w:rsid w:val="00B36485"/>
    <w:rsid w:val="00B37E29"/>
    <w:rsid w:val="00B415EE"/>
    <w:rsid w:val="00B42D75"/>
    <w:rsid w:val="00B4352E"/>
    <w:rsid w:val="00B474A4"/>
    <w:rsid w:val="00B47CFD"/>
    <w:rsid w:val="00B525E8"/>
    <w:rsid w:val="00B5341D"/>
    <w:rsid w:val="00B5473A"/>
    <w:rsid w:val="00B55585"/>
    <w:rsid w:val="00B62081"/>
    <w:rsid w:val="00B62A0F"/>
    <w:rsid w:val="00B66584"/>
    <w:rsid w:val="00B67239"/>
    <w:rsid w:val="00B72C0D"/>
    <w:rsid w:val="00B76034"/>
    <w:rsid w:val="00B803AE"/>
    <w:rsid w:val="00B8136D"/>
    <w:rsid w:val="00B82074"/>
    <w:rsid w:val="00B8321E"/>
    <w:rsid w:val="00B84AD3"/>
    <w:rsid w:val="00B84EF8"/>
    <w:rsid w:val="00B84F58"/>
    <w:rsid w:val="00B85F65"/>
    <w:rsid w:val="00B865EB"/>
    <w:rsid w:val="00B9088F"/>
    <w:rsid w:val="00B96361"/>
    <w:rsid w:val="00B96DE5"/>
    <w:rsid w:val="00BA309D"/>
    <w:rsid w:val="00BB3F19"/>
    <w:rsid w:val="00BB40EE"/>
    <w:rsid w:val="00BC16FD"/>
    <w:rsid w:val="00BC2EE2"/>
    <w:rsid w:val="00BC3A62"/>
    <w:rsid w:val="00BC71EA"/>
    <w:rsid w:val="00BC7C20"/>
    <w:rsid w:val="00BD3433"/>
    <w:rsid w:val="00BD5335"/>
    <w:rsid w:val="00BD6930"/>
    <w:rsid w:val="00BD6C7C"/>
    <w:rsid w:val="00BE226A"/>
    <w:rsid w:val="00BE44CD"/>
    <w:rsid w:val="00BF1BC3"/>
    <w:rsid w:val="00BF4F98"/>
    <w:rsid w:val="00BF7D27"/>
    <w:rsid w:val="00C02946"/>
    <w:rsid w:val="00C144D5"/>
    <w:rsid w:val="00C15111"/>
    <w:rsid w:val="00C15A2E"/>
    <w:rsid w:val="00C17463"/>
    <w:rsid w:val="00C21128"/>
    <w:rsid w:val="00C23093"/>
    <w:rsid w:val="00C24EB2"/>
    <w:rsid w:val="00C2538F"/>
    <w:rsid w:val="00C32048"/>
    <w:rsid w:val="00C33413"/>
    <w:rsid w:val="00C365CF"/>
    <w:rsid w:val="00C36A2D"/>
    <w:rsid w:val="00C415D1"/>
    <w:rsid w:val="00C41B85"/>
    <w:rsid w:val="00C41E5F"/>
    <w:rsid w:val="00C427AE"/>
    <w:rsid w:val="00C45EBA"/>
    <w:rsid w:val="00C460D5"/>
    <w:rsid w:val="00C46DE2"/>
    <w:rsid w:val="00C4704E"/>
    <w:rsid w:val="00C51626"/>
    <w:rsid w:val="00C6125F"/>
    <w:rsid w:val="00C637A2"/>
    <w:rsid w:val="00C64A54"/>
    <w:rsid w:val="00C64D16"/>
    <w:rsid w:val="00C70507"/>
    <w:rsid w:val="00C72A93"/>
    <w:rsid w:val="00C72F12"/>
    <w:rsid w:val="00C75422"/>
    <w:rsid w:val="00C808F9"/>
    <w:rsid w:val="00C86B88"/>
    <w:rsid w:val="00C9097B"/>
    <w:rsid w:val="00C9156B"/>
    <w:rsid w:val="00C9356C"/>
    <w:rsid w:val="00C943E3"/>
    <w:rsid w:val="00C9720B"/>
    <w:rsid w:val="00CA2688"/>
    <w:rsid w:val="00CB143C"/>
    <w:rsid w:val="00CB4459"/>
    <w:rsid w:val="00CB4524"/>
    <w:rsid w:val="00CB5838"/>
    <w:rsid w:val="00CB6257"/>
    <w:rsid w:val="00CB6317"/>
    <w:rsid w:val="00CB6965"/>
    <w:rsid w:val="00CB7F84"/>
    <w:rsid w:val="00CC39A6"/>
    <w:rsid w:val="00CC598D"/>
    <w:rsid w:val="00CD44A2"/>
    <w:rsid w:val="00CD5942"/>
    <w:rsid w:val="00CE2721"/>
    <w:rsid w:val="00CE3787"/>
    <w:rsid w:val="00CF08CE"/>
    <w:rsid w:val="00D01594"/>
    <w:rsid w:val="00D02454"/>
    <w:rsid w:val="00D02F22"/>
    <w:rsid w:val="00D03029"/>
    <w:rsid w:val="00D06D8D"/>
    <w:rsid w:val="00D06FC0"/>
    <w:rsid w:val="00D11478"/>
    <w:rsid w:val="00D16B1D"/>
    <w:rsid w:val="00D17711"/>
    <w:rsid w:val="00D20470"/>
    <w:rsid w:val="00D26453"/>
    <w:rsid w:val="00D311DD"/>
    <w:rsid w:val="00D34C08"/>
    <w:rsid w:val="00D440CC"/>
    <w:rsid w:val="00D5776F"/>
    <w:rsid w:val="00D60B0F"/>
    <w:rsid w:val="00D67083"/>
    <w:rsid w:val="00D770F7"/>
    <w:rsid w:val="00D777B3"/>
    <w:rsid w:val="00D811D8"/>
    <w:rsid w:val="00D933CA"/>
    <w:rsid w:val="00DA1805"/>
    <w:rsid w:val="00DA6182"/>
    <w:rsid w:val="00DA746A"/>
    <w:rsid w:val="00DA769A"/>
    <w:rsid w:val="00DB1E35"/>
    <w:rsid w:val="00DB203C"/>
    <w:rsid w:val="00DB2D43"/>
    <w:rsid w:val="00DB39B5"/>
    <w:rsid w:val="00DB3F57"/>
    <w:rsid w:val="00DC461A"/>
    <w:rsid w:val="00DC7954"/>
    <w:rsid w:val="00DD504F"/>
    <w:rsid w:val="00DF2571"/>
    <w:rsid w:val="00DF2915"/>
    <w:rsid w:val="00DF5CB8"/>
    <w:rsid w:val="00E0710A"/>
    <w:rsid w:val="00E077ED"/>
    <w:rsid w:val="00E102B8"/>
    <w:rsid w:val="00E13B92"/>
    <w:rsid w:val="00E145D4"/>
    <w:rsid w:val="00E14658"/>
    <w:rsid w:val="00E14DE1"/>
    <w:rsid w:val="00E1530F"/>
    <w:rsid w:val="00E15557"/>
    <w:rsid w:val="00E15B7B"/>
    <w:rsid w:val="00E20B44"/>
    <w:rsid w:val="00E21799"/>
    <w:rsid w:val="00E234D3"/>
    <w:rsid w:val="00E26863"/>
    <w:rsid w:val="00E2693F"/>
    <w:rsid w:val="00E3039E"/>
    <w:rsid w:val="00E32C66"/>
    <w:rsid w:val="00E33130"/>
    <w:rsid w:val="00E355F5"/>
    <w:rsid w:val="00E40CCF"/>
    <w:rsid w:val="00E41765"/>
    <w:rsid w:val="00E45559"/>
    <w:rsid w:val="00E52FE2"/>
    <w:rsid w:val="00E5466B"/>
    <w:rsid w:val="00E573E8"/>
    <w:rsid w:val="00E604F7"/>
    <w:rsid w:val="00E62C44"/>
    <w:rsid w:val="00E64FCC"/>
    <w:rsid w:val="00E7386E"/>
    <w:rsid w:val="00E74147"/>
    <w:rsid w:val="00E753AA"/>
    <w:rsid w:val="00E77C9A"/>
    <w:rsid w:val="00E804B5"/>
    <w:rsid w:val="00E831C8"/>
    <w:rsid w:val="00E854B7"/>
    <w:rsid w:val="00E85BB3"/>
    <w:rsid w:val="00E901F0"/>
    <w:rsid w:val="00E9062B"/>
    <w:rsid w:val="00E95671"/>
    <w:rsid w:val="00EA0EE1"/>
    <w:rsid w:val="00EA2BC9"/>
    <w:rsid w:val="00EA6878"/>
    <w:rsid w:val="00EA719F"/>
    <w:rsid w:val="00EA7ED6"/>
    <w:rsid w:val="00EB27DA"/>
    <w:rsid w:val="00EB4BE6"/>
    <w:rsid w:val="00EC1614"/>
    <w:rsid w:val="00EC17C9"/>
    <w:rsid w:val="00EC20E9"/>
    <w:rsid w:val="00ED3F94"/>
    <w:rsid w:val="00ED460F"/>
    <w:rsid w:val="00ED5DAC"/>
    <w:rsid w:val="00ED651D"/>
    <w:rsid w:val="00ED683C"/>
    <w:rsid w:val="00EE695F"/>
    <w:rsid w:val="00EF0B2C"/>
    <w:rsid w:val="00EF1F2C"/>
    <w:rsid w:val="00EF3198"/>
    <w:rsid w:val="00F03481"/>
    <w:rsid w:val="00F03A38"/>
    <w:rsid w:val="00F04EEB"/>
    <w:rsid w:val="00F05F52"/>
    <w:rsid w:val="00F10A58"/>
    <w:rsid w:val="00F21F59"/>
    <w:rsid w:val="00F24E2A"/>
    <w:rsid w:val="00F252A2"/>
    <w:rsid w:val="00F25CB7"/>
    <w:rsid w:val="00F35F86"/>
    <w:rsid w:val="00F3659D"/>
    <w:rsid w:val="00F373F5"/>
    <w:rsid w:val="00F42F37"/>
    <w:rsid w:val="00F4360F"/>
    <w:rsid w:val="00F436DE"/>
    <w:rsid w:val="00F43AC4"/>
    <w:rsid w:val="00F43E89"/>
    <w:rsid w:val="00F46F73"/>
    <w:rsid w:val="00F51AAB"/>
    <w:rsid w:val="00F53385"/>
    <w:rsid w:val="00F54786"/>
    <w:rsid w:val="00F63980"/>
    <w:rsid w:val="00F75880"/>
    <w:rsid w:val="00F762AF"/>
    <w:rsid w:val="00F76581"/>
    <w:rsid w:val="00F828C4"/>
    <w:rsid w:val="00F945FA"/>
    <w:rsid w:val="00F9510E"/>
    <w:rsid w:val="00F976BC"/>
    <w:rsid w:val="00FA7FF4"/>
    <w:rsid w:val="00FB4082"/>
    <w:rsid w:val="00FC2550"/>
    <w:rsid w:val="00FC5349"/>
    <w:rsid w:val="00FD2050"/>
    <w:rsid w:val="00FD4916"/>
    <w:rsid w:val="00FD54F0"/>
    <w:rsid w:val="00FD5D0D"/>
    <w:rsid w:val="00FD7C97"/>
    <w:rsid w:val="00FE2BA9"/>
    <w:rsid w:val="00FF13CE"/>
    <w:rsid w:val="00FF13D1"/>
    <w:rsid w:val="00FF3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10199A8"/>
  <w15:docId w15:val="{AE9D125B-BCBE-4F54-91D2-FE96F9EF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80181"/>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autoRedefine/>
    <w:uiPriority w:val="9"/>
    <w:unhideWhenUsed/>
    <w:qFormat/>
    <w:rsid w:val="002A7247"/>
    <w:pPr>
      <w:keepNext/>
      <w:keepLines/>
      <w:numPr>
        <w:ilvl w:val="1"/>
        <w:numId w:val="6"/>
      </w:numPr>
      <w:spacing w:before="200" w:after="120"/>
      <w:ind w:left="860"/>
      <w:outlineLvl w:val="1"/>
    </w:pPr>
    <w:rPr>
      <w:rFonts w:eastAsiaTheme="majorEastAsia" w:cstheme="minorHAnsi"/>
      <w:b/>
      <w:bCs/>
      <w:sz w:val="28"/>
      <w:szCs w:val="28"/>
    </w:rPr>
  </w:style>
  <w:style w:type="paragraph" w:styleId="Nadpis3">
    <w:name w:val="heading 3"/>
    <w:basedOn w:val="Normln"/>
    <w:next w:val="Normln"/>
    <w:link w:val="Nadpis3Char"/>
    <w:autoRedefine/>
    <w:uiPriority w:val="9"/>
    <w:unhideWhenUsed/>
    <w:qFormat/>
    <w:rsid w:val="003F2341"/>
    <w:pPr>
      <w:keepNext/>
      <w:keepLines/>
      <w:spacing w:before="200" w:after="0"/>
      <w:contextualSpacing/>
      <w:outlineLvl w:val="2"/>
    </w:pPr>
    <w:rPr>
      <w:rFonts w:eastAsiaTheme="majorEastAsia" w:cstheme="minorHAnsi"/>
      <w:b/>
      <w:bCs/>
      <w:sz w:val="24"/>
      <w:szCs w:val="24"/>
    </w:rPr>
  </w:style>
  <w:style w:type="paragraph" w:styleId="Nadpis4">
    <w:name w:val="heading 4"/>
    <w:basedOn w:val="Normln"/>
    <w:next w:val="Normln"/>
    <w:link w:val="Nadpis4Char"/>
    <w:uiPriority w:val="9"/>
    <w:semiHidden/>
    <w:unhideWhenUsed/>
    <w:qFormat/>
    <w:rsid w:val="00184D1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184D1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184D1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184D1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184D1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184D1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0181"/>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2A7247"/>
    <w:rPr>
      <w:rFonts w:eastAsiaTheme="majorEastAsia" w:cstheme="minorHAnsi"/>
      <w:b/>
      <w:bCs/>
      <w:sz w:val="28"/>
      <w:szCs w:val="28"/>
    </w:rPr>
  </w:style>
  <w:style w:type="paragraph" w:styleId="Titulek">
    <w:name w:val="caption"/>
    <w:basedOn w:val="Normln"/>
    <w:next w:val="Normln"/>
    <w:uiPriority w:val="35"/>
    <w:unhideWhenUsed/>
    <w:qFormat/>
    <w:rsid w:val="00380181"/>
    <w:pPr>
      <w:spacing w:line="240" w:lineRule="auto"/>
    </w:pPr>
    <w:rPr>
      <w:b/>
      <w:bCs/>
      <w:sz w:val="18"/>
      <w:szCs w:val="18"/>
    </w:rPr>
  </w:style>
  <w:style w:type="character" w:customStyle="1" w:styleId="Nadpis3Char">
    <w:name w:val="Nadpis 3 Char"/>
    <w:basedOn w:val="Standardnpsmoodstavce"/>
    <w:link w:val="Nadpis3"/>
    <w:uiPriority w:val="9"/>
    <w:rsid w:val="003F2341"/>
    <w:rPr>
      <w:rFonts w:eastAsiaTheme="majorEastAsia" w:cstheme="minorHAnsi"/>
      <w:b/>
      <w:bCs/>
      <w:sz w:val="24"/>
      <w:szCs w:val="24"/>
    </w:rPr>
  </w:style>
  <w:style w:type="paragraph" w:styleId="Zhlav">
    <w:name w:val="header"/>
    <w:basedOn w:val="Normln"/>
    <w:link w:val="ZhlavChar"/>
    <w:uiPriority w:val="99"/>
    <w:unhideWhenUsed/>
    <w:rsid w:val="008251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D4"/>
  </w:style>
  <w:style w:type="paragraph" w:styleId="Zpat">
    <w:name w:val="footer"/>
    <w:basedOn w:val="Normln"/>
    <w:link w:val="ZpatChar"/>
    <w:uiPriority w:val="99"/>
    <w:unhideWhenUsed/>
    <w:rsid w:val="008251D4"/>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D4"/>
  </w:style>
  <w:style w:type="paragraph" w:styleId="Textbubliny">
    <w:name w:val="Balloon Text"/>
    <w:basedOn w:val="Normln"/>
    <w:link w:val="TextbublinyChar"/>
    <w:uiPriority w:val="99"/>
    <w:semiHidden/>
    <w:unhideWhenUsed/>
    <w:rsid w:val="00D2645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6453"/>
    <w:rPr>
      <w:rFonts w:ascii="Tahoma" w:hAnsi="Tahoma" w:cs="Tahoma"/>
      <w:sz w:val="16"/>
      <w:szCs w:val="16"/>
    </w:rPr>
  </w:style>
  <w:style w:type="paragraph" w:styleId="Odstavecseseznamem">
    <w:name w:val="List Paragraph"/>
    <w:basedOn w:val="Normln"/>
    <w:uiPriority w:val="34"/>
    <w:qFormat/>
    <w:rsid w:val="001D6A41"/>
    <w:pPr>
      <w:ind w:left="720"/>
      <w:contextualSpacing/>
    </w:pPr>
  </w:style>
  <w:style w:type="paragraph" w:styleId="Nadpisobsahu">
    <w:name w:val="TOC Heading"/>
    <w:basedOn w:val="Nadpis1"/>
    <w:next w:val="Normln"/>
    <w:uiPriority w:val="39"/>
    <w:unhideWhenUsed/>
    <w:qFormat/>
    <w:rsid w:val="001D6A41"/>
    <w:pPr>
      <w:numPr>
        <w:numId w:val="0"/>
      </w:numPr>
      <w:outlineLvl w:val="9"/>
    </w:pPr>
    <w:rPr>
      <w:color w:val="365F91" w:themeColor="accent1" w:themeShade="BF"/>
      <w:lang w:eastAsia="cs-CZ"/>
    </w:rPr>
  </w:style>
  <w:style w:type="paragraph" w:styleId="Obsah1">
    <w:name w:val="toc 1"/>
    <w:basedOn w:val="Normln"/>
    <w:next w:val="Normln"/>
    <w:autoRedefine/>
    <w:uiPriority w:val="39"/>
    <w:unhideWhenUsed/>
    <w:qFormat/>
    <w:rsid w:val="0075257C"/>
    <w:pPr>
      <w:tabs>
        <w:tab w:val="left" w:pos="440"/>
        <w:tab w:val="right" w:leader="dot" w:pos="9628"/>
      </w:tabs>
      <w:spacing w:before="120" w:after="120"/>
      <w:ind w:right="1134"/>
    </w:pPr>
    <w:rPr>
      <w:rFonts w:asciiTheme="majorHAnsi" w:hAnsiTheme="majorHAnsi"/>
      <w:b/>
      <w:bCs/>
      <w:caps/>
      <w:sz w:val="24"/>
      <w:szCs w:val="20"/>
    </w:rPr>
  </w:style>
  <w:style w:type="character" w:styleId="Hypertextovodkaz">
    <w:name w:val="Hyperlink"/>
    <w:basedOn w:val="Standardnpsmoodstavce"/>
    <w:uiPriority w:val="99"/>
    <w:unhideWhenUsed/>
    <w:rsid w:val="001D6A41"/>
    <w:rPr>
      <w:color w:val="0000FF" w:themeColor="hyperlink"/>
      <w:u w:val="single"/>
    </w:rPr>
  </w:style>
  <w:style w:type="paragraph" w:styleId="Seznamobrzk">
    <w:name w:val="table of figures"/>
    <w:basedOn w:val="Normln"/>
    <w:next w:val="Normln"/>
    <w:uiPriority w:val="99"/>
    <w:unhideWhenUsed/>
    <w:rsid w:val="00265D65"/>
    <w:pPr>
      <w:spacing w:after="0"/>
    </w:pPr>
  </w:style>
  <w:style w:type="paragraph" w:styleId="Obsah2">
    <w:name w:val="toc 2"/>
    <w:basedOn w:val="Normln"/>
    <w:next w:val="Normln"/>
    <w:autoRedefine/>
    <w:uiPriority w:val="39"/>
    <w:unhideWhenUsed/>
    <w:qFormat/>
    <w:rsid w:val="00422061"/>
    <w:pPr>
      <w:tabs>
        <w:tab w:val="left" w:pos="880"/>
        <w:tab w:val="right" w:leader="dot" w:pos="9639"/>
      </w:tabs>
      <w:spacing w:after="0"/>
      <w:ind w:left="220"/>
    </w:pPr>
    <w:rPr>
      <w:smallCaps/>
      <w:sz w:val="20"/>
      <w:szCs w:val="20"/>
    </w:rPr>
  </w:style>
  <w:style w:type="character" w:customStyle="1" w:styleId="Nadpis4Char">
    <w:name w:val="Nadpis 4 Char"/>
    <w:basedOn w:val="Standardnpsmoodstavce"/>
    <w:link w:val="Nadpis4"/>
    <w:uiPriority w:val="9"/>
    <w:semiHidden/>
    <w:rsid w:val="00184D13"/>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184D13"/>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184D13"/>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184D1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184D1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184D13"/>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E573E8"/>
    <w:pPr>
      <w:spacing w:after="0" w:line="240" w:lineRule="auto"/>
    </w:pPr>
  </w:style>
  <w:style w:type="paragraph" w:styleId="Obsah3">
    <w:name w:val="toc 3"/>
    <w:basedOn w:val="Normln"/>
    <w:next w:val="Normln"/>
    <w:autoRedefine/>
    <w:uiPriority w:val="39"/>
    <w:unhideWhenUsed/>
    <w:qFormat/>
    <w:rsid w:val="004E4C2A"/>
    <w:pPr>
      <w:tabs>
        <w:tab w:val="left" w:pos="1100"/>
        <w:tab w:val="right" w:leader="dot" w:pos="9639"/>
      </w:tabs>
      <w:spacing w:after="0"/>
      <w:ind w:left="440" w:right="1134"/>
    </w:pPr>
    <w:rPr>
      <w:i/>
      <w:iCs/>
      <w:sz w:val="20"/>
      <w:szCs w:val="20"/>
    </w:rPr>
  </w:style>
  <w:style w:type="paragraph" w:styleId="Textpoznpodarou">
    <w:name w:val="footnote text"/>
    <w:basedOn w:val="Normln"/>
    <w:link w:val="TextpoznpodarouChar"/>
    <w:uiPriority w:val="99"/>
    <w:semiHidden/>
    <w:unhideWhenUsed/>
    <w:rsid w:val="0004022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0220"/>
    <w:rPr>
      <w:sz w:val="20"/>
      <w:szCs w:val="20"/>
    </w:rPr>
  </w:style>
  <w:style w:type="character" w:styleId="Znakapoznpodarou">
    <w:name w:val="footnote reference"/>
    <w:basedOn w:val="Standardnpsmoodstavce"/>
    <w:uiPriority w:val="99"/>
    <w:semiHidden/>
    <w:unhideWhenUsed/>
    <w:rsid w:val="00040220"/>
    <w:rPr>
      <w:vertAlign w:val="superscript"/>
    </w:rPr>
  </w:style>
  <w:style w:type="table" w:styleId="Mkatabulky">
    <w:name w:val="Table Grid"/>
    <w:basedOn w:val="Normlntabulka"/>
    <w:uiPriority w:val="59"/>
    <w:rsid w:val="003A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9A6F3F"/>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9A6F3F"/>
    <w:rPr>
      <w:rFonts w:ascii="Times New Roman" w:eastAsia="Times New Roman" w:hAnsi="Times New Roman" w:cs="Times New Roman"/>
      <w:sz w:val="20"/>
      <w:szCs w:val="20"/>
      <w:lang w:eastAsia="cs-CZ"/>
    </w:rPr>
  </w:style>
  <w:style w:type="paragraph" w:customStyle="1" w:styleId="l81">
    <w:name w:val="l81"/>
    <w:basedOn w:val="Normln"/>
    <w:rsid w:val="009977AD"/>
    <w:pPr>
      <w:spacing w:before="144" w:after="144" w:line="240" w:lineRule="auto"/>
      <w:jc w:val="both"/>
    </w:pPr>
    <w:rPr>
      <w:rFonts w:ascii="Times New Roman" w:eastAsia="Times New Roman" w:hAnsi="Times New Roman" w:cs="Times New Roman"/>
      <w:sz w:val="24"/>
      <w:szCs w:val="24"/>
      <w:lang w:eastAsia="cs-CZ"/>
    </w:rPr>
  </w:style>
  <w:style w:type="paragraph" w:customStyle="1" w:styleId="l91">
    <w:name w:val="l91"/>
    <w:basedOn w:val="Normln"/>
    <w:rsid w:val="00E52FE2"/>
    <w:pPr>
      <w:spacing w:before="144" w:after="144" w:line="240" w:lineRule="auto"/>
      <w:jc w:val="both"/>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unhideWhenUsed/>
    <w:rsid w:val="00A72C6C"/>
    <w:pPr>
      <w:spacing w:after="0"/>
      <w:ind w:left="660"/>
    </w:pPr>
    <w:rPr>
      <w:sz w:val="18"/>
      <w:szCs w:val="18"/>
    </w:rPr>
  </w:style>
  <w:style w:type="paragraph" w:styleId="Obsah5">
    <w:name w:val="toc 5"/>
    <w:basedOn w:val="Normln"/>
    <w:next w:val="Normln"/>
    <w:autoRedefine/>
    <w:uiPriority w:val="39"/>
    <w:unhideWhenUsed/>
    <w:rsid w:val="00A72C6C"/>
    <w:pPr>
      <w:spacing w:after="0"/>
      <w:ind w:left="880"/>
    </w:pPr>
    <w:rPr>
      <w:sz w:val="18"/>
      <w:szCs w:val="18"/>
    </w:rPr>
  </w:style>
  <w:style w:type="paragraph" w:styleId="Obsah6">
    <w:name w:val="toc 6"/>
    <w:basedOn w:val="Normln"/>
    <w:next w:val="Normln"/>
    <w:autoRedefine/>
    <w:uiPriority w:val="39"/>
    <w:unhideWhenUsed/>
    <w:rsid w:val="00A72C6C"/>
    <w:pPr>
      <w:spacing w:after="0"/>
      <w:ind w:left="1100"/>
    </w:pPr>
    <w:rPr>
      <w:sz w:val="18"/>
      <w:szCs w:val="18"/>
    </w:rPr>
  </w:style>
  <w:style w:type="paragraph" w:styleId="Obsah7">
    <w:name w:val="toc 7"/>
    <w:basedOn w:val="Normln"/>
    <w:next w:val="Normln"/>
    <w:autoRedefine/>
    <w:uiPriority w:val="39"/>
    <w:unhideWhenUsed/>
    <w:rsid w:val="00A72C6C"/>
    <w:pPr>
      <w:spacing w:after="0"/>
      <w:ind w:left="1320"/>
    </w:pPr>
    <w:rPr>
      <w:sz w:val="18"/>
      <w:szCs w:val="18"/>
    </w:rPr>
  </w:style>
  <w:style w:type="paragraph" w:styleId="Obsah8">
    <w:name w:val="toc 8"/>
    <w:basedOn w:val="Normln"/>
    <w:next w:val="Normln"/>
    <w:autoRedefine/>
    <w:uiPriority w:val="39"/>
    <w:unhideWhenUsed/>
    <w:rsid w:val="00A72C6C"/>
    <w:pPr>
      <w:spacing w:after="0"/>
      <w:ind w:left="1540"/>
    </w:pPr>
    <w:rPr>
      <w:sz w:val="18"/>
      <w:szCs w:val="18"/>
    </w:rPr>
  </w:style>
  <w:style w:type="paragraph" w:styleId="Obsah9">
    <w:name w:val="toc 9"/>
    <w:basedOn w:val="Normln"/>
    <w:next w:val="Normln"/>
    <w:autoRedefine/>
    <w:uiPriority w:val="39"/>
    <w:unhideWhenUsed/>
    <w:rsid w:val="00A72C6C"/>
    <w:pPr>
      <w:spacing w:after="0"/>
      <w:ind w:left="1760"/>
    </w:pPr>
    <w:rPr>
      <w:sz w:val="18"/>
      <w:szCs w:val="18"/>
    </w:rPr>
  </w:style>
  <w:style w:type="character" w:styleId="Odkaznakoment">
    <w:name w:val="annotation reference"/>
    <w:basedOn w:val="Standardnpsmoodstavce"/>
    <w:uiPriority w:val="99"/>
    <w:semiHidden/>
    <w:unhideWhenUsed/>
    <w:rsid w:val="003163AD"/>
    <w:rPr>
      <w:sz w:val="16"/>
      <w:szCs w:val="16"/>
    </w:rPr>
  </w:style>
  <w:style w:type="paragraph" w:styleId="Textkomente">
    <w:name w:val="annotation text"/>
    <w:basedOn w:val="Normln"/>
    <w:link w:val="TextkomenteChar"/>
    <w:uiPriority w:val="99"/>
    <w:semiHidden/>
    <w:unhideWhenUsed/>
    <w:rsid w:val="003163AD"/>
    <w:pPr>
      <w:spacing w:line="240" w:lineRule="auto"/>
    </w:pPr>
    <w:rPr>
      <w:sz w:val="20"/>
      <w:szCs w:val="20"/>
    </w:rPr>
  </w:style>
  <w:style w:type="character" w:customStyle="1" w:styleId="TextkomenteChar">
    <w:name w:val="Text komentáře Char"/>
    <w:basedOn w:val="Standardnpsmoodstavce"/>
    <w:link w:val="Textkomente"/>
    <w:uiPriority w:val="99"/>
    <w:semiHidden/>
    <w:rsid w:val="003163AD"/>
    <w:rPr>
      <w:sz w:val="20"/>
      <w:szCs w:val="20"/>
    </w:rPr>
  </w:style>
  <w:style w:type="paragraph" w:styleId="Pedmtkomente">
    <w:name w:val="annotation subject"/>
    <w:basedOn w:val="Textkomente"/>
    <w:next w:val="Textkomente"/>
    <w:link w:val="PedmtkomenteChar"/>
    <w:uiPriority w:val="99"/>
    <w:semiHidden/>
    <w:unhideWhenUsed/>
    <w:rsid w:val="003163AD"/>
    <w:rPr>
      <w:b/>
      <w:bCs/>
    </w:rPr>
  </w:style>
  <w:style w:type="character" w:customStyle="1" w:styleId="PedmtkomenteChar">
    <w:name w:val="Předmět komentáře Char"/>
    <w:basedOn w:val="TextkomenteChar"/>
    <w:link w:val="Pedmtkomente"/>
    <w:uiPriority w:val="99"/>
    <w:semiHidden/>
    <w:rsid w:val="003163AD"/>
    <w:rPr>
      <w:b/>
      <w:bCs/>
      <w:sz w:val="20"/>
      <w:szCs w:val="20"/>
    </w:rPr>
  </w:style>
  <w:style w:type="paragraph" w:styleId="Zkladntextodsazen">
    <w:name w:val="Body Text Indent"/>
    <w:basedOn w:val="Normln"/>
    <w:link w:val="ZkladntextodsazenChar"/>
    <w:rsid w:val="0013317C"/>
    <w:pPr>
      <w:spacing w:after="0" w:line="240" w:lineRule="auto"/>
      <w:ind w:left="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13317C"/>
    <w:rPr>
      <w:rFonts w:ascii="Times New Roman" w:eastAsia="Times New Roman" w:hAnsi="Times New Roman" w:cs="Times New Roman"/>
      <w:sz w:val="24"/>
      <w:szCs w:val="24"/>
      <w:lang w:eastAsia="cs-CZ"/>
    </w:rPr>
  </w:style>
  <w:style w:type="paragraph" w:customStyle="1" w:styleId="Default">
    <w:name w:val="Default"/>
    <w:rsid w:val="00E45559"/>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6918">
      <w:bodyDiv w:val="1"/>
      <w:marLeft w:val="0"/>
      <w:marRight w:val="0"/>
      <w:marTop w:val="0"/>
      <w:marBottom w:val="0"/>
      <w:divBdr>
        <w:top w:val="none" w:sz="0" w:space="0" w:color="auto"/>
        <w:left w:val="none" w:sz="0" w:space="0" w:color="auto"/>
        <w:bottom w:val="none" w:sz="0" w:space="0" w:color="auto"/>
        <w:right w:val="none" w:sz="0" w:space="0" w:color="auto"/>
      </w:divBdr>
    </w:div>
    <w:div w:id="28651678">
      <w:bodyDiv w:val="1"/>
      <w:marLeft w:val="0"/>
      <w:marRight w:val="0"/>
      <w:marTop w:val="0"/>
      <w:marBottom w:val="0"/>
      <w:divBdr>
        <w:top w:val="none" w:sz="0" w:space="0" w:color="auto"/>
        <w:left w:val="none" w:sz="0" w:space="0" w:color="auto"/>
        <w:bottom w:val="none" w:sz="0" w:space="0" w:color="auto"/>
        <w:right w:val="none" w:sz="0" w:space="0" w:color="auto"/>
      </w:divBdr>
    </w:div>
    <w:div w:id="68384094">
      <w:bodyDiv w:val="1"/>
      <w:marLeft w:val="0"/>
      <w:marRight w:val="0"/>
      <w:marTop w:val="0"/>
      <w:marBottom w:val="0"/>
      <w:divBdr>
        <w:top w:val="none" w:sz="0" w:space="0" w:color="auto"/>
        <w:left w:val="none" w:sz="0" w:space="0" w:color="auto"/>
        <w:bottom w:val="none" w:sz="0" w:space="0" w:color="auto"/>
        <w:right w:val="none" w:sz="0" w:space="0" w:color="auto"/>
      </w:divBdr>
    </w:div>
    <w:div w:id="120466507">
      <w:bodyDiv w:val="1"/>
      <w:marLeft w:val="0"/>
      <w:marRight w:val="0"/>
      <w:marTop w:val="0"/>
      <w:marBottom w:val="0"/>
      <w:divBdr>
        <w:top w:val="none" w:sz="0" w:space="0" w:color="auto"/>
        <w:left w:val="none" w:sz="0" w:space="0" w:color="auto"/>
        <w:bottom w:val="none" w:sz="0" w:space="0" w:color="auto"/>
        <w:right w:val="none" w:sz="0" w:space="0" w:color="auto"/>
      </w:divBdr>
    </w:div>
    <w:div w:id="213004300">
      <w:bodyDiv w:val="1"/>
      <w:marLeft w:val="0"/>
      <w:marRight w:val="0"/>
      <w:marTop w:val="0"/>
      <w:marBottom w:val="0"/>
      <w:divBdr>
        <w:top w:val="none" w:sz="0" w:space="0" w:color="auto"/>
        <w:left w:val="none" w:sz="0" w:space="0" w:color="auto"/>
        <w:bottom w:val="none" w:sz="0" w:space="0" w:color="auto"/>
        <w:right w:val="none" w:sz="0" w:space="0" w:color="auto"/>
      </w:divBdr>
    </w:div>
    <w:div w:id="217475780">
      <w:bodyDiv w:val="1"/>
      <w:marLeft w:val="0"/>
      <w:marRight w:val="0"/>
      <w:marTop w:val="0"/>
      <w:marBottom w:val="0"/>
      <w:divBdr>
        <w:top w:val="none" w:sz="0" w:space="0" w:color="auto"/>
        <w:left w:val="none" w:sz="0" w:space="0" w:color="auto"/>
        <w:bottom w:val="none" w:sz="0" w:space="0" w:color="auto"/>
        <w:right w:val="none" w:sz="0" w:space="0" w:color="auto"/>
      </w:divBdr>
    </w:div>
    <w:div w:id="240018993">
      <w:bodyDiv w:val="1"/>
      <w:marLeft w:val="0"/>
      <w:marRight w:val="0"/>
      <w:marTop w:val="0"/>
      <w:marBottom w:val="0"/>
      <w:divBdr>
        <w:top w:val="none" w:sz="0" w:space="0" w:color="auto"/>
        <w:left w:val="none" w:sz="0" w:space="0" w:color="auto"/>
        <w:bottom w:val="none" w:sz="0" w:space="0" w:color="auto"/>
        <w:right w:val="none" w:sz="0" w:space="0" w:color="auto"/>
      </w:divBdr>
    </w:div>
    <w:div w:id="248539355">
      <w:bodyDiv w:val="1"/>
      <w:marLeft w:val="0"/>
      <w:marRight w:val="0"/>
      <w:marTop w:val="0"/>
      <w:marBottom w:val="0"/>
      <w:divBdr>
        <w:top w:val="none" w:sz="0" w:space="0" w:color="auto"/>
        <w:left w:val="none" w:sz="0" w:space="0" w:color="auto"/>
        <w:bottom w:val="none" w:sz="0" w:space="0" w:color="auto"/>
        <w:right w:val="none" w:sz="0" w:space="0" w:color="auto"/>
      </w:divBdr>
    </w:div>
    <w:div w:id="292369670">
      <w:bodyDiv w:val="1"/>
      <w:marLeft w:val="0"/>
      <w:marRight w:val="0"/>
      <w:marTop w:val="0"/>
      <w:marBottom w:val="0"/>
      <w:divBdr>
        <w:top w:val="none" w:sz="0" w:space="0" w:color="auto"/>
        <w:left w:val="none" w:sz="0" w:space="0" w:color="auto"/>
        <w:bottom w:val="none" w:sz="0" w:space="0" w:color="auto"/>
        <w:right w:val="none" w:sz="0" w:space="0" w:color="auto"/>
      </w:divBdr>
    </w:div>
    <w:div w:id="453714804">
      <w:bodyDiv w:val="1"/>
      <w:marLeft w:val="0"/>
      <w:marRight w:val="0"/>
      <w:marTop w:val="0"/>
      <w:marBottom w:val="0"/>
      <w:divBdr>
        <w:top w:val="none" w:sz="0" w:space="0" w:color="auto"/>
        <w:left w:val="none" w:sz="0" w:space="0" w:color="auto"/>
        <w:bottom w:val="none" w:sz="0" w:space="0" w:color="auto"/>
        <w:right w:val="none" w:sz="0" w:space="0" w:color="auto"/>
      </w:divBdr>
    </w:div>
    <w:div w:id="502404725">
      <w:bodyDiv w:val="1"/>
      <w:marLeft w:val="0"/>
      <w:marRight w:val="0"/>
      <w:marTop w:val="0"/>
      <w:marBottom w:val="0"/>
      <w:divBdr>
        <w:top w:val="none" w:sz="0" w:space="0" w:color="auto"/>
        <w:left w:val="none" w:sz="0" w:space="0" w:color="auto"/>
        <w:bottom w:val="none" w:sz="0" w:space="0" w:color="auto"/>
        <w:right w:val="none" w:sz="0" w:space="0" w:color="auto"/>
      </w:divBdr>
    </w:div>
    <w:div w:id="550386379">
      <w:bodyDiv w:val="1"/>
      <w:marLeft w:val="0"/>
      <w:marRight w:val="0"/>
      <w:marTop w:val="0"/>
      <w:marBottom w:val="0"/>
      <w:divBdr>
        <w:top w:val="none" w:sz="0" w:space="0" w:color="auto"/>
        <w:left w:val="none" w:sz="0" w:space="0" w:color="auto"/>
        <w:bottom w:val="none" w:sz="0" w:space="0" w:color="auto"/>
        <w:right w:val="none" w:sz="0" w:space="0" w:color="auto"/>
      </w:divBdr>
    </w:div>
    <w:div w:id="588733343">
      <w:bodyDiv w:val="1"/>
      <w:marLeft w:val="0"/>
      <w:marRight w:val="0"/>
      <w:marTop w:val="0"/>
      <w:marBottom w:val="0"/>
      <w:divBdr>
        <w:top w:val="none" w:sz="0" w:space="0" w:color="auto"/>
        <w:left w:val="none" w:sz="0" w:space="0" w:color="auto"/>
        <w:bottom w:val="none" w:sz="0" w:space="0" w:color="auto"/>
        <w:right w:val="none" w:sz="0" w:space="0" w:color="auto"/>
      </w:divBdr>
    </w:div>
    <w:div w:id="678895198">
      <w:bodyDiv w:val="1"/>
      <w:marLeft w:val="0"/>
      <w:marRight w:val="0"/>
      <w:marTop w:val="0"/>
      <w:marBottom w:val="0"/>
      <w:divBdr>
        <w:top w:val="none" w:sz="0" w:space="0" w:color="auto"/>
        <w:left w:val="none" w:sz="0" w:space="0" w:color="auto"/>
        <w:bottom w:val="none" w:sz="0" w:space="0" w:color="auto"/>
        <w:right w:val="none" w:sz="0" w:space="0" w:color="auto"/>
      </w:divBdr>
    </w:div>
    <w:div w:id="697850662">
      <w:bodyDiv w:val="1"/>
      <w:marLeft w:val="0"/>
      <w:marRight w:val="0"/>
      <w:marTop w:val="0"/>
      <w:marBottom w:val="0"/>
      <w:divBdr>
        <w:top w:val="none" w:sz="0" w:space="0" w:color="auto"/>
        <w:left w:val="none" w:sz="0" w:space="0" w:color="auto"/>
        <w:bottom w:val="none" w:sz="0" w:space="0" w:color="auto"/>
        <w:right w:val="none" w:sz="0" w:space="0" w:color="auto"/>
      </w:divBdr>
    </w:div>
    <w:div w:id="713038682">
      <w:bodyDiv w:val="1"/>
      <w:marLeft w:val="0"/>
      <w:marRight w:val="0"/>
      <w:marTop w:val="0"/>
      <w:marBottom w:val="0"/>
      <w:divBdr>
        <w:top w:val="none" w:sz="0" w:space="0" w:color="auto"/>
        <w:left w:val="none" w:sz="0" w:space="0" w:color="auto"/>
        <w:bottom w:val="none" w:sz="0" w:space="0" w:color="auto"/>
        <w:right w:val="none" w:sz="0" w:space="0" w:color="auto"/>
      </w:divBdr>
    </w:div>
    <w:div w:id="833448070">
      <w:bodyDiv w:val="1"/>
      <w:marLeft w:val="0"/>
      <w:marRight w:val="0"/>
      <w:marTop w:val="0"/>
      <w:marBottom w:val="0"/>
      <w:divBdr>
        <w:top w:val="none" w:sz="0" w:space="0" w:color="auto"/>
        <w:left w:val="none" w:sz="0" w:space="0" w:color="auto"/>
        <w:bottom w:val="none" w:sz="0" w:space="0" w:color="auto"/>
        <w:right w:val="none" w:sz="0" w:space="0" w:color="auto"/>
      </w:divBdr>
    </w:div>
    <w:div w:id="893546945">
      <w:bodyDiv w:val="1"/>
      <w:marLeft w:val="0"/>
      <w:marRight w:val="0"/>
      <w:marTop w:val="0"/>
      <w:marBottom w:val="0"/>
      <w:divBdr>
        <w:top w:val="none" w:sz="0" w:space="0" w:color="auto"/>
        <w:left w:val="none" w:sz="0" w:space="0" w:color="auto"/>
        <w:bottom w:val="none" w:sz="0" w:space="0" w:color="auto"/>
        <w:right w:val="none" w:sz="0" w:space="0" w:color="auto"/>
      </w:divBdr>
    </w:div>
    <w:div w:id="989750455">
      <w:bodyDiv w:val="1"/>
      <w:marLeft w:val="0"/>
      <w:marRight w:val="0"/>
      <w:marTop w:val="0"/>
      <w:marBottom w:val="0"/>
      <w:divBdr>
        <w:top w:val="none" w:sz="0" w:space="0" w:color="auto"/>
        <w:left w:val="none" w:sz="0" w:space="0" w:color="auto"/>
        <w:bottom w:val="none" w:sz="0" w:space="0" w:color="auto"/>
        <w:right w:val="none" w:sz="0" w:space="0" w:color="auto"/>
      </w:divBdr>
    </w:div>
    <w:div w:id="1034961425">
      <w:bodyDiv w:val="1"/>
      <w:marLeft w:val="0"/>
      <w:marRight w:val="0"/>
      <w:marTop w:val="0"/>
      <w:marBottom w:val="0"/>
      <w:divBdr>
        <w:top w:val="none" w:sz="0" w:space="0" w:color="auto"/>
        <w:left w:val="none" w:sz="0" w:space="0" w:color="auto"/>
        <w:bottom w:val="none" w:sz="0" w:space="0" w:color="auto"/>
        <w:right w:val="none" w:sz="0" w:space="0" w:color="auto"/>
      </w:divBdr>
    </w:div>
    <w:div w:id="1037006586">
      <w:bodyDiv w:val="1"/>
      <w:marLeft w:val="0"/>
      <w:marRight w:val="0"/>
      <w:marTop w:val="0"/>
      <w:marBottom w:val="0"/>
      <w:divBdr>
        <w:top w:val="none" w:sz="0" w:space="0" w:color="auto"/>
        <w:left w:val="none" w:sz="0" w:space="0" w:color="auto"/>
        <w:bottom w:val="none" w:sz="0" w:space="0" w:color="auto"/>
        <w:right w:val="none" w:sz="0" w:space="0" w:color="auto"/>
      </w:divBdr>
    </w:div>
    <w:div w:id="1135873653">
      <w:bodyDiv w:val="1"/>
      <w:marLeft w:val="0"/>
      <w:marRight w:val="0"/>
      <w:marTop w:val="0"/>
      <w:marBottom w:val="0"/>
      <w:divBdr>
        <w:top w:val="none" w:sz="0" w:space="0" w:color="auto"/>
        <w:left w:val="none" w:sz="0" w:space="0" w:color="auto"/>
        <w:bottom w:val="none" w:sz="0" w:space="0" w:color="auto"/>
        <w:right w:val="none" w:sz="0" w:space="0" w:color="auto"/>
      </w:divBdr>
    </w:div>
    <w:div w:id="1150755479">
      <w:bodyDiv w:val="1"/>
      <w:marLeft w:val="0"/>
      <w:marRight w:val="0"/>
      <w:marTop w:val="0"/>
      <w:marBottom w:val="0"/>
      <w:divBdr>
        <w:top w:val="none" w:sz="0" w:space="0" w:color="auto"/>
        <w:left w:val="none" w:sz="0" w:space="0" w:color="auto"/>
        <w:bottom w:val="none" w:sz="0" w:space="0" w:color="auto"/>
        <w:right w:val="none" w:sz="0" w:space="0" w:color="auto"/>
      </w:divBdr>
    </w:div>
    <w:div w:id="1278178039">
      <w:bodyDiv w:val="1"/>
      <w:marLeft w:val="0"/>
      <w:marRight w:val="0"/>
      <w:marTop w:val="0"/>
      <w:marBottom w:val="0"/>
      <w:divBdr>
        <w:top w:val="none" w:sz="0" w:space="0" w:color="auto"/>
        <w:left w:val="none" w:sz="0" w:space="0" w:color="auto"/>
        <w:bottom w:val="none" w:sz="0" w:space="0" w:color="auto"/>
        <w:right w:val="none" w:sz="0" w:space="0" w:color="auto"/>
      </w:divBdr>
    </w:div>
    <w:div w:id="1347632183">
      <w:bodyDiv w:val="1"/>
      <w:marLeft w:val="0"/>
      <w:marRight w:val="0"/>
      <w:marTop w:val="0"/>
      <w:marBottom w:val="0"/>
      <w:divBdr>
        <w:top w:val="none" w:sz="0" w:space="0" w:color="auto"/>
        <w:left w:val="none" w:sz="0" w:space="0" w:color="auto"/>
        <w:bottom w:val="none" w:sz="0" w:space="0" w:color="auto"/>
        <w:right w:val="none" w:sz="0" w:space="0" w:color="auto"/>
      </w:divBdr>
    </w:div>
    <w:div w:id="1371302542">
      <w:bodyDiv w:val="1"/>
      <w:marLeft w:val="0"/>
      <w:marRight w:val="0"/>
      <w:marTop w:val="0"/>
      <w:marBottom w:val="0"/>
      <w:divBdr>
        <w:top w:val="none" w:sz="0" w:space="0" w:color="auto"/>
        <w:left w:val="none" w:sz="0" w:space="0" w:color="auto"/>
        <w:bottom w:val="none" w:sz="0" w:space="0" w:color="auto"/>
        <w:right w:val="none" w:sz="0" w:space="0" w:color="auto"/>
      </w:divBdr>
    </w:div>
    <w:div w:id="1400862120">
      <w:bodyDiv w:val="1"/>
      <w:marLeft w:val="0"/>
      <w:marRight w:val="0"/>
      <w:marTop w:val="0"/>
      <w:marBottom w:val="0"/>
      <w:divBdr>
        <w:top w:val="none" w:sz="0" w:space="0" w:color="auto"/>
        <w:left w:val="none" w:sz="0" w:space="0" w:color="auto"/>
        <w:bottom w:val="none" w:sz="0" w:space="0" w:color="auto"/>
        <w:right w:val="none" w:sz="0" w:space="0" w:color="auto"/>
      </w:divBdr>
    </w:div>
    <w:div w:id="1410419926">
      <w:bodyDiv w:val="1"/>
      <w:marLeft w:val="0"/>
      <w:marRight w:val="0"/>
      <w:marTop w:val="0"/>
      <w:marBottom w:val="0"/>
      <w:divBdr>
        <w:top w:val="none" w:sz="0" w:space="0" w:color="auto"/>
        <w:left w:val="none" w:sz="0" w:space="0" w:color="auto"/>
        <w:bottom w:val="none" w:sz="0" w:space="0" w:color="auto"/>
        <w:right w:val="none" w:sz="0" w:space="0" w:color="auto"/>
      </w:divBdr>
    </w:div>
    <w:div w:id="1520971674">
      <w:bodyDiv w:val="1"/>
      <w:marLeft w:val="0"/>
      <w:marRight w:val="0"/>
      <w:marTop w:val="0"/>
      <w:marBottom w:val="0"/>
      <w:divBdr>
        <w:top w:val="none" w:sz="0" w:space="0" w:color="auto"/>
        <w:left w:val="none" w:sz="0" w:space="0" w:color="auto"/>
        <w:bottom w:val="none" w:sz="0" w:space="0" w:color="auto"/>
        <w:right w:val="none" w:sz="0" w:space="0" w:color="auto"/>
      </w:divBdr>
    </w:div>
    <w:div w:id="1539009056">
      <w:bodyDiv w:val="1"/>
      <w:marLeft w:val="0"/>
      <w:marRight w:val="0"/>
      <w:marTop w:val="0"/>
      <w:marBottom w:val="0"/>
      <w:divBdr>
        <w:top w:val="none" w:sz="0" w:space="0" w:color="auto"/>
        <w:left w:val="none" w:sz="0" w:space="0" w:color="auto"/>
        <w:bottom w:val="none" w:sz="0" w:space="0" w:color="auto"/>
        <w:right w:val="none" w:sz="0" w:space="0" w:color="auto"/>
      </w:divBdr>
    </w:div>
    <w:div w:id="1608849313">
      <w:bodyDiv w:val="1"/>
      <w:marLeft w:val="0"/>
      <w:marRight w:val="0"/>
      <w:marTop w:val="0"/>
      <w:marBottom w:val="0"/>
      <w:divBdr>
        <w:top w:val="none" w:sz="0" w:space="0" w:color="auto"/>
        <w:left w:val="none" w:sz="0" w:space="0" w:color="auto"/>
        <w:bottom w:val="none" w:sz="0" w:space="0" w:color="auto"/>
        <w:right w:val="none" w:sz="0" w:space="0" w:color="auto"/>
      </w:divBdr>
    </w:div>
    <w:div w:id="1633365028">
      <w:bodyDiv w:val="1"/>
      <w:marLeft w:val="0"/>
      <w:marRight w:val="0"/>
      <w:marTop w:val="0"/>
      <w:marBottom w:val="0"/>
      <w:divBdr>
        <w:top w:val="none" w:sz="0" w:space="0" w:color="auto"/>
        <w:left w:val="none" w:sz="0" w:space="0" w:color="auto"/>
        <w:bottom w:val="none" w:sz="0" w:space="0" w:color="auto"/>
        <w:right w:val="none" w:sz="0" w:space="0" w:color="auto"/>
      </w:divBdr>
    </w:div>
    <w:div w:id="1698627862">
      <w:bodyDiv w:val="1"/>
      <w:marLeft w:val="0"/>
      <w:marRight w:val="0"/>
      <w:marTop w:val="0"/>
      <w:marBottom w:val="0"/>
      <w:divBdr>
        <w:top w:val="none" w:sz="0" w:space="0" w:color="auto"/>
        <w:left w:val="none" w:sz="0" w:space="0" w:color="auto"/>
        <w:bottom w:val="none" w:sz="0" w:space="0" w:color="auto"/>
        <w:right w:val="none" w:sz="0" w:space="0" w:color="auto"/>
      </w:divBdr>
    </w:div>
    <w:div w:id="1838769222">
      <w:bodyDiv w:val="1"/>
      <w:marLeft w:val="0"/>
      <w:marRight w:val="0"/>
      <w:marTop w:val="0"/>
      <w:marBottom w:val="0"/>
      <w:divBdr>
        <w:top w:val="none" w:sz="0" w:space="0" w:color="auto"/>
        <w:left w:val="none" w:sz="0" w:space="0" w:color="auto"/>
        <w:bottom w:val="none" w:sz="0" w:space="0" w:color="auto"/>
        <w:right w:val="none" w:sz="0" w:space="0" w:color="auto"/>
      </w:divBdr>
    </w:div>
    <w:div w:id="1939680121">
      <w:bodyDiv w:val="1"/>
      <w:marLeft w:val="0"/>
      <w:marRight w:val="0"/>
      <w:marTop w:val="0"/>
      <w:marBottom w:val="0"/>
      <w:divBdr>
        <w:top w:val="none" w:sz="0" w:space="0" w:color="auto"/>
        <w:left w:val="none" w:sz="0" w:space="0" w:color="auto"/>
        <w:bottom w:val="none" w:sz="0" w:space="0" w:color="auto"/>
        <w:right w:val="none" w:sz="0" w:space="0" w:color="auto"/>
      </w:divBdr>
    </w:div>
    <w:div w:id="2103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List_aplikace_Microsoft_Excel1.xls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List_aplikace_Microsoft_Excel14.xlsx"/><Relationship Id="rId21" Type="http://schemas.openxmlformats.org/officeDocument/2006/relationships/package" Target="embeddings/List_aplikace_Microsoft_Excel5.xlsx"/><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List_aplikace_Microsoft_Excel18.xlsx"/><Relationship Id="rId50" Type="http://schemas.openxmlformats.org/officeDocument/2006/relationships/image" Target="media/image21.emf"/><Relationship Id="rId55" Type="http://schemas.openxmlformats.org/officeDocument/2006/relationships/package" Target="embeddings/List_aplikace_Microsoft_Excel22.xls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List_aplikace_Microsoft_Excel3.xlsx"/><Relationship Id="rId25" Type="http://schemas.openxmlformats.org/officeDocument/2006/relationships/package" Target="embeddings/List_aplikace_Microsoft_Excel7.xlsx"/><Relationship Id="rId33" Type="http://schemas.openxmlformats.org/officeDocument/2006/relationships/package" Target="embeddings/List_aplikace_Microsoft_Excel11.xlsx"/><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List_aplikace_Microsoft_Excel9.xlsx"/><Relationship Id="rId41" Type="http://schemas.openxmlformats.org/officeDocument/2006/relationships/package" Target="embeddings/List_aplikace_Microsoft_Excel15.xlsx"/><Relationship Id="rId54"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List_aplikace_Microsoft_Excel13.xlsx"/><Relationship Id="rId40" Type="http://schemas.openxmlformats.org/officeDocument/2006/relationships/image" Target="media/image16.emf"/><Relationship Id="rId45" Type="http://schemas.openxmlformats.org/officeDocument/2006/relationships/package" Target="embeddings/List_aplikace_Microsoft_Excel17.xlsx"/><Relationship Id="rId53" Type="http://schemas.openxmlformats.org/officeDocument/2006/relationships/package" Target="embeddings/List_aplikace_Microsoft_Excel21.xlsx"/><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List_aplikace_Microsoft_Excel2.xlsx"/><Relationship Id="rId23" Type="http://schemas.openxmlformats.org/officeDocument/2006/relationships/package" Target="embeddings/List_aplikace_Microsoft_Excel6.xlsx"/><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List_aplikace_Microsoft_Excel19.xlsx"/><Relationship Id="rId57" Type="http://schemas.openxmlformats.org/officeDocument/2006/relationships/package" Target="embeddings/List_aplikace_Microsoft_Excel23.xlsx"/><Relationship Id="rId10" Type="http://schemas.openxmlformats.org/officeDocument/2006/relationships/image" Target="media/image1.emf"/><Relationship Id="rId19" Type="http://schemas.openxmlformats.org/officeDocument/2006/relationships/package" Target="embeddings/List_aplikace_Microsoft_Excel4.xlsx"/><Relationship Id="rId31" Type="http://schemas.openxmlformats.org/officeDocument/2006/relationships/package" Target="embeddings/List_aplikace_Microsoft_Excel10.xlsx"/><Relationship Id="rId44" Type="http://schemas.openxmlformats.org/officeDocument/2006/relationships/image" Target="media/image18.emf"/><Relationship Id="rId52"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List_aplikace_Microsoft_Excel8.xlsx"/><Relationship Id="rId30" Type="http://schemas.openxmlformats.org/officeDocument/2006/relationships/image" Target="media/image11.emf"/><Relationship Id="rId35" Type="http://schemas.openxmlformats.org/officeDocument/2006/relationships/package" Target="embeddings/List_aplikace_Microsoft_Excel12.xlsx"/><Relationship Id="rId43" Type="http://schemas.openxmlformats.org/officeDocument/2006/relationships/package" Target="embeddings/List_aplikace_Microsoft_Excel16.xlsx"/><Relationship Id="rId48" Type="http://schemas.openxmlformats.org/officeDocument/2006/relationships/image" Target="media/image20.emf"/><Relationship Id="rId56" Type="http://schemas.openxmlformats.org/officeDocument/2006/relationships/image" Target="media/image24.emf"/><Relationship Id="rId8" Type="http://schemas.openxmlformats.org/officeDocument/2006/relationships/footer" Target="footer1.xml"/><Relationship Id="rId51" Type="http://schemas.openxmlformats.org/officeDocument/2006/relationships/package" Target="embeddings/List_aplikace_Microsoft_Excel20.xlsx"/><Relationship Id="rId3"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639D35B-56F7-48EF-8100-FFB588D4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36</Pages>
  <Words>6281</Words>
  <Characters>37059</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43254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Klobásová Daniela, Ing.</dc:creator>
  <cp:lastModifiedBy>Juhászová Naděžda</cp:lastModifiedBy>
  <cp:revision>71</cp:revision>
  <cp:lastPrinted>2022-02-02T14:39:00Z</cp:lastPrinted>
  <dcterms:created xsi:type="dcterms:W3CDTF">2022-01-05T13:22:00Z</dcterms:created>
  <dcterms:modified xsi:type="dcterms:W3CDTF">2022-02-02T14:40:00Z</dcterms:modified>
</cp:coreProperties>
</file>