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03" w:rsidRPr="00C34C44" w:rsidRDefault="00657C03">
      <w:pPr>
        <w:rPr>
          <w:rFonts w:ascii="Garamond" w:hAnsi="Garamond"/>
          <w:sz w:val="2"/>
          <w:szCs w:val="2"/>
        </w:rPr>
      </w:pPr>
      <w:bookmarkStart w:id="0" w:name="_GoBack"/>
      <w:bookmarkEnd w:id="0"/>
    </w:p>
    <w:p w:rsidR="00E6376A" w:rsidRPr="00C34C44" w:rsidRDefault="00E6376A" w:rsidP="0022666C">
      <w:pPr>
        <w:jc w:val="center"/>
        <w:rPr>
          <w:rFonts w:ascii="Garamond" w:hAnsi="Garamond"/>
          <w:b/>
          <w:sz w:val="36"/>
          <w:szCs w:val="36"/>
        </w:rPr>
      </w:pPr>
    </w:p>
    <w:p w:rsidR="00C636F2" w:rsidRPr="00C34C44" w:rsidRDefault="00C636F2" w:rsidP="00C636F2">
      <w:pPr>
        <w:pStyle w:val="Zkladntext30"/>
        <w:framePr w:w="9101" w:h="811" w:hRule="exact" w:wrap="none" w:vAnchor="page" w:hAnchor="page" w:x="1486" w:y="1021"/>
        <w:shd w:val="clear" w:color="auto" w:fill="auto"/>
        <w:spacing w:after="0" w:line="240" w:lineRule="exact"/>
        <w:rPr>
          <w:rFonts w:ascii="Garamond" w:hAnsi="Garamond"/>
        </w:rPr>
      </w:pPr>
      <w:r w:rsidRPr="00C34C44">
        <w:rPr>
          <w:rFonts w:ascii="Garamond" w:hAnsi="Garamond"/>
        </w:rPr>
        <w:t>Výroční zpráva za rok 2020 o poskytování informací dle zákona č. 106/1999 Sb.,</w:t>
      </w:r>
    </w:p>
    <w:p w:rsidR="00C636F2" w:rsidRPr="00C34C44" w:rsidRDefault="00C636F2" w:rsidP="00C636F2">
      <w:pPr>
        <w:pStyle w:val="Zkladntext30"/>
        <w:framePr w:w="9101" w:h="811" w:hRule="exact" w:wrap="none" w:vAnchor="page" w:hAnchor="page" w:x="1486" w:y="1021"/>
        <w:shd w:val="clear" w:color="auto" w:fill="auto"/>
        <w:spacing w:after="0" w:line="240" w:lineRule="exact"/>
        <w:ind w:right="300"/>
        <w:rPr>
          <w:rFonts w:ascii="Garamond" w:hAnsi="Garamond"/>
        </w:rPr>
      </w:pPr>
      <w:r w:rsidRPr="00C34C44">
        <w:rPr>
          <w:rFonts w:ascii="Garamond" w:hAnsi="Garamond"/>
        </w:rPr>
        <w:t>o svobodném přístupu k informacím</w:t>
      </w:r>
    </w:p>
    <w:p w:rsidR="00E6376A" w:rsidRPr="00C34C44" w:rsidRDefault="00E6376A" w:rsidP="00DF3D21">
      <w:pPr>
        <w:ind w:right="832" w:firstLine="1134"/>
        <w:jc w:val="center"/>
        <w:rPr>
          <w:rFonts w:ascii="Garamond" w:hAnsi="Garamond"/>
          <w:b/>
          <w:sz w:val="36"/>
          <w:szCs w:val="36"/>
        </w:rPr>
      </w:pPr>
    </w:p>
    <w:p w:rsidR="0022666C" w:rsidRPr="00C34C44" w:rsidRDefault="0022666C" w:rsidP="00393587">
      <w:pPr>
        <w:ind w:left="1134" w:right="832"/>
        <w:jc w:val="center"/>
        <w:rPr>
          <w:rFonts w:ascii="Garamond" w:hAnsi="Garamond"/>
          <w:u w:val="single"/>
        </w:rPr>
      </w:pPr>
    </w:p>
    <w:p w:rsidR="0022666C" w:rsidRPr="00C34C44" w:rsidRDefault="0022666C">
      <w:pPr>
        <w:rPr>
          <w:rFonts w:ascii="Garamond" w:hAnsi="Garamond"/>
          <w:sz w:val="2"/>
          <w:szCs w:val="2"/>
        </w:rPr>
      </w:pPr>
    </w:p>
    <w:p w:rsidR="00393587" w:rsidRPr="00C34C44" w:rsidRDefault="00E307A1" w:rsidP="00393587">
      <w:pPr>
        <w:ind w:left="1134" w:right="832"/>
        <w:rPr>
          <w:rFonts w:ascii="Garamond" w:hAnsi="Garamond"/>
          <w:sz w:val="2"/>
          <w:szCs w:val="2"/>
        </w:rPr>
      </w:pPr>
      <w:r w:rsidRPr="00C34C44">
        <w:pict>
          <v:rect id="_x0000_s1026" style="position:absolute;left:0;text-align:left;margin-left:0;margin-top:0;width:3276.75pt;height:.1pt;z-index:1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 w:rsidR="00393587" w:rsidRPr="00C34C44">
        <w:rPr>
          <w:rFonts w:ascii="Garamond" w:hAnsi="Garamond"/>
          <w:sz w:val="2"/>
          <w:szCs w:val="2"/>
        </w:rPr>
        <w:br w:type="textWrapping" w:clear="all"/>
      </w:r>
    </w:p>
    <w:tbl>
      <w:tblPr>
        <w:tblOverlap w:val="never"/>
        <w:tblW w:w="495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4"/>
        <w:gridCol w:w="1908"/>
        <w:gridCol w:w="2872"/>
      </w:tblGrid>
      <w:tr w:rsidR="00731A5F" w:rsidRPr="00C34C44" w:rsidTr="00C636F2">
        <w:trPr>
          <w:trHeight w:hRule="exact" w:val="1255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581" w:lineRule="exact"/>
              <w:ind w:firstLine="0"/>
              <w:jc w:val="center"/>
              <w:rPr>
                <w:rFonts w:ascii="Garamond" w:hAnsi="Garamond"/>
              </w:rPr>
            </w:pPr>
            <w:r w:rsidRPr="00C34C44">
              <w:rPr>
                <w:rStyle w:val="Zkladntext21"/>
                <w:rFonts w:ascii="Garamond" w:hAnsi="Garamond"/>
              </w:rPr>
              <w:t xml:space="preserve">Počet podaných žádostí o informace </w:t>
            </w:r>
            <w:r w:rsidR="00C636F2" w:rsidRPr="00C34C44">
              <w:rPr>
                <w:rStyle w:val="Zkladntext21"/>
                <w:rFonts w:ascii="Garamond" w:hAnsi="Garamond"/>
              </w:rPr>
              <w:br/>
            </w:r>
            <w:r w:rsidRPr="00C34C44">
              <w:rPr>
                <w:rStyle w:val="Zkladntext21"/>
                <w:rFonts w:ascii="Garamond" w:hAnsi="Garamond"/>
              </w:rPr>
              <w:t>[§ 18 odst. 1 písm. a) zákona]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320" w:lineRule="exact"/>
              <w:ind w:firstLine="0"/>
              <w:jc w:val="center"/>
              <w:rPr>
                <w:rFonts w:ascii="Garamond" w:hAnsi="Garamond"/>
              </w:rPr>
            </w:pPr>
            <w:r w:rsidRPr="00C34C44">
              <w:rPr>
                <w:rStyle w:val="Zkladntext216ptTun"/>
                <w:rFonts w:ascii="Garamond" w:hAnsi="Garamond"/>
              </w:rPr>
              <w:t>169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1A5F" w:rsidRPr="00C34C44" w:rsidRDefault="00731A5F" w:rsidP="00902552">
            <w:pPr>
              <w:framePr w:w="9101" w:h="12058" w:wrap="none" w:vAnchor="page" w:hAnchor="page" w:x="1801" w:y="1966"/>
              <w:rPr>
                <w:rFonts w:ascii="Garamond" w:hAnsi="Garamond"/>
                <w:sz w:val="10"/>
                <w:szCs w:val="10"/>
              </w:rPr>
            </w:pPr>
          </w:p>
        </w:tc>
      </w:tr>
      <w:tr w:rsidR="00731A5F" w:rsidRPr="00C34C44" w:rsidTr="00C636F2">
        <w:trPr>
          <w:trHeight w:hRule="exact" w:val="728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240" w:lineRule="exact"/>
              <w:ind w:firstLine="0"/>
              <w:jc w:val="center"/>
              <w:rPr>
                <w:rStyle w:val="Zkladntext21"/>
                <w:rFonts w:ascii="Garamond" w:hAnsi="Garamond"/>
              </w:rPr>
            </w:pPr>
          </w:p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240" w:lineRule="exact"/>
              <w:ind w:firstLine="0"/>
              <w:jc w:val="center"/>
              <w:rPr>
                <w:rFonts w:ascii="Garamond" w:hAnsi="Garamond"/>
              </w:rPr>
            </w:pPr>
            <w:r w:rsidRPr="00C34C44">
              <w:rPr>
                <w:rStyle w:val="Zkladntext21"/>
                <w:rFonts w:ascii="Garamond" w:hAnsi="Garamond"/>
              </w:rPr>
              <w:t>Žádosti vyhověno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before="240" w:line="240" w:lineRule="auto"/>
              <w:ind w:firstLine="0"/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4C44">
              <w:rPr>
                <w:rFonts w:ascii="Garamond" w:hAnsi="Garamond"/>
                <w:b/>
                <w:sz w:val="32"/>
                <w:szCs w:val="32"/>
              </w:rPr>
              <w:t>165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1A5F" w:rsidRPr="00C34C44" w:rsidRDefault="00731A5F" w:rsidP="00902552">
            <w:pPr>
              <w:framePr w:w="9101" w:h="12058" w:wrap="none" w:vAnchor="page" w:hAnchor="page" w:x="1801" w:y="1966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731A5F" w:rsidRPr="00C34C44" w:rsidTr="00C636F2">
        <w:trPr>
          <w:trHeight w:hRule="exact" w:val="778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/>
              <w:ind w:firstLine="0"/>
              <w:jc w:val="center"/>
              <w:rPr>
                <w:rFonts w:ascii="Garamond" w:hAnsi="Garamond"/>
              </w:rPr>
            </w:pPr>
            <w:r w:rsidRPr="00C34C44">
              <w:rPr>
                <w:rStyle w:val="Zkladntext21"/>
                <w:rFonts w:ascii="Garamond" w:hAnsi="Garamond"/>
              </w:rPr>
              <w:t>Počet vydaných rozhodnutí o odmítnutí žádosti (i částečném)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before="240" w:line="320" w:lineRule="exact"/>
              <w:ind w:firstLine="0"/>
              <w:rPr>
                <w:rFonts w:ascii="Garamond" w:hAnsi="Garamond"/>
                <w:b/>
                <w:sz w:val="32"/>
                <w:szCs w:val="32"/>
              </w:rPr>
            </w:pPr>
            <w:r w:rsidRPr="00C34C44">
              <w:rPr>
                <w:rFonts w:ascii="Garamond" w:hAnsi="Garamond"/>
              </w:rPr>
              <w:t xml:space="preserve">               </w:t>
            </w:r>
            <w:r w:rsidRPr="00C34C44">
              <w:rPr>
                <w:rFonts w:ascii="Garamond" w:hAnsi="Garamond"/>
                <w:b/>
                <w:sz w:val="32"/>
                <w:szCs w:val="32"/>
              </w:rPr>
              <w:t>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240" w:lineRule="auto"/>
              <w:ind w:firstLine="0"/>
              <w:jc w:val="left"/>
              <w:rPr>
                <w:rFonts w:ascii="Garamond" w:hAnsi="Garamond"/>
                <w:b/>
                <w:sz w:val="18"/>
                <w:szCs w:val="18"/>
              </w:rPr>
            </w:pPr>
            <w:r w:rsidRPr="00C34C44">
              <w:rPr>
                <w:rFonts w:ascii="Garamond" w:hAnsi="Garamond"/>
                <w:b/>
                <w:sz w:val="18"/>
                <w:szCs w:val="18"/>
              </w:rPr>
              <w:t>Tři žádosti byly odmítnuty zcela, jedna žádost odmítnuta částečně.</w:t>
            </w:r>
          </w:p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240" w:lineRule="auto"/>
              <w:ind w:firstLine="0"/>
              <w:jc w:val="left"/>
              <w:rPr>
                <w:rFonts w:ascii="Garamond" w:hAnsi="Garamond"/>
                <w:b/>
                <w:sz w:val="18"/>
                <w:szCs w:val="18"/>
              </w:rPr>
            </w:pPr>
            <w:r w:rsidRPr="00C34C44">
              <w:rPr>
                <w:rFonts w:ascii="Garamond" w:hAnsi="Garamond"/>
                <w:b/>
                <w:sz w:val="18"/>
                <w:szCs w:val="18"/>
              </w:rPr>
              <w:t>Stručný popis níže.</w:t>
            </w:r>
          </w:p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240" w:lineRule="auto"/>
              <w:ind w:firstLine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731A5F" w:rsidRPr="00C34C44" w:rsidTr="00C636F2">
        <w:trPr>
          <w:trHeight w:hRule="exact" w:val="778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240" w:lineRule="exact"/>
              <w:ind w:firstLine="0"/>
              <w:jc w:val="center"/>
              <w:rPr>
                <w:rFonts w:ascii="Garamond" w:hAnsi="Garamond"/>
              </w:rPr>
            </w:pPr>
            <w:r w:rsidRPr="00C34C44">
              <w:rPr>
                <w:rStyle w:val="Zkladntext21"/>
                <w:rFonts w:ascii="Garamond" w:hAnsi="Garamond"/>
              </w:rPr>
              <w:t>Žádost odložena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320" w:lineRule="exact"/>
              <w:ind w:firstLine="0"/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4C44">
              <w:rPr>
                <w:rFonts w:ascii="Garamond" w:hAnsi="Garamond"/>
                <w:b/>
                <w:sz w:val="32"/>
                <w:szCs w:val="32"/>
              </w:rPr>
              <w:t>0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6F2" w:rsidRPr="00C34C44" w:rsidRDefault="00C636F2" w:rsidP="00C636F2">
            <w:pPr>
              <w:framePr w:w="9101" w:h="12058" w:wrap="none" w:vAnchor="page" w:hAnchor="page" w:x="1801" w:y="1966"/>
              <w:rPr>
                <w:rFonts w:ascii="Garamond" w:hAnsi="Garamond"/>
                <w:b/>
                <w:sz w:val="18"/>
                <w:szCs w:val="18"/>
              </w:rPr>
            </w:pPr>
          </w:p>
          <w:p w:rsidR="00731A5F" w:rsidRPr="00C34C44" w:rsidRDefault="00731A5F" w:rsidP="00C636F2">
            <w:pPr>
              <w:framePr w:w="9101" w:h="12058" w:wrap="none" w:vAnchor="page" w:hAnchor="page" w:x="1801" w:y="1966"/>
              <w:rPr>
                <w:rFonts w:ascii="Garamond" w:hAnsi="Garamond"/>
                <w:b/>
                <w:sz w:val="18"/>
                <w:szCs w:val="18"/>
              </w:rPr>
            </w:pPr>
            <w:r w:rsidRPr="00C34C44">
              <w:rPr>
                <w:rFonts w:ascii="Garamond" w:hAnsi="Garamond"/>
                <w:b/>
                <w:sz w:val="18"/>
                <w:szCs w:val="18"/>
              </w:rPr>
              <w:t>Ve sledovaném období nebyla žádná žádost odložena.</w:t>
            </w:r>
          </w:p>
        </w:tc>
      </w:tr>
      <w:tr w:rsidR="00731A5F" w:rsidRPr="00C34C44" w:rsidTr="00C636F2">
        <w:trPr>
          <w:trHeight w:hRule="exact" w:val="1911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900" w:line="278" w:lineRule="exact"/>
              <w:ind w:firstLine="0"/>
              <w:jc w:val="center"/>
              <w:rPr>
                <w:rStyle w:val="Zkladntext21"/>
                <w:rFonts w:ascii="Garamond" w:hAnsi="Garamond"/>
              </w:rPr>
            </w:pPr>
            <w:r w:rsidRPr="00C34C44">
              <w:rPr>
                <w:rStyle w:val="Zkladntext21"/>
                <w:rFonts w:ascii="Garamond" w:hAnsi="Garamond"/>
              </w:rPr>
              <w:t>Počet podaných odvolání (rozkladů) proti rozhodnutí o odmítnutí žádosti</w:t>
            </w:r>
          </w:p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900" w:line="278" w:lineRule="exact"/>
              <w:ind w:firstLine="0"/>
              <w:jc w:val="center"/>
              <w:rPr>
                <w:rFonts w:ascii="Garamond" w:hAnsi="Garamond"/>
              </w:rPr>
            </w:pPr>
            <w:r w:rsidRPr="00C34C44">
              <w:rPr>
                <w:rStyle w:val="Zkladntext21"/>
                <w:rFonts w:ascii="Garamond" w:hAnsi="Garamond"/>
              </w:rPr>
              <w:t>[§ 18 odst. 1 písm. b) zákona]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320" w:lineRule="exact"/>
              <w:ind w:firstLine="0"/>
              <w:jc w:val="center"/>
              <w:rPr>
                <w:rStyle w:val="Zkladntext216ptTun"/>
                <w:rFonts w:ascii="Garamond" w:hAnsi="Garamond"/>
              </w:rPr>
            </w:pPr>
          </w:p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320" w:lineRule="exact"/>
              <w:ind w:firstLine="0"/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4C44">
              <w:rPr>
                <w:rFonts w:ascii="Garamond" w:hAnsi="Garamond"/>
                <w:b/>
                <w:sz w:val="32"/>
                <w:szCs w:val="32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230" w:lineRule="exact"/>
              <w:ind w:firstLine="0"/>
              <w:rPr>
                <w:rFonts w:ascii="Garamond" w:hAnsi="Garamond"/>
                <w:b/>
                <w:sz w:val="18"/>
                <w:szCs w:val="18"/>
              </w:rPr>
            </w:pPr>
            <w:r w:rsidRPr="00C34C44">
              <w:rPr>
                <w:rFonts w:ascii="Garamond" w:hAnsi="Garamond"/>
                <w:b/>
                <w:sz w:val="18"/>
                <w:szCs w:val="18"/>
              </w:rPr>
              <w:t>Ve sledovaném období bylo podáno jedno odvolání proti rozhodnutí o odmítnutí žádosti. Stručný popis níže.</w:t>
            </w:r>
          </w:p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230" w:lineRule="exact"/>
              <w:ind w:firstLine="0"/>
              <w:rPr>
                <w:rFonts w:ascii="Garamond" w:hAnsi="Garamond"/>
                <w:b/>
                <w:sz w:val="18"/>
                <w:szCs w:val="18"/>
              </w:rPr>
            </w:pPr>
          </w:p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230" w:lineRule="exact"/>
              <w:ind w:firstLine="0"/>
              <w:rPr>
                <w:rFonts w:ascii="Garamond" w:hAnsi="Garamond"/>
                <w:b/>
                <w:sz w:val="18"/>
                <w:szCs w:val="18"/>
              </w:rPr>
            </w:pPr>
          </w:p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230" w:lineRule="exact"/>
              <w:ind w:firstLine="0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731A5F" w:rsidRPr="00C34C44" w:rsidTr="00C636F2">
        <w:trPr>
          <w:trHeight w:hRule="exact" w:val="1701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/>
              <w:ind w:firstLine="0"/>
              <w:jc w:val="center"/>
              <w:rPr>
                <w:rFonts w:ascii="Garamond" w:hAnsi="Garamond"/>
              </w:rPr>
            </w:pPr>
            <w:r w:rsidRPr="00C34C44">
              <w:rPr>
                <w:rStyle w:val="Zkladntext21"/>
                <w:rFonts w:ascii="Garamond" w:hAnsi="Garamond"/>
              </w:rPr>
              <w:t>Opis podstatných částí každého rozsudku soudu ve věci přezkoumání zákonnosti rozhodnutí povinného subjektu o odmítnutí žádosti o poskytnutí informace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230" w:lineRule="exact"/>
              <w:ind w:firstLine="0"/>
              <w:rPr>
                <w:rStyle w:val="Zkladntext295ptTun"/>
                <w:rFonts w:ascii="Garamond" w:hAnsi="Garamond"/>
                <w:sz w:val="18"/>
                <w:szCs w:val="18"/>
              </w:rPr>
            </w:pPr>
            <w:r w:rsidRPr="00C34C44">
              <w:rPr>
                <w:rStyle w:val="Zkladntext295ptTun"/>
                <w:rFonts w:ascii="Garamond" w:hAnsi="Garamond"/>
                <w:sz w:val="18"/>
                <w:szCs w:val="18"/>
              </w:rPr>
              <w:t xml:space="preserve">Ve sledovaném období nebyl vydán žádný rozsudek ve věci přezkoumání zákonnosti rozhodnutí povinného subjektu </w:t>
            </w:r>
          </w:p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230" w:lineRule="exact"/>
              <w:ind w:firstLine="0"/>
              <w:rPr>
                <w:rStyle w:val="Zkladntext295ptTun"/>
                <w:rFonts w:ascii="Garamond" w:hAnsi="Garamond"/>
                <w:sz w:val="18"/>
                <w:szCs w:val="18"/>
              </w:rPr>
            </w:pPr>
            <w:r w:rsidRPr="00C34C44">
              <w:rPr>
                <w:rStyle w:val="Zkladntext295ptTun"/>
                <w:rFonts w:ascii="Garamond" w:hAnsi="Garamond"/>
                <w:sz w:val="18"/>
                <w:szCs w:val="18"/>
              </w:rPr>
              <w:t>o odmítnutí žádosti o poskytnutí informace.</w:t>
            </w:r>
          </w:p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230" w:lineRule="exact"/>
              <w:ind w:firstLine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731A5F" w:rsidRPr="00C34C44" w:rsidTr="00C636F2">
        <w:trPr>
          <w:trHeight w:hRule="exact" w:val="562"/>
        </w:trPr>
        <w:tc>
          <w:tcPr>
            <w:tcW w:w="2357" w:type="pc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240" w:lineRule="exact"/>
              <w:ind w:firstLine="0"/>
              <w:jc w:val="center"/>
              <w:rPr>
                <w:rFonts w:ascii="Garamond" w:hAnsi="Garamond"/>
              </w:rPr>
            </w:pPr>
            <w:r w:rsidRPr="00C34C44">
              <w:rPr>
                <w:rStyle w:val="Zkladntext21"/>
                <w:rFonts w:ascii="Garamond" w:hAnsi="Garamond"/>
              </w:rPr>
              <w:t>[§ 18 odst. 1 písm. c) zákona]</w:t>
            </w:r>
          </w:p>
        </w:tc>
        <w:tc>
          <w:tcPr>
            <w:tcW w:w="1055" w:type="pct"/>
            <w:tcBorders>
              <w:left w:val="single" w:sz="4" w:space="0" w:color="auto"/>
            </w:tcBorders>
            <w:shd w:val="clear" w:color="auto" w:fill="FFFFFF"/>
          </w:tcPr>
          <w:p w:rsidR="00731A5F" w:rsidRPr="00C34C44" w:rsidRDefault="00731A5F" w:rsidP="00902552">
            <w:pPr>
              <w:framePr w:w="9101" w:h="12058" w:wrap="none" w:vAnchor="page" w:hAnchor="page" w:x="1801" w:y="1966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588" w:type="pct"/>
            <w:tcBorders>
              <w:right w:val="single" w:sz="4" w:space="0" w:color="auto"/>
            </w:tcBorders>
            <w:shd w:val="clear" w:color="auto" w:fill="FFFFFF"/>
          </w:tcPr>
          <w:p w:rsidR="00731A5F" w:rsidRPr="00C34C44" w:rsidRDefault="00731A5F" w:rsidP="00902552">
            <w:pPr>
              <w:framePr w:w="9101" w:h="12058" w:wrap="none" w:vAnchor="page" w:hAnchor="page" w:x="1801" w:y="1966"/>
              <w:rPr>
                <w:rFonts w:ascii="Garamond" w:hAnsi="Garamond"/>
                <w:sz w:val="10"/>
                <w:szCs w:val="10"/>
              </w:rPr>
            </w:pPr>
          </w:p>
        </w:tc>
      </w:tr>
      <w:tr w:rsidR="00731A5F" w:rsidRPr="00C34C44" w:rsidTr="00C636F2">
        <w:trPr>
          <w:trHeight w:hRule="exact" w:val="1080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/>
              <w:ind w:firstLine="0"/>
              <w:jc w:val="center"/>
              <w:rPr>
                <w:rFonts w:ascii="Garamond" w:hAnsi="Garamond"/>
              </w:rPr>
            </w:pPr>
            <w:r w:rsidRPr="00C34C44">
              <w:rPr>
                <w:rStyle w:val="Zkladntext21"/>
                <w:rFonts w:ascii="Garamond" w:hAnsi="Garamond"/>
              </w:rPr>
              <w:t>Přehled výdajů vynaložených povinným subjektem v souvislosti se soudními řízeními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A5F" w:rsidRPr="00C34C44" w:rsidRDefault="00731A5F" w:rsidP="00902552">
            <w:pPr>
              <w:framePr w:w="9101" w:h="12058" w:wrap="none" w:vAnchor="page" w:hAnchor="page" w:x="1801" w:y="1966"/>
              <w:spacing w:line="240" w:lineRule="exact"/>
              <w:ind w:right="-2862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88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31A5F" w:rsidRPr="00C34C44" w:rsidRDefault="00731A5F" w:rsidP="00902552">
            <w:pPr>
              <w:framePr w:w="9101" w:h="12058" w:wrap="none" w:vAnchor="page" w:hAnchor="page" w:x="1801" w:y="1966"/>
              <w:spacing w:line="220" w:lineRule="exact"/>
              <w:ind w:left="-129" w:firstLine="129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731A5F" w:rsidRPr="00C34C44" w:rsidTr="00C636F2">
        <w:trPr>
          <w:trHeight w:hRule="exact" w:val="475"/>
        </w:trPr>
        <w:tc>
          <w:tcPr>
            <w:tcW w:w="2357" w:type="pc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240" w:lineRule="exact"/>
              <w:ind w:firstLine="0"/>
              <w:jc w:val="center"/>
              <w:rPr>
                <w:rFonts w:ascii="Garamond" w:hAnsi="Garamond"/>
              </w:rPr>
            </w:pPr>
            <w:r w:rsidRPr="00C34C44">
              <w:rPr>
                <w:rStyle w:val="Zkladntext21"/>
                <w:rFonts w:ascii="Garamond" w:hAnsi="Garamond"/>
              </w:rPr>
              <w:t>[§ 18 odst. 1 písm. c) zákona]</w:t>
            </w:r>
          </w:p>
        </w:tc>
        <w:tc>
          <w:tcPr>
            <w:tcW w:w="1055" w:type="pct"/>
            <w:tcBorders>
              <w:left w:val="single" w:sz="4" w:space="0" w:color="auto"/>
            </w:tcBorders>
            <w:shd w:val="clear" w:color="auto" w:fill="FFFFFF"/>
          </w:tcPr>
          <w:p w:rsidR="00731A5F" w:rsidRPr="00C34C44" w:rsidRDefault="00731A5F" w:rsidP="00902552">
            <w:pPr>
              <w:framePr w:w="9101" w:h="12058" w:wrap="none" w:vAnchor="page" w:hAnchor="page" w:x="1801" w:y="1966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588" w:type="pct"/>
            <w:tcBorders>
              <w:right w:val="single" w:sz="4" w:space="0" w:color="auto"/>
            </w:tcBorders>
            <w:shd w:val="clear" w:color="auto" w:fill="FFFFFF"/>
          </w:tcPr>
          <w:p w:rsidR="00731A5F" w:rsidRPr="00C34C44" w:rsidRDefault="00731A5F" w:rsidP="00902552">
            <w:pPr>
              <w:framePr w:w="9101" w:h="12058" w:wrap="none" w:vAnchor="page" w:hAnchor="page" w:x="1801" w:y="1966"/>
              <w:rPr>
                <w:rFonts w:ascii="Garamond" w:hAnsi="Garamond"/>
                <w:sz w:val="10"/>
                <w:szCs w:val="10"/>
              </w:rPr>
            </w:pPr>
          </w:p>
        </w:tc>
      </w:tr>
      <w:tr w:rsidR="00731A5F" w:rsidRPr="00C34C44" w:rsidTr="00C636F2">
        <w:trPr>
          <w:trHeight w:hRule="exact" w:val="124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581" w:lineRule="exact"/>
              <w:ind w:firstLine="0"/>
              <w:jc w:val="center"/>
              <w:rPr>
                <w:rFonts w:ascii="Garamond" w:hAnsi="Garamond"/>
              </w:rPr>
            </w:pPr>
            <w:r w:rsidRPr="00C34C44">
              <w:rPr>
                <w:rStyle w:val="Zkladntext21"/>
                <w:rFonts w:ascii="Garamond" w:hAnsi="Garamond"/>
              </w:rPr>
              <w:t>Výčet poskytnutých výhradních licencí [§ 18 odst. 1 písm. d) zákona]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320" w:lineRule="exact"/>
              <w:ind w:firstLine="0"/>
              <w:jc w:val="center"/>
              <w:rPr>
                <w:rFonts w:ascii="Garamond" w:hAnsi="Garamond"/>
              </w:rPr>
            </w:pPr>
            <w:r w:rsidRPr="00C34C44">
              <w:rPr>
                <w:rStyle w:val="Zkladntext216ptTun"/>
                <w:rFonts w:ascii="Garamond" w:hAnsi="Garamond"/>
              </w:rPr>
              <w:t>0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230" w:lineRule="exact"/>
              <w:ind w:firstLine="0"/>
              <w:rPr>
                <w:rFonts w:ascii="Garamond" w:hAnsi="Garamond"/>
                <w:sz w:val="18"/>
                <w:szCs w:val="18"/>
              </w:rPr>
            </w:pPr>
            <w:r w:rsidRPr="00C34C44">
              <w:rPr>
                <w:rStyle w:val="Zkladntext295ptTun"/>
                <w:rFonts w:ascii="Garamond" w:hAnsi="Garamond"/>
                <w:sz w:val="18"/>
                <w:szCs w:val="18"/>
              </w:rPr>
              <w:t>Ve sledovaném období nebyly poskytnuty žádné výhradní licence.</w:t>
            </w:r>
          </w:p>
        </w:tc>
      </w:tr>
      <w:tr w:rsidR="00731A5F" w:rsidRPr="00C34C44" w:rsidTr="00C636F2">
        <w:trPr>
          <w:trHeight w:hRule="exact" w:val="1589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41C1" w:rsidRPr="00C34C44" w:rsidRDefault="00D241C1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120"/>
              <w:ind w:firstLine="0"/>
              <w:jc w:val="center"/>
              <w:rPr>
                <w:rFonts w:ascii="Garamond" w:hAnsi="Garamond"/>
              </w:rPr>
            </w:pPr>
            <w:r w:rsidRPr="00C34C44">
              <w:rPr>
                <w:rStyle w:val="Zkladntext21"/>
                <w:rFonts w:ascii="Garamond" w:hAnsi="Garamond"/>
              </w:rPr>
              <w:t>Počet stížností podaných podle § 16a zákona</w:t>
            </w:r>
          </w:p>
          <w:p w:rsidR="00731A5F" w:rsidRPr="00C34C44" w:rsidRDefault="00D241C1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before="120" w:after="0" w:line="240" w:lineRule="exact"/>
              <w:ind w:firstLine="0"/>
              <w:jc w:val="center"/>
              <w:rPr>
                <w:rStyle w:val="Zkladntext21"/>
                <w:rFonts w:ascii="Garamond" w:hAnsi="Garamond"/>
              </w:rPr>
            </w:pPr>
            <w:r w:rsidRPr="00C34C44">
              <w:rPr>
                <w:rStyle w:val="Zkladntext21"/>
                <w:rFonts w:ascii="Garamond" w:hAnsi="Garamond"/>
              </w:rPr>
              <w:t>[§ 18 odst. 1 písm. e) zákona]</w:t>
            </w:r>
          </w:p>
          <w:p w:rsidR="002C6483" w:rsidRPr="00C34C44" w:rsidRDefault="002C6483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before="120" w:after="0" w:line="240" w:lineRule="exact"/>
              <w:ind w:firstLine="0"/>
              <w:jc w:val="center"/>
              <w:rPr>
                <w:rFonts w:ascii="Garamond" w:hAnsi="Garamond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320" w:lineRule="exact"/>
              <w:ind w:firstLine="0"/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4C44">
              <w:rPr>
                <w:rFonts w:ascii="Garamond" w:hAnsi="Garamond"/>
                <w:b/>
                <w:sz w:val="32"/>
                <w:szCs w:val="32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A5F" w:rsidRPr="00C34C44" w:rsidRDefault="00731A5F" w:rsidP="00902552">
            <w:pPr>
              <w:pStyle w:val="Zkladntext20"/>
              <w:framePr w:w="9101" w:h="12058" w:wrap="none" w:vAnchor="page" w:hAnchor="page" w:x="1801" w:y="1966"/>
              <w:shd w:val="clear" w:color="auto" w:fill="auto"/>
              <w:spacing w:after="0" w:line="226" w:lineRule="exact"/>
              <w:ind w:firstLine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C34C44">
              <w:rPr>
                <w:rStyle w:val="Zkladntext295ptTun"/>
                <w:rFonts w:ascii="Garamond" w:hAnsi="Garamond"/>
                <w:sz w:val="18"/>
                <w:szCs w:val="18"/>
              </w:rPr>
              <w:t xml:space="preserve">Ve sledovaném období byla podána jedna stížnost. Stručný popis níže. </w:t>
            </w:r>
          </w:p>
        </w:tc>
      </w:tr>
    </w:tbl>
    <w:p w:rsidR="00DF3D21" w:rsidRPr="00C34C44" w:rsidRDefault="00E307A1" w:rsidP="00393587">
      <w:pPr>
        <w:ind w:left="1134" w:right="832"/>
        <w:rPr>
          <w:rFonts w:ascii="Garamond" w:hAnsi="Garamond"/>
          <w:sz w:val="2"/>
          <w:szCs w:val="2"/>
        </w:rPr>
        <w:sectPr w:rsidR="00DF3D21" w:rsidRPr="00C34C44" w:rsidSect="0022666C">
          <w:pgSz w:w="11900" w:h="16840"/>
          <w:pgMar w:top="284" w:right="360" w:bottom="360" w:left="360" w:header="0" w:footer="3" w:gutter="0"/>
          <w:cols w:space="720"/>
          <w:noEndnote/>
          <w:docGrid w:linePitch="360"/>
        </w:sectPr>
      </w:pPr>
      <w:r w:rsidRPr="00C34C44">
        <w:pict>
          <v:rect id="_x0000_s1027" style="position:absolute;left:0;text-align:left;margin-left:0;margin-top:-.05pt;width:3276.75pt;height:.1pt;z-index:2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 w:rsidR="00393587" w:rsidRPr="00C34C44">
        <w:rPr>
          <w:rFonts w:ascii="Garamond" w:hAnsi="Garamond"/>
          <w:sz w:val="2"/>
          <w:szCs w:val="2"/>
        </w:rPr>
        <w:br w:type="textWrapping" w:clear="all"/>
      </w:r>
    </w:p>
    <w:p w:rsidR="000779B8" w:rsidRPr="00C34C44" w:rsidRDefault="000779B8" w:rsidP="00E35AB7">
      <w:pPr>
        <w:pStyle w:val="Zkladntext20"/>
        <w:framePr w:w="9789" w:h="10151" w:hRule="exact" w:wrap="none" w:vAnchor="page" w:hAnchor="page" w:x="1035" w:y="673"/>
        <w:shd w:val="clear" w:color="auto" w:fill="auto"/>
        <w:spacing w:after="0"/>
        <w:ind w:firstLine="0"/>
        <w:rPr>
          <w:rFonts w:ascii="Garamond" w:hAnsi="Garamond"/>
        </w:rPr>
      </w:pPr>
    </w:p>
    <w:p w:rsidR="002B795B" w:rsidRPr="00C34C44" w:rsidRDefault="002B795B" w:rsidP="00E35AB7">
      <w:pPr>
        <w:pStyle w:val="Zkladntext20"/>
        <w:framePr w:w="9789" w:h="10151" w:hRule="exact" w:wrap="none" w:vAnchor="page" w:hAnchor="page" w:x="1035" w:y="673"/>
        <w:shd w:val="clear" w:color="auto" w:fill="auto"/>
        <w:spacing w:after="0"/>
        <w:ind w:firstLine="0"/>
        <w:rPr>
          <w:rFonts w:ascii="Garamond" w:hAnsi="Garamond"/>
        </w:rPr>
      </w:pPr>
    </w:p>
    <w:p w:rsidR="002B795B" w:rsidRPr="00C34C44" w:rsidRDefault="002B795B" w:rsidP="00E35AB7">
      <w:pPr>
        <w:pStyle w:val="Zkladntext20"/>
        <w:framePr w:w="9789" w:h="10151" w:hRule="exact" w:wrap="none" w:vAnchor="page" w:hAnchor="page" w:x="1035" w:y="673"/>
        <w:shd w:val="clear" w:color="auto" w:fill="auto"/>
        <w:spacing w:after="0"/>
        <w:ind w:firstLine="0"/>
        <w:rPr>
          <w:rFonts w:ascii="Garamond" w:hAnsi="Garamond"/>
        </w:rPr>
      </w:pPr>
    </w:p>
    <w:p w:rsidR="00A1130E" w:rsidRPr="00C34C44" w:rsidRDefault="00E35AB7" w:rsidP="00E35AB7">
      <w:pPr>
        <w:pStyle w:val="Zkladntext20"/>
        <w:framePr w:w="9789" w:h="10151" w:hRule="exact" w:wrap="none" w:vAnchor="page" w:hAnchor="page" w:x="1035" w:y="673"/>
        <w:shd w:val="clear" w:color="auto" w:fill="auto"/>
        <w:spacing w:after="0"/>
        <w:ind w:firstLine="0"/>
        <w:rPr>
          <w:rFonts w:ascii="Garamond" w:hAnsi="Garamond"/>
        </w:rPr>
      </w:pPr>
      <w:r w:rsidRPr="00C34C44">
        <w:rPr>
          <w:rFonts w:ascii="Garamond" w:hAnsi="Garamond"/>
        </w:rPr>
        <w:t>Ve sledovaném ob</w:t>
      </w:r>
      <w:r w:rsidR="007527B2" w:rsidRPr="00C34C44">
        <w:rPr>
          <w:rFonts w:ascii="Garamond" w:hAnsi="Garamond"/>
        </w:rPr>
        <w:t>dobí byly vydány</w:t>
      </w:r>
      <w:r w:rsidRPr="00C34C44">
        <w:rPr>
          <w:rFonts w:ascii="Garamond" w:hAnsi="Garamond"/>
        </w:rPr>
        <w:t xml:space="preserve"> </w:t>
      </w:r>
      <w:r w:rsidR="00F507CF" w:rsidRPr="00C34C44">
        <w:rPr>
          <w:rFonts w:ascii="Garamond" w:hAnsi="Garamond"/>
          <w:b/>
        </w:rPr>
        <w:t>čtyři</w:t>
      </w:r>
      <w:r w:rsidRPr="00C34C44">
        <w:rPr>
          <w:rFonts w:ascii="Garamond" w:hAnsi="Garamond"/>
          <w:b/>
        </w:rPr>
        <w:t xml:space="preserve"> rozhodnutí o odmítnutí žádosti</w:t>
      </w:r>
      <w:r w:rsidRPr="00C34C44">
        <w:rPr>
          <w:rFonts w:ascii="Garamond" w:hAnsi="Garamond"/>
        </w:rPr>
        <w:t xml:space="preserve"> </w:t>
      </w:r>
      <w:r w:rsidR="00BF0EFF" w:rsidRPr="00C34C44">
        <w:rPr>
          <w:rFonts w:ascii="Garamond" w:hAnsi="Garamond"/>
        </w:rPr>
        <w:t xml:space="preserve">– 20 Si 17/2020, 20 Si 51/2020, 20 Si 163/2020 a 20 Si 169/2020. </w:t>
      </w:r>
      <w:r w:rsidR="00CA43C9" w:rsidRPr="00C34C44">
        <w:rPr>
          <w:rFonts w:ascii="Garamond" w:hAnsi="Garamond"/>
        </w:rPr>
        <w:t xml:space="preserve">V jednom případě, sp.zn. 20 Si 17/2020 se jednalo                o odmítnutí částečné. </w:t>
      </w:r>
    </w:p>
    <w:p w:rsidR="00A1130E" w:rsidRPr="00C34C44" w:rsidRDefault="00A1130E" w:rsidP="00E35AB7">
      <w:pPr>
        <w:pStyle w:val="Zkladntext20"/>
        <w:framePr w:w="9789" w:h="10151" w:hRule="exact" w:wrap="none" w:vAnchor="page" w:hAnchor="page" w:x="1035" w:y="673"/>
        <w:shd w:val="clear" w:color="auto" w:fill="auto"/>
        <w:spacing w:after="0"/>
        <w:ind w:firstLine="0"/>
        <w:rPr>
          <w:rFonts w:ascii="Garamond" w:hAnsi="Garamond"/>
        </w:rPr>
      </w:pPr>
    </w:p>
    <w:p w:rsidR="00BF0EFF" w:rsidRPr="00C34C44" w:rsidRDefault="00A1130E" w:rsidP="00E35AB7">
      <w:pPr>
        <w:pStyle w:val="Zkladntext20"/>
        <w:framePr w:w="9789" w:h="10151" w:hRule="exact" w:wrap="none" w:vAnchor="page" w:hAnchor="page" w:x="1035" w:y="673"/>
        <w:shd w:val="clear" w:color="auto" w:fill="auto"/>
        <w:spacing w:after="0"/>
        <w:ind w:firstLine="0"/>
        <w:rPr>
          <w:rFonts w:ascii="Garamond" w:hAnsi="Garamond"/>
        </w:rPr>
      </w:pPr>
      <w:r w:rsidRPr="00C34C44">
        <w:rPr>
          <w:rFonts w:ascii="Garamond" w:hAnsi="Garamond"/>
        </w:rPr>
        <w:t xml:space="preserve">Ve sledovaném období bylo podáno </w:t>
      </w:r>
      <w:r w:rsidRPr="00C34C44">
        <w:rPr>
          <w:rFonts w:ascii="Garamond" w:hAnsi="Garamond"/>
          <w:b/>
        </w:rPr>
        <w:t>jedno odvolání</w:t>
      </w:r>
      <w:r w:rsidRPr="00C34C44">
        <w:rPr>
          <w:rFonts w:ascii="Garamond" w:hAnsi="Garamond"/>
        </w:rPr>
        <w:t xml:space="preserve"> proti rozhodnutí o odmítnutí žádosti – 20 Si 169/2020. </w:t>
      </w:r>
    </w:p>
    <w:p w:rsidR="000779B8" w:rsidRPr="00C34C44" w:rsidRDefault="000779B8" w:rsidP="00E35AB7">
      <w:pPr>
        <w:pStyle w:val="Zkladntext20"/>
        <w:framePr w:w="9789" w:h="10151" w:hRule="exact" w:wrap="none" w:vAnchor="page" w:hAnchor="page" w:x="1035" w:y="673"/>
        <w:shd w:val="clear" w:color="auto" w:fill="auto"/>
        <w:spacing w:after="0"/>
        <w:ind w:firstLine="0"/>
        <w:rPr>
          <w:rFonts w:ascii="Garamond" w:hAnsi="Garamond"/>
        </w:rPr>
      </w:pPr>
    </w:p>
    <w:p w:rsidR="00DA7088" w:rsidRPr="00C34C44" w:rsidRDefault="000779B8" w:rsidP="00E35AB7">
      <w:pPr>
        <w:pStyle w:val="Zkladntext20"/>
        <w:framePr w:w="9789" w:h="10151" w:hRule="exact" w:wrap="none" w:vAnchor="page" w:hAnchor="page" w:x="1035" w:y="673"/>
        <w:shd w:val="clear" w:color="auto" w:fill="auto"/>
        <w:spacing w:after="0"/>
        <w:ind w:firstLine="0"/>
        <w:rPr>
          <w:rFonts w:ascii="Garamond" w:hAnsi="Garamond"/>
        </w:rPr>
      </w:pPr>
      <w:r w:rsidRPr="00C34C44">
        <w:rPr>
          <w:rFonts w:ascii="Garamond" w:hAnsi="Garamond"/>
        </w:rPr>
        <w:t xml:space="preserve">Ve sledovaném období </w:t>
      </w:r>
      <w:r w:rsidR="00F6500C" w:rsidRPr="00C34C44">
        <w:rPr>
          <w:rFonts w:ascii="Garamond" w:hAnsi="Garamond"/>
        </w:rPr>
        <w:t>byl</w:t>
      </w:r>
      <w:r w:rsidR="00B30D60" w:rsidRPr="00C34C44">
        <w:rPr>
          <w:rFonts w:ascii="Garamond" w:hAnsi="Garamond"/>
        </w:rPr>
        <w:t>a</w:t>
      </w:r>
      <w:r w:rsidRPr="00C34C44">
        <w:rPr>
          <w:rFonts w:ascii="Garamond" w:hAnsi="Garamond"/>
        </w:rPr>
        <w:t xml:space="preserve"> podán</w:t>
      </w:r>
      <w:r w:rsidR="00B30D60" w:rsidRPr="00C34C44">
        <w:rPr>
          <w:rFonts w:ascii="Garamond" w:hAnsi="Garamond"/>
        </w:rPr>
        <w:t>a</w:t>
      </w:r>
      <w:r w:rsidR="00F6500C" w:rsidRPr="00C34C44">
        <w:rPr>
          <w:rFonts w:ascii="Garamond" w:hAnsi="Garamond"/>
        </w:rPr>
        <w:t xml:space="preserve"> </w:t>
      </w:r>
      <w:r w:rsidR="00FC5A12" w:rsidRPr="00C34C44">
        <w:rPr>
          <w:rFonts w:ascii="Garamond" w:hAnsi="Garamond"/>
          <w:b/>
        </w:rPr>
        <w:t xml:space="preserve">jedna </w:t>
      </w:r>
      <w:r w:rsidRPr="00C34C44">
        <w:rPr>
          <w:rFonts w:ascii="Garamond" w:hAnsi="Garamond"/>
        </w:rPr>
        <w:t xml:space="preserve"> </w:t>
      </w:r>
      <w:r w:rsidR="00F507CF" w:rsidRPr="00C34C44">
        <w:rPr>
          <w:rFonts w:ascii="Garamond" w:hAnsi="Garamond"/>
          <w:b/>
        </w:rPr>
        <w:t>stížnost</w:t>
      </w:r>
      <w:r w:rsidRPr="00C34C44">
        <w:rPr>
          <w:rFonts w:ascii="Garamond" w:hAnsi="Garamond"/>
        </w:rPr>
        <w:t xml:space="preserve"> </w:t>
      </w:r>
      <w:r w:rsidR="00FC5A12" w:rsidRPr="00C34C44">
        <w:rPr>
          <w:rFonts w:ascii="Garamond" w:hAnsi="Garamond"/>
        </w:rPr>
        <w:t xml:space="preserve">podle § 16a zákona </w:t>
      </w:r>
      <w:r w:rsidR="00F6500C" w:rsidRPr="00C34C44">
        <w:rPr>
          <w:rFonts w:ascii="Garamond" w:hAnsi="Garamond"/>
        </w:rPr>
        <w:t xml:space="preserve"> – 20 Si 134/2020 (stížnost proti vyčíslení nákladů na vyřízení žádosti</w:t>
      </w:r>
      <w:r w:rsidR="00DA7088" w:rsidRPr="00C34C44">
        <w:rPr>
          <w:rFonts w:ascii="Garamond" w:hAnsi="Garamond"/>
        </w:rPr>
        <w:t>).</w:t>
      </w:r>
    </w:p>
    <w:p w:rsidR="00DA7088" w:rsidRPr="00C34C44" w:rsidRDefault="00DA7088" w:rsidP="00E35AB7">
      <w:pPr>
        <w:pStyle w:val="Zkladntext20"/>
        <w:framePr w:w="9789" w:h="10151" w:hRule="exact" w:wrap="none" w:vAnchor="page" w:hAnchor="page" w:x="1035" w:y="673"/>
        <w:shd w:val="clear" w:color="auto" w:fill="auto"/>
        <w:spacing w:after="0"/>
        <w:ind w:firstLine="0"/>
        <w:rPr>
          <w:rFonts w:ascii="Garamond" w:hAnsi="Garamond"/>
        </w:rPr>
      </w:pPr>
    </w:p>
    <w:p w:rsidR="00055CDE" w:rsidRPr="00C34C44" w:rsidRDefault="00055CDE" w:rsidP="00E35AB7">
      <w:pPr>
        <w:pStyle w:val="Zkladntext20"/>
        <w:framePr w:w="9789" w:h="10151" w:hRule="exact" w:wrap="none" w:vAnchor="page" w:hAnchor="page" w:x="1035" w:y="673"/>
        <w:shd w:val="clear" w:color="auto" w:fill="auto"/>
        <w:spacing w:after="0"/>
        <w:ind w:firstLine="0"/>
        <w:rPr>
          <w:rFonts w:ascii="Garamond" w:hAnsi="Garamond"/>
          <w:u w:val="single"/>
        </w:rPr>
      </w:pPr>
      <w:r w:rsidRPr="00C34C44">
        <w:rPr>
          <w:rFonts w:ascii="Garamond" w:hAnsi="Garamond"/>
          <w:u w:val="single"/>
        </w:rPr>
        <w:t>Hrazení nákladů podle § 17 zákona</w:t>
      </w:r>
    </w:p>
    <w:p w:rsidR="00055CDE" w:rsidRPr="00C34C44" w:rsidRDefault="00055CDE" w:rsidP="00E35AB7">
      <w:pPr>
        <w:pStyle w:val="Zkladntext20"/>
        <w:framePr w:w="9789" w:h="10151" w:hRule="exact" w:wrap="none" w:vAnchor="page" w:hAnchor="page" w:x="1035" w:y="673"/>
        <w:shd w:val="clear" w:color="auto" w:fill="auto"/>
        <w:spacing w:after="0"/>
        <w:ind w:firstLine="0"/>
        <w:rPr>
          <w:rFonts w:ascii="Garamond" w:hAnsi="Garamond"/>
        </w:rPr>
      </w:pPr>
    </w:p>
    <w:p w:rsidR="00055CDE" w:rsidRPr="00C34C44" w:rsidRDefault="00D975E8" w:rsidP="00C45E57">
      <w:pPr>
        <w:pStyle w:val="Zkladntext20"/>
        <w:framePr w:w="9789" w:h="10151" w:hRule="exact" w:wrap="none" w:vAnchor="page" w:hAnchor="page" w:x="1035" w:y="673"/>
        <w:shd w:val="clear" w:color="auto" w:fill="auto"/>
        <w:spacing w:after="0"/>
        <w:ind w:firstLine="0"/>
        <w:rPr>
          <w:rFonts w:ascii="Garamond" w:hAnsi="Garamond"/>
        </w:rPr>
      </w:pPr>
      <w:r w:rsidRPr="00C34C44">
        <w:rPr>
          <w:rFonts w:ascii="Garamond" w:hAnsi="Garamond"/>
        </w:rPr>
        <w:t xml:space="preserve">Ve sledovaném období </w:t>
      </w:r>
      <w:r w:rsidR="00C45E57" w:rsidRPr="00C34C44">
        <w:rPr>
          <w:rFonts w:ascii="Garamond" w:hAnsi="Garamond"/>
        </w:rPr>
        <w:t xml:space="preserve"> </w:t>
      </w:r>
      <w:r w:rsidRPr="00C34C44">
        <w:rPr>
          <w:rFonts w:ascii="Garamond" w:hAnsi="Garamond"/>
        </w:rPr>
        <w:t>Okresní soud v </w:t>
      </w:r>
      <w:r w:rsidR="00C45E57" w:rsidRPr="00C34C44">
        <w:rPr>
          <w:rFonts w:ascii="Garamond" w:hAnsi="Garamond"/>
        </w:rPr>
        <w:t xml:space="preserve"> </w:t>
      </w:r>
      <w:r w:rsidRPr="00C34C44">
        <w:rPr>
          <w:rFonts w:ascii="Garamond" w:hAnsi="Garamond"/>
        </w:rPr>
        <w:t xml:space="preserve">Chrudimi požádal o úhradu nákladů </w:t>
      </w:r>
      <w:r w:rsidR="00C45E57" w:rsidRPr="00C34C44">
        <w:rPr>
          <w:rFonts w:ascii="Garamond" w:hAnsi="Garamond"/>
        </w:rPr>
        <w:t xml:space="preserve"> </w:t>
      </w:r>
      <w:r w:rsidRPr="00C34C44">
        <w:rPr>
          <w:rFonts w:ascii="Garamond" w:hAnsi="Garamond"/>
        </w:rPr>
        <w:t>spojených s poskytováním</w:t>
      </w:r>
    </w:p>
    <w:p w:rsidR="00E35AB7" w:rsidRPr="00C34C44" w:rsidRDefault="00D975E8" w:rsidP="00C45E57">
      <w:pPr>
        <w:pStyle w:val="Zkladntext20"/>
        <w:framePr w:w="9789" w:h="10151" w:hRule="exact" w:wrap="none" w:vAnchor="page" w:hAnchor="page" w:x="1035" w:y="673"/>
        <w:shd w:val="clear" w:color="auto" w:fill="auto"/>
        <w:spacing w:after="0"/>
        <w:ind w:firstLine="0"/>
        <w:rPr>
          <w:rFonts w:ascii="Garamond" w:hAnsi="Garamond"/>
          <w:sz w:val="2"/>
          <w:szCs w:val="2"/>
        </w:rPr>
      </w:pPr>
      <w:r w:rsidRPr="00C34C44">
        <w:rPr>
          <w:rFonts w:ascii="Garamond" w:hAnsi="Garamond"/>
        </w:rPr>
        <w:t xml:space="preserve">informací </w:t>
      </w:r>
      <w:r w:rsidR="00D31ABF" w:rsidRPr="00C34C44">
        <w:rPr>
          <w:rFonts w:ascii="Garamond" w:hAnsi="Garamond"/>
          <w:b/>
        </w:rPr>
        <w:t xml:space="preserve">ve třech </w:t>
      </w:r>
      <w:r w:rsidRPr="00C34C44">
        <w:rPr>
          <w:rFonts w:ascii="Garamond" w:hAnsi="Garamond"/>
          <w:b/>
        </w:rPr>
        <w:t>případech</w:t>
      </w:r>
      <w:r w:rsidRPr="00C34C44">
        <w:rPr>
          <w:rFonts w:ascii="Garamond" w:hAnsi="Garamond"/>
        </w:rPr>
        <w:t>. V</w:t>
      </w:r>
      <w:r w:rsidR="001175DC" w:rsidRPr="00C34C44">
        <w:rPr>
          <w:rFonts w:ascii="Garamond" w:hAnsi="Garamond"/>
        </w:rPr>
        <w:t xml:space="preserve">e </w:t>
      </w:r>
      <w:r w:rsidR="00F25F17" w:rsidRPr="00C34C44">
        <w:rPr>
          <w:rFonts w:ascii="Garamond" w:hAnsi="Garamond"/>
        </w:rPr>
        <w:t xml:space="preserve">dvou </w:t>
      </w:r>
      <w:r w:rsidR="001175DC" w:rsidRPr="00C34C44">
        <w:rPr>
          <w:rFonts w:ascii="Garamond" w:hAnsi="Garamond"/>
        </w:rPr>
        <w:t xml:space="preserve">případech </w:t>
      </w:r>
      <w:r w:rsidR="00F25F17" w:rsidRPr="00C34C44">
        <w:rPr>
          <w:rFonts w:ascii="Garamond" w:hAnsi="Garamond"/>
        </w:rPr>
        <w:t>byly náklady uhrazeny – 20 Si 46/2020, 20 Si 76/2020</w:t>
      </w:r>
      <w:r w:rsidR="00C45E57" w:rsidRPr="00C34C44">
        <w:rPr>
          <w:rFonts w:ascii="Garamond" w:hAnsi="Garamond"/>
        </w:rPr>
        <w:t>,</w:t>
      </w:r>
      <w:r w:rsidR="00F25F17" w:rsidRPr="00C34C44">
        <w:rPr>
          <w:rFonts w:ascii="Garamond" w:hAnsi="Garamond"/>
        </w:rPr>
        <w:t xml:space="preserve"> v jednom případě náklady uhrazeny nebyly – 20 Si 134/2020 a byla podána stížnost proti</w:t>
      </w:r>
      <w:r w:rsidR="001175DC" w:rsidRPr="00C34C44">
        <w:rPr>
          <w:rFonts w:ascii="Garamond" w:hAnsi="Garamond"/>
        </w:rPr>
        <w:t xml:space="preserve"> </w:t>
      </w:r>
      <w:r w:rsidR="00D456A3" w:rsidRPr="00C34C44">
        <w:rPr>
          <w:rFonts w:ascii="Garamond" w:hAnsi="Garamond"/>
        </w:rPr>
        <w:t>vyčíslení nákladů na vyřízení žádosti</w:t>
      </w:r>
      <w:r w:rsidR="0001512E" w:rsidRPr="00C34C44">
        <w:rPr>
          <w:rFonts w:ascii="Garamond" w:hAnsi="Garamond"/>
        </w:rPr>
        <w:t xml:space="preserve">. </w:t>
      </w:r>
      <w:r w:rsidR="001175DC" w:rsidRPr="00C34C44">
        <w:rPr>
          <w:rFonts w:ascii="Garamond" w:hAnsi="Garamond"/>
        </w:rPr>
        <w:t xml:space="preserve"> </w:t>
      </w:r>
      <w:r w:rsidR="001175DC" w:rsidRPr="00C34C44">
        <w:rPr>
          <w:rFonts w:ascii="Garamond" w:hAnsi="Garamond"/>
        </w:rPr>
        <w:br/>
      </w:r>
    </w:p>
    <w:p w:rsidR="00E35AB7" w:rsidRPr="00C34C44" w:rsidRDefault="00E35AB7"/>
    <w:p w:rsidR="00E35AB7" w:rsidRPr="00C34C44" w:rsidRDefault="00E35AB7">
      <w:pPr>
        <w:pStyle w:val="Zkladntext20"/>
        <w:shd w:val="clear" w:color="auto" w:fill="auto"/>
        <w:spacing w:after="0"/>
        <w:ind w:firstLine="0"/>
        <w:rPr>
          <w:rFonts w:ascii="Garamond" w:hAnsi="Garamond"/>
          <w:sz w:val="2"/>
          <w:szCs w:val="2"/>
        </w:rPr>
      </w:pPr>
    </w:p>
    <w:sectPr w:rsidR="00E35AB7" w:rsidRPr="00C34C44" w:rsidSect="00657C0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7A1" w:rsidRDefault="00E307A1" w:rsidP="00657C03">
      <w:r>
        <w:separator/>
      </w:r>
    </w:p>
  </w:endnote>
  <w:endnote w:type="continuationSeparator" w:id="0">
    <w:p w:rsidR="00E307A1" w:rsidRDefault="00E307A1" w:rsidP="0065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7A1" w:rsidRDefault="00E307A1"/>
  </w:footnote>
  <w:footnote w:type="continuationSeparator" w:id="0">
    <w:p w:rsidR="00E307A1" w:rsidRDefault="00E307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1471B"/>
    <w:multiLevelType w:val="multilevel"/>
    <w:tmpl w:val="783E44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9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B_ID_DOK" w:val="Výroční zpráva s hlavičko 2021/01/11 08:39:4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657C03"/>
    <w:rsid w:val="00011573"/>
    <w:rsid w:val="0001512E"/>
    <w:rsid w:val="00015B1A"/>
    <w:rsid w:val="000520CB"/>
    <w:rsid w:val="00055CDE"/>
    <w:rsid w:val="000779B8"/>
    <w:rsid w:val="00081C10"/>
    <w:rsid w:val="000A4FB4"/>
    <w:rsid w:val="000C6624"/>
    <w:rsid w:val="000D098D"/>
    <w:rsid w:val="000D48BF"/>
    <w:rsid w:val="000E2A2B"/>
    <w:rsid w:val="001058E2"/>
    <w:rsid w:val="001175DC"/>
    <w:rsid w:val="001347FA"/>
    <w:rsid w:val="00177E0D"/>
    <w:rsid w:val="001E3B22"/>
    <w:rsid w:val="001F5D5F"/>
    <w:rsid w:val="00206251"/>
    <w:rsid w:val="00213D7E"/>
    <w:rsid w:val="00215579"/>
    <w:rsid w:val="00220ED0"/>
    <w:rsid w:val="0022666C"/>
    <w:rsid w:val="00230BCD"/>
    <w:rsid w:val="00237DF4"/>
    <w:rsid w:val="00244734"/>
    <w:rsid w:val="00244D85"/>
    <w:rsid w:val="00245601"/>
    <w:rsid w:val="00263F10"/>
    <w:rsid w:val="0027164C"/>
    <w:rsid w:val="002B447B"/>
    <w:rsid w:val="002B795B"/>
    <w:rsid w:val="002C6483"/>
    <w:rsid w:val="002D045C"/>
    <w:rsid w:val="002D1D87"/>
    <w:rsid w:val="002E1D7A"/>
    <w:rsid w:val="00361F74"/>
    <w:rsid w:val="00375236"/>
    <w:rsid w:val="00393587"/>
    <w:rsid w:val="003B60BD"/>
    <w:rsid w:val="003C79BF"/>
    <w:rsid w:val="003E1178"/>
    <w:rsid w:val="003F14F2"/>
    <w:rsid w:val="003F195E"/>
    <w:rsid w:val="00404562"/>
    <w:rsid w:val="00426950"/>
    <w:rsid w:val="00427951"/>
    <w:rsid w:val="00427B87"/>
    <w:rsid w:val="00451C79"/>
    <w:rsid w:val="004821FC"/>
    <w:rsid w:val="0049669D"/>
    <w:rsid w:val="004D20C2"/>
    <w:rsid w:val="004E3B34"/>
    <w:rsid w:val="004F69F7"/>
    <w:rsid w:val="005352FD"/>
    <w:rsid w:val="00542CAF"/>
    <w:rsid w:val="005512F2"/>
    <w:rsid w:val="005B000A"/>
    <w:rsid w:val="005B09BD"/>
    <w:rsid w:val="005D2B70"/>
    <w:rsid w:val="005E178B"/>
    <w:rsid w:val="006242B4"/>
    <w:rsid w:val="00641E5C"/>
    <w:rsid w:val="00651171"/>
    <w:rsid w:val="00657C03"/>
    <w:rsid w:val="006716EB"/>
    <w:rsid w:val="00676FCE"/>
    <w:rsid w:val="00693A80"/>
    <w:rsid w:val="006B0A7A"/>
    <w:rsid w:val="006B75AF"/>
    <w:rsid w:val="006E0865"/>
    <w:rsid w:val="007028CD"/>
    <w:rsid w:val="00712D3C"/>
    <w:rsid w:val="00731A5F"/>
    <w:rsid w:val="00740194"/>
    <w:rsid w:val="0074559C"/>
    <w:rsid w:val="007527B2"/>
    <w:rsid w:val="00757B08"/>
    <w:rsid w:val="00770430"/>
    <w:rsid w:val="00777143"/>
    <w:rsid w:val="00790649"/>
    <w:rsid w:val="00804667"/>
    <w:rsid w:val="00814223"/>
    <w:rsid w:val="00840A47"/>
    <w:rsid w:val="00863D57"/>
    <w:rsid w:val="00867668"/>
    <w:rsid w:val="00897122"/>
    <w:rsid w:val="008B071B"/>
    <w:rsid w:val="008B3F64"/>
    <w:rsid w:val="008D68C6"/>
    <w:rsid w:val="00902552"/>
    <w:rsid w:val="00984220"/>
    <w:rsid w:val="00993C3D"/>
    <w:rsid w:val="009C0031"/>
    <w:rsid w:val="009C2EF5"/>
    <w:rsid w:val="009F03CD"/>
    <w:rsid w:val="00A1130E"/>
    <w:rsid w:val="00A11865"/>
    <w:rsid w:val="00A47C26"/>
    <w:rsid w:val="00A65CA5"/>
    <w:rsid w:val="00A81C22"/>
    <w:rsid w:val="00AC1C5C"/>
    <w:rsid w:val="00AD7B55"/>
    <w:rsid w:val="00AF2B31"/>
    <w:rsid w:val="00AF2BDD"/>
    <w:rsid w:val="00AF4464"/>
    <w:rsid w:val="00B062D8"/>
    <w:rsid w:val="00B11DCE"/>
    <w:rsid w:val="00B22ACE"/>
    <w:rsid w:val="00B30D60"/>
    <w:rsid w:val="00B3665E"/>
    <w:rsid w:val="00BC28F9"/>
    <w:rsid w:val="00BC35ED"/>
    <w:rsid w:val="00BD3292"/>
    <w:rsid w:val="00BF028C"/>
    <w:rsid w:val="00BF0EFF"/>
    <w:rsid w:val="00BF56FA"/>
    <w:rsid w:val="00BF783B"/>
    <w:rsid w:val="00C11F4F"/>
    <w:rsid w:val="00C27CC2"/>
    <w:rsid w:val="00C27F15"/>
    <w:rsid w:val="00C34C44"/>
    <w:rsid w:val="00C45E57"/>
    <w:rsid w:val="00C636F2"/>
    <w:rsid w:val="00C665C2"/>
    <w:rsid w:val="00C92E7A"/>
    <w:rsid w:val="00CA0B28"/>
    <w:rsid w:val="00CA43C9"/>
    <w:rsid w:val="00CA4A84"/>
    <w:rsid w:val="00CB2851"/>
    <w:rsid w:val="00CC5405"/>
    <w:rsid w:val="00D02246"/>
    <w:rsid w:val="00D106FE"/>
    <w:rsid w:val="00D23191"/>
    <w:rsid w:val="00D241C1"/>
    <w:rsid w:val="00D31ABF"/>
    <w:rsid w:val="00D456A3"/>
    <w:rsid w:val="00D63215"/>
    <w:rsid w:val="00D656D3"/>
    <w:rsid w:val="00D87CBD"/>
    <w:rsid w:val="00D93FD3"/>
    <w:rsid w:val="00D96D27"/>
    <w:rsid w:val="00D975E8"/>
    <w:rsid w:val="00D97F54"/>
    <w:rsid w:val="00DA7088"/>
    <w:rsid w:val="00DD0D8F"/>
    <w:rsid w:val="00DD1E6D"/>
    <w:rsid w:val="00DE324F"/>
    <w:rsid w:val="00DF3D21"/>
    <w:rsid w:val="00E03512"/>
    <w:rsid w:val="00E061E7"/>
    <w:rsid w:val="00E14C9F"/>
    <w:rsid w:val="00E17F37"/>
    <w:rsid w:val="00E253E4"/>
    <w:rsid w:val="00E307A1"/>
    <w:rsid w:val="00E35AB7"/>
    <w:rsid w:val="00E4444A"/>
    <w:rsid w:val="00E6142C"/>
    <w:rsid w:val="00E6376A"/>
    <w:rsid w:val="00E730B1"/>
    <w:rsid w:val="00EC237E"/>
    <w:rsid w:val="00EF3121"/>
    <w:rsid w:val="00EF3B30"/>
    <w:rsid w:val="00F112F1"/>
    <w:rsid w:val="00F25F17"/>
    <w:rsid w:val="00F37C4B"/>
    <w:rsid w:val="00F45205"/>
    <w:rsid w:val="00F507CF"/>
    <w:rsid w:val="00F6500C"/>
    <w:rsid w:val="00F839C6"/>
    <w:rsid w:val="00F84FAE"/>
    <w:rsid w:val="00FC585F"/>
    <w:rsid w:val="00FC5A12"/>
    <w:rsid w:val="00FD2977"/>
    <w:rsid w:val="00FE1098"/>
    <w:rsid w:val="00FE3B6B"/>
    <w:rsid w:val="00FF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730272A-F90A-44C9-8553-5C1EF373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657C03"/>
    <w:pPr>
      <w:widowControl w:val="0"/>
    </w:pPr>
    <w:rPr>
      <w:color w:val="000000"/>
      <w:sz w:val="24"/>
      <w:szCs w:val="24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57C03"/>
    <w:rPr>
      <w:color w:val="0066CC"/>
      <w:u w:val="single"/>
    </w:rPr>
  </w:style>
  <w:style w:type="character" w:customStyle="1" w:styleId="Zkladntext3">
    <w:name w:val="Základní text (3)_"/>
    <w:link w:val="Zkladntext30"/>
    <w:rsid w:val="00657C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link w:val="Zkladntext20"/>
    <w:rsid w:val="00657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rsid w:val="00657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6ptTun">
    <w:name w:val="Základní text (2) + 16 pt;Tučné"/>
    <w:rsid w:val="00657C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95ptTun">
    <w:name w:val="Základní text (2) + 9;5 pt;Tučné"/>
    <w:rsid w:val="00657C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rsid w:val="00657C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657C0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rsid w:val="00657C03"/>
    <w:pPr>
      <w:shd w:val="clear" w:color="auto" w:fill="FFFFFF"/>
      <w:spacing w:after="78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9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09BD"/>
    <w:rPr>
      <w:rFonts w:ascii="Segoe UI" w:hAnsi="Segoe UI" w:cs="Segoe UI"/>
      <w:color w:val="000000"/>
      <w:sz w:val="18"/>
      <w:szCs w:val="18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6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106/1999 Sb</vt:lpstr>
    </vt:vector>
  </TitlesOfParts>
  <Company>Hewlett-Packard Company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106/1999 Sb</dc:title>
  <dc:subject/>
  <dc:creator>Pocitac</dc:creator>
  <cp:keywords/>
  <cp:lastModifiedBy>Solnickova Ilona</cp:lastModifiedBy>
  <cp:revision>2</cp:revision>
  <cp:lastPrinted>2021-01-11T07:59:00Z</cp:lastPrinted>
  <dcterms:created xsi:type="dcterms:W3CDTF">2021-01-11T12:01:00Z</dcterms:created>
  <dcterms:modified xsi:type="dcterms:W3CDTF">2021-01-11T12:01:00Z</dcterms:modified>
</cp:coreProperties>
</file>