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E92C" w14:textId="77777777" w:rsidR="003566A3" w:rsidRDefault="00F92401">
      <w:pPr>
        <w:spacing w:after="158" w:line="259" w:lineRule="auto"/>
        <w:ind w:left="79" w:firstLine="0"/>
        <w:jc w:val="center"/>
      </w:pPr>
      <w:r>
        <w:rPr>
          <w:b/>
          <w:sz w:val="32"/>
        </w:rPr>
        <w:t xml:space="preserve"> </w:t>
      </w:r>
    </w:p>
    <w:p w14:paraId="3A2E1F11" w14:textId="77777777" w:rsidR="003566A3" w:rsidRDefault="00F92401">
      <w:pPr>
        <w:spacing w:after="123" w:line="259" w:lineRule="auto"/>
        <w:ind w:left="0" w:right="3" w:firstLine="0"/>
        <w:jc w:val="center"/>
      </w:pPr>
      <w:r>
        <w:rPr>
          <w:b/>
          <w:sz w:val="32"/>
          <w:u w:val="single" w:color="000000"/>
        </w:rPr>
        <w:t>Informační centrum Okresního soudu v Děčíně</w:t>
      </w:r>
      <w:r>
        <w:rPr>
          <w:b/>
          <w:sz w:val="32"/>
        </w:rPr>
        <w:t xml:space="preserve"> </w:t>
      </w:r>
    </w:p>
    <w:p w14:paraId="138CBF85" w14:textId="4C8A08F8" w:rsidR="003566A3" w:rsidRDefault="00F92401" w:rsidP="005C7AB0">
      <w:pPr>
        <w:spacing w:after="0" w:line="259" w:lineRule="auto"/>
        <w:ind w:right="41"/>
        <w:jc w:val="center"/>
      </w:pPr>
      <w:r>
        <w:rPr>
          <w:b/>
          <w:sz w:val="28"/>
        </w:rPr>
        <w:t xml:space="preserve">tel: </w:t>
      </w:r>
      <w:r w:rsidR="00EE1A07">
        <w:rPr>
          <w:b/>
          <w:sz w:val="28"/>
        </w:rPr>
        <w:t xml:space="preserve">+420 412 709 811, </w:t>
      </w:r>
      <w:r>
        <w:rPr>
          <w:b/>
          <w:sz w:val="28"/>
        </w:rPr>
        <w:t xml:space="preserve">e-mail: info@osoud.dec.justice.cz </w:t>
      </w:r>
    </w:p>
    <w:p w14:paraId="199BFC07" w14:textId="77777777" w:rsidR="003566A3" w:rsidRDefault="00F92401">
      <w:pPr>
        <w:spacing w:after="136" w:line="259" w:lineRule="auto"/>
        <w:ind w:left="0" w:firstLine="0"/>
      </w:pPr>
      <w:r>
        <w:t xml:space="preserve"> </w:t>
      </w:r>
    </w:p>
    <w:p w14:paraId="1020608D" w14:textId="77777777" w:rsidR="003566A3" w:rsidRDefault="00F92401">
      <w:pPr>
        <w:spacing w:after="194" w:line="238" w:lineRule="auto"/>
        <w:ind w:left="0" w:firstLine="0"/>
        <w:jc w:val="both"/>
      </w:pPr>
      <w:r>
        <w:t xml:space="preserve">Informační centrum se nachází v přízemí budovy soudu na č. dv. 113 se vstupem za stanovištěm justiční stráže. Osoby vcházející do budovy soudu a informačního centra jsou povinny strpět bezpečnostní kontrolu justiční stráže. Informační centrum je monitorováno </w:t>
      </w:r>
      <w:r>
        <w:rPr>
          <w:b/>
        </w:rPr>
        <w:t>kamerovým systémem</w:t>
      </w:r>
      <w:r>
        <w:t xml:space="preserve"> a je uchováván záznam.  </w:t>
      </w:r>
    </w:p>
    <w:p w14:paraId="4524CA0E" w14:textId="77777777" w:rsidR="003566A3" w:rsidRDefault="00F92401">
      <w:pPr>
        <w:spacing w:after="98" w:line="259" w:lineRule="auto"/>
        <w:ind w:left="0" w:firstLine="0"/>
      </w:pPr>
      <w:r>
        <w:rPr>
          <w:b/>
          <w:sz w:val="28"/>
        </w:rPr>
        <w:t xml:space="preserve">Informační centrum: </w:t>
      </w:r>
    </w:p>
    <w:p w14:paraId="2F6843D8" w14:textId="77777777" w:rsidR="003566A3" w:rsidRDefault="00F92401">
      <w:pPr>
        <w:numPr>
          <w:ilvl w:val="0"/>
          <w:numId w:val="1"/>
        </w:numPr>
        <w:ind w:hanging="360"/>
      </w:pPr>
      <w:r>
        <w:t xml:space="preserve">podává osobní a telefonické informace o stavu a průběhu řízení </w:t>
      </w:r>
    </w:p>
    <w:p w14:paraId="4DFF7741" w14:textId="77777777" w:rsidR="003566A3" w:rsidRDefault="00F92401">
      <w:pPr>
        <w:numPr>
          <w:ilvl w:val="0"/>
          <w:numId w:val="1"/>
        </w:numPr>
        <w:ind w:hanging="360"/>
      </w:pPr>
      <w:r>
        <w:t xml:space="preserve">podává informace z oblasti justice z internetových stránek přístupných veřejnosti </w:t>
      </w:r>
    </w:p>
    <w:p w14:paraId="5C8EE4E2" w14:textId="77777777" w:rsidR="003566A3" w:rsidRDefault="00F92401">
      <w:pPr>
        <w:numPr>
          <w:ilvl w:val="0"/>
          <w:numId w:val="1"/>
        </w:numPr>
        <w:ind w:hanging="360"/>
      </w:pPr>
      <w:r>
        <w:t xml:space="preserve">přijímá změny adres účastníků řízení a omluvy k jednání </w:t>
      </w:r>
    </w:p>
    <w:p w14:paraId="70EF9DFF" w14:textId="77777777" w:rsidR="003566A3" w:rsidRDefault="00F92401">
      <w:pPr>
        <w:numPr>
          <w:ilvl w:val="0"/>
          <w:numId w:val="1"/>
        </w:numPr>
        <w:ind w:hanging="360"/>
      </w:pPr>
      <w:r>
        <w:t xml:space="preserve">přijímá podání účastníků a doručuje písemnosti soudu </w:t>
      </w:r>
    </w:p>
    <w:p w14:paraId="338D2F0E" w14:textId="77777777" w:rsidR="003566A3" w:rsidRDefault="00F92401">
      <w:pPr>
        <w:numPr>
          <w:ilvl w:val="0"/>
          <w:numId w:val="1"/>
        </w:numPr>
        <w:ind w:hanging="360"/>
      </w:pPr>
      <w:r>
        <w:t>vyznačuje doložky právní moci a vykonatelnosti na soudních rozhodnutí -</w:t>
      </w:r>
      <w:r>
        <w:rPr>
          <w:rFonts w:ascii="CCA Arial CE" w:eastAsia="CCA Arial CE" w:hAnsi="CCA Arial CE" w:cs="CCA Arial CE"/>
        </w:rPr>
        <w:t xml:space="preserve"> </w:t>
      </w:r>
      <w:r>
        <w:rPr>
          <w:rFonts w:ascii="CCA Arial CE" w:eastAsia="CCA Arial CE" w:hAnsi="CCA Arial CE" w:cs="CCA Arial CE"/>
        </w:rPr>
        <w:tab/>
      </w:r>
      <w:r>
        <w:t xml:space="preserve">sděluje výši závazku vůči soudu </w:t>
      </w:r>
    </w:p>
    <w:p w14:paraId="4A5309D2" w14:textId="77777777" w:rsidR="003566A3" w:rsidRDefault="00F92401">
      <w:pPr>
        <w:numPr>
          <w:ilvl w:val="0"/>
          <w:numId w:val="1"/>
        </w:numPr>
        <w:ind w:hanging="360"/>
      </w:pPr>
      <w:r>
        <w:t xml:space="preserve">umožňuje nahlížení do rozvrhu práce </w:t>
      </w:r>
    </w:p>
    <w:p w14:paraId="6EACA00B" w14:textId="77777777" w:rsidR="003566A3" w:rsidRDefault="00F92401">
      <w:pPr>
        <w:numPr>
          <w:ilvl w:val="0"/>
          <w:numId w:val="1"/>
        </w:numPr>
        <w:spacing w:after="80"/>
        <w:ind w:hanging="360"/>
      </w:pPr>
      <w:r>
        <w:t xml:space="preserve">informuje o možnostech podání stížnosti </w:t>
      </w:r>
    </w:p>
    <w:p w14:paraId="6F84AF45" w14:textId="77777777" w:rsidR="003566A3" w:rsidRDefault="00F92401">
      <w:pPr>
        <w:spacing w:after="129"/>
      </w:pPr>
      <w:r>
        <w:rPr>
          <w:b/>
        </w:rPr>
        <w:t>Po předchozí</w:t>
      </w:r>
      <w:r>
        <w:t xml:space="preserve"> osobní </w:t>
      </w:r>
      <w:r>
        <w:rPr>
          <w:b/>
        </w:rPr>
        <w:t>domluvě</w:t>
      </w:r>
      <w:r>
        <w:t xml:space="preserve"> či prostřednictvím telefonu nebo e-mailu </w:t>
      </w:r>
    </w:p>
    <w:p w14:paraId="5044CBD9" w14:textId="77777777" w:rsidR="003566A3" w:rsidRDefault="00F92401">
      <w:pPr>
        <w:numPr>
          <w:ilvl w:val="0"/>
          <w:numId w:val="1"/>
        </w:numPr>
        <w:ind w:hanging="360"/>
      </w:pPr>
      <w:r>
        <w:t xml:space="preserve">realizuje nahlížení do soudních spisů  </w:t>
      </w:r>
    </w:p>
    <w:p w14:paraId="7A4D1F51" w14:textId="77777777" w:rsidR="003566A3" w:rsidRDefault="00F92401">
      <w:pPr>
        <w:numPr>
          <w:ilvl w:val="0"/>
          <w:numId w:val="1"/>
        </w:numPr>
        <w:ind w:hanging="360"/>
      </w:pPr>
      <w:r>
        <w:t xml:space="preserve">realizuje nahlížení do spisů CEPR </w:t>
      </w:r>
    </w:p>
    <w:p w14:paraId="7BB75E4F" w14:textId="77777777" w:rsidR="003566A3" w:rsidRDefault="00F92401">
      <w:pPr>
        <w:numPr>
          <w:ilvl w:val="0"/>
          <w:numId w:val="1"/>
        </w:numPr>
        <w:spacing w:after="134"/>
        <w:ind w:hanging="360"/>
      </w:pPr>
      <w:r>
        <w:t xml:space="preserve">zajišťuje pořizování fotokopií ze soudních spisů v souladu s VKŘ za použití sazebníku zákona o soudních poplatcích </w:t>
      </w:r>
    </w:p>
    <w:p w14:paraId="44A9EE84" w14:textId="77777777" w:rsidR="003566A3" w:rsidRDefault="00F92401">
      <w:pPr>
        <w:spacing w:after="132"/>
      </w:pPr>
      <w:r>
        <w:t xml:space="preserve">Informační centrum </w:t>
      </w:r>
      <w:r>
        <w:rPr>
          <w:b/>
        </w:rPr>
        <w:t>neposkytuje</w:t>
      </w:r>
      <w:r>
        <w:t xml:space="preserve"> právní poradenství, ale informuje o bezplatných právních poradnách.  </w:t>
      </w:r>
    </w:p>
    <w:p w14:paraId="4630147F" w14:textId="77777777" w:rsidR="003566A3" w:rsidRDefault="00F92401">
      <w:pPr>
        <w:spacing w:after="0" w:line="259" w:lineRule="auto"/>
        <w:ind w:left="-5"/>
      </w:pPr>
      <w:r>
        <w:rPr>
          <w:b/>
        </w:rPr>
        <w:t xml:space="preserve">Provozní doba </w:t>
      </w:r>
      <w:r w:rsidRPr="0073110B">
        <w:rPr>
          <w:b/>
          <w:u w:val="single"/>
        </w:rPr>
        <w:t>informačního centra</w:t>
      </w:r>
      <w:r>
        <w:rPr>
          <w:b/>
        </w:rPr>
        <w:t xml:space="preserve"> je stanovena rozvrhem práce následovně: </w:t>
      </w:r>
    </w:p>
    <w:tbl>
      <w:tblPr>
        <w:tblStyle w:val="TableGrid"/>
        <w:tblW w:w="5288" w:type="dxa"/>
        <w:tblInd w:w="0" w:type="dxa"/>
        <w:tblLook w:val="04A0" w:firstRow="1" w:lastRow="0" w:firstColumn="1" w:lastColumn="0" w:noHBand="0" w:noVBand="1"/>
      </w:tblPr>
      <w:tblGrid>
        <w:gridCol w:w="1416"/>
        <w:gridCol w:w="708"/>
        <w:gridCol w:w="1417"/>
        <w:gridCol w:w="708"/>
        <w:gridCol w:w="1039"/>
      </w:tblGrid>
      <w:tr w:rsidR="003566A3" w14:paraId="12C04447" w14:textId="77777777">
        <w:trPr>
          <w:trHeight w:val="24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D8F1E1C" w14:textId="77777777" w:rsidR="003566A3" w:rsidRDefault="00F92401">
            <w:pPr>
              <w:spacing w:after="0" w:line="259" w:lineRule="auto"/>
              <w:ind w:left="0" w:firstLine="0"/>
            </w:pPr>
            <w:r>
              <w:rPr>
                <w:b/>
              </w:rPr>
              <w:t>Pondělí: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82E713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E781A4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A656432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EC1900D" w14:textId="60106D43" w:rsidR="003566A3" w:rsidRDefault="00F92401">
            <w:pPr>
              <w:spacing w:after="0" w:line="259" w:lineRule="auto"/>
              <w:ind w:left="0" w:firstLine="0"/>
              <w:jc w:val="both"/>
            </w:pPr>
            <w:r>
              <w:t>1</w:t>
            </w:r>
            <w:r w:rsidR="005C7AB0">
              <w:t>6</w:t>
            </w:r>
            <w:r>
              <w:t xml:space="preserve">:00 hod. </w:t>
            </w:r>
          </w:p>
        </w:tc>
      </w:tr>
      <w:tr w:rsidR="003566A3" w14:paraId="47F6E714" w14:textId="77777777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5080D83" w14:textId="77777777" w:rsidR="003566A3" w:rsidRDefault="00F9240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Úterý: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FB63DC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32BFC5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F3C208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3267821A" w14:textId="77777777" w:rsidR="003566A3" w:rsidRDefault="002D73B3">
            <w:pPr>
              <w:spacing w:after="0" w:line="259" w:lineRule="auto"/>
              <w:ind w:left="0" w:firstLine="0"/>
              <w:jc w:val="both"/>
            </w:pPr>
            <w:r>
              <w:t>15:0</w:t>
            </w:r>
            <w:r w:rsidR="00F92401">
              <w:t xml:space="preserve">0 hod. </w:t>
            </w:r>
          </w:p>
        </w:tc>
      </w:tr>
      <w:tr w:rsidR="003566A3" w14:paraId="37B74AD8" w14:textId="77777777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60BB69E" w14:textId="77777777" w:rsidR="003566A3" w:rsidRDefault="00F92401">
            <w:pPr>
              <w:spacing w:after="0" w:line="259" w:lineRule="auto"/>
              <w:ind w:left="0" w:firstLine="0"/>
            </w:pPr>
            <w:r>
              <w:rPr>
                <w:b/>
              </w:rPr>
              <w:t>Středa: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69A8C2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7C00C0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A35C3A2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B9ED753" w14:textId="3CFF0CD1" w:rsidR="003566A3" w:rsidRDefault="00F92401">
            <w:pPr>
              <w:spacing w:after="0" w:line="259" w:lineRule="auto"/>
              <w:ind w:left="0" w:firstLine="0"/>
              <w:jc w:val="both"/>
            </w:pPr>
            <w:r>
              <w:t>1</w:t>
            </w:r>
            <w:r w:rsidR="005C7AB0">
              <w:t>6</w:t>
            </w:r>
            <w:r>
              <w:t xml:space="preserve">:00 hod. </w:t>
            </w:r>
          </w:p>
        </w:tc>
      </w:tr>
      <w:tr w:rsidR="003566A3" w14:paraId="21BCB90A" w14:textId="77777777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DBF0315" w14:textId="77777777" w:rsidR="003566A3" w:rsidRDefault="00F92401">
            <w:pPr>
              <w:spacing w:after="0" w:line="259" w:lineRule="auto"/>
              <w:ind w:left="0" w:firstLine="0"/>
            </w:pPr>
            <w:r>
              <w:rPr>
                <w:b/>
              </w:rPr>
              <w:t>Čtvrtek: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E60276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F94DCB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8:00 hod.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2A585C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–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F8CA5AE" w14:textId="77777777" w:rsidR="003566A3" w:rsidRDefault="002D73B3">
            <w:pPr>
              <w:spacing w:after="0" w:line="259" w:lineRule="auto"/>
              <w:ind w:left="0" w:firstLine="0"/>
              <w:jc w:val="both"/>
            </w:pPr>
            <w:r>
              <w:t>15:0</w:t>
            </w:r>
            <w:r w:rsidR="00F92401">
              <w:t xml:space="preserve">0 hod. </w:t>
            </w:r>
          </w:p>
        </w:tc>
      </w:tr>
      <w:tr w:rsidR="003566A3" w14:paraId="22657B37" w14:textId="77777777">
        <w:trPr>
          <w:trHeight w:val="24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0136A48" w14:textId="77777777" w:rsidR="003566A3" w:rsidRDefault="00F9240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Pátek: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E12817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CBF5B0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9D3A07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0C7F742" w14:textId="77777777" w:rsidR="003566A3" w:rsidRDefault="002D73B3">
            <w:pPr>
              <w:spacing w:after="0" w:line="259" w:lineRule="auto"/>
              <w:ind w:left="0" w:firstLine="0"/>
              <w:jc w:val="both"/>
            </w:pPr>
            <w:r>
              <w:t>13</w:t>
            </w:r>
            <w:r w:rsidR="00F92401">
              <w:t xml:space="preserve">:00 hod. </w:t>
            </w:r>
          </w:p>
        </w:tc>
      </w:tr>
    </w:tbl>
    <w:p w14:paraId="2A34B776" w14:textId="77777777" w:rsidR="003566A3" w:rsidRDefault="00F92401">
      <w:pPr>
        <w:spacing w:after="129"/>
      </w:pPr>
      <w:r>
        <w:rPr>
          <w:b/>
        </w:rPr>
        <w:t xml:space="preserve">Polední přestávka </w:t>
      </w:r>
      <w:r w:rsidR="0073110B">
        <w:rPr>
          <w:b/>
        </w:rPr>
        <w:t xml:space="preserve">informačního centra je </w:t>
      </w:r>
      <w:r>
        <w:rPr>
          <w:b/>
        </w:rPr>
        <w:t>od 11:30 do 12:30 hod.</w:t>
      </w:r>
      <w:r>
        <w:t xml:space="preserve"> V době polední přestávky je info</w:t>
      </w:r>
      <w:r w:rsidR="0073110B">
        <w:t xml:space="preserve">rmační </w:t>
      </w:r>
      <w:r>
        <w:t xml:space="preserve">centrum uzavřeno.  </w:t>
      </w:r>
    </w:p>
    <w:p w14:paraId="436EF279" w14:textId="77777777" w:rsidR="003566A3" w:rsidRPr="0073110B" w:rsidRDefault="00F92401">
      <w:pPr>
        <w:spacing w:after="170"/>
        <w:rPr>
          <w:b/>
        </w:rPr>
      </w:pPr>
      <w:r w:rsidRPr="0073110B">
        <w:rPr>
          <w:b/>
        </w:rPr>
        <w:t xml:space="preserve">Podání můžete soudu doručit i prostřednictvím </w:t>
      </w:r>
      <w:r w:rsidRPr="0073110B">
        <w:rPr>
          <w:b/>
          <w:u w:val="single"/>
        </w:rPr>
        <w:t>podatelny</w:t>
      </w:r>
      <w:r w:rsidRPr="0073110B">
        <w:rPr>
          <w:b/>
        </w:rPr>
        <w:t xml:space="preserve">, která má provozní dobu: </w:t>
      </w:r>
    </w:p>
    <w:tbl>
      <w:tblPr>
        <w:tblStyle w:val="TableGrid"/>
        <w:tblW w:w="5288" w:type="dxa"/>
        <w:tblInd w:w="0" w:type="dxa"/>
        <w:tblLook w:val="04A0" w:firstRow="1" w:lastRow="0" w:firstColumn="1" w:lastColumn="0" w:noHBand="0" w:noVBand="1"/>
      </w:tblPr>
      <w:tblGrid>
        <w:gridCol w:w="1416"/>
        <w:gridCol w:w="708"/>
        <w:gridCol w:w="1417"/>
        <w:gridCol w:w="708"/>
        <w:gridCol w:w="1039"/>
      </w:tblGrid>
      <w:tr w:rsidR="005C7AB0" w14:paraId="5B5E1B13" w14:textId="77777777" w:rsidTr="00BE2839">
        <w:trPr>
          <w:trHeight w:val="24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B048A98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rPr>
                <w:b/>
              </w:rPr>
              <w:t>Pondělí: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459D85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B8C8EA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008B6D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4F1CD4E" w14:textId="77777777" w:rsidR="005C7AB0" w:rsidRDefault="005C7AB0" w:rsidP="00BE2839">
            <w:pPr>
              <w:spacing w:after="0" w:line="259" w:lineRule="auto"/>
              <w:ind w:left="0" w:firstLine="0"/>
              <w:jc w:val="both"/>
            </w:pPr>
            <w:r>
              <w:t xml:space="preserve">16:00 hod. </w:t>
            </w:r>
          </w:p>
        </w:tc>
      </w:tr>
      <w:tr w:rsidR="005C7AB0" w14:paraId="5BD258EA" w14:textId="77777777" w:rsidTr="00BE2839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4419DC4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Úterý: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4E3754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AD6429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E86026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ABD50D2" w14:textId="77777777" w:rsidR="005C7AB0" w:rsidRDefault="005C7AB0" w:rsidP="00BE2839">
            <w:pPr>
              <w:spacing w:after="0" w:line="259" w:lineRule="auto"/>
              <w:ind w:left="0" w:firstLine="0"/>
              <w:jc w:val="both"/>
            </w:pPr>
            <w:r>
              <w:t xml:space="preserve">15:00 hod. </w:t>
            </w:r>
          </w:p>
        </w:tc>
      </w:tr>
      <w:tr w:rsidR="005C7AB0" w14:paraId="09E856E7" w14:textId="77777777" w:rsidTr="00BE2839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FA9E492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rPr>
                <w:b/>
              </w:rPr>
              <w:t>Středa: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B28D88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EC61BE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E6E6680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C5F2A59" w14:textId="77777777" w:rsidR="005C7AB0" w:rsidRDefault="005C7AB0" w:rsidP="00BE2839">
            <w:pPr>
              <w:spacing w:after="0" w:line="259" w:lineRule="auto"/>
              <w:ind w:left="0" w:firstLine="0"/>
              <w:jc w:val="both"/>
            </w:pPr>
            <w:r>
              <w:t xml:space="preserve">16:00 hod. </w:t>
            </w:r>
          </w:p>
        </w:tc>
      </w:tr>
      <w:tr w:rsidR="005C7AB0" w14:paraId="5FA4B652" w14:textId="77777777" w:rsidTr="00BE2839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15A82BB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rPr>
                <w:b/>
              </w:rPr>
              <w:t>Čtvrtek: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561D37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ABCCA8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8:00 hod.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D6FE4E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–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1E6D5CC" w14:textId="77777777" w:rsidR="005C7AB0" w:rsidRDefault="005C7AB0" w:rsidP="00BE2839">
            <w:pPr>
              <w:spacing w:after="0" w:line="259" w:lineRule="auto"/>
              <w:ind w:left="0" w:firstLine="0"/>
              <w:jc w:val="both"/>
            </w:pPr>
            <w:r>
              <w:t xml:space="preserve">15:00 hod. </w:t>
            </w:r>
          </w:p>
        </w:tc>
      </w:tr>
      <w:tr w:rsidR="005C7AB0" w14:paraId="5534CD54" w14:textId="77777777" w:rsidTr="00BE2839">
        <w:trPr>
          <w:trHeight w:val="24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CF33F01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Pátek: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C4F3B0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C5771C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7754A7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6F7383A" w14:textId="11809A4F" w:rsidR="005C7AB0" w:rsidRDefault="005C7AB0" w:rsidP="00BE2839">
            <w:pPr>
              <w:spacing w:after="0" w:line="259" w:lineRule="auto"/>
              <w:ind w:left="0" w:firstLine="0"/>
              <w:jc w:val="both"/>
            </w:pPr>
            <w:r>
              <w:t>1</w:t>
            </w:r>
            <w:r>
              <w:t>4</w:t>
            </w:r>
            <w:r>
              <w:t xml:space="preserve">:00 hod. </w:t>
            </w:r>
          </w:p>
        </w:tc>
      </w:tr>
    </w:tbl>
    <w:p w14:paraId="7782F422" w14:textId="77777777" w:rsidR="0073110B" w:rsidRDefault="0073110B" w:rsidP="0073110B">
      <w:pPr>
        <w:spacing w:after="129"/>
      </w:pPr>
      <w:r>
        <w:rPr>
          <w:b/>
        </w:rPr>
        <w:t>Polední přestávka podatelny je od 11:30 do 12:00 hod.</w:t>
      </w:r>
      <w:r>
        <w:t xml:space="preserve"> V době polední přestávky je podatelna uzavřena.  </w:t>
      </w:r>
    </w:p>
    <w:p w14:paraId="75DCA77F" w14:textId="77777777" w:rsidR="003566A3" w:rsidRDefault="003566A3">
      <w:pPr>
        <w:spacing w:after="95" w:line="259" w:lineRule="auto"/>
        <w:ind w:left="0" w:firstLine="0"/>
      </w:pPr>
    </w:p>
    <w:p w14:paraId="4006F2E8" w14:textId="77777777" w:rsidR="003566A3" w:rsidRPr="0073110B" w:rsidRDefault="00F92401">
      <w:pPr>
        <w:spacing w:after="130"/>
        <w:rPr>
          <w:b/>
        </w:rPr>
      </w:pPr>
      <w:r w:rsidRPr="0073110B">
        <w:rPr>
          <w:b/>
        </w:rPr>
        <w:lastRenderedPageBreak/>
        <w:t xml:space="preserve">Platby můžete uskutečnit prostřednictvím </w:t>
      </w:r>
      <w:r w:rsidRPr="0073110B">
        <w:rPr>
          <w:b/>
          <w:u w:val="single"/>
        </w:rPr>
        <w:t>pokladny</w:t>
      </w:r>
      <w:r w:rsidRPr="0073110B">
        <w:rPr>
          <w:b/>
        </w:rPr>
        <w:t xml:space="preserve"> v provozní době: </w:t>
      </w:r>
    </w:p>
    <w:p w14:paraId="65A1850C" w14:textId="324E4582" w:rsidR="003566A3" w:rsidRDefault="00F92401">
      <w:pPr>
        <w:ind w:right="3160"/>
      </w:pPr>
      <w:r>
        <w:rPr>
          <w:b/>
        </w:rPr>
        <w:t>Pondělí:</w:t>
      </w:r>
      <w:r>
        <w:t xml:space="preserve"> </w:t>
      </w:r>
      <w:r>
        <w:tab/>
        <w:t xml:space="preserve"> </w:t>
      </w:r>
      <w:r>
        <w:tab/>
        <w:t xml:space="preserve">8:00 hod.  </w:t>
      </w:r>
      <w:r>
        <w:tab/>
        <w:t xml:space="preserve">– </w:t>
      </w:r>
      <w:r>
        <w:tab/>
        <w:t>16:</w:t>
      </w:r>
      <w:r w:rsidR="0029553F">
        <w:t>0</w:t>
      </w:r>
      <w:r>
        <w:t xml:space="preserve">0 hod. </w:t>
      </w:r>
      <w:r>
        <w:rPr>
          <w:b/>
        </w:rPr>
        <w:t xml:space="preserve">Úterý: </w:t>
      </w:r>
      <w:r>
        <w:t xml:space="preserve"> </w:t>
      </w:r>
      <w:r>
        <w:tab/>
        <w:t xml:space="preserve"> </w:t>
      </w:r>
      <w:r>
        <w:tab/>
        <w:t xml:space="preserve">8:00 hod.  </w:t>
      </w:r>
      <w:r>
        <w:tab/>
        <w:t xml:space="preserve">– </w:t>
      </w:r>
      <w:r>
        <w:tab/>
        <w:t xml:space="preserve">15:00 hod. </w:t>
      </w:r>
    </w:p>
    <w:p w14:paraId="007A043D" w14:textId="0164DECE" w:rsidR="003566A3" w:rsidRDefault="00F92401">
      <w:pPr>
        <w:ind w:right="3148"/>
      </w:pPr>
      <w:r>
        <w:rPr>
          <w:b/>
        </w:rPr>
        <w:t>Středa:</w:t>
      </w:r>
      <w:r>
        <w:t xml:space="preserve"> </w:t>
      </w:r>
      <w:r>
        <w:tab/>
        <w:t xml:space="preserve"> </w:t>
      </w:r>
      <w:r>
        <w:tab/>
        <w:t xml:space="preserve">8:00 hod.  </w:t>
      </w:r>
      <w:r>
        <w:tab/>
        <w:t xml:space="preserve">– </w:t>
      </w:r>
      <w:r>
        <w:tab/>
        <w:t>16:</w:t>
      </w:r>
      <w:r w:rsidR="0029553F">
        <w:t>0</w:t>
      </w:r>
      <w:r>
        <w:t xml:space="preserve">0 hod. </w:t>
      </w:r>
      <w:r>
        <w:rPr>
          <w:b/>
        </w:rPr>
        <w:t>Čtvrtek:</w:t>
      </w:r>
      <w:r>
        <w:t xml:space="preserve"> </w:t>
      </w:r>
      <w:r>
        <w:tab/>
        <w:t xml:space="preserve"> </w:t>
      </w:r>
      <w:r>
        <w:tab/>
        <w:t xml:space="preserve">8:00 hod. </w:t>
      </w:r>
      <w:r>
        <w:tab/>
        <w:t xml:space="preserve">–  </w:t>
      </w:r>
      <w:r>
        <w:tab/>
        <w:t xml:space="preserve">15:00 hod. </w:t>
      </w:r>
      <w:r>
        <w:rPr>
          <w:b/>
        </w:rPr>
        <w:t xml:space="preserve">Pátek: </w:t>
      </w:r>
      <w:r w:rsidR="0073110B">
        <w:t xml:space="preserve"> </w:t>
      </w:r>
      <w:r w:rsidR="0073110B">
        <w:tab/>
        <w:t xml:space="preserve"> </w:t>
      </w:r>
      <w:r w:rsidR="0073110B">
        <w:tab/>
        <w:t xml:space="preserve">8:00 hod.  </w:t>
      </w:r>
      <w:r w:rsidR="0073110B">
        <w:tab/>
        <w:t xml:space="preserve">– </w:t>
      </w:r>
      <w:r w:rsidR="0073110B">
        <w:tab/>
        <w:t>13:0</w:t>
      </w:r>
      <w:r>
        <w:t xml:space="preserve">0 hod. </w:t>
      </w:r>
    </w:p>
    <w:p w14:paraId="64015AB2" w14:textId="77777777" w:rsidR="0073110B" w:rsidRDefault="00F92401" w:rsidP="0073110B">
      <w:pPr>
        <w:spacing w:after="129"/>
      </w:pPr>
      <w:r>
        <w:rPr>
          <w:b/>
        </w:rPr>
        <w:t>Polední přestávka pokladny</w:t>
      </w:r>
      <w:r w:rsidR="0073110B">
        <w:rPr>
          <w:b/>
        </w:rPr>
        <w:t xml:space="preserve"> je</w:t>
      </w:r>
      <w:r>
        <w:rPr>
          <w:b/>
        </w:rPr>
        <w:t xml:space="preserve"> od 11:30 do 12:30 hod.</w:t>
      </w:r>
      <w:r w:rsidR="0073110B">
        <w:t xml:space="preserve"> V době polední přestávky je pokladna uzavřena.  </w:t>
      </w:r>
    </w:p>
    <w:p w14:paraId="230143E5" w14:textId="77777777" w:rsidR="003566A3" w:rsidRDefault="003566A3">
      <w:pPr>
        <w:spacing w:after="135" w:line="259" w:lineRule="auto"/>
        <w:ind w:left="-5"/>
      </w:pPr>
    </w:p>
    <w:p w14:paraId="02967658" w14:textId="77777777" w:rsidR="003566A3" w:rsidRDefault="00F92401">
      <w:r>
        <w:t xml:space="preserve">Poslední klient bude vpuštěn 15 minut před koncem provozních hodin.  </w:t>
      </w:r>
    </w:p>
    <w:sectPr w:rsidR="003566A3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CA Arial CE">
    <w:panose1 w:val="020B06000201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3421"/>
    <w:multiLevelType w:val="hybridMultilevel"/>
    <w:tmpl w:val="49384530"/>
    <w:lvl w:ilvl="0" w:tplc="AC362CD6">
      <w:start w:val="1"/>
      <w:numFmt w:val="bullet"/>
      <w:lvlText w:val="-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42770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23C7E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AF092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6A92C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E7D64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6C570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2107A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20622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427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A3"/>
    <w:rsid w:val="0029553F"/>
    <w:rsid w:val="002D73B3"/>
    <w:rsid w:val="003566A3"/>
    <w:rsid w:val="005C7AB0"/>
    <w:rsid w:val="0073110B"/>
    <w:rsid w:val="00EC2DE8"/>
    <w:rsid w:val="00EE1A07"/>
    <w:rsid w:val="00F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0636"/>
  <w15:docId w15:val="{B321553B-FF10-47A0-9383-6D6C31D1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6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Rajnišová Iva</dc:creator>
  <cp:keywords/>
  <cp:lastModifiedBy>Černá Petra</cp:lastModifiedBy>
  <cp:revision>9</cp:revision>
  <dcterms:created xsi:type="dcterms:W3CDTF">2022-01-01T16:11:00Z</dcterms:created>
  <dcterms:modified xsi:type="dcterms:W3CDTF">2023-02-01T08:19:00Z</dcterms:modified>
</cp:coreProperties>
</file>