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00" w:rsidRDefault="00552A00" w:rsidP="00552A00">
      <w:pPr>
        <w:pBdr>
          <w:bottom w:val="single" w:sz="4" w:space="1" w:color="auto"/>
        </w:pBdr>
        <w:jc w:val="center"/>
        <w:rPr>
          <w:b/>
          <w:smallCaps/>
          <w:color w:val="000000"/>
          <w:sz w:val="36"/>
          <w:szCs w:val="36"/>
        </w:rPr>
      </w:pPr>
      <w:r>
        <w:rPr>
          <w:color w:val="000000"/>
        </w:rPr>
        <w:t>​</w:t>
      </w:r>
      <w:r>
        <w:rPr>
          <w:b/>
          <w:smallCaps/>
          <w:color w:val="000000"/>
          <w:sz w:val="36"/>
          <w:szCs w:val="36"/>
        </w:rPr>
        <w:t>Okresní soud v Hradci Králové</w:t>
      </w:r>
      <w:r>
        <w:rPr>
          <w:b/>
          <w:color w:val="000000"/>
          <w:sz w:val="36"/>
          <w:szCs w:val="36"/>
        </w:rPr>
        <w:t> </w:t>
      </w:r>
    </w:p>
    <w:p w:rsidR="00552A00" w:rsidRDefault="00552A00" w:rsidP="00552A00">
      <w:pPr>
        <w:pBdr>
          <w:bottom w:val="single" w:sz="4" w:space="1" w:color="auto"/>
        </w:pBdr>
        <w:jc w:val="center"/>
        <w:rPr>
          <w:b/>
          <w:smallCaps/>
          <w:color w:val="000000"/>
          <w:szCs w:val="24"/>
        </w:rPr>
      </w:pPr>
      <w:r>
        <w:rPr>
          <w:color w:val="000000"/>
          <w:szCs w:val="24"/>
        </w:rPr>
        <w:t xml:space="preserve"> Ignáta </w:t>
      </w:r>
      <w:proofErr w:type="spellStart"/>
      <w:r>
        <w:rPr>
          <w:color w:val="000000"/>
          <w:szCs w:val="24"/>
        </w:rPr>
        <w:t>Herrmanna</w:t>
      </w:r>
      <w:proofErr w:type="spellEnd"/>
      <w:r>
        <w:rPr>
          <w:color w:val="000000"/>
          <w:szCs w:val="24"/>
        </w:rPr>
        <w:t xml:space="preserve"> 227, 502 00</w:t>
      </w:r>
      <w:r>
        <w:rPr>
          <w:color w:val="000000"/>
          <w:szCs w:val="24"/>
        </w:rPr>
        <w:t> </w:t>
      </w:r>
      <w:r>
        <w:rPr>
          <w:color w:val="000000"/>
          <w:szCs w:val="24"/>
        </w:rPr>
        <w:t>Hradec Králové, </w:t>
      </w:r>
    </w:p>
    <w:p w:rsidR="00552A00" w:rsidRDefault="00552A00" w:rsidP="00552A00">
      <w:pPr>
        <w:spacing w:before="120" w:after="360"/>
        <w:jc w:val="center"/>
        <w:rPr>
          <w:color w:val="000000"/>
          <w:szCs w:val="24"/>
        </w:rPr>
      </w:pPr>
      <w:r>
        <w:rPr>
          <w:color w:val="000000"/>
          <w:szCs w:val="24"/>
        </w:rPr>
        <w:t>tel.: 495 000 900, fax: 495 512 264, e-mail: podatelna@osoud.</w:t>
      </w:r>
      <w:proofErr w:type="gramStart"/>
      <w:r>
        <w:rPr>
          <w:color w:val="000000"/>
          <w:szCs w:val="24"/>
        </w:rPr>
        <w:t>hrk</w:t>
      </w:r>
      <w:proofErr w:type="gramEnd"/>
      <w:r>
        <w:rPr>
          <w:color w:val="000000"/>
          <w:szCs w:val="24"/>
        </w:rPr>
        <w:t>.</w:t>
      </w:r>
      <w:proofErr w:type="gramStart"/>
      <w:r>
        <w:rPr>
          <w:color w:val="000000"/>
          <w:szCs w:val="24"/>
        </w:rPr>
        <w:t>justice</w:t>
      </w:r>
      <w:proofErr w:type="gramEnd"/>
      <w:r>
        <w:rPr>
          <w:color w:val="000000"/>
          <w:szCs w:val="24"/>
        </w:rPr>
        <w:t>.cz, IDDS: 8paabmt</w:t>
      </w:r>
    </w:p>
    <w:p w:rsidR="003537AF" w:rsidRPr="003537AF" w:rsidRDefault="003537AF" w:rsidP="00552A00">
      <w:pPr>
        <w:spacing w:before="120" w:after="360"/>
        <w:jc w:val="center"/>
        <w:rPr>
          <w:b/>
          <w:color w:val="000000"/>
          <w:sz w:val="36"/>
          <w:szCs w:val="36"/>
          <w:u w:val="single"/>
        </w:rPr>
      </w:pPr>
      <w:r w:rsidRPr="003537AF">
        <w:rPr>
          <w:b/>
          <w:color w:val="000000"/>
          <w:sz w:val="36"/>
          <w:szCs w:val="36"/>
          <w:u w:val="single"/>
        </w:rPr>
        <w:t>Poučení pro osoby vstupující do budovy soudu</w:t>
      </w:r>
    </w:p>
    <w:p w:rsidR="00552A00" w:rsidRDefault="00552A00" w:rsidP="00552A00">
      <w:pPr>
        <w:pStyle w:val="Normlnweb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inline distT="0" distB="0" distL="0" distR="0" wp14:anchorId="114B7374" wp14:editId="1698F353">
                <wp:extent cx="142875" cy="142875"/>
                <wp:effectExtent l="0" t="0" r="0" b="0"/>
                <wp:docPr id="3" name="AutoShape 4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ata:image/gif;base64,R0lGODlhAQABAPABAP///wAAACH5BAEKAAAALAAAAAABAAEAAAICRAEAOw==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ckeimageresizer1"/>
          <w:color w:val="000000"/>
          <w:specVanish w:val="0"/>
        </w:rPr>
        <w:t>​</w:t>
      </w:r>
      <w:r>
        <w:rPr>
          <w:color w:val="000000"/>
        </w:rPr>
        <w:t>​</w:t>
      </w:r>
      <w:r>
        <w:rPr>
          <w:noProof/>
          <w:color w:val="000000"/>
        </w:rPr>
        <w:drawing>
          <wp:inline distT="0" distB="0" distL="0" distR="0" wp14:anchorId="04BB63E3" wp14:editId="23F3BFCD">
            <wp:extent cx="3314700" cy="2221492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428" cy="222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A00" w:rsidRPr="00A9194D" w:rsidRDefault="00552A00" w:rsidP="00552A00">
      <w:pPr>
        <w:pStyle w:val="Normlnweb"/>
        <w:rPr>
          <w:rFonts w:ascii="Garamond" w:hAnsi="Garamond"/>
          <w:color w:val="000000"/>
        </w:rPr>
      </w:pPr>
    </w:p>
    <w:p w:rsidR="00A9194D" w:rsidRPr="00FD0D84" w:rsidRDefault="00552A00" w:rsidP="00B60A2F">
      <w:pPr>
        <w:pStyle w:val="Normlnweb"/>
        <w:numPr>
          <w:ilvl w:val="0"/>
          <w:numId w:val="1"/>
        </w:numPr>
        <w:spacing w:after="240" w:afterAutospacing="0" w:line="360" w:lineRule="auto"/>
        <w:ind w:left="714" w:hanging="357"/>
        <w:jc w:val="both"/>
        <w:rPr>
          <w:rFonts w:ascii="Garamond" w:hAnsi="Garamond"/>
          <w:color w:val="000000"/>
          <w:sz w:val="28"/>
          <w:szCs w:val="28"/>
        </w:rPr>
      </w:pPr>
      <w:r w:rsidRPr="00FD0D84">
        <w:rPr>
          <w:rFonts w:ascii="Garamond" w:hAnsi="Garamond"/>
          <w:color w:val="000000"/>
          <w:sz w:val="28"/>
          <w:szCs w:val="28"/>
        </w:rPr>
        <w:t xml:space="preserve">Budova Okresního soudu v Hradci Králové je umístěna v těsné blízkosti Zimního stadionu v Hradci Králové. Do budovy se vchází hlavním vchodem od zastávky </w:t>
      </w:r>
      <w:r w:rsidR="00A81186" w:rsidRPr="00FD0D84">
        <w:rPr>
          <w:rFonts w:ascii="Garamond" w:hAnsi="Garamond"/>
          <w:color w:val="000000"/>
          <w:sz w:val="28"/>
          <w:szCs w:val="28"/>
        </w:rPr>
        <w:t>„Zimní stadion“</w:t>
      </w:r>
      <w:r w:rsidR="00A81186">
        <w:rPr>
          <w:rFonts w:ascii="Garamond" w:hAnsi="Garamond"/>
          <w:color w:val="000000"/>
          <w:sz w:val="28"/>
          <w:szCs w:val="28"/>
        </w:rPr>
        <w:t xml:space="preserve"> </w:t>
      </w:r>
      <w:r w:rsidRPr="00FD0D84">
        <w:rPr>
          <w:rFonts w:ascii="Garamond" w:hAnsi="Garamond"/>
          <w:color w:val="000000"/>
          <w:sz w:val="28"/>
          <w:szCs w:val="28"/>
        </w:rPr>
        <w:t xml:space="preserve">autobusů či trolejbusů č. 2, </w:t>
      </w:r>
      <w:r w:rsidR="00A81186">
        <w:rPr>
          <w:rFonts w:ascii="Garamond" w:hAnsi="Garamond"/>
          <w:color w:val="000000"/>
          <w:sz w:val="28"/>
          <w:szCs w:val="28"/>
        </w:rPr>
        <w:t xml:space="preserve">4, </w:t>
      </w:r>
      <w:r w:rsidRPr="00FD0D84">
        <w:rPr>
          <w:rFonts w:ascii="Garamond" w:hAnsi="Garamond"/>
          <w:color w:val="000000"/>
          <w:sz w:val="28"/>
          <w:szCs w:val="28"/>
        </w:rPr>
        <w:t xml:space="preserve">16, 18, 19, </w:t>
      </w:r>
      <w:r w:rsidR="00A81186">
        <w:rPr>
          <w:rFonts w:ascii="Garamond" w:hAnsi="Garamond"/>
          <w:color w:val="000000"/>
          <w:sz w:val="28"/>
          <w:szCs w:val="28"/>
        </w:rPr>
        <w:t xml:space="preserve">21, </w:t>
      </w:r>
      <w:r w:rsidRPr="00FD0D84">
        <w:rPr>
          <w:rFonts w:ascii="Garamond" w:hAnsi="Garamond"/>
          <w:color w:val="000000"/>
          <w:sz w:val="28"/>
          <w:szCs w:val="28"/>
        </w:rPr>
        <w:t xml:space="preserve">23 a 27. </w:t>
      </w:r>
    </w:p>
    <w:p w:rsidR="00552A00" w:rsidRPr="00FD0D84" w:rsidRDefault="00552A00" w:rsidP="00B60A2F">
      <w:pPr>
        <w:pStyle w:val="Normlnweb"/>
        <w:numPr>
          <w:ilvl w:val="0"/>
          <w:numId w:val="1"/>
        </w:numPr>
        <w:spacing w:after="240" w:afterAutospacing="0" w:line="360" w:lineRule="auto"/>
        <w:ind w:left="714" w:hanging="357"/>
        <w:jc w:val="both"/>
        <w:rPr>
          <w:rFonts w:ascii="Garamond" w:hAnsi="Garamond"/>
          <w:color w:val="000000"/>
          <w:sz w:val="28"/>
          <w:szCs w:val="28"/>
        </w:rPr>
      </w:pPr>
      <w:r w:rsidRPr="00FD0D84">
        <w:rPr>
          <w:rFonts w:ascii="Garamond" w:hAnsi="Garamond"/>
          <w:color w:val="000000"/>
          <w:sz w:val="28"/>
          <w:szCs w:val="28"/>
        </w:rPr>
        <w:t>Při vstupu do budovy soudu je každá vstupující osoba povinna podrob</w:t>
      </w:r>
      <w:r w:rsidR="00A9194D" w:rsidRPr="00FD0D84">
        <w:rPr>
          <w:rFonts w:ascii="Garamond" w:hAnsi="Garamond"/>
          <w:color w:val="000000"/>
          <w:sz w:val="28"/>
          <w:szCs w:val="28"/>
        </w:rPr>
        <w:t>it se kontrole justiční stráže v souladu s Pokynem předsedkyně Okresního soudu v Hradci Králové příslušníkům justiční</w:t>
      </w:r>
      <w:r w:rsidR="00E2481F">
        <w:rPr>
          <w:rFonts w:ascii="Garamond" w:hAnsi="Garamond"/>
          <w:color w:val="000000"/>
          <w:sz w:val="28"/>
          <w:szCs w:val="28"/>
        </w:rPr>
        <w:t xml:space="preserve"> stráže, vykonávajícím službu u </w:t>
      </w:r>
      <w:r w:rsidR="00A9194D" w:rsidRPr="00FD0D84">
        <w:rPr>
          <w:rFonts w:ascii="Garamond" w:hAnsi="Garamond"/>
          <w:color w:val="000000"/>
          <w:sz w:val="28"/>
          <w:szCs w:val="28"/>
        </w:rPr>
        <w:t xml:space="preserve">vchodu do budovy Okresního soudu v Hradci Králové na adrese Ignáta </w:t>
      </w:r>
      <w:proofErr w:type="spellStart"/>
      <w:r w:rsidR="00A9194D" w:rsidRPr="00FD0D84">
        <w:rPr>
          <w:rFonts w:ascii="Garamond" w:hAnsi="Garamond"/>
          <w:color w:val="000000"/>
          <w:sz w:val="28"/>
          <w:szCs w:val="28"/>
        </w:rPr>
        <w:t>Herrmanna</w:t>
      </w:r>
      <w:proofErr w:type="spellEnd"/>
      <w:r w:rsidR="00A9194D" w:rsidRPr="00FD0D84">
        <w:rPr>
          <w:rFonts w:ascii="Garamond" w:hAnsi="Garamond"/>
          <w:color w:val="000000"/>
          <w:sz w:val="28"/>
          <w:szCs w:val="28"/>
        </w:rPr>
        <w:t xml:space="preserve"> 227, Hradec Králové, k zajištění kontrol vstupujících osob, č. j. 35 </w:t>
      </w:r>
      <w:proofErr w:type="spellStart"/>
      <w:r w:rsidR="00A9194D" w:rsidRPr="00FD0D84">
        <w:rPr>
          <w:rFonts w:ascii="Garamond" w:hAnsi="Garamond"/>
          <w:color w:val="000000"/>
          <w:sz w:val="28"/>
          <w:szCs w:val="28"/>
        </w:rPr>
        <w:t>Spr</w:t>
      </w:r>
      <w:proofErr w:type="spellEnd"/>
      <w:r w:rsidR="00A9194D" w:rsidRPr="00FD0D84">
        <w:rPr>
          <w:rFonts w:ascii="Garamond" w:hAnsi="Garamond"/>
          <w:color w:val="000000"/>
          <w:sz w:val="28"/>
          <w:szCs w:val="28"/>
        </w:rPr>
        <w:t xml:space="preserve"> 46/2018 ze dne 8. 1. 2018.</w:t>
      </w:r>
    </w:p>
    <w:p w:rsidR="00552A00" w:rsidRPr="00FD0D84" w:rsidRDefault="00552A00" w:rsidP="00B60A2F">
      <w:pPr>
        <w:pStyle w:val="Normlnweb"/>
        <w:numPr>
          <w:ilvl w:val="0"/>
          <w:numId w:val="1"/>
        </w:numPr>
        <w:spacing w:after="120" w:afterAutospacing="0" w:line="360" w:lineRule="auto"/>
        <w:ind w:left="714" w:hanging="357"/>
        <w:jc w:val="both"/>
        <w:rPr>
          <w:rFonts w:ascii="Garamond" w:hAnsi="Garamond"/>
          <w:color w:val="000000"/>
          <w:sz w:val="28"/>
          <w:szCs w:val="28"/>
        </w:rPr>
      </w:pPr>
      <w:r w:rsidRPr="00FD0D84">
        <w:rPr>
          <w:rFonts w:ascii="Garamond" w:hAnsi="Garamond"/>
          <w:b/>
          <w:color w:val="000000"/>
          <w:sz w:val="28"/>
          <w:szCs w:val="28"/>
        </w:rPr>
        <w:t>Do budovy Okresního soudu v Hradci Králové j</w:t>
      </w:r>
      <w:r w:rsidR="00A9194D" w:rsidRPr="00FD0D84">
        <w:rPr>
          <w:rFonts w:ascii="Garamond" w:hAnsi="Garamond"/>
          <w:b/>
          <w:color w:val="000000"/>
          <w:sz w:val="28"/>
          <w:szCs w:val="28"/>
        </w:rPr>
        <w:t>e umožněn bezbariérový přístup</w:t>
      </w:r>
      <w:r w:rsidR="00A9194D" w:rsidRPr="00FD0D84">
        <w:rPr>
          <w:rFonts w:ascii="Garamond" w:hAnsi="Garamond"/>
          <w:color w:val="000000"/>
          <w:sz w:val="28"/>
          <w:szCs w:val="28"/>
        </w:rPr>
        <w:t xml:space="preserve">, </w:t>
      </w:r>
      <w:r w:rsidR="00234CF1">
        <w:rPr>
          <w:rFonts w:ascii="Garamond" w:hAnsi="Garamond"/>
          <w:color w:val="000000"/>
          <w:sz w:val="28"/>
          <w:szCs w:val="28"/>
        </w:rPr>
        <w:t>v</w:t>
      </w:r>
      <w:r w:rsidR="00234CF1" w:rsidRPr="00FD0D84">
        <w:rPr>
          <w:rFonts w:ascii="Garamond" w:hAnsi="Garamond"/>
          <w:color w:val="000000"/>
          <w:sz w:val="28"/>
          <w:szCs w:val="28"/>
        </w:rPr>
        <w:t xml:space="preserve">yhrazené parkovací místo pro </w:t>
      </w:r>
      <w:r w:rsidR="00234CF1">
        <w:rPr>
          <w:rFonts w:ascii="Garamond" w:hAnsi="Garamond"/>
          <w:color w:val="000000"/>
          <w:sz w:val="28"/>
          <w:szCs w:val="28"/>
        </w:rPr>
        <w:t>tělesně handicapované účastníky</w:t>
      </w:r>
      <w:r w:rsidR="00234CF1" w:rsidRPr="00FD0D84">
        <w:rPr>
          <w:rFonts w:ascii="Garamond" w:hAnsi="Garamond"/>
          <w:color w:val="000000"/>
          <w:sz w:val="28"/>
          <w:szCs w:val="28"/>
        </w:rPr>
        <w:t xml:space="preserve"> je na prvním dvoře</w:t>
      </w:r>
      <w:r w:rsidR="00234CF1">
        <w:rPr>
          <w:rFonts w:ascii="Garamond" w:hAnsi="Garamond"/>
          <w:color w:val="000000"/>
          <w:sz w:val="28"/>
          <w:szCs w:val="28"/>
        </w:rPr>
        <w:t xml:space="preserve">, vstup pro handicapované je </w:t>
      </w:r>
      <w:r w:rsidR="00A9194D" w:rsidRPr="00FD0D84">
        <w:rPr>
          <w:rFonts w:ascii="Garamond" w:hAnsi="Garamond"/>
          <w:color w:val="000000"/>
          <w:sz w:val="28"/>
          <w:szCs w:val="28"/>
        </w:rPr>
        <w:lastRenderedPageBreak/>
        <w:t xml:space="preserve">zajištěn výtahem. Podrobnější informace podá justiční stráž u hlavního vchodu. </w:t>
      </w:r>
    </w:p>
    <w:p w:rsidR="00E2481F" w:rsidRPr="00E2481F" w:rsidRDefault="00A9194D" w:rsidP="00E2481F">
      <w:pPr>
        <w:pStyle w:val="Normln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8"/>
          <w:szCs w:val="28"/>
        </w:rPr>
      </w:pPr>
      <w:r w:rsidRPr="00FD0D84">
        <w:rPr>
          <w:rFonts w:ascii="Garamond" w:hAnsi="Garamond"/>
          <w:color w:val="000000"/>
          <w:sz w:val="28"/>
          <w:szCs w:val="28"/>
        </w:rPr>
        <w:t xml:space="preserve">Do budovy soudu je zakázáno vnášet zbraně, střelivo, výbušniny a jiné nebezpečné věci. Osobám nerespektujícím tento zákaz justiční stráž zabrání vstupu do budovy. </w:t>
      </w:r>
      <w:r w:rsidR="00DA3D1D" w:rsidRPr="00FD0D84">
        <w:rPr>
          <w:rFonts w:ascii="Garamond" w:hAnsi="Garamond"/>
          <w:color w:val="000000"/>
          <w:sz w:val="28"/>
          <w:szCs w:val="28"/>
        </w:rPr>
        <w:t>Do budovy soudu se zakazuje vstup osobám podnapilým nebo osobám, u kterých je důvodné podezření, že by mohly ohrozit z</w:t>
      </w:r>
      <w:r w:rsidR="00FD0D84">
        <w:rPr>
          <w:rFonts w:ascii="Garamond" w:hAnsi="Garamond"/>
          <w:color w:val="000000"/>
          <w:sz w:val="28"/>
          <w:szCs w:val="28"/>
        </w:rPr>
        <w:t>draví a </w:t>
      </w:r>
      <w:r w:rsidR="00DA3D1D" w:rsidRPr="00FD0D84">
        <w:rPr>
          <w:rFonts w:ascii="Garamond" w:hAnsi="Garamond"/>
          <w:color w:val="000000"/>
          <w:sz w:val="28"/>
          <w:szCs w:val="28"/>
        </w:rPr>
        <w:t xml:space="preserve">život dalších osob nebo jinak narušovat pořádek a bezpečnost. </w:t>
      </w:r>
    </w:p>
    <w:p w:rsidR="00E2481F" w:rsidRPr="00FD0D84" w:rsidRDefault="00E2481F" w:rsidP="00E2481F">
      <w:pPr>
        <w:pStyle w:val="Normlnweb"/>
        <w:numPr>
          <w:ilvl w:val="0"/>
          <w:numId w:val="1"/>
        </w:numPr>
        <w:spacing w:before="240" w:beforeAutospacing="0" w:line="360" w:lineRule="auto"/>
        <w:ind w:left="714" w:hanging="357"/>
        <w:jc w:val="both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 xml:space="preserve">Osoby vstupující do jednací síně postupují podle „Poučení o chování v jednací síni“, které je v písemné podobě vyvěšeno před každou jednací síní. </w:t>
      </w:r>
    </w:p>
    <w:p w:rsidR="00DA3D1D" w:rsidRPr="00FD0D84" w:rsidRDefault="00DA3D1D" w:rsidP="00DA3D1D">
      <w:pPr>
        <w:pStyle w:val="Normlnweb"/>
        <w:ind w:left="720"/>
        <w:jc w:val="both"/>
        <w:rPr>
          <w:rFonts w:ascii="Garamond" w:hAnsi="Garamond"/>
          <w:color w:val="000000"/>
          <w:sz w:val="28"/>
          <w:szCs w:val="28"/>
        </w:rPr>
      </w:pPr>
    </w:p>
    <w:p w:rsidR="00A9194D" w:rsidRPr="00FD0D84" w:rsidRDefault="00DA3D1D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  <w:r w:rsidRPr="00FD0D84">
        <w:rPr>
          <w:rFonts w:ascii="Garamond" w:hAnsi="Garamond"/>
          <w:color w:val="000000"/>
          <w:sz w:val="28"/>
          <w:szCs w:val="28"/>
        </w:rPr>
        <w:t>JUDr. Marcela Sedmíková</w:t>
      </w:r>
    </w:p>
    <w:p w:rsidR="00A5483B" w:rsidRDefault="00DA3D1D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  <w:r w:rsidRPr="00FD0D84">
        <w:rPr>
          <w:rFonts w:ascii="Garamond" w:hAnsi="Garamond"/>
          <w:color w:val="000000"/>
          <w:sz w:val="28"/>
          <w:szCs w:val="28"/>
        </w:rPr>
        <w:t>předsedkyně Okresního soudu v Hradci Králové</w:t>
      </w:r>
    </w:p>
    <w:p w:rsidR="00E2481F" w:rsidRDefault="00E2481F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E2481F" w:rsidRDefault="00E2481F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E2481F" w:rsidRDefault="00E2481F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062A3A" w:rsidRDefault="00062A3A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062A3A" w:rsidRDefault="00062A3A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062A3A" w:rsidRDefault="00062A3A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062A3A" w:rsidRDefault="00062A3A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062A3A" w:rsidRDefault="00062A3A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062A3A" w:rsidRDefault="00062A3A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E2481F" w:rsidRDefault="00E2481F" w:rsidP="00DA3D1D">
      <w:pPr>
        <w:pStyle w:val="Normlnweb"/>
        <w:spacing w:before="0" w:beforeAutospacing="0" w:after="0" w:afterAutospacing="0"/>
        <w:rPr>
          <w:rFonts w:ascii="Garamond" w:hAnsi="Garamond"/>
          <w:color w:val="000000"/>
          <w:sz w:val="28"/>
          <w:szCs w:val="28"/>
        </w:rPr>
      </w:pPr>
    </w:p>
    <w:p w:rsidR="00E2481F" w:rsidRPr="00062A3A" w:rsidRDefault="00E2481F" w:rsidP="00E2481F">
      <w:pPr>
        <w:pStyle w:val="Normlnweb"/>
        <w:spacing w:after="240" w:afterAutospacing="0" w:line="360" w:lineRule="auto"/>
        <w:ind w:left="1418" w:hanging="1418"/>
        <w:jc w:val="both"/>
        <w:rPr>
          <w:rFonts w:ascii="Garamond" w:hAnsi="Garamond"/>
          <w:color w:val="000000"/>
        </w:rPr>
      </w:pPr>
      <w:r w:rsidRPr="00062A3A">
        <w:rPr>
          <w:rFonts w:ascii="Garamond" w:hAnsi="Garamond"/>
          <w:color w:val="000000"/>
        </w:rPr>
        <w:t>Příloha č.1</w:t>
      </w:r>
      <w:r w:rsidR="00A81186">
        <w:rPr>
          <w:rFonts w:ascii="Garamond" w:hAnsi="Garamond"/>
          <w:color w:val="000000"/>
        </w:rPr>
        <w:t>:</w:t>
      </w:r>
      <w:r w:rsidRPr="00062A3A">
        <w:rPr>
          <w:rFonts w:ascii="Garamond" w:hAnsi="Garamond"/>
          <w:color w:val="000000"/>
        </w:rPr>
        <w:t xml:space="preserve"> Pokyn předsedkyně Okresního soudu v Hradci Králové příslušníkům justiční stráže, vykonávajícím službu u vchodu do budovy Okresního soudu v Hradci Králové na </w:t>
      </w:r>
      <w:bookmarkStart w:id="0" w:name="_GoBack"/>
      <w:bookmarkEnd w:id="0"/>
      <w:r w:rsidRPr="00062A3A">
        <w:rPr>
          <w:rFonts w:ascii="Garamond" w:hAnsi="Garamond"/>
          <w:color w:val="000000"/>
        </w:rPr>
        <w:t xml:space="preserve">adrese Ignáta </w:t>
      </w:r>
      <w:proofErr w:type="spellStart"/>
      <w:r w:rsidRPr="00062A3A">
        <w:rPr>
          <w:rFonts w:ascii="Garamond" w:hAnsi="Garamond"/>
          <w:color w:val="000000"/>
        </w:rPr>
        <w:t>Herrmanna</w:t>
      </w:r>
      <w:proofErr w:type="spellEnd"/>
      <w:r w:rsidRPr="00062A3A">
        <w:rPr>
          <w:rFonts w:ascii="Garamond" w:hAnsi="Garamond"/>
          <w:color w:val="000000"/>
        </w:rPr>
        <w:t xml:space="preserve"> 227, Hradec Králové, k zajištění kontrol vstupujících osob, č. j. 35 </w:t>
      </w:r>
      <w:proofErr w:type="spellStart"/>
      <w:r w:rsidRPr="00062A3A">
        <w:rPr>
          <w:rFonts w:ascii="Garamond" w:hAnsi="Garamond"/>
          <w:color w:val="000000"/>
        </w:rPr>
        <w:t>Spr</w:t>
      </w:r>
      <w:proofErr w:type="spellEnd"/>
      <w:r w:rsidRPr="00062A3A">
        <w:rPr>
          <w:rFonts w:ascii="Garamond" w:hAnsi="Garamond"/>
          <w:color w:val="000000"/>
        </w:rPr>
        <w:t xml:space="preserve"> 46/2018 ze dne 8. 1. 2018.</w:t>
      </w:r>
    </w:p>
    <w:p w:rsidR="00E2481F" w:rsidRPr="00062A3A" w:rsidRDefault="00E2481F" w:rsidP="00E2481F">
      <w:pPr>
        <w:pStyle w:val="Normlnweb"/>
        <w:spacing w:after="240" w:afterAutospacing="0" w:line="360" w:lineRule="auto"/>
        <w:ind w:left="2127" w:hanging="2127"/>
        <w:jc w:val="both"/>
        <w:rPr>
          <w:rFonts w:ascii="Garamond" w:hAnsi="Garamond"/>
          <w:color w:val="000000"/>
        </w:rPr>
      </w:pPr>
      <w:r w:rsidRPr="00062A3A">
        <w:rPr>
          <w:rFonts w:ascii="Garamond" w:hAnsi="Garamond"/>
          <w:color w:val="000000"/>
        </w:rPr>
        <w:t>Příloha č. 2: Poučení o chování v jednací síni</w:t>
      </w:r>
    </w:p>
    <w:p w:rsidR="0001001B" w:rsidRDefault="0001001B" w:rsidP="00E2481F">
      <w:pPr>
        <w:pStyle w:val="Normlnweb"/>
        <w:spacing w:after="240" w:afterAutospacing="0" w:line="360" w:lineRule="auto"/>
        <w:ind w:left="2127" w:hanging="2127"/>
        <w:jc w:val="both"/>
        <w:rPr>
          <w:rFonts w:ascii="Garamond" w:hAnsi="Garamond"/>
          <w:color w:val="000000"/>
          <w:sz w:val="28"/>
          <w:szCs w:val="28"/>
        </w:rPr>
      </w:pPr>
    </w:p>
    <w:p w:rsidR="00062A3A" w:rsidRDefault="00062A3A">
      <w:pPr>
        <w:rPr>
          <w:rFonts w:eastAsia="Times New Roman" w:cs="Times New Roman"/>
          <w:color w:val="000000"/>
          <w:sz w:val="28"/>
          <w:szCs w:val="28"/>
          <w:lang w:eastAsia="cs-CZ"/>
        </w:rPr>
      </w:pPr>
      <w:r>
        <w:rPr>
          <w:color w:val="000000"/>
          <w:sz w:val="28"/>
          <w:szCs w:val="28"/>
        </w:rPr>
        <w:br w:type="page"/>
      </w:r>
    </w:p>
    <w:p w:rsidR="0001001B" w:rsidRDefault="0001001B" w:rsidP="0001001B">
      <w:pPr>
        <w:jc w:val="right"/>
      </w:pPr>
      <w:r>
        <w:lastRenderedPageBreak/>
        <w:t>Příloha č. 1</w:t>
      </w:r>
    </w:p>
    <w:p w:rsidR="0001001B" w:rsidRDefault="0001001B" w:rsidP="0001001B">
      <w:pPr>
        <w:jc w:val="right"/>
      </w:pPr>
      <w:r>
        <w:t xml:space="preserve">35 </w:t>
      </w:r>
      <w:proofErr w:type="spellStart"/>
      <w:r w:rsidRPr="001D0967">
        <w:t>Spr</w:t>
      </w:r>
      <w:proofErr w:type="spellEnd"/>
      <w:r w:rsidRPr="001D0967">
        <w:t xml:space="preserve"> </w:t>
      </w:r>
      <w:r>
        <w:t>46</w:t>
      </w:r>
      <w:r w:rsidRPr="001D0967">
        <w:t>/201</w:t>
      </w:r>
      <w:r>
        <w:t>8</w:t>
      </w:r>
    </w:p>
    <w:p w:rsidR="0001001B" w:rsidRPr="001D0967" w:rsidRDefault="0001001B" w:rsidP="0001001B">
      <w:pPr>
        <w:jc w:val="right"/>
      </w:pPr>
    </w:p>
    <w:p w:rsidR="0001001B" w:rsidRPr="001D0967" w:rsidRDefault="0001001B" w:rsidP="0001001B">
      <w:pPr>
        <w:jc w:val="center"/>
      </w:pPr>
    </w:p>
    <w:p w:rsidR="0001001B" w:rsidRPr="001D0967" w:rsidRDefault="0001001B" w:rsidP="0001001B">
      <w:pPr>
        <w:pStyle w:val="Nadpis2"/>
        <w:rPr>
          <w:rFonts w:ascii="Garamond" w:hAnsi="Garamond"/>
          <w:sz w:val="32"/>
          <w:szCs w:val="32"/>
        </w:rPr>
      </w:pPr>
      <w:r>
        <w:rPr>
          <w:rFonts w:ascii="Garamond" w:hAnsi="Garamond"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-86360</wp:posOffset>
            </wp:positionV>
            <wp:extent cx="471805" cy="550545"/>
            <wp:effectExtent l="0" t="0" r="4445" b="190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967">
        <w:rPr>
          <w:rFonts w:ascii="Garamond" w:hAnsi="Garamond"/>
          <w:sz w:val="32"/>
          <w:szCs w:val="32"/>
        </w:rPr>
        <w:t>P o k y n</w:t>
      </w:r>
    </w:p>
    <w:p w:rsidR="0001001B" w:rsidRDefault="0001001B" w:rsidP="0001001B">
      <w:pPr>
        <w:jc w:val="center"/>
        <w:rPr>
          <w:b/>
          <w:bCs/>
        </w:rPr>
      </w:pPr>
      <w:r>
        <w:rPr>
          <w:b/>
          <w:bCs/>
        </w:rPr>
        <w:t xml:space="preserve">předsedkyně Okresního </w:t>
      </w:r>
      <w:r w:rsidRPr="001D0967">
        <w:rPr>
          <w:b/>
          <w:bCs/>
        </w:rPr>
        <w:t xml:space="preserve">soudu v Hradci Králové příslušníkům justiční stráže </w:t>
      </w:r>
    </w:p>
    <w:p w:rsidR="0001001B" w:rsidRDefault="0001001B" w:rsidP="0001001B">
      <w:pPr>
        <w:jc w:val="center"/>
        <w:rPr>
          <w:b/>
          <w:bCs/>
        </w:rPr>
      </w:pPr>
      <w:r w:rsidRPr="001D0967">
        <w:rPr>
          <w:b/>
          <w:bCs/>
        </w:rPr>
        <w:t xml:space="preserve">vykonávajícím službu u vchodu do budovy </w:t>
      </w:r>
      <w:r>
        <w:rPr>
          <w:b/>
          <w:bCs/>
        </w:rPr>
        <w:t>Okresního</w:t>
      </w:r>
      <w:r w:rsidRPr="001D0967">
        <w:rPr>
          <w:b/>
          <w:bCs/>
        </w:rPr>
        <w:t xml:space="preserve"> soudu v Hradci Králové </w:t>
      </w:r>
    </w:p>
    <w:p w:rsidR="0001001B" w:rsidRDefault="0001001B" w:rsidP="0001001B">
      <w:pPr>
        <w:jc w:val="center"/>
        <w:rPr>
          <w:b/>
          <w:bCs/>
        </w:rPr>
      </w:pPr>
      <w:r w:rsidRPr="001D0967">
        <w:rPr>
          <w:b/>
          <w:bCs/>
        </w:rPr>
        <w:t xml:space="preserve">na adrese </w:t>
      </w:r>
      <w:r>
        <w:rPr>
          <w:b/>
          <w:bCs/>
        </w:rPr>
        <w:t xml:space="preserve">Ignáta </w:t>
      </w:r>
      <w:proofErr w:type="spellStart"/>
      <w:r>
        <w:rPr>
          <w:b/>
          <w:bCs/>
        </w:rPr>
        <w:t>Herrmanna</w:t>
      </w:r>
      <w:proofErr w:type="spellEnd"/>
      <w:r w:rsidRPr="001D0967">
        <w:rPr>
          <w:b/>
          <w:bCs/>
        </w:rPr>
        <w:t xml:space="preserve"> </w:t>
      </w:r>
      <w:r>
        <w:rPr>
          <w:b/>
          <w:bCs/>
        </w:rPr>
        <w:t>227</w:t>
      </w:r>
      <w:r w:rsidRPr="001D0967">
        <w:rPr>
          <w:b/>
          <w:bCs/>
        </w:rPr>
        <w:t xml:space="preserve">, Hradec Králové, </w:t>
      </w:r>
    </w:p>
    <w:p w:rsidR="0001001B" w:rsidRPr="001D0967" w:rsidRDefault="0001001B" w:rsidP="0001001B">
      <w:pPr>
        <w:jc w:val="center"/>
        <w:rPr>
          <w:b/>
          <w:bCs/>
        </w:rPr>
      </w:pPr>
      <w:r w:rsidRPr="001D0967">
        <w:rPr>
          <w:b/>
          <w:bCs/>
        </w:rPr>
        <w:t>k zajištění kontrol vstupujících osob</w:t>
      </w:r>
    </w:p>
    <w:p w:rsidR="0001001B" w:rsidRDefault="0001001B" w:rsidP="0001001B">
      <w:pPr>
        <w:spacing w:before="120" w:after="120"/>
        <w:jc w:val="both"/>
      </w:pPr>
    </w:p>
    <w:p w:rsidR="0001001B" w:rsidRPr="001D0967" w:rsidRDefault="0001001B" w:rsidP="0001001B">
      <w:pPr>
        <w:spacing w:before="120" w:after="120"/>
        <w:jc w:val="both"/>
      </w:pPr>
      <w:r w:rsidRPr="001D0967">
        <w:t>Podle § 22 odst. 3 zákona č. 555/1992 Sb., o Vězeňské službě a justiční stráži České republiky, ve znění pozdějších předpisů (dále jen „zákon”) stanovím:</w:t>
      </w:r>
    </w:p>
    <w:p w:rsidR="0001001B" w:rsidRPr="001D0967" w:rsidRDefault="0001001B" w:rsidP="0001001B">
      <w:pPr>
        <w:jc w:val="both"/>
      </w:pPr>
    </w:p>
    <w:p w:rsidR="0001001B" w:rsidRPr="005F011A" w:rsidRDefault="0001001B" w:rsidP="0001001B">
      <w:pPr>
        <w:jc w:val="center"/>
        <w:rPr>
          <w:b/>
        </w:rPr>
      </w:pPr>
      <w:r w:rsidRPr="005F011A">
        <w:rPr>
          <w:b/>
        </w:rPr>
        <w:t>Článek 1.</w:t>
      </w:r>
    </w:p>
    <w:p w:rsidR="0001001B" w:rsidRPr="001D0967" w:rsidRDefault="0001001B" w:rsidP="0001001B">
      <w:pPr>
        <w:numPr>
          <w:ilvl w:val="0"/>
          <w:numId w:val="3"/>
        </w:numPr>
        <w:spacing w:before="120" w:after="120" w:line="240" w:lineRule="auto"/>
        <w:ind w:left="284" w:hanging="284"/>
        <w:jc w:val="both"/>
      </w:pPr>
      <w:r w:rsidRPr="001D0967">
        <w:t xml:space="preserve">Příslušníci místní jednotky justiční stráže provádějí kontrolu všech osob vstupujících (i opakovaně v jednom dni) do objektu </w:t>
      </w:r>
      <w:r>
        <w:t>okresního</w:t>
      </w:r>
      <w:r w:rsidRPr="001D0967">
        <w:t xml:space="preserve"> soudu s využitím technických prostředků, které mají k dispozici, a to za účelem zjištění, zda vstupující osoby neporušují zákaz podle § 7</w:t>
      </w:r>
      <w:r>
        <w:t xml:space="preserve"> odst. 1 zákona č. </w:t>
      </w:r>
      <w:r w:rsidRPr="001D0967">
        <w:t>6/2002 Sb., o soudech, soudcích, přísedících a státní správě soudů a o změně některých dalších zákonů (zákon o soudech a soudcích), ve znění pozdějších předpisů.</w:t>
      </w:r>
    </w:p>
    <w:p w:rsidR="0001001B" w:rsidRDefault="0001001B" w:rsidP="0001001B">
      <w:pPr>
        <w:spacing w:after="120"/>
        <w:jc w:val="both"/>
      </w:pPr>
      <w:r w:rsidRPr="001D0967">
        <w:t xml:space="preserve">    Tyto kontroly se nevztahují </w:t>
      </w:r>
      <w:proofErr w:type="gramStart"/>
      <w:r w:rsidRPr="001D0967">
        <w:t>na</w:t>
      </w:r>
      <w:proofErr w:type="gramEnd"/>
      <w:r w:rsidRPr="001D0967">
        <w:t>:</w:t>
      </w:r>
    </w:p>
    <w:p w:rsidR="0001001B" w:rsidRDefault="0001001B" w:rsidP="0001001B">
      <w:pPr>
        <w:numPr>
          <w:ilvl w:val="0"/>
          <w:numId w:val="7"/>
        </w:numPr>
        <w:tabs>
          <w:tab w:val="clear" w:pos="454"/>
        </w:tabs>
        <w:spacing w:after="120" w:line="240" w:lineRule="auto"/>
        <w:ind w:left="709" w:hanging="283"/>
        <w:jc w:val="both"/>
      </w:pPr>
      <w:r w:rsidRPr="001D0967">
        <w:t xml:space="preserve">soudce a zaměstnance </w:t>
      </w:r>
      <w:r>
        <w:t>Okresního</w:t>
      </w:r>
      <w:r w:rsidRPr="001D0967">
        <w:t xml:space="preserve"> soudu v Hradci Králové,</w:t>
      </w:r>
    </w:p>
    <w:p w:rsidR="0001001B" w:rsidRDefault="0001001B" w:rsidP="0001001B">
      <w:pPr>
        <w:numPr>
          <w:ilvl w:val="0"/>
          <w:numId w:val="7"/>
        </w:numPr>
        <w:tabs>
          <w:tab w:val="clear" w:pos="454"/>
          <w:tab w:val="num" w:pos="709"/>
        </w:tabs>
        <w:spacing w:after="0" w:line="240" w:lineRule="auto"/>
        <w:ind w:left="709" w:hanging="283"/>
        <w:jc w:val="both"/>
      </w:pPr>
      <w:r>
        <w:t>státní zástupce a zaměstnance Krajského státního zastupitelství v Hradci Králové, státní zástupce a zaměstnance Okresního státního zastupitelství v Hradci Králové, zaměstnance Probační a mediační služby Hradec Králové,</w:t>
      </w:r>
    </w:p>
    <w:p w:rsidR="0001001B" w:rsidRPr="001D0967" w:rsidRDefault="0001001B" w:rsidP="0001001B">
      <w:pPr>
        <w:numPr>
          <w:ilvl w:val="0"/>
          <w:numId w:val="7"/>
        </w:numPr>
        <w:tabs>
          <w:tab w:val="clear" w:pos="454"/>
          <w:tab w:val="num" w:pos="709"/>
        </w:tabs>
        <w:spacing w:before="120" w:after="120" w:line="240" w:lineRule="auto"/>
        <w:ind w:left="709" w:hanging="283"/>
        <w:jc w:val="both"/>
      </w:pPr>
      <w:r w:rsidRPr="001D0967">
        <w:t>soudce a zaměstnance okresních soudů v obvodu Krajského soudu v Hradci Králové, prokáží-li se služebním průkazem,</w:t>
      </w:r>
    </w:p>
    <w:p w:rsidR="0001001B" w:rsidRPr="001D0967" w:rsidRDefault="0001001B" w:rsidP="0001001B">
      <w:pPr>
        <w:numPr>
          <w:ilvl w:val="0"/>
          <w:numId w:val="7"/>
        </w:numPr>
        <w:tabs>
          <w:tab w:val="clear" w:pos="454"/>
          <w:tab w:val="num" w:pos="709"/>
        </w:tabs>
        <w:spacing w:after="0" w:line="240" w:lineRule="auto"/>
        <w:ind w:left="709" w:hanging="283"/>
        <w:jc w:val="both"/>
      </w:pPr>
      <w:r>
        <w:t>státní zástupce a zaměstnance z obvodu Krajského soudu v Hradci Králové</w:t>
      </w:r>
      <w:r w:rsidRPr="001D0967">
        <w:t>, prokáží-li se služebním průkazem,</w:t>
      </w:r>
    </w:p>
    <w:p w:rsidR="0001001B" w:rsidRPr="001D0967" w:rsidRDefault="0001001B" w:rsidP="0001001B">
      <w:pPr>
        <w:numPr>
          <w:ilvl w:val="0"/>
          <w:numId w:val="7"/>
        </w:numPr>
        <w:tabs>
          <w:tab w:val="clear" w:pos="454"/>
          <w:tab w:val="num" w:pos="709"/>
        </w:tabs>
        <w:spacing w:before="120" w:after="120" w:line="240" w:lineRule="auto"/>
        <w:ind w:left="709" w:hanging="283"/>
        <w:jc w:val="both"/>
      </w:pPr>
      <w:r w:rsidRPr="001D0967">
        <w:t>příslušníky Vězeňské služby ČR ve službě a příslušníky dalších ozbrojených sborů (např. Policie ČR) ve službě, prokáží-li se služebním průkazem,</w:t>
      </w:r>
    </w:p>
    <w:p w:rsidR="0001001B" w:rsidRPr="001D0967" w:rsidRDefault="0001001B" w:rsidP="0001001B">
      <w:pPr>
        <w:numPr>
          <w:ilvl w:val="0"/>
          <w:numId w:val="7"/>
        </w:numPr>
        <w:tabs>
          <w:tab w:val="clear" w:pos="454"/>
          <w:tab w:val="num" w:pos="709"/>
        </w:tabs>
        <w:spacing w:after="0" w:line="240" w:lineRule="auto"/>
        <w:ind w:left="709" w:hanging="283"/>
        <w:jc w:val="both"/>
      </w:pPr>
      <w:r w:rsidRPr="001D0967">
        <w:t xml:space="preserve">přísedící </w:t>
      </w:r>
      <w:r>
        <w:t>Okresního</w:t>
      </w:r>
      <w:r w:rsidRPr="001D0967">
        <w:t xml:space="preserve"> soudu v Hradci Králové, prokáží-li se služebním průkazem.</w:t>
      </w:r>
    </w:p>
    <w:p w:rsidR="0001001B" w:rsidRPr="001D0967" w:rsidRDefault="0001001B" w:rsidP="0001001B">
      <w:pPr>
        <w:spacing w:before="120"/>
        <w:ind w:left="284"/>
        <w:jc w:val="both"/>
      </w:pPr>
      <w:r w:rsidRPr="001D0967">
        <w:lastRenderedPageBreak/>
        <w:t>Tyto kontroly se naopak vztahují i na advokáty, notáře a soudní exekutory (§ 7 odst. 2 věta druhá zákona č. 6/2002 Sb., o soudech a soudcích, ve znění pozdějších předpisů).</w:t>
      </w:r>
    </w:p>
    <w:p w:rsidR="0001001B" w:rsidRPr="001D0967" w:rsidRDefault="0001001B" w:rsidP="0001001B">
      <w:pPr>
        <w:numPr>
          <w:ilvl w:val="0"/>
          <w:numId w:val="4"/>
        </w:numPr>
        <w:spacing w:before="120" w:after="120" w:line="240" w:lineRule="auto"/>
        <w:ind w:left="284" w:hanging="284"/>
        <w:jc w:val="both"/>
      </w:pPr>
      <w:r w:rsidRPr="001D0967">
        <w:t xml:space="preserve">Při provádění kontrol osob vstupujících do objektu </w:t>
      </w:r>
      <w:r>
        <w:t>okresního</w:t>
      </w:r>
      <w:r w:rsidRPr="001D0967">
        <w:t xml:space="preserve"> soudu se příslušník justiční stráže řídí zákonem a Instrukcí Ministerstva spravedlnosti ze dne 15. 12. </w:t>
      </w:r>
      <w:r>
        <w:t>2009, č. j. 395/2009-OBKŘ, o </w:t>
      </w:r>
      <w:r w:rsidRPr="001D0967">
        <w:t>justiční stráži.</w:t>
      </w:r>
    </w:p>
    <w:p w:rsidR="0001001B" w:rsidRPr="001D0967" w:rsidRDefault="0001001B" w:rsidP="0001001B">
      <w:pPr>
        <w:numPr>
          <w:ilvl w:val="0"/>
          <w:numId w:val="5"/>
        </w:numPr>
        <w:spacing w:after="0" w:line="240" w:lineRule="auto"/>
        <w:jc w:val="both"/>
      </w:pPr>
      <w:r w:rsidRPr="001D0967">
        <w:t xml:space="preserve">Při styku s osobami, které vstupují do objektu </w:t>
      </w:r>
      <w:r>
        <w:t>okresníh</w:t>
      </w:r>
      <w:r w:rsidRPr="001D0967">
        <w:t>o soudu, vystupuje příslušník justiční stráže vždy taktně, slušně a ohleduplně.</w:t>
      </w:r>
    </w:p>
    <w:p w:rsidR="0001001B" w:rsidRPr="001D0967" w:rsidRDefault="0001001B" w:rsidP="0001001B">
      <w:pPr>
        <w:numPr>
          <w:ilvl w:val="0"/>
          <w:numId w:val="6"/>
        </w:numPr>
        <w:spacing w:before="120" w:after="120" w:line="240" w:lineRule="auto"/>
        <w:ind w:left="284" w:hanging="284"/>
        <w:jc w:val="both"/>
      </w:pPr>
      <w:r w:rsidRPr="001D0967">
        <w:t>Odmítne-li se kontrolovaná osoba podrobit kontrole s využitím dostupných technických prostředků, tj. detekčního rámu, rentgenového přístroje na kontrolu zavazadel či ručního detektoru kovu, a učiní-li případně nabídku podrobit se pouze osobní prohlídce a fyzické kontrole zavazadla, příslušník justiční stráže je povinen takovou osobní prohlídku a fyzickou kontrolu zavazadla osoby vstupující do justičního objektu realizovat.</w:t>
      </w:r>
    </w:p>
    <w:p w:rsidR="0001001B" w:rsidRDefault="0001001B" w:rsidP="0001001B">
      <w:pPr>
        <w:numPr>
          <w:ilvl w:val="0"/>
          <w:numId w:val="6"/>
        </w:numPr>
        <w:spacing w:after="0" w:line="240" w:lineRule="auto"/>
        <w:jc w:val="both"/>
      </w:pPr>
      <w:r w:rsidRPr="007A7ECC">
        <w:t xml:space="preserve">Justiční stráž samostatně nevpustí do budovy soudu osobu, u níž se technickými prostředky, prohlídkou zavazadla nebo vozidla, osobní prohlídkou nebo jinak přesvědčí, že má u sebe střelnou zbraň nebo jiný předmět, kterým může ohrozit život a zdraví osob nebo se takovéto prohlídce odmítne podrobit. Justiční stráž nemá za povinnost střelné zbraně odebírat. </w:t>
      </w:r>
      <w:r>
        <w:t>Jedná-li se však o </w:t>
      </w:r>
      <w:r w:rsidRPr="007A7ECC">
        <w:t xml:space="preserve">osobu předvolanou k soudnímu jednání, informuje justiční stráž o této skutečnosti předsedu příslušného senátu (samosoudce), který osobu předvolal; dále se řídí jeho pokyny. </w:t>
      </w:r>
    </w:p>
    <w:p w:rsidR="0001001B" w:rsidRPr="001D0967" w:rsidRDefault="0001001B" w:rsidP="0001001B">
      <w:pPr>
        <w:numPr>
          <w:ilvl w:val="0"/>
          <w:numId w:val="6"/>
        </w:numPr>
        <w:spacing w:before="120" w:after="120" w:line="240" w:lineRule="auto"/>
        <w:ind w:left="284" w:hanging="284"/>
        <w:jc w:val="both"/>
      </w:pPr>
      <w:r w:rsidRPr="001D0967">
        <w:t>V případě, že se do budovy soudu domáhá vstupu jiná osoba a odmítne respektovat zákaz vstupu se střelnou zbraní nebo jiným nebezpečným předmětem a pokyny justiční stráže, informuje o této sku</w:t>
      </w:r>
      <w:r>
        <w:t>tečnosti justiční stráž předsedkyni</w:t>
      </w:r>
      <w:r w:rsidRPr="001D0967">
        <w:t xml:space="preserve"> soudu, případně jím pověřené zaměstnance soudu; dále se řídí jejich pokyny.</w:t>
      </w:r>
    </w:p>
    <w:p w:rsidR="0001001B" w:rsidRPr="00D92D73" w:rsidRDefault="0001001B" w:rsidP="0001001B">
      <w:pPr>
        <w:numPr>
          <w:ilvl w:val="0"/>
          <w:numId w:val="6"/>
        </w:numPr>
        <w:spacing w:before="100" w:beforeAutospacing="1" w:after="100" w:afterAutospacing="1" w:line="240" w:lineRule="auto"/>
        <w:jc w:val="both"/>
      </w:pPr>
      <w:r w:rsidRPr="00D92D73">
        <w:rPr>
          <w:rFonts w:eastAsia="Calibri"/>
        </w:rPr>
        <w:t>Cizím osobám není dovoleno vstupovat do prostor, kt</w:t>
      </w:r>
      <w:r>
        <w:rPr>
          <w:rFonts w:eastAsia="Calibri"/>
        </w:rPr>
        <w:t>eré neslouží k zajištění běžného</w:t>
      </w:r>
      <w:r w:rsidRPr="00D92D73">
        <w:rPr>
          <w:rFonts w:eastAsia="Calibri"/>
        </w:rPr>
        <w:t xml:space="preserve"> chodu soudu. Vstup do budovy soudu se zvířaty je zakázán. </w:t>
      </w:r>
    </w:p>
    <w:p w:rsidR="0001001B" w:rsidRPr="005F011A" w:rsidRDefault="0001001B" w:rsidP="0001001B">
      <w:pPr>
        <w:jc w:val="center"/>
        <w:rPr>
          <w:b/>
        </w:rPr>
      </w:pPr>
      <w:r w:rsidRPr="005F011A">
        <w:rPr>
          <w:b/>
        </w:rPr>
        <w:t>Článek 2.</w:t>
      </w:r>
    </w:p>
    <w:p w:rsidR="0001001B" w:rsidRPr="001D0967" w:rsidRDefault="0001001B" w:rsidP="0001001B">
      <w:pPr>
        <w:jc w:val="center"/>
      </w:pPr>
    </w:p>
    <w:p w:rsidR="0001001B" w:rsidRPr="007A7ECC" w:rsidRDefault="0001001B" w:rsidP="0001001B">
      <w:pPr>
        <w:pStyle w:val="Zkladntext"/>
        <w:rPr>
          <w:rFonts w:ascii="Garamond" w:hAnsi="Garamond"/>
        </w:rPr>
      </w:pPr>
      <w:r w:rsidRPr="007A7ECC">
        <w:rPr>
          <w:rFonts w:ascii="Garamond" w:hAnsi="Garamond"/>
        </w:rPr>
        <w:t>Tímto pokynem se ruší pokyn předsedy okresního soudu z 28. 4. 2006, č.</w:t>
      </w:r>
      <w:r>
        <w:rPr>
          <w:rFonts w:ascii="Garamond" w:hAnsi="Garamond"/>
        </w:rPr>
        <w:t xml:space="preserve"> </w:t>
      </w:r>
      <w:r w:rsidRPr="007A7ECC">
        <w:rPr>
          <w:rFonts w:ascii="Garamond" w:hAnsi="Garamond"/>
        </w:rPr>
        <w:t xml:space="preserve">j. </w:t>
      </w:r>
      <w:r>
        <w:rPr>
          <w:rFonts w:ascii="Garamond" w:hAnsi="Garamond"/>
        </w:rPr>
        <w:t xml:space="preserve">35 </w:t>
      </w:r>
      <w:proofErr w:type="spellStart"/>
      <w:r w:rsidRPr="007A7ECC">
        <w:rPr>
          <w:rFonts w:ascii="Garamond" w:hAnsi="Garamond"/>
        </w:rPr>
        <w:t>Spr</w:t>
      </w:r>
      <w:proofErr w:type="spellEnd"/>
      <w:r w:rsidRPr="007A7ECC">
        <w:rPr>
          <w:rFonts w:ascii="Garamond" w:hAnsi="Garamond"/>
        </w:rPr>
        <w:t xml:space="preserve"> 1821/2006</w:t>
      </w:r>
      <w:r>
        <w:rPr>
          <w:rFonts w:ascii="Garamond" w:hAnsi="Garamond"/>
        </w:rPr>
        <w:t>.</w:t>
      </w:r>
      <w:r w:rsidRPr="007A7ECC">
        <w:rPr>
          <w:rFonts w:ascii="Garamond" w:hAnsi="Garamond"/>
        </w:rPr>
        <w:t xml:space="preserve"> </w:t>
      </w:r>
    </w:p>
    <w:p w:rsidR="0001001B" w:rsidRPr="001D0967" w:rsidRDefault="0001001B" w:rsidP="0001001B">
      <w:pPr>
        <w:pStyle w:val="Zkladntext"/>
        <w:rPr>
          <w:rFonts w:ascii="Garamond" w:hAnsi="Garamond"/>
        </w:rPr>
      </w:pPr>
    </w:p>
    <w:p w:rsidR="0001001B" w:rsidRPr="005F011A" w:rsidRDefault="0001001B" w:rsidP="0001001B">
      <w:pPr>
        <w:jc w:val="center"/>
        <w:rPr>
          <w:b/>
        </w:rPr>
      </w:pPr>
      <w:r w:rsidRPr="005F011A">
        <w:rPr>
          <w:b/>
        </w:rPr>
        <w:t>Článek 3.</w:t>
      </w:r>
    </w:p>
    <w:p w:rsidR="0001001B" w:rsidRPr="001D0967" w:rsidRDefault="0001001B" w:rsidP="0001001B">
      <w:pPr>
        <w:pStyle w:val="Zkladntext"/>
        <w:rPr>
          <w:rFonts w:ascii="Garamond" w:hAnsi="Garamond"/>
        </w:rPr>
      </w:pPr>
    </w:p>
    <w:p w:rsidR="0001001B" w:rsidRPr="001D0967" w:rsidRDefault="0001001B" w:rsidP="0001001B">
      <w:pPr>
        <w:pStyle w:val="Zkladntext"/>
        <w:rPr>
          <w:rFonts w:ascii="Garamond" w:hAnsi="Garamond"/>
        </w:rPr>
      </w:pPr>
      <w:r w:rsidRPr="001D0967">
        <w:rPr>
          <w:rFonts w:ascii="Garamond" w:hAnsi="Garamond"/>
        </w:rPr>
        <w:t xml:space="preserve">Tento pokyn nabývá účinnosti dnem </w:t>
      </w:r>
      <w:r>
        <w:rPr>
          <w:rFonts w:ascii="Garamond" w:hAnsi="Garamond"/>
        </w:rPr>
        <w:t>11. 1. 2018</w:t>
      </w:r>
      <w:r w:rsidRPr="001D0967">
        <w:rPr>
          <w:rFonts w:ascii="Garamond" w:hAnsi="Garamond"/>
        </w:rPr>
        <w:t>.</w:t>
      </w:r>
    </w:p>
    <w:p w:rsidR="0001001B" w:rsidRPr="001D0967" w:rsidRDefault="0001001B" w:rsidP="0001001B">
      <w:pPr>
        <w:jc w:val="both"/>
      </w:pPr>
    </w:p>
    <w:p w:rsidR="0001001B" w:rsidRPr="001D0967" w:rsidRDefault="0001001B" w:rsidP="0001001B"/>
    <w:p w:rsidR="0001001B" w:rsidRPr="001D0967" w:rsidRDefault="0001001B" w:rsidP="0001001B">
      <w:r>
        <w:t>Hradec Králové 8. 1. 2018</w:t>
      </w:r>
    </w:p>
    <w:p w:rsidR="0001001B" w:rsidRPr="001D0967" w:rsidRDefault="0001001B" w:rsidP="0001001B">
      <w:pPr>
        <w:jc w:val="center"/>
      </w:pPr>
    </w:p>
    <w:p w:rsidR="0001001B" w:rsidRPr="001D0967" w:rsidRDefault="0001001B" w:rsidP="0001001B">
      <w:r w:rsidRPr="001D0967">
        <w:t xml:space="preserve">JUDr. </w:t>
      </w:r>
      <w:r>
        <w:t>Marcela Sedmíková</w:t>
      </w:r>
    </w:p>
    <w:p w:rsidR="00062A3A" w:rsidRDefault="0001001B" w:rsidP="0001001B">
      <w:r>
        <w:t>předsedkyně okresního soudu</w:t>
      </w:r>
    </w:p>
    <w:p w:rsidR="00062A3A" w:rsidRDefault="00062A3A">
      <w:r>
        <w:br w:type="page"/>
      </w:r>
    </w:p>
    <w:p w:rsidR="0001001B" w:rsidRPr="0001001B" w:rsidRDefault="0001001B" w:rsidP="0001001B">
      <w:pPr>
        <w:pStyle w:val="Normlnweb"/>
        <w:spacing w:after="240" w:afterAutospacing="0" w:line="360" w:lineRule="auto"/>
        <w:ind w:left="2127" w:hanging="2127"/>
        <w:jc w:val="right"/>
        <w:rPr>
          <w:rFonts w:ascii="Garamond" w:hAnsi="Garamond"/>
          <w:color w:val="000000"/>
        </w:rPr>
      </w:pPr>
      <w:r w:rsidRPr="0001001B">
        <w:rPr>
          <w:rFonts w:ascii="Garamond" w:hAnsi="Garamond"/>
          <w:color w:val="000000"/>
        </w:rPr>
        <w:lastRenderedPageBreak/>
        <w:t>Příloha č. 2</w:t>
      </w:r>
    </w:p>
    <w:p w:rsidR="0001001B" w:rsidRPr="00CF5245" w:rsidRDefault="0001001B" w:rsidP="0001001B">
      <w:pPr>
        <w:jc w:val="center"/>
        <w:rPr>
          <w:b/>
        </w:rPr>
      </w:pPr>
      <w:r w:rsidRPr="00CF5245">
        <w:rPr>
          <w:b/>
        </w:rPr>
        <w:t>POUČENÍ OSOBÁM VSTUPUJÍCÍM DO JEDNACÍ SÍNĚ</w:t>
      </w:r>
    </w:p>
    <w:p w:rsidR="0001001B" w:rsidRDefault="0001001B" w:rsidP="0001001B">
      <w:pPr>
        <w:jc w:val="both"/>
      </w:pPr>
    </w:p>
    <w:p w:rsidR="0001001B" w:rsidRDefault="0001001B" w:rsidP="0001001B">
      <w:pPr>
        <w:jc w:val="both"/>
      </w:pPr>
      <w:r>
        <w:t xml:space="preserve">Při vstupu do jednací síně a během celého pobytu v ní musí být pokrývka hlavy sejmuta. Z této povinnosti platí výjimka jen pro příslušníky ozbrojených sborů, kteří jsou při projednávání věci ve službě a dále pro ženy v případech, kde to pravidla společenského chování připouští. </w:t>
      </w:r>
    </w:p>
    <w:p w:rsidR="0001001B" w:rsidRDefault="0001001B" w:rsidP="0001001B">
      <w:pPr>
        <w:jc w:val="both"/>
      </w:pPr>
      <w:r>
        <w:t xml:space="preserve">Během celého jednání přítomní sedí na svých místech. Klást otázky a vyjadřovat se je možno jen se souhlasem předsedy senátu (samosoudce). K senátu (samosoudci) se mluví jen ve stoje, a to i při sebekratším projevu. Slovní projevy musí být hlasité a srozumitelné. </w:t>
      </w:r>
    </w:p>
    <w:p w:rsidR="0001001B" w:rsidRDefault="0001001B" w:rsidP="0001001B">
      <w:pPr>
        <w:jc w:val="both"/>
      </w:pPr>
      <w:r>
        <w:t xml:space="preserve">Výrok rozsudku vyslechnou všichni přítomní po výzvě předsedy senátu (samosoudce) ve stoje. </w:t>
      </w:r>
    </w:p>
    <w:p w:rsidR="0001001B" w:rsidRDefault="0001001B" w:rsidP="0001001B">
      <w:pPr>
        <w:jc w:val="both"/>
      </w:pPr>
      <w:r>
        <w:t>Soudní osoby i ostatní přítomné osoby se vzájemně oslovují „pane – paní – slečno“ s připojením funkce či procesního postavení, ve kterém oslovený při jednání vystupuje (např. „pane předsedo, pane přísedící, pane obhájce, pane doktore, paní státní zástupkyně, pane znalče, pane svědku“ apod.).</w:t>
      </w:r>
    </w:p>
    <w:p w:rsidR="0001001B" w:rsidRDefault="0001001B" w:rsidP="0001001B">
      <w:pPr>
        <w:jc w:val="both"/>
      </w:pPr>
      <w:r>
        <w:t xml:space="preserve">Postup soudního jednání ani jeho důstojnost nesmí být žádným způsobem rušena. Zejména není dovoleno v jednací síni mluvit bez souhlasu předsedy senátu (samosoudce), dále jíst, pít nebo kouřit, a to ani v přestávce. </w:t>
      </w:r>
    </w:p>
    <w:p w:rsidR="0001001B" w:rsidRDefault="0001001B" w:rsidP="0001001B">
      <w:pPr>
        <w:jc w:val="both"/>
      </w:pPr>
      <w:r>
        <w:t xml:space="preserve">Jednání řídí předseda senátu (samosoudce), jeho pokynům se musí všichni přítomní podřídit. </w:t>
      </w:r>
    </w:p>
    <w:p w:rsidR="0001001B" w:rsidRDefault="0001001B" w:rsidP="0001001B">
      <w:pPr>
        <w:jc w:val="both"/>
      </w:pPr>
      <w:r>
        <w:t xml:space="preserve">Předseda senátu (samosoudce) rozhoduje též o tom, zda je možno v průběhu soudního jednání pořizovat obrazové záznamy nebo uskutečňovat obrazové nebo zvukové přenosy z jednací síně. S vědomím předsedy senátu nebo samosoudce lze pořizovat zvukové záznamy. Jestliže by však způsob jejich provádění mohl narušit průběh jednání, může předseda senátu nebo samosoudce jejich pořizování zakázat. </w:t>
      </w:r>
    </w:p>
    <w:p w:rsidR="0001001B" w:rsidRDefault="0001001B" w:rsidP="0001001B">
      <w:pPr>
        <w:jc w:val="both"/>
      </w:pPr>
      <w:r>
        <w:t>Do jednací síně není dovoleno vstupovat se zbraní, nebo s jinými předměty, které jsou způsobilé ohrozit život nebo zdraví anebo pořádek, výjimka platí jen pro příslušníky ozbrojených sborů, kteří jsou při projednávání věci ve službě.</w:t>
      </w:r>
    </w:p>
    <w:sectPr w:rsidR="00010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7F17"/>
    <w:multiLevelType w:val="singleLevel"/>
    <w:tmpl w:val="B29A39E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Garamond" w:hAnsi="Garamond" w:cs="Arial" w:hint="default"/>
        <w:b w:val="0"/>
        <w:i w:val="0"/>
        <w:sz w:val="24"/>
        <w:szCs w:val="24"/>
      </w:rPr>
    </w:lvl>
  </w:abstractNum>
  <w:abstractNum w:abstractNumId="1">
    <w:nsid w:val="115C3803"/>
    <w:multiLevelType w:val="singleLevel"/>
    <w:tmpl w:val="9D123E4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Garamond" w:hAnsi="Garamond" w:cs="Arial" w:hint="default"/>
        <w:b w:val="0"/>
        <w:i w:val="0"/>
        <w:sz w:val="24"/>
        <w:szCs w:val="24"/>
      </w:rPr>
    </w:lvl>
  </w:abstractNum>
  <w:abstractNum w:abstractNumId="2">
    <w:nsid w:val="19DA7078"/>
    <w:multiLevelType w:val="hybridMultilevel"/>
    <w:tmpl w:val="22A680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44913"/>
    <w:multiLevelType w:val="singleLevel"/>
    <w:tmpl w:val="6B1A426E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Garamond" w:hAnsi="Garamond" w:cs="Arial" w:hint="default"/>
        <w:b w:val="0"/>
        <w:i w:val="0"/>
        <w:sz w:val="24"/>
        <w:szCs w:val="24"/>
      </w:rPr>
    </w:lvl>
  </w:abstractNum>
  <w:abstractNum w:abstractNumId="4">
    <w:nsid w:val="5FDD5CDD"/>
    <w:multiLevelType w:val="singleLevel"/>
    <w:tmpl w:val="8F040E82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Garamond" w:hAnsi="Garamond" w:cs="Arial" w:hint="default"/>
        <w:b w:val="0"/>
        <w:i w:val="0"/>
        <w:sz w:val="24"/>
        <w:szCs w:val="24"/>
      </w:rPr>
    </w:lvl>
  </w:abstractNum>
  <w:abstractNum w:abstractNumId="5">
    <w:nsid w:val="6CAC60A5"/>
    <w:multiLevelType w:val="hybridMultilevel"/>
    <w:tmpl w:val="D1680A56"/>
    <w:lvl w:ilvl="0" w:tplc="393286CC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7934BF"/>
    <w:multiLevelType w:val="hybridMultilevel"/>
    <w:tmpl w:val="22A680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57"/>
    <w:rsid w:val="0001001B"/>
    <w:rsid w:val="00062A3A"/>
    <w:rsid w:val="00234CF1"/>
    <w:rsid w:val="003537AF"/>
    <w:rsid w:val="00552A00"/>
    <w:rsid w:val="00A5483B"/>
    <w:rsid w:val="00A62389"/>
    <w:rsid w:val="00A81186"/>
    <w:rsid w:val="00A9194D"/>
    <w:rsid w:val="00B60A2F"/>
    <w:rsid w:val="00CA6B57"/>
    <w:rsid w:val="00DA3D1D"/>
    <w:rsid w:val="00DA7955"/>
    <w:rsid w:val="00E2481F"/>
    <w:rsid w:val="00FD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1001B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5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ckeimageresizer1">
    <w:name w:val="cke_image_resizer1"/>
    <w:basedOn w:val="Standardnpsmoodstavce"/>
    <w:rsid w:val="00552A00"/>
    <w:rPr>
      <w:vanish/>
      <w:webHidden w:val="0"/>
      <w:shd w:val="clear" w:color="auto" w:fill="000000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A00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1001B"/>
    <w:rPr>
      <w:rFonts w:ascii="Arial" w:eastAsia="Times New Roman" w:hAnsi="Arial" w:cs="Arial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rsid w:val="0001001B"/>
    <w:pPr>
      <w:autoSpaceDE w:val="0"/>
      <w:autoSpaceDN w:val="0"/>
      <w:spacing w:after="0" w:line="240" w:lineRule="auto"/>
      <w:jc w:val="both"/>
    </w:pPr>
    <w:rPr>
      <w:rFonts w:ascii="Verdana" w:eastAsia="Times New Roman" w:hAnsi="Verdana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1001B"/>
    <w:rPr>
      <w:rFonts w:ascii="Verdana" w:eastAsia="Times New Roman" w:hAnsi="Verdana" w:cs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1001B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5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ckeimageresizer1">
    <w:name w:val="cke_image_resizer1"/>
    <w:basedOn w:val="Standardnpsmoodstavce"/>
    <w:rsid w:val="00552A00"/>
    <w:rPr>
      <w:vanish/>
      <w:webHidden w:val="0"/>
      <w:shd w:val="clear" w:color="auto" w:fill="000000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A00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1001B"/>
    <w:rPr>
      <w:rFonts w:ascii="Arial" w:eastAsia="Times New Roman" w:hAnsi="Arial" w:cs="Arial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rsid w:val="0001001B"/>
    <w:pPr>
      <w:autoSpaceDE w:val="0"/>
      <w:autoSpaceDN w:val="0"/>
      <w:spacing w:after="0" w:line="240" w:lineRule="auto"/>
      <w:jc w:val="both"/>
    </w:pPr>
    <w:rPr>
      <w:rFonts w:ascii="Verdana" w:eastAsia="Times New Roman" w:hAnsi="Verdana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1001B"/>
    <w:rPr>
      <w:rFonts w:ascii="Verdana" w:eastAsia="Times New Roman" w:hAnsi="Verdana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1127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Martina Mgr.</dc:creator>
  <cp:keywords/>
  <dc:description/>
  <cp:lastModifiedBy>Kubátová Martina Mgr.</cp:lastModifiedBy>
  <cp:revision>12</cp:revision>
  <cp:lastPrinted>2020-02-13T06:31:00Z</cp:lastPrinted>
  <dcterms:created xsi:type="dcterms:W3CDTF">2020-02-11T06:51:00Z</dcterms:created>
  <dcterms:modified xsi:type="dcterms:W3CDTF">2020-02-13T12:42:00Z</dcterms:modified>
</cp:coreProperties>
</file>