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6D" w:rsidRPr="001F646D" w:rsidRDefault="001F646D" w:rsidP="001F646D">
      <w:pPr>
        <w:shd w:val="clear" w:color="auto" w:fill="FFFFFF"/>
        <w:spacing w:before="240" w:after="120" w:line="240" w:lineRule="auto"/>
        <w:outlineLvl w:val="1"/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</w:pPr>
      <w:r w:rsidRPr="001F646D"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  <w:t>Důvod a způsob založení povinného subjektu</w:t>
      </w:r>
    </w:p>
    <w:p w:rsidR="001F646D" w:rsidRPr="001F646D" w:rsidRDefault="001F646D" w:rsidP="008D67BA">
      <w:pPr>
        <w:shd w:val="clear" w:color="auto" w:fill="FFFFFF"/>
        <w:spacing w:before="100" w:beforeAutospacing="1" w:after="384" w:line="384" w:lineRule="atLeast"/>
        <w:jc w:val="both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1F646D">
        <w:rPr>
          <w:rFonts w:ascii="Arial" w:eastAsia="Times New Roman" w:hAnsi="Arial" w:cs="Arial"/>
          <w:color w:val="030303"/>
          <w:sz w:val="18"/>
          <w:szCs w:val="18"/>
          <w:lang w:eastAsia="cs-CZ"/>
        </w:rPr>
        <w:t>Okresní soud v Jindřichově Hradci vykonává činnost podle článku 91 Ústavy České republiky (č. 1/1993 Sb.), která v hlavě čtvrté vymezuje základní zásady poslání soudců a jejich soustavu, vymezuje základní principy pro ustanovování do funkce soudce, předpoklady pro funkci soudce, stanoví garance jejího nezávislého výkonu i neslučitelnost této funkce s jinými funkcemi ústavního charakteru a ve veřejné správě.</w:t>
      </w:r>
    </w:p>
    <w:p w:rsidR="001F646D" w:rsidRPr="001F646D" w:rsidRDefault="001F646D" w:rsidP="008D67BA">
      <w:pPr>
        <w:shd w:val="clear" w:color="auto" w:fill="FFFFFF"/>
        <w:spacing w:before="100" w:beforeAutospacing="1" w:after="384" w:line="384" w:lineRule="atLeast"/>
        <w:jc w:val="both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1F646D">
        <w:rPr>
          <w:rFonts w:ascii="Arial" w:eastAsia="Times New Roman" w:hAnsi="Arial" w:cs="Arial"/>
          <w:color w:val="030303"/>
          <w:sz w:val="18"/>
          <w:szCs w:val="18"/>
          <w:lang w:eastAsia="cs-CZ"/>
        </w:rPr>
        <w:t>Zákon č. 6/2002 Sb., o soudech, soudcích, přísedících a státní správě soudů, podrobněji rozvíjí a navazuje na základy ústavní úpravy týkající se soudnictví. Obsahuje podrobná ustanovení o hlavních zásadách činnosti soudů, soustavě soudů, obvodech a sídlech soudů, organizaci a činnosti soudů, úpravě působnosti některých soudů, vnitřní organizaci soudů a rozvrhu práce, o soudcovských radách, ustanovování soudců a přísedících, o postavení soudců a přísedících, o zániku funkce soudce a funkce přísedícího, o funkcionářích soudu, o justičních čekatelích, o státní správě soudů, o justiční akademii, o stížnostech.</w:t>
      </w:r>
    </w:p>
    <w:p w:rsidR="001F646D" w:rsidRPr="008D67BA" w:rsidRDefault="001F646D" w:rsidP="008D67BA">
      <w:pPr>
        <w:shd w:val="clear" w:color="auto" w:fill="FFFFFF"/>
        <w:spacing w:before="100" w:beforeAutospacing="1" w:after="384" w:line="384" w:lineRule="atLeast"/>
        <w:jc w:val="both"/>
        <w:rPr>
          <w:rFonts w:ascii="Arial" w:eastAsia="Times New Roman" w:hAnsi="Arial" w:cs="Arial"/>
          <w:b/>
          <w:color w:val="030303"/>
          <w:sz w:val="28"/>
          <w:szCs w:val="28"/>
          <w:lang w:eastAsia="cs-CZ"/>
        </w:rPr>
      </w:pPr>
      <w:r w:rsidRPr="008D67BA">
        <w:rPr>
          <w:rFonts w:ascii="Arial" w:eastAsia="Times New Roman" w:hAnsi="Arial" w:cs="Arial"/>
          <w:b/>
          <w:color w:val="030303"/>
          <w:sz w:val="28"/>
          <w:szCs w:val="28"/>
          <w:lang w:eastAsia="cs-CZ"/>
        </w:rPr>
        <w:t>Obecné principy:</w:t>
      </w:r>
    </w:p>
    <w:p w:rsidR="001F646D" w:rsidRPr="001F646D" w:rsidRDefault="001F646D" w:rsidP="008D67BA">
      <w:pPr>
        <w:shd w:val="clear" w:color="auto" w:fill="FFFFFF"/>
        <w:spacing w:beforeAutospacing="1" w:after="100" w:afterAutospacing="1" w:line="384" w:lineRule="atLeast"/>
        <w:jc w:val="both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1F646D">
        <w:rPr>
          <w:rFonts w:ascii="Arial" w:eastAsia="Times New Roman" w:hAnsi="Arial" w:cs="Arial"/>
          <w:color w:val="030303"/>
          <w:sz w:val="18"/>
          <w:szCs w:val="18"/>
          <w:lang w:eastAsia="cs-CZ"/>
        </w:rPr>
        <w:t>Soudy jsou zřízeny Ústavou České republiky a jsou povolány k výkonu soudní moci. Soudní moc vykonávají prostřednictvím nezávislých soudců. Jejich nestrannost nesmí nikdo ohrožovat.</w:t>
      </w:r>
    </w:p>
    <w:p w:rsidR="001F646D" w:rsidRPr="001F646D" w:rsidRDefault="001F646D" w:rsidP="008D67BA">
      <w:pPr>
        <w:shd w:val="clear" w:color="auto" w:fill="FFFFFF"/>
        <w:spacing w:beforeAutospacing="1" w:after="100" w:afterAutospacing="1" w:line="384" w:lineRule="atLeast"/>
        <w:jc w:val="both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1F646D">
        <w:rPr>
          <w:rFonts w:ascii="Arial" w:eastAsia="Times New Roman" w:hAnsi="Arial" w:cs="Arial"/>
          <w:color w:val="030303"/>
          <w:sz w:val="18"/>
          <w:szCs w:val="18"/>
          <w:lang w:eastAsia="cs-CZ"/>
        </w:rPr>
        <w:t>Soudci jsou při výkonu své funkce nezávislí a jsou vázáni jedině zákonem. Právní předpisy jsou povinni vykládat podle svého nejlepšího vědomí a svědomí. Jsou povinni rozhodovat nestranně, spravedlivě a bez průtahů a pouze na základě skutečností, zjištěných v souladu se zákonem.</w:t>
      </w:r>
    </w:p>
    <w:p w:rsidR="001F646D" w:rsidRPr="001F646D" w:rsidRDefault="001F646D" w:rsidP="008D67BA">
      <w:pPr>
        <w:shd w:val="clear" w:color="auto" w:fill="FFFFFF"/>
        <w:spacing w:beforeAutospacing="1" w:after="100" w:afterAutospacing="1" w:line="384" w:lineRule="atLeast"/>
        <w:jc w:val="both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1F646D">
        <w:rPr>
          <w:rFonts w:ascii="Arial" w:eastAsia="Times New Roman" w:hAnsi="Arial" w:cs="Arial"/>
          <w:color w:val="030303"/>
          <w:sz w:val="18"/>
          <w:szCs w:val="18"/>
          <w:lang w:eastAsia="cs-CZ"/>
        </w:rPr>
        <w:t>Soudci jsou jmenováni prezidentem republiky bez časového omezení. Přísedící okresního soudu jsou voleni obecním zastupitelstvem na dobu čtyř let. Po svém ustanovení skládají soudci a přísedící slib. Dnem složení slibu začíná jejich způsobilost vykonávat funkci soudce nebo přísedícího.</w:t>
      </w:r>
    </w:p>
    <w:p w:rsidR="001F646D" w:rsidRPr="001F646D" w:rsidRDefault="001F646D" w:rsidP="008D67BA">
      <w:pPr>
        <w:shd w:val="clear" w:color="auto" w:fill="FFFFFF"/>
        <w:spacing w:beforeAutospacing="1" w:after="100" w:afterAutospacing="1" w:line="384" w:lineRule="atLeast"/>
        <w:jc w:val="both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1F646D">
        <w:rPr>
          <w:rFonts w:ascii="Arial" w:eastAsia="Times New Roman" w:hAnsi="Arial" w:cs="Arial"/>
          <w:color w:val="030303"/>
          <w:sz w:val="18"/>
          <w:szCs w:val="18"/>
          <w:lang w:eastAsia="cs-CZ"/>
        </w:rPr>
        <w:t>Soud rozhoduje v senátech nebo samosoudcem. Ve kterých případech rozhoduje senát a kdy samosoudce, stanoví procesní předpisy.</w:t>
      </w:r>
    </w:p>
    <w:p w:rsidR="001F646D" w:rsidRPr="001F646D" w:rsidRDefault="001F646D" w:rsidP="008D67BA">
      <w:pPr>
        <w:shd w:val="clear" w:color="auto" w:fill="FFFFFF"/>
        <w:spacing w:beforeAutospacing="1" w:after="100" w:afterAutospacing="1" w:line="384" w:lineRule="atLeast"/>
        <w:jc w:val="both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1F646D">
        <w:rPr>
          <w:rFonts w:ascii="Arial" w:eastAsia="Times New Roman" w:hAnsi="Arial" w:cs="Arial"/>
          <w:color w:val="030303"/>
          <w:sz w:val="18"/>
          <w:szCs w:val="18"/>
          <w:lang w:eastAsia="cs-CZ"/>
        </w:rPr>
        <w:t>Okresní soud rozhoduje jako soud prvního stupně.</w:t>
      </w:r>
    </w:p>
    <w:p w:rsidR="00D953B4" w:rsidRDefault="00D953B4"/>
    <w:sectPr w:rsidR="00D953B4" w:rsidSect="00D9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239E"/>
    <w:multiLevelType w:val="multilevel"/>
    <w:tmpl w:val="B964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46D"/>
    <w:rsid w:val="001F646D"/>
    <w:rsid w:val="008D67BA"/>
    <w:rsid w:val="009E7B8C"/>
    <w:rsid w:val="00D953B4"/>
    <w:rsid w:val="00F3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3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6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57">
                                  <w:marLeft w:val="142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97655">
                                  <w:marLeft w:val="142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0126">
                                  <w:marLeft w:val="142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4125">
                                  <w:marLeft w:val="142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0975">
                                  <w:marLeft w:val="142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Albrechtová Olga</dc:creator>
  <cp:lastModifiedBy>Albrechtová Olga</cp:lastModifiedBy>
  <cp:revision>3</cp:revision>
  <dcterms:created xsi:type="dcterms:W3CDTF">2016-05-25T08:18:00Z</dcterms:created>
  <dcterms:modified xsi:type="dcterms:W3CDTF">2016-05-30T11:33:00Z</dcterms:modified>
</cp:coreProperties>
</file>