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3401/2018</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ve znění dodatku č. 1 s účinností od 1. 2. 2019 (19 Spr 155/2019)</w:t>
      </w:r>
    </w:p>
    <w:p w:rsidR="009C3079" w:rsidRDefault="009C3079" w:rsidP="006F6A3B">
      <w:pPr>
        <w:ind w:firstLine="708"/>
        <w:jc w:val="center"/>
        <w:rPr>
          <w:rFonts w:ascii="Garamond" w:hAnsi="Garamond"/>
          <w:spacing w:val="20"/>
        </w:rPr>
      </w:pPr>
      <w:r>
        <w:rPr>
          <w:rFonts w:ascii="Garamond" w:hAnsi="Garamond"/>
          <w:spacing w:val="20"/>
        </w:rPr>
        <w:t>ve znění dodatku č. 2 s účinností od 1. 3. 2019 (19 Spr 560/2019)</w:t>
      </w:r>
    </w:p>
    <w:p w:rsidR="00CD0E0F" w:rsidRDefault="00CD0E0F" w:rsidP="006F6A3B">
      <w:pPr>
        <w:ind w:firstLine="708"/>
        <w:jc w:val="center"/>
        <w:rPr>
          <w:rFonts w:ascii="Garamond" w:hAnsi="Garamond"/>
          <w:spacing w:val="20"/>
        </w:rPr>
      </w:pPr>
      <w:r>
        <w:rPr>
          <w:rFonts w:ascii="Garamond" w:hAnsi="Garamond"/>
          <w:spacing w:val="20"/>
        </w:rPr>
        <w:t>ve znění dodatku č. 3 s účinností od 2. 2. 2019 (19 Spr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Spr 978/2019) </w:t>
      </w:r>
    </w:p>
    <w:p w:rsidR="00AB1B7E"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4. 2019 (19 Spr 978/2019)</w:t>
      </w:r>
    </w:p>
    <w:p w:rsidR="007B71EA" w:rsidRDefault="007B71EA" w:rsidP="006F6A3B">
      <w:pPr>
        <w:ind w:firstLine="708"/>
        <w:jc w:val="center"/>
        <w:rPr>
          <w:rFonts w:ascii="Garamond" w:hAnsi="Garamond"/>
          <w:spacing w:val="20"/>
        </w:rPr>
      </w:pPr>
      <w:r>
        <w:rPr>
          <w:rFonts w:ascii="Garamond" w:hAnsi="Garamond"/>
          <w:spacing w:val="20"/>
        </w:rPr>
        <w:t>ve znění dodatku č. 5 s účinností od 1. 6. 2019 (19 Spr 1387/2019)</w:t>
      </w:r>
    </w:p>
    <w:p w:rsidR="007B7DF6" w:rsidRDefault="007B7DF6" w:rsidP="006F6A3B">
      <w:pPr>
        <w:ind w:firstLine="708"/>
        <w:jc w:val="center"/>
        <w:rPr>
          <w:rFonts w:ascii="Garamond" w:hAnsi="Garamond"/>
          <w:spacing w:val="20"/>
        </w:rPr>
      </w:pPr>
      <w:r>
        <w:rPr>
          <w:rFonts w:ascii="Garamond" w:hAnsi="Garamond"/>
          <w:spacing w:val="20"/>
        </w:rPr>
        <w:t>ve znění dodatku č. 6 s účinností od 1. 7. 2019 (19 Spr 1754/2019)</w:t>
      </w:r>
    </w:p>
    <w:p w:rsidR="001838F4" w:rsidRDefault="001838F4" w:rsidP="006F6A3B">
      <w:pPr>
        <w:ind w:firstLine="708"/>
        <w:jc w:val="center"/>
        <w:rPr>
          <w:rFonts w:ascii="Garamond" w:hAnsi="Garamond"/>
          <w:spacing w:val="20"/>
        </w:rPr>
      </w:pPr>
      <w:r>
        <w:rPr>
          <w:rFonts w:ascii="Garamond" w:hAnsi="Garamond"/>
          <w:spacing w:val="20"/>
        </w:rPr>
        <w:t>ve znění dodatku č. 7 s účinností od 1. 8. 2019 (19 Spr 2108/2019)</w:t>
      </w:r>
    </w:p>
    <w:p w:rsidR="005717CD" w:rsidRPr="006F6A3B" w:rsidRDefault="005717CD" w:rsidP="006F6A3B">
      <w:pPr>
        <w:ind w:firstLine="708"/>
        <w:jc w:val="center"/>
        <w:rPr>
          <w:rFonts w:ascii="Garamond" w:hAnsi="Garamond"/>
          <w:spacing w:val="20"/>
        </w:rPr>
      </w:pPr>
      <w:r>
        <w:rPr>
          <w:rFonts w:ascii="Garamond" w:hAnsi="Garamond"/>
          <w:spacing w:val="20"/>
        </w:rPr>
        <w:t>ve znění dodatku č. 8 s účinností od 10. 9. 2019 (19 Spr 2425/2019)</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 </w:t>
      </w:r>
      <w:r w:rsidR="00817C22" w:rsidRPr="00146589">
        <w:rPr>
          <w:rFonts w:ascii="Garamond" w:hAnsi="Garamond"/>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Předsedkyně</w:t>
      </w:r>
      <w:r w:rsidR="005B5223" w:rsidRPr="00146589">
        <w:rPr>
          <w:rFonts w:ascii="Garamond" w:hAnsi="Garamond"/>
          <w:b/>
        </w:rPr>
        <w:t xml:space="preserve"> okresního soudu :</w:t>
      </w:r>
      <w:r w:rsidR="005B5223" w:rsidRPr="00146589">
        <w:rPr>
          <w:rFonts w:ascii="Garamond" w:hAnsi="Garamond"/>
        </w:rPr>
        <w:t xml:space="preserve"> </w:t>
      </w:r>
      <w:r w:rsidR="005B5223" w:rsidRPr="00146589">
        <w:rPr>
          <w:rFonts w:ascii="Garamond" w:hAnsi="Garamond"/>
          <w:b/>
        </w:rPr>
        <w:t xml:space="preserve">JUDr.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ust. § 127 zák.č.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zák.č.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stížnosti dle ust. § 171 zá</w:t>
      </w:r>
      <w:r w:rsidR="00AC2454" w:rsidRPr="00146589">
        <w:rPr>
          <w:rFonts w:ascii="Garamond" w:hAnsi="Garamond"/>
        </w:rPr>
        <w:t xml:space="preserve">k.č.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zák.č.</w:t>
      </w:r>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zák.č.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146589">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Poskytování informací dle z.č. 106/1999 Sb</w:t>
            </w:r>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Radka Juranková</w:t>
            </w:r>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 xml:space="preserve">Mgr. </w:t>
            </w:r>
            <w:r w:rsidR="007B7DF6">
              <w:rPr>
                <w:rFonts w:ascii="Garamond" w:hAnsi="Garamond"/>
              </w:rPr>
              <w:t>Dariusz Branny</w:t>
            </w:r>
          </w:p>
          <w:p w:rsidR="00B575E6" w:rsidRPr="00146589" w:rsidRDefault="00ED7C0E" w:rsidP="00ED7C0E">
            <w:pPr>
              <w:rPr>
                <w:rFonts w:ascii="Garamond" w:hAnsi="Garamond"/>
              </w:rPr>
            </w:pPr>
            <w:r>
              <w:rPr>
                <w:rFonts w:ascii="Garamond" w:hAnsi="Garamond"/>
                <w:sz w:val="22"/>
                <w:szCs w:val="22"/>
              </w:rPr>
              <w:t>(poskytování informací dle z. č.. 106/1999 Sb)</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146589">
            <w:pPr>
              <w:rPr>
                <w:rFonts w:ascii="Garamond" w:hAnsi="Garamond"/>
                <w:b/>
              </w:rPr>
            </w:pPr>
            <w:r>
              <w:rPr>
                <w:rFonts w:ascii="Garamond" w:hAnsi="Garamond"/>
                <w:b/>
              </w:rPr>
              <w:t>Roman Kwapuliński</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lastRenderedPageBreak/>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o.s.ř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č.j. 505/2001 – Org.,</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z.č.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Pověření zaměstnanci, kteří jsou určeni vnitřní směrnicí k systému finanční kontroly a oběhu účetních dokladů, vykonávají činnost příkazce, správce rozpočtu a hlavní účetní v souladu se z.č.</w:t>
      </w:r>
      <w:r w:rsidR="008573DB" w:rsidRPr="00914DF2">
        <w:t xml:space="preserve"> 320</w:t>
      </w:r>
      <w:r w:rsidRPr="00914DF2">
        <w:t>/2001 Sb. a vyhl.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Ntm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tr.ř</w:t>
      </w:r>
      <w:r w:rsidR="00204A41">
        <w:t>ádu</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tr.ř.), pak se při spojení věcí postupuje podle kriterií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li takto přidělené věci do ukončení pracovní neschopnosti daného soudce skončeny a nebrání – li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tr.ř.), návrhy na vydání příkazů nebo zákazu dle §§ 83/1, 83a/1, 77a/1 a </w:t>
      </w:r>
      <w:r w:rsidRPr="00B60F36">
        <w:tab/>
      </w:r>
      <w:r>
        <w:t xml:space="preserve">88/1 tr.ř., návrhy na zkrácené </w:t>
      </w:r>
      <w:r w:rsidRPr="00B60F36">
        <w:t xml:space="preserve">řízení se zadrženým podezřelým (§ 314b odst. 2 tr.ř.),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JUDr. Gražyna Pustówková</w:t>
            </w:r>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JUDr. Eva Fabšíková</w:t>
            </w:r>
            <w:r w:rsidR="006B2984" w:rsidRPr="006C35D5">
              <w:rPr>
                <w:rFonts w:ascii="Garamond" w:hAnsi="Garamond"/>
              </w:rPr>
              <w:t xml:space="preserve"> </w:t>
            </w:r>
          </w:p>
          <w:p w:rsidR="00D311BE" w:rsidRPr="006C35D5" w:rsidRDefault="001838F4" w:rsidP="00CD6FE4">
            <w:pPr>
              <w:jc w:val="both"/>
              <w:rPr>
                <w:rFonts w:ascii="Garamond" w:hAnsi="Garamond"/>
              </w:rPr>
            </w:pPr>
            <w:r>
              <w:rPr>
                <w:rFonts w:ascii="Garamond" w:hAnsi="Garamond"/>
              </w:rPr>
              <w:t>2</w:t>
            </w:r>
            <w:r w:rsidR="00AB1B7E" w:rsidRPr="006C35D5">
              <w:rPr>
                <w:rFonts w:ascii="Garamond" w:hAnsi="Garamond"/>
              </w:rPr>
              <w:t>. Mgr. Jan Martikán</w:t>
            </w:r>
          </w:p>
          <w:p w:rsidR="00152E59" w:rsidRPr="006C35D5" w:rsidRDefault="001838F4" w:rsidP="00CD6FE4">
            <w:pPr>
              <w:jc w:val="both"/>
              <w:rPr>
                <w:rFonts w:ascii="Garamond" w:hAnsi="Garamond"/>
                <w:bCs/>
              </w:rPr>
            </w:pPr>
            <w:r>
              <w:rPr>
                <w:rFonts w:ascii="Garamond" w:hAnsi="Garamond"/>
                <w:bCs/>
              </w:rPr>
              <w:t>3</w:t>
            </w:r>
            <w:r w:rsidR="00AB1B7E" w:rsidRPr="006C35D5">
              <w:rPr>
                <w:rFonts w:ascii="Garamond" w:hAnsi="Garamond"/>
                <w:bCs/>
              </w:rPr>
              <w:t>. Mgr. Kamil Babušek</w:t>
            </w:r>
          </w:p>
          <w:p w:rsidR="00AB1B7E" w:rsidRPr="006C35D5" w:rsidRDefault="001838F4" w:rsidP="00CD6FE4">
            <w:pPr>
              <w:jc w:val="both"/>
              <w:rPr>
                <w:rFonts w:ascii="Garamond" w:hAnsi="Garamond"/>
                <w:bCs/>
              </w:rPr>
            </w:pPr>
            <w:r>
              <w:rPr>
                <w:rFonts w:ascii="Garamond" w:hAnsi="Garamond"/>
                <w:bCs/>
              </w:rPr>
              <w:t>4</w:t>
            </w:r>
            <w:r w:rsidR="00AB1B7E" w:rsidRPr="006C35D5">
              <w:rPr>
                <w:rFonts w:ascii="Garamond" w:hAnsi="Garamond"/>
                <w:bCs/>
              </w:rPr>
              <w:t>.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(sudé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(liché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JUDr. Gražyna Pustówková</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sudé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liché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suché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Laššákové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JUDr. Binové, Mgr. Richterkové</w:t>
            </w:r>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Mgr. Hana Raszyková</w:t>
            </w:r>
          </w:p>
          <w:p w:rsidR="0015566D" w:rsidRPr="006C35D5" w:rsidRDefault="0015566D" w:rsidP="00CD6FE4">
            <w:pPr>
              <w:jc w:val="both"/>
              <w:rPr>
                <w:rFonts w:ascii="Garamond" w:hAnsi="Garamond"/>
              </w:rPr>
            </w:pPr>
            <w:r w:rsidRPr="006C35D5">
              <w:rPr>
                <w:rFonts w:ascii="Garamond" w:hAnsi="Garamond"/>
              </w:rPr>
              <w:t>1. JUDr. Eva Fabšíková</w:t>
            </w:r>
          </w:p>
          <w:p w:rsidR="0015566D" w:rsidRPr="006C35D5" w:rsidRDefault="0015566D" w:rsidP="00CD6FE4">
            <w:pPr>
              <w:jc w:val="both"/>
              <w:rPr>
                <w:rFonts w:ascii="Garamond" w:hAnsi="Garamond"/>
                <w:bCs/>
              </w:rPr>
            </w:pPr>
            <w:r w:rsidRPr="006C35D5">
              <w:rPr>
                <w:rFonts w:ascii="Garamond" w:hAnsi="Garamond"/>
                <w:bCs/>
              </w:rPr>
              <w:t>2. JUDr. Gražyna Pustówková</w:t>
            </w:r>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1838F4" w:rsidP="00CD6FE4">
            <w:pPr>
              <w:jc w:val="both"/>
              <w:rPr>
                <w:rFonts w:ascii="Garamond" w:hAnsi="Garamond"/>
                <w:bCs/>
              </w:rPr>
            </w:pPr>
            <w:r>
              <w:rPr>
                <w:rFonts w:ascii="Garamond" w:hAnsi="Garamond"/>
                <w:bCs/>
              </w:rPr>
              <w:t>4</w:t>
            </w:r>
            <w:r w:rsidR="0015566D" w:rsidRPr="006C35D5">
              <w:rPr>
                <w:rFonts w:ascii="Garamond" w:hAnsi="Garamond"/>
                <w:bCs/>
              </w:rPr>
              <w:t>. Mgr. Kamil Babušek</w:t>
            </w:r>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(sudé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(liché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AB1B7E" w:rsidRDefault="001838F4" w:rsidP="006C35D5">
            <w:pPr>
              <w:jc w:val="both"/>
              <w:rPr>
                <w:rFonts w:ascii="Garamond" w:hAnsi="Garamond"/>
                <w:bCs/>
              </w:rPr>
            </w:pPr>
            <w:r>
              <w:rPr>
                <w:rFonts w:ascii="Garamond" w:hAnsi="Garamond"/>
                <w:bCs/>
              </w:rPr>
              <w:t>1</w:t>
            </w:r>
            <w:r w:rsidR="00AB1B7E" w:rsidRPr="00AB1B7E">
              <w:rPr>
                <w:rFonts w:ascii="Garamond" w:hAnsi="Garamond"/>
                <w:bCs/>
              </w:rPr>
              <w:t>. Mgr. Kamil Babušek</w:t>
            </w:r>
          </w:p>
          <w:p w:rsidR="00AB1B7E" w:rsidRPr="00AB1B7E" w:rsidRDefault="001838F4" w:rsidP="006C35D5">
            <w:pPr>
              <w:jc w:val="both"/>
              <w:rPr>
                <w:rFonts w:ascii="Garamond" w:hAnsi="Garamond"/>
                <w:bCs/>
              </w:rPr>
            </w:pPr>
            <w:r>
              <w:rPr>
                <w:rFonts w:ascii="Garamond" w:hAnsi="Garamond"/>
                <w:bCs/>
              </w:rPr>
              <w:t>2</w:t>
            </w:r>
            <w:r w:rsidR="00AB1B7E" w:rsidRPr="00AB1B7E">
              <w:rPr>
                <w:rFonts w:ascii="Garamond" w:hAnsi="Garamond"/>
                <w:bCs/>
              </w:rPr>
              <w:t>. JUDr. Gryžyna Pustówková</w:t>
            </w:r>
          </w:p>
          <w:p w:rsidR="00AB1B7E" w:rsidRPr="00AB1B7E" w:rsidRDefault="001838F4" w:rsidP="006C35D5">
            <w:pPr>
              <w:jc w:val="both"/>
              <w:rPr>
                <w:rFonts w:ascii="Garamond" w:hAnsi="Garamond"/>
                <w:bCs/>
              </w:rPr>
            </w:pPr>
            <w:r>
              <w:rPr>
                <w:rFonts w:ascii="Garamond" w:hAnsi="Garamond"/>
                <w:bCs/>
              </w:rPr>
              <w:t>3</w:t>
            </w:r>
            <w:r w:rsidR="00AB1B7E" w:rsidRPr="00AB1B7E">
              <w:rPr>
                <w:rFonts w:ascii="Garamond" w:hAnsi="Garamond"/>
                <w:bCs/>
              </w:rPr>
              <w:t>. JUDr. Alena Zajícová</w:t>
            </w:r>
          </w:p>
          <w:p w:rsidR="00AB1B7E" w:rsidRPr="00AB1B7E" w:rsidRDefault="001838F4" w:rsidP="006C35D5">
            <w:pPr>
              <w:jc w:val="both"/>
              <w:rPr>
                <w:rFonts w:ascii="Garamond" w:hAnsi="Garamond"/>
                <w:bCs/>
              </w:rPr>
            </w:pPr>
            <w:r>
              <w:rPr>
                <w:rFonts w:ascii="Garamond" w:hAnsi="Garamond"/>
                <w:bCs/>
              </w:rPr>
              <w:t>4</w:t>
            </w:r>
            <w:r w:rsidR="00AB1B7E" w:rsidRPr="00AB1B7E">
              <w:rPr>
                <w:rFonts w:ascii="Garamond" w:hAnsi="Garamond"/>
                <w:bCs/>
              </w:rPr>
              <w:t>. JUDr. Rva Fabšíková</w:t>
            </w:r>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r w:rsidR="0080429B" w:rsidRPr="0080429B">
              <w:rPr>
                <w:rFonts w:ascii="Garamond" w:hAnsi="Garamond"/>
                <w:color w:val="FF0000"/>
              </w:rPr>
              <w:t xml:space="preserve"> vyjma věcí patřících do oddílů „Spolupráce s člen. státy EU“ a „Spolupráce se státy mimo EU“.</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(sudé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(liché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B11FFE" w:rsidP="006C35D5">
            <w:pPr>
              <w:jc w:val="both"/>
            </w:pPr>
            <w:r>
              <w:t xml:space="preserve">Bc. </w:t>
            </w:r>
            <w:r w:rsidR="00AB1B7E">
              <w:t>Aneta Jurajdová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 xml:space="preserve">1. Mgr. </w:t>
            </w:r>
            <w:r w:rsidR="001838F4">
              <w:rPr>
                <w:rFonts w:ascii="Garamond" w:hAnsi="Garamond"/>
                <w:bCs/>
              </w:rPr>
              <w:t>Jan Martikán</w:t>
            </w:r>
          </w:p>
          <w:p w:rsidR="006C35D5" w:rsidRPr="006C35D5" w:rsidRDefault="006C35D5" w:rsidP="00CD6FE4">
            <w:pPr>
              <w:jc w:val="both"/>
              <w:rPr>
                <w:rFonts w:ascii="Garamond" w:hAnsi="Garamond"/>
                <w:bCs/>
              </w:rPr>
            </w:pPr>
            <w:r w:rsidRPr="006C35D5">
              <w:rPr>
                <w:rFonts w:ascii="Garamond" w:hAnsi="Garamond"/>
                <w:bCs/>
              </w:rPr>
              <w:t xml:space="preserve">2. Mgr. </w:t>
            </w:r>
            <w:r w:rsidR="001838F4">
              <w:rPr>
                <w:rFonts w:ascii="Garamond" w:hAnsi="Garamond"/>
                <w:bCs/>
              </w:rPr>
              <w:t>Kamil Babušek</w:t>
            </w:r>
          </w:p>
          <w:p w:rsidR="006C35D5" w:rsidRPr="006C35D5" w:rsidRDefault="006C35D5" w:rsidP="00CD6FE4">
            <w:pPr>
              <w:jc w:val="both"/>
              <w:rPr>
                <w:rFonts w:ascii="Garamond" w:hAnsi="Garamond"/>
                <w:bCs/>
              </w:rPr>
            </w:pPr>
            <w:r w:rsidRPr="006C35D5">
              <w:rPr>
                <w:rFonts w:ascii="Garamond" w:hAnsi="Garamond"/>
                <w:bCs/>
              </w:rPr>
              <w:t>3. JUDr. Eva Fabšíková</w:t>
            </w:r>
          </w:p>
          <w:p w:rsidR="006C35D5" w:rsidRPr="006C35D5" w:rsidRDefault="006C35D5" w:rsidP="00CD6FE4">
            <w:pPr>
              <w:jc w:val="both"/>
              <w:rPr>
                <w:rFonts w:ascii="Garamond" w:hAnsi="Garamond"/>
                <w:bCs/>
              </w:rPr>
            </w:pPr>
            <w:r w:rsidRPr="006C35D5">
              <w:rPr>
                <w:rFonts w:ascii="Garamond" w:hAnsi="Garamond"/>
                <w:bCs/>
              </w:rPr>
              <w:t>4. JUDr. Gražyna Pustówková</w:t>
            </w:r>
          </w:p>
          <w:p w:rsidR="00E13B0A" w:rsidRPr="006C35D5" w:rsidRDefault="00E13B0A" w:rsidP="001838F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p w:rsidR="007B7DF6" w:rsidRPr="00CD6FE4" w:rsidRDefault="007B7DF6" w:rsidP="00160DB8">
            <w:pPr>
              <w:rPr>
                <w:rFonts w:ascii="Garamond" w:hAnsi="Garamond"/>
              </w:rPr>
            </w:pPr>
            <w:r>
              <w:rPr>
                <w:rFonts w:ascii="Garamond" w:hAnsi="Garamond"/>
                <w:b/>
              </w:rPr>
              <w:t>Zastaven nápad v rámci 1 kola k datu 1. 7. 2019.</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(sudé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(liché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1838F4" w:rsidP="00160DB8">
            <w:pPr>
              <w:rPr>
                <w:rFonts w:ascii="Garamond" w:hAnsi="Garamond"/>
                <w:b/>
              </w:rPr>
            </w:pPr>
            <w:r>
              <w:rPr>
                <w:rFonts w:ascii="Garamond" w:hAnsi="Garamond"/>
                <w:b/>
              </w:rPr>
              <w:t>nápad zastaven</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851EC5" w:rsidRDefault="001838F4" w:rsidP="00CD6FE4">
            <w:pPr>
              <w:jc w:val="both"/>
              <w:rPr>
                <w:rFonts w:ascii="Garamond" w:hAnsi="Garamond"/>
                <w:b/>
              </w:rPr>
            </w:pPr>
            <w:r w:rsidRPr="001838F4">
              <w:rPr>
                <w:rFonts w:ascii="Garamond" w:hAnsi="Garamond"/>
                <w:b/>
              </w:rPr>
              <w:t>Neobsazeno</w:t>
            </w:r>
          </w:p>
          <w:p w:rsidR="001838F4" w:rsidRDefault="001838F4" w:rsidP="00CD6FE4">
            <w:pPr>
              <w:jc w:val="both"/>
              <w:rPr>
                <w:rFonts w:ascii="Garamond" w:hAnsi="Garamond"/>
                <w:b/>
              </w:rPr>
            </w:pPr>
          </w:p>
          <w:p w:rsidR="001838F4" w:rsidRPr="001838F4" w:rsidRDefault="001838F4" w:rsidP="00CD6FE4">
            <w:pPr>
              <w:jc w:val="both"/>
              <w:rPr>
                <w:rFonts w:ascii="Garamond" w:hAnsi="Garamond"/>
                <w:bCs/>
              </w:rPr>
            </w:pPr>
            <w:r>
              <w:rPr>
                <w:rFonts w:ascii="Garamond" w:hAnsi="Garamond"/>
                <w:b/>
              </w:rPr>
              <w:t>Věci napadlé do 28. 4. 2019 vyřizuje Mgr. Jan Martikán vyjma věcí viz příloha č. 1.</w:t>
            </w:r>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1838F4" w:rsidRDefault="001838F4" w:rsidP="00160DB8">
            <w:pPr>
              <w:rPr>
                <w:rFonts w:ascii="Garamond" w:hAnsi="Garamond"/>
                <w:b/>
              </w:rPr>
            </w:pPr>
            <w:r w:rsidRPr="001838F4">
              <w:rPr>
                <w:rFonts w:ascii="Garamond" w:hAnsi="Garamond"/>
                <w:b/>
              </w:rPr>
              <w:t>nápad zastaven</w:t>
            </w:r>
            <w:r w:rsidR="00237725" w:rsidRPr="001838F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(liché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(liché sp.zn.)</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2. JUDr. Eva Fabšíková</w:t>
            </w:r>
          </w:p>
          <w:p w:rsidR="00803111" w:rsidRPr="00803111" w:rsidRDefault="001838F4" w:rsidP="00CD6FE4">
            <w:pPr>
              <w:jc w:val="both"/>
              <w:rPr>
                <w:rFonts w:ascii="Garamond" w:hAnsi="Garamond"/>
              </w:rPr>
            </w:pPr>
            <w:r>
              <w:rPr>
                <w:rFonts w:ascii="Garamond" w:hAnsi="Garamond"/>
              </w:rPr>
              <w:t>3</w:t>
            </w:r>
            <w:r w:rsidR="00803111" w:rsidRPr="00803111">
              <w:rPr>
                <w:rFonts w:ascii="Garamond" w:hAnsi="Garamond"/>
              </w:rPr>
              <w:t>. Mgr. Jan Martikán</w:t>
            </w:r>
          </w:p>
          <w:p w:rsidR="00803111" w:rsidRPr="00803111" w:rsidRDefault="001838F4" w:rsidP="00CD6FE4">
            <w:pPr>
              <w:jc w:val="both"/>
              <w:rPr>
                <w:rFonts w:ascii="Garamond" w:hAnsi="Garamond"/>
              </w:rPr>
            </w:pPr>
            <w:r>
              <w:rPr>
                <w:rFonts w:ascii="Garamond" w:hAnsi="Garamond"/>
              </w:rPr>
              <w:t>4</w:t>
            </w:r>
            <w:r w:rsidR="00803111" w:rsidRPr="00803111">
              <w:rPr>
                <w:rFonts w:ascii="Garamond" w:hAnsi="Garamond"/>
              </w:rPr>
              <w:t>. JUDr. Gražyna Pustówková</w:t>
            </w:r>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E63A2" w:rsidRPr="00CD6FE4">
              <w:rPr>
                <w:rFonts w:ascii="Garamond" w:hAnsi="Garamond"/>
                <w:b/>
              </w:rPr>
              <w:t xml:space="preserve">  %</w:t>
            </w:r>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sudé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liché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Default="009B6323" w:rsidP="00177AFD">
      <w:pPr>
        <w:jc w:val="both"/>
      </w:pPr>
    </w:p>
    <w:p w:rsidR="009B0901" w:rsidRPr="00914DF2" w:rsidRDefault="009B0901"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JUDr. Gražyna Pustówková</w:t>
            </w:r>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3. Mgr. Kamil Babušek</w:t>
            </w:r>
          </w:p>
          <w:p w:rsidR="00803111" w:rsidRPr="00803111" w:rsidRDefault="001838F4" w:rsidP="00803111">
            <w:pPr>
              <w:jc w:val="both"/>
              <w:rPr>
                <w:rFonts w:ascii="Garamond" w:hAnsi="Garamond"/>
              </w:rPr>
            </w:pPr>
            <w:r>
              <w:rPr>
                <w:rFonts w:ascii="Garamond" w:hAnsi="Garamond"/>
              </w:rPr>
              <w:t>4</w:t>
            </w:r>
            <w:r w:rsidR="00803111" w:rsidRPr="00803111">
              <w:rPr>
                <w:rFonts w:ascii="Garamond" w:hAnsi="Garamond"/>
              </w:rPr>
              <w:t>. Mgr. Jan Martikán</w:t>
            </w:r>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(sudé sp.zn.)</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liché sp.zn.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Mgr. Petra Richterková</w:t>
            </w:r>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Mgr. Hana Raszyková</w:t>
            </w:r>
          </w:p>
          <w:p w:rsidR="00804C71" w:rsidRPr="00803111" w:rsidRDefault="00034720" w:rsidP="00CD6FE4">
            <w:pPr>
              <w:jc w:val="both"/>
              <w:rPr>
                <w:rFonts w:ascii="Garamond" w:hAnsi="Garamond"/>
              </w:rPr>
            </w:pPr>
            <w:r w:rsidRPr="00803111">
              <w:rPr>
                <w:rFonts w:ascii="Garamond" w:hAnsi="Garamond"/>
              </w:rPr>
              <w:t>4. JUDr. Lubomíra Binová</w:t>
            </w:r>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(liché sp.zn.)</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sudé sp.zn.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Iveta Zapletálková</w:t>
            </w:r>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Mgr. Hana Raszyková</w:t>
            </w:r>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JUDr. Lubomíra Binová</w:t>
            </w:r>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liché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sudé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bookmarkStart w:id="0" w:name="_GoBack"/>
            <w:bookmarkEnd w:id="0"/>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Mgr. Hana Raszyková</w:t>
            </w:r>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4. Mgr. Petra Richterková</w:t>
            </w:r>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(liché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(sudé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C82D22" w:rsidRPr="00803111" w:rsidRDefault="00C82D22" w:rsidP="00CD6FE4">
            <w:pPr>
              <w:jc w:val="both"/>
              <w:rPr>
                <w:rFonts w:ascii="Garamond" w:hAnsi="Garamond"/>
              </w:rPr>
            </w:pPr>
            <w:r w:rsidRPr="00803111">
              <w:rPr>
                <w:rFonts w:ascii="Garamond" w:hAnsi="Garamond"/>
              </w:rPr>
              <w:t>1. Mgr. Lubomíra Binová</w:t>
            </w:r>
          </w:p>
          <w:p w:rsidR="00C82D22" w:rsidRPr="00803111" w:rsidRDefault="00C82D22" w:rsidP="00CD6FE4">
            <w:pPr>
              <w:jc w:val="both"/>
              <w:rPr>
                <w:rFonts w:ascii="Garamond" w:hAnsi="Garamond"/>
              </w:rPr>
            </w:pPr>
            <w:r w:rsidRPr="00803111">
              <w:rPr>
                <w:rFonts w:ascii="Garamond" w:hAnsi="Garamond"/>
              </w:rPr>
              <w:t>2. Mgr. Petra Richterková</w:t>
            </w:r>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(liché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(sudé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5717CD" w:rsidP="00305F33">
            <w:pPr>
              <w:rPr>
                <w:rFonts w:ascii="Garamond" w:hAnsi="Garamond"/>
                <w:b/>
              </w:rPr>
            </w:pPr>
            <w:r>
              <w:rPr>
                <w:rFonts w:ascii="Garamond" w:hAnsi="Garamond"/>
                <w:b/>
              </w:rPr>
              <w:t>Nápad zastaven od 10. 9. 2019.</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2. JUDr. Lubomíra Binová</w:t>
            </w:r>
          </w:p>
          <w:p w:rsidR="007675BA" w:rsidRPr="00803111" w:rsidRDefault="007675BA" w:rsidP="00CD6FE4">
            <w:pPr>
              <w:jc w:val="both"/>
              <w:rPr>
                <w:rFonts w:ascii="Garamond" w:hAnsi="Garamond"/>
              </w:rPr>
            </w:pPr>
            <w:r w:rsidRPr="00803111">
              <w:rPr>
                <w:rFonts w:ascii="Garamond" w:hAnsi="Garamond"/>
              </w:rPr>
              <w:t>3. Mgr. Petra Richterková</w:t>
            </w:r>
          </w:p>
          <w:p w:rsidR="007675BA" w:rsidRPr="00803111" w:rsidRDefault="007675BA" w:rsidP="00CD6FE4">
            <w:pPr>
              <w:jc w:val="both"/>
              <w:rPr>
                <w:rFonts w:ascii="Garamond" w:hAnsi="Garamond"/>
              </w:rPr>
            </w:pPr>
            <w:r w:rsidRPr="00803111">
              <w:rPr>
                <w:rFonts w:ascii="Garamond" w:hAnsi="Garamond"/>
              </w:rPr>
              <w:t>4. Mgr. Hana Raszyková</w:t>
            </w:r>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5717CD" w:rsidP="00305F33">
            <w:pPr>
              <w:rPr>
                <w:rFonts w:ascii="Garamond" w:hAnsi="Garamond"/>
              </w:rPr>
            </w:pPr>
            <w:r>
              <w:rPr>
                <w:rFonts w:ascii="Garamond" w:hAnsi="Garamond"/>
                <w:b/>
              </w:rPr>
              <w:t>Nápad zastaven od 10. 9. 2019.</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5717CD" w:rsidP="00305F33">
            <w:pPr>
              <w:rPr>
                <w:rFonts w:ascii="Garamond" w:hAnsi="Garamond"/>
                <w:b/>
              </w:rPr>
            </w:pPr>
            <w:r>
              <w:rPr>
                <w:rFonts w:ascii="Garamond" w:hAnsi="Garamond"/>
                <w:b/>
              </w:rPr>
              <w:t>Nápad zastaven od 10. 9. 2019.</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(liché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(sudé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o.s.ř.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Default="008A3FCB" w:rsidP="00196DF0">
      <w:pPr>
        <w:pStyle w:val="AbecednseznamHTML"/>
        <w:numPr>
          <w:ilvl w:val="0"/>
          <w:numId w:val="0"/>
        </w:numPr>
        <w:ind w:left="360" w:hanging="360"/>
        <w:rPr>
          <w:b/>
          <w:sz w:val="32"/>
          <w:szCs w:val="32"/>
        </w:rPr>
      </w:pPr>
    </w:p>
    <w:p w:rsidR="007B7DF6" w:rsidRDefault="007B7DF6" w:rsidP="00196DF0">
      <w:pPr>
        <w:pStyle w:val="AbecednseznamHTML"/>
        <w:numPr>
          <w:ilvl w:val="0"/>
          <w:numId w:val="0"/>
        </w:numPr>
        <w:ind w:left="360" w:hanging="360"/>
        <w:rPr>
          <w:b/>
          <w:sz w:val="32"/>
          <w:szCs w:val="32"/>
        </w:rPr>
      </w:pP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lastRenderedPageBreak/>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z.č.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lastRenderedPageBreak/>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Návrhy na vydání elektronického platebního rozkazu (§ 174a odst. 1,2,3 o.s.ř.)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Návrhy na vydání elektronického platebního rozkazu (§ 174a odst. 1,2,3 o.s.ř.)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5A4B88" w:rsidP="0085400F">
            <w:pPr>
              <w:rPr>
                <w:b/>
                <w:i/>
              </w:rPr>
            </w:pP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Mgr. Ivana Josieková</w:t>
            </w:r>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7B7DF6" w:rsidP="00CF749F">
            <w:r>
              <w:t>Bc. Martina Kaiserová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7B7DF6" w:rsidP="00CD6FE4">
            <w:pPr>
              <w:jc w:val="both"/>
            </w:pPr>
            <w:r>
              <w:t>Bc. Martina Kaiserová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516BE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155010" w:rsidP="00C062E2">
            <w:pPr>
              <w:jc w:val="both"/>
              <w:rPr>
                <w:sz w:val="20"/>
                <w:szCs w:val="20"/>
              </w:rPr>
            </w:pPr>
            <w:r>
              <w:rPr>
                <w:sz w:val="20"/>
                <w:szCs w:val="20"/>
              </w:rPr>
              <w:t>Bc. Martina Kaiserová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Jarmila Galganková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7F35E6" w:rsidP="00160DB8">
            <w:r>
              <w:t>Šárka Gajdošíková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(po dobu od 16.4. do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7F35E6" w:rsidP="00160DB8">
            <w:r>
              <w:t>Šárka Gajdošíková</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C5175" w:rsidRDefault="00AB3239" w:rsidP="00160DB8">
            <w:pPr>
              <w:rPr>
                <w:rFonts w:ascii="Garamond" w:hAnsi="Garamond"/>
                <w:i/>
                <w:sz w:val="22"/>
                <w:szCs w:val="22"/>
              </w:rPr>
            </w:pPr>
            <w:r w:rsidRPr="008C5175">
              <w:rPr>
                <w:rFonts w:ascii="Garamond" w:hAnsi="Garamond"/>
                <w:i/>
                <w:sz w:val="22"/>
                <w:szCs w:val="22"/>
              </w:rPr>
              <w:t>(rejstřík D,Nc,Sd,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lastRenderedPageBreak/>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v.k.ř.).</w:t>
      </w:r>
    </w:p>
    <w:p w:rsidR="00A62AC3" w:rsidRPr="00E0080D" w:rsidRDefault="00FB7DC6" w:rsidP="00CD6FE4">
      <w:pPr>
        <w:numPr>
          <w:ilvl w:val="0"/>
          <w:numId w:val="9"/>
        </w:numPr>
        <w:rPr>
          <w:rFonts w:ascii="Garamond" w:hAnsi="Garamond"/>
          <w:b/>
          <w:sz w:val="32"/>
          <w:szCs w:val="32"/>
        </w:rPr>
      </w:pPr>
      <w:r w:rsidRPr="00E0080D">
        <w:rPr>
          <w:rFonts w:ascii="Garamond" w:hAnsi="Garamond"/>
        </w:rPr>
        <w:t>Prováděním kontroly úschov uložených v kovové skříni soudu (§ 224 v.k.ř.), kontroly úschov na běžných účtech, jakož i depozitních účtech (§ 231 v.k.ř.) a kontroly úschov u schovatele (§ 233 v.k.ř.)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v.k.ř.)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lastRenderedPageBreak/>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seznamu věcí</w:t>
      </w:r>
      <w:r w:rsidRPr="00E0080D">
        <w:rPr>
          <w:rFonts w:ascii="Garamond" w:hAnsi="Garamond"/>
        </w:rPr>
        <w:t xml:space="preserve">  P a Nc , rejstříku Nc</w:t>
      </w:r>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věcí  P a Nc, rejstříku Nc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Eva Jopková</w:t>
            </w:r>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Olga Kypastová</w:t>
            </w:r>
          </w:p>
          <w:p w:rsidR="00FB1A06" w:rsidRPr="008C5175" w:rsidRDefault="00FB1A06" w:rsidP="00CD6FE4">
            <w:pPr>
              <w:jc w:val="both"/>
              <w:rPr>
                <w:rFonts w:ascii="Garamond" w:hAnsi="Garamond"/>
              </w:rPr>
            </w:pPr>
            <w:r w:rsidRPr="008C5175">
              <w:rPr>
                <w:rFonts w:ascii="Garamond" w:hAnsi="Garamond"/>
              </w:rPr>
              <w:t>1) Mgr. Hana Münsterová</w:t>
            </w:r>
          </w:p>
          <w:p w:rsidR="00FB1A06" w:rsidRPr="008C5175" w:rsidRDefault="00FB1A06" w:rsidP="00CD6FE4">
            <w:pPr>
              <w:jc w:val="both"/>
              <w:rPr>
                <w:rFonts w:ascii="Garamond" w:hAnsi="Garamond"/>
              </w:rPr>
            </w:pPr>
            <w:r w:rsidRPr="008C5175">
              <w:rPr>
                <w:rFonts w:ascii="Garamond" w:hAnsi="Garamond"/>
              </w:rPr>
              <w:t>2) Mgr. Lenka Vrožinová</w:t>
            </w:r>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(sudé sp.zn.)</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liché sp.zn.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(liché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3) Mgr. Lumír Kutaj</w:t>
            </w:r>
          </w:p>
          <w:p w:rsidR="00140014" w:rsidRDefault="00140014" w:rsidP="00140014">
            <w:pPr>
              <w:jc w:val="both"/>
              <w:rPr>
                <w:rFonts w:ascii="Garamond" w:hAnsi="Garamond"/>
              </w:rPr>
            </w:pPr>
            <w:r>
              <w:rPr>
                <w:rFonts w:ascii="Garamond" w:hAnsi="Garamond"/>
              </w:rPr>
              <w:t>4) Mgr. Markéta Oravčíková</w:t>
            </w:r>
          </w:p>
          <w:p w:rsidR="00140014" w:rsidRDefault="00140014" w:rsidP="00140014">
            <w:pPr>
              <w:jc w:val="both"/>
              <w:rPr>
                <w:rFonts w:ascii="Garamond" w:hAnsi="Garamond"/>
              </w:rPr>
            </w:pPr>
            <w:r>
              <w:rPr>
                <w:rFonts w:ascii="Garamond" w:hAnsi="Garamond"/>
              </w:rPr>
              <w:t>5) JUDr. Jan Iskřický</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val="restart"/>
            <w:shd w:val="clear" w:color="auto" w:fill="auto"/>
            <w:vAlign w:val="center"/>
          </w:tcPr>
          <w:p w:rsidR="007B71EA" w:rsidRDefault="007B71EA" w:rsidP="00EC3843">
            <w:pPr>
              <w:rPr>
                <w:rFonts w:ascii="Garamond" w:hAnsi="Garamond"/>
                <w:b/>
              </w:rPr>
            </w:pPr>
            <w:r>
              <w:rPr>
                <w:rFonts w:ascii="Garamond" w:hAnsi="Garamond"/>
                <w:b/>
              </w:rPr>
              <w:t>Od 1. 6. 2019 do 31. 12. 2019 nápad zastaven.</w:t>
            </w:r>
          </w:p>
          <w:p w:rsidR="007B71EA" w:rsidRDefault="007B71EA" w:rsidP="00EC3843">
            <w:pPr>
              <w:rPr>
                <w:rFonts w:ascii="Garamond" w:hAnsi="Garamond"/>
                <w:b/>
              </w:rPr>
            </w:pPr>
          </w:p>
          <w:p w:rsidR="007B71EA" w:rsidRPr="00CD6FE4" w:rsidRDefault="007B71EA" w:rsidP="00EC3843">
            <w:pPr>
              <w:rPr>
                <w:rFonts w:ascii="Garamond" w:hAnsi="Garamond"/>
                <w:b/>
              </w:rPr>
            </w:pPr>
            <w:r>
              <w:rPr>
                <w:rFonts w:ascii="Garamond" w:hAnsi="Garamond"/>
                <w:b/>
              </w:rPr>
              <w:t>Věci související s dosud pravomocně neskončenou věcí jsou přidělovány automaticky obecným způsobem mezi jednotlivá soudní oddělení.</w:t>
            </w:r>
          </w:p>
        </w:tc>
        <w:tc>
          <w:tcPr>
            <w:tcW w:w="4554" w:type="dxa"/>
            <w:gridSpan w:val="2"/>
            <w:vMerge w:val="restart"/>
            <w:shd w:val="clear" w:color="auto" w:fill="auto"/>
          </w:tcPr>
          <w:p w:rsidR="007B71EA" w:rsidRPr="00CD6FE4" w:rsidRDefault="007B71EA" w:rsidP="00CD6FE4">
            <w:pPr>
              <w:jc w:val="both"/>
              <w:rPr>
                <w:b/>
              </w:rPr>
            </w:pPr>
          </w:p>
          <w:p w:rsidR="007B71EA" w:rsidRPr="00684305" w:rsidRDefault="007B71EA" w:rsidP="00CD6FE4">
            <w:pPr>
              <w:jc w:val="both"/>
              <w:rPr>
                <w:rFonts w:ascii="Garamond" w:hAnsi="Garamond"/>
                <w:b/>
              </w:rPr>
            </w:pPr>
            <w:r w:rsidRPr="00684305">
              <w:rPr>
                <w:rFonts w:ascii="Garamond" w:hAnsi="Garamond"/>
                <w:b/>
              </w:rPr>
              <w:t xml:space="preserve">       Mgr. Lumír Kutaj</w:t>
            </w:r>
          </w:p>
          <w:p w:rsidR="007B71EA" w:rsidRPr="00684305" w:rsidRDefault="007B71EA" w:rsidP="00CD6FE4">
            <w:pPr>
              <w:numPr>
                <w:ilvl w:val="0"/>
                <w:numId w:val="14"/>
              </w:numPr>
              <w:jc w:val="both"/>
              <w:rPr>
                <w:rFonts w:ascii="Garamond" w:hAnsi="Garamond"/>
              </w:rPr>
            </w:pPr>
            <w:r w:rsidRPr="00684305">
              <w:rPr>
                <w:rFonts w:ascii="Garamond" w:hAnsi="Garamond"/>
              </w:rPr>
              <w:t>Mgr. Martina Szvitková</w:t>
            </w:r>
          </w:p>
          <w:p w:rsidR="007B71EA" w:rsidRPr="00684305" w:rsidRDefault="007B71EA" w:rsidP="00CD6FE4">
            <w:pPr>
              <w:numPr>
                <w:ilvl w:val="0"/>
                <w:numId w:val="14"/>
              </w:numPr>
              <w:jc w:val="both"/>
              <w:rPr>
                <w:rFonts w:ascii="Garamond" w:hAnsi="Garamond"/>
              </w:rPr>
            </w:pPr>
            <w:r w:rsidRPr="00684305">
              <w:rPr>
                <w:rFonts w:ascii="Garamond" w:hAnsi="Garamond"/>
              </w:rPr>
              <w:t>JUDr. Kateřina Štěpánová</w:t>
            </w:r>
            <w:r w:rsidRPr="00EB56C7">
              <w:rPr>
                <w:rFonts w:ascii="Garamond" w:hAnsi="Garamond"/>
              </w:rPr>
              <w:t>, Ph. D.</w:t>
            </w:r>
          </w:p>
          <w:p w:rsidR="007B71EA" w:rsidRPr="00684305" w:rsidRDefault="007B71EA" w:rsidP="00CD6FE4">
            <w:pPr>
              <w:numPr>
                <w:ilvl w:val="0"/>
                <w:numId w:val="14"/>
              </w:numPr>
              <w:jc w:val="both"/>
              <w:rPr>
                <w:rFonts w:ascii="Garamond" w:hAnsi="Garamond"/>
              </w:rPr>
            </w:pPr>
            <w:r w:rsidRPr="00684305">
              <w:rPr>
                <w:rFonts w:ascii="Garamond" w:hAnsi="Garamond"/>
              </w:rPr>
              <w:t>JUDr. Jan Iskřický</w:t>
            </w:r>
          </w:p>
          <w:p w:rsidR="007B71EA" w:rsidRPr="00684305" w:rsidRDefault="007B71EA" w:rsidP="00CD6FE4">
            <w:pPr>
              <w:numPr>
                <w:ilvl w:val="0"/>
                <w:numId w:val="14"/>
              </w:numPr>
              <w:jc w:val="both"/>
              <w:rPr>
                <w:rFonts w:ascii="Garamond" w:hAnsi="Garamond"/>
              </w:rPr>
            </w:pPr>
            <w:r w:rsidRPr="00684305">
              <w:rPr>
                <w:rFonts w:ascii="Garamond" w:hAnsi="Garamond"/>
              </w:rPr>
              <w:t>Mgr. Markéta Oravčíková</w:t>
            </w:r>
          </w:p>
          <w:p w:rsidR="007B71EA" w:rsidRPr="00684305" w:rsidRDefault="007B71EA" w:rsidP="00527E87">
            <w:pPr>
              <w:ind w:left="720"/>
              <w:jc w:val="both"/>
              <w:rPr>
                <w:rFonts w:ascii="Garamond" w:hAnsi="Garamond"/>
              </w:rPr>
            </w:pP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vMerge/>
            <w:shd w:val="clear" w:color="auto" w:fill="auto"/>
            <w:vAlign w:val="center"/>
          </w:tcPr>
          <w:p w:rsidR="007B71EA" w:rsidRPr="00CD6FE4" w:rsidRDefault="007B71EA" w:rsidP="002D6FD0">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vMerge/>
            <w:shd w:val="clear" w:color="auto" w:fill="auto"/>
            <w:vAlign w:val="center"/>
          </w:tcPr>
          <w:p w:rsidR="007B71EA" w:rsidRPr="00CD6FE4" w:rsidRDefault="007B71EA" w:rsidP="00310729">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r w:rsidR="00086E8B" w:rsidRPr="00EB56C7">
              <w:rPr>
                <w:rFonts w:ascii="Garamond" w:hAnsi="Garamond"/>
              </w:rPr>
              <w:t>Ph.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Mgr. 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r w:rsidR="00086E8B" w:rsidRPr="00EB56C7">
              <w:rPr>
                <w:rFonts w:ascii="Garamond" w:hAnsi="Garamond"/>
              </w:rPr>
              <w:t>Ph. D.</w:t>
            </w:r>
          </w:p>
          <w:p w:rsidR="00FC5511" w:rsidRPr="00086E8B" w:rsidRDefault="00FC5511" w:rsidP="00CD6FE4">
            <w:pPr>
              <w:ind w:left="360"/>
              <w:jc w:val="both"/>
              <w:rPr>
                <w:rFonts w:ascii="Garamond" w:hAnsi="Garamond"/>
              </w:rPr>
            </w:pPr>
            <w:r w:rsidRPr="00086E8B">
              <w:rPr>
                <w:rFonts w:ascii="Garamond" w:hAnsi="Garamond"/>
              </w:rPr>
              <w:t>2) JUDr. Jan Iskřický</w:t>
            </w:r>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Mgr. Lumír Kutaj</w:t>
            </w:r>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Markéta Oravčíková</w:t>
            </w:r>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7B71EA" w:rsidP="00964B34">
            <w:pPr>
              <w:rPr>
                <w:rFonts w:ascii="Garamond" w:hAnsi="Garamond"/>
              </w:rPr>
            </w:pPr>
            <w:r>
              <w:rPr>
                <w:rFonts w:ascii="Garamond" w:hAnsi="Garamond"/>
              </w:rPr>
              <w:t>Renáta Zifčáková</w:t>
            </w:r>
          </w:p>
          <w:p w:rsidR="00C725A4" w:rsidRPr="00CD6FE4" w:rsidRDefault="00C725A4" w:rsidP="00C725A4">
            <w:pPr>
              <w:rPr>
                <w:i/>
              </w:rPr>
            </w:pP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7B71EA" w:rsidP="00964B34">
            <w:pPr>
              <w:rPr>
                <w:rFonts w:ascii="Garamond" w:hAnsi="Garamond"/>
              </w:rPr>
            </w:pPr>
            <w:r>
              <w:rPr>
                <w:rFonts w:ascii="Garamond" w:hAnsi="Garamond"/>
              </w:rPr>
              <w:t>Mgr. Kamila Hanslová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Renáta Drescherová</w:t>
            </w:r>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Daniela Neoralová</w:t>
            </w:r>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7B71EA" w:rsidP="00043950">
            <w:pPr>
              <w:rPr>
                <w:rFonts w:ascii="Garamond" w:hAnsi="Garamond"/>
              </w:rPr>
            </w:pPr>
            <w:r>
              <w:rPr>
                <w:rFonts w:ascii="Garamond" w:hAnsi="Garamond"/>
              </w:rPr>
              <w:t>Petra Ciencialová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Oravčíková.</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Renáta Zifčáková</w:t>
            </w:r>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Renáta Zifčáková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Daniela Neoralová</w:t>
            </w:r>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Renáta Drescherová</w:t>
            </w:r>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Ing. Michaela Pučková</w:t>
            </w:r>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lastRenderedPageBreak/>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Výkon rozhodnutí o výchově nezl.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Soudní vykonavatelé budou v rámci svých pověření vykonávat i úkony výkonu daňových exekucích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Msp č.j.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Bc. TYRLÍKOVÁ Marcela, DiS.,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JAROŠÍKOVÁ Štefanie</w:t>
            </w:r>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4221CA" w:rsidP="00323483">
            <w:pPr>
              <w:rPr>
                <w:rFonts w:ascii="Calibri" w:hAnsi="Calibri"/>
              </w:rPr>
            </w:pPr>
            <w:r>
              <w:rPr>
                <w:rFonts w:ascii="Calibri" w:hAnsi="Calibri"/>
              </w:rPr>
              <w:t>Mgr</w:t>
            </w:r>
            <w:r w:rsidR="00E06693" w:rsidRPr="00914DF2">
              <w:rPr>
                <w:rFonts w:ascii="Calibri" w:hAnsi="Calibri"/>
              </w:rPr>
              <w:t>.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ŠENKEŘÍKOVÁ Dagmar</w:t>
            </w:r>
          </w:p>
        </w:tc>
        <w:tc>
          <w:tcPr>
            <w:tcW w:w="3369" w:type="dxa"/>
          </w:tcPr>
          <w:p w:rsidR="007B71EA" w:rsidRPr="00914DF2" w:rsidRDefault="007B71EA" w:rsidP="00323483">
            <w:pPr>
              <w:rPr>
                <w:rFonts w:ascii="Calibri" w:hAnsi="Calibri"/>
              </w:rPr>
            </w:pPr>
            <w:r w:rsidRPr="00914DF2">
              <w:rPr>
                <w:rFonts w:ascii="Calibri" w:hAnsi="Calibri"/>
              </w:rPr>
              <w:t>TLOLKOVÁ Věra</w:t>
            </w:r>
          </w:p>
        </w:tc>
        <w:tc>
          <w:tcPr>
            <w:tcW w:w="3368" w:type="dxa"/>
          </w:tcPr>
          <w:p w:rsidR="007B71EA" w:rsidRPr="00914DF2" w:rsidRDefault="007B71EA" w:rsidP="007B7DF6">
            <w:pPr>
              <w:rPr>
                <w:rFonts w:ascii="Calibri" w:hAnsi="Calibri"/>
              </w:rPr>
            </w:pPr>
            <w:r w:rsidRPr="00914DF2">
              <w:rPr>
                <w:rFonts w:ascii="Calibri" w:hAnsi="Calibri"/>
              </w:rPr>
              <w:t>Mgr. ZAJÍC Bohumír</w:t>
            </w:r>
          </w:p>
        </w:tc>
        <w:tc>
          <w:tcPr>
            <w:tcW w:w="3369" w:type="dxa"/>
          </w:tcPr>
          <w:p w:rsidR="007B71EA" w:rsidRPr="00C5019C" w:rsidRDefault="004221CA" w:rsidP="0093190F">
            <w:pPr>
              <w:rPr>
                <w:rFonts w:ascii="Calibri" w:hAnsi="Calibri"/>
              </w:rPr>
            </w:pPr>
            <w:r>
              <w:rPr>
                <w:rFonts w:ascii="Calibri" w:hAnsi="Calibri"/>
              </w:rPr>
              <w:t xml:space="preserve">Mgr. </w:t>
            </w:r>
            <w:r w:rsidR="007B71EA" w:rsidRPr="00C5019C">
              <w:rPr>
                <w:rFonts w:ascii="Calibri" w:hAnsi="Calibri"/>
              </w:rPr>
              <w:t>ŠKOPKOVÁ Šárka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ŠIŠKA Dezider</w:t>
            </w:r>
          </w:p>
        </w:tc>
        <w:tc>
          <w:tcPr>
            <w:tcW w:w="3369" w:type="dxa"/>
          </w:tcPr>
          <w:p w:rsidR="007B71EA" w:rsidRPr="00914DF2" w:rsidRDefault="007B71EA" w:rsidP="00323483">
            <w:pPr>
              <w:rPr>
                <w:rFonts w:ascii="Calibri" w:hAnsi="Calibri"/>
              </w:rPr>
            </w:pPr>
            <w:r w:rsidRPr="00914DF2">
              <w:rPr>
                <w:rFonts w:ascii="Calibri" w:hAnsi="Calibri"/>
              </w:rPr>
              <w:t>VALVODOVÁ Marie</w:t>
            </w:r>
          </w:p>
        </w:tc>
        <w:tc>
          <w:tcPr>
            <w:tcW w:w="3368" w:type="dxa"/>
          </w:tcPr>
          <w:p w:rsidR="007B71EA" w:rsidRPr="00914DF2" w:rsidRDefault="007B71EA" w:rsidP="007B7DF6">
            <w:pPr>
              <w:rPr>
                <w:rFonts w:ascii="Calibri" w:hAnsi="Calibri"/>
              </w:rPr>
            </w:pPr>
            <w:r w:rsidRPr="00914DF2">
              <w:rPr>
                <w:rFonts w:ascii="Calibri" w:hAnsi="Calibri"/>
              </w:rPr>
              <w:t>ZETOCHOVÁ Lydie</w:t>
            </w:r>
          </w:p>
        </w:tc>
        <w:tc>
          <w:tcPr>
            <w:tcW w:w="3369" w:type="dxa"/>
          </w:tcPr>
          <w:p w:rsidR="007B71EA" w:rsidRPr="00C5019C" w:rsidRDefault="007B71EA" w:rsidP="0093190F">
            <w:pPr>
              <w:rPr>
                <w:rFonts w:ascii="Calibri" w:hAnsi="Calibri"/>
              </w:rPr>
            </w:pPr>
            <w:r w:rsidRPr="00C5019C">
              <w:rPr>
                <w:rFonts w:ascii="Calibri" w:hAnsi="Calibri"/>
              </w:rPr>
              <w:t>OLŠAR Marcel</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VESELÁ Agnesa</w:t>
            </w:r>
          </w:p>
        </w:tc>
        <w:tc>
          <w:tcPr>
            <w:tcW w:w="3369" w:type="dxa"/>
          </w:tcPr>
          <w:p w:rsidR="007B71EA" w:rsidRPr="00914DF2" w:rsidRDefault="007B71EA" w:rsidP="00323483">
            <w:pPr>
              <w:rPr>
                <w:rFonts w:ascii="Calibri" w:hAnsi="Calibri"/>
              </w:rPr>
            </w:pPr>
            <w:r w:rsidRPr="00914DF2">
              <w:rPr>
                <w:rFonts w:ascii="Calibri" w:hAnsi="Calibri"/>
              </w:rPr>
              <w:t>VAŠUTOVÁ Daniela</w:t>
            </w:r>
          </w:p>
        </w:tc>
        <w:tc>
          <w:tcPr>
            <w:tcW w:w="3368" w:type="dxa"/>
          </w:tcPr>
          <w:p w:rsidR="007B71EA" w:rsidRPr="00C5019C" w:rsidRDefault="007B71EA" w:rsidP="007B7DF6">
            <w:pPr>
              <w:rPr>
                <w:rFonts w:ascii="Calibri" w:hAnsi="Calibri"/>
              </w:rPr>
            </w:pPr>
            <w:r w:rsidRPr="00C5019C">
              <w:rPr>
                <w:rFonts w:ascii="Calibri" w:hAnsi="Calibri"/>
              </w:rPr>
              <w:t>KURCOVÁ Olga</w:t>
            </w:r>
          </w:p>
        </w:tc>
        <w:tc>
          <w:tcPr>
            <w:tcW w:w="3369" w:type="dxa"/>
          </w:tcPr>
          <w:p w:rsidR="007B71EA" w:rsidRPr="00C5019C" w:rsidRDefault="007B71EA" w:rsidP="0093190F">
            <w:pPr>
              <w:rPr>
                <w:rFonts w:ascii="Calibri" w:hAnsi="Calibri"/>
              </w:rPr>
            </w:pPr>
            <w:r w:rsidRPr="00C5019C">
              <w:rPr>
                <w:rFonts w:ascii="Calibri" w:hAnsi="Calibri"/>
              </w:rPr>
              <w:t>OMAMIKOVÁ Jiřina</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ZIKMUNDOVÁ Marie</w:t>
            </w:r>
          </w:p>
        </w:tc>
        <w:tc>
          <w:tcPr>
            <w:tcW w:w="3369" w:type="dxa"/>
          </w:tcPr>
          <w:p w:rsidR="007B71EA" w:rsidRPr="00C5019C" w:rsidRDefault="007B71EA" w:rsidP="00CD0E12">
            <w:pPr>
              <w:rPr>
                <w:rFonts w:ascii="Calibri" w:hAnsi="Calibri"/>
              </w:rPr>
            </w:pPr>
            <w:r w:rsidRPr="00C5019C">
              <w:rPr>
                <w:rFonts w:ascii="Calibri" w:hAnsi="Calibri"/>
              </w:rPr>
              <w:t>KLEMSA Miroslav</w:t>
            </w:r>
          </w:p>
        </w:tc>
        <w:tc>
          <w:tcPr>
            <w:tcW w:w="3368" w:type="dxa"/>
          </w:tcPr>
          <w:p w:rsidR="007B71EA" w:rsidRPr="00C5019C" w:rsidRDefault="007B71EA" w:rsidP="007B7DF6">
            <w:pPr>
              <w:rPr>
                <w:rFonts w:ascii="Calibri" w:hAnsi="Calibri"/>
              </w:rPr>
            </w:pPr>
            <w:r w:rsidRPr="00C5019C">
              <w:rPr>
                <w:rFonts w:ascii="Calibri" w:hAnsi="Calibri"/>
              </w:rPr>
              <w:t>MATUSZEK Stanislav</w:t>
            </w:r>
          </w:p>
        </w:tc>
        <w:tc>
          <w:tcPr>
            <w:tcW w:w="3369" w:type="dxa"/>
          </w:tcPr>
          <w:p w:rsidR="007B71EA" w:rsidRPr="00C5019C" w:rsidRDefault="007B71EA" w:rsidP="0093190F">
            <w:pPr>
              <w:rPr>
                <w:rFonts w:ascii="Calibri" w:hAnsi="Calibri"/>
              </w:rPr>
            </w:pPr>
            <w:r w:rsidRPr="00C5019C">
              <w:rPr>
                <w:rFonts w:ascii="Calibri" w:hAnsi="Calibri"/>
              </w:rPr>
              <w:t>Mgr. SOLICHOVÁ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GODULOVÁ Mária</w:t>
            </w:r>
          </w:p>
        </w:tc>
        <w:tc>
          <w:tcPr>
            <w:tcW w:w="3369" w:type="dxa"/>
          </w:tcPr>
          <w:p w:rsidR="007B71EA" w:rsidRPr="00C5019C" w:rsidRDefault="007B71EA" w:rsidP="00CD0E12">
            <w:pPr>
              <w:rPr>
                <w:rFonts w:ascii="Calibri" w:hAnsi="Calibri"/>
              </w:rPr>
            </w:pPr>
            <w:r w:rsidRPr="00C5019C">
              <w:rPr>
                <w:rFonts w:ascii="Calibri" w:hAnsi="Calibri"/>
              </w:rPr>
              <w:t>KOLÁŘ Jan</w:t>
            </w:r>
          </w:p>
        </w:tc>
        <w:tc>
          <w:tcPr>
            <w:tcW w:w="3368" w:type="dxa"/>
          </w:tcPr>
          <w:p w:rsidR="007B71EA" w:rsidRPr="00C5019C" w:rsidRDefault="007B71EA" w:rsidP="007B7DF6">
            <w:pPr>
              <w:rPr>
                <w:rFonts w:ascii="Calibri" w:hAnsi="Calibri"/>
              </w:rPr>
            </w:pPr>
            <w:r w:rsidRPr="00C5019C">
              <w:rPr>
                <w:rFonts w:ascii="Calibri" w:hAnsi="Calibri"/>
              </w:rPr>
              <w:t>Mgr. OBORNÝ Martin</w:t>
            </w:r>
          </w:p>
        </w:tc>
        <w:tc>
          <w:tcPr>
            <w:tcW w:w="3369" w:type="dxa"/>
          </w:tcPr>
          <w:p w:rsidR="007B71EA" w:rsidRPr="00C5019C" w:rsidRDefault="007B71EA" w:rsidP="0093190F">
            <w:pPr>
              <w:rPr>
                <w:rFonts w:ascii="Calibri" w:hAnsi="Calibri"/>
              </w:rPr>
            </w:pPr>
            <w:r w:rsidRPr="00C5019C">
              <w:rPr>
                <w:rFonts w:ascii="Calibri" w:hAnsi="Calibri"/>
              </w:rPr>
              <w:t>ŠEVČÍKOVÁ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HABDAS David</w:t>
            </w:r>
          </w:p>
        </w:tc>
        <w:tc>
          <w:tcPr>
            <w:tcW w:w="3369" w:type="dxa"/>
          </w:tcPr>
          <w:p w:rsidR="007B71EA" w:rsidRPr="00C5019C" w:rsidRDefault="007B71EA" w:rsidP="00CD0E12">
            <w:pPr>
              <w:rPr>
                <w:rFonts w:ascii="Calibri" w:hAnsi="Calibri"/>
              </w:rPr>
            </w:pPr>
            <w:r w:rsidRPr="00C5019C">
              <w:rPr>
                <w:rFonts w:ascii="Calibri" w:hAnsi="Calibri"/>
              </w:rPr>
              <w:t>Mgr. KUČOVÁ Miroslava</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Ing. JAROLÍMOVÁ Jana</w:t>
            </w:r>
          </w:p>
        </w:tc>
        <w:tc>
          <w:tcPr>
            <w:tcW w:w="3369" w:type="dxa"/>
          </w:tcPr>
          <w:p w:rsidR="007B71EA" w:rsidRPr="00C5019C" w:rsidRDefault="007B71EA" w:rsidP="00CD0E12">
            <w:pPr>
              <w:rPr>
                <w:rFonts w:ascii="Calibri" w:hAnsi="Calibri"/>
              </w:rPr>
            </w:pPr>
            <w:r w:rsidRPr="00C5019C">
              <w:rPr>
                <w:rFonts w:ascii="Calibri" w:hAnsi="Calibri"/>
              </w:rPr>
              <w:t>KUPCZAK Stanislav</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KISZOVÁ Ingrid</w:t>
            </w:r>
          </w:p>
        </w:tc>
        <w:tc>
          <w:tcPr>
            <w:tcW w:w="3369" w:type="dxa"/>
          </w:tcPr>
          <w:p w:rsidR="007B71EA" w:rsidRPr="00914DF2" w:rsidRDefault="007B71EA" w:rsidP="00222526">
            <w:pPr>
              <w:rPr>
                <w:rFonts w:ascii="Calibri" w:hAnsi="Calibri"/>
              </w:rPr>
            </w:pPr>
          </w:p>
        </w:tc>
        <w:tc>
          <w:tcPr>
            <w:tcW w:w="3368" w:type="dxa"/>
          </w:tcPr>
          <w:p w:rsidR="007B71EA" w:rsidRPr="00914DF2" w:rsidRDefault="007B71EA" w:rsidP="00887F50">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CD0E12">
            <w:pPr>
              <w:rPr>
                <w:rFonts w:ascii="Calibri" w:hAnsi="Calibri"/>
              </w:rPr>
            </w:pPr>
          </w:p>
        </w:tc>
        <w:tc>
          <w:tcPr>
            <w:tcW w:w="3369" w:type="dxa"/>
          </w:tcPr>
          <w:p w:rsidR="007B71EA" w:rsidRPr="00914DF2" w:rsidRDefault="007B71EA" w:rsidP="00804C92">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16"/>
        <w:gridCol w:w="1692"/>
        <w:gridCol w:w="1237"/>
        <w:gridCol w:w="17"/>
        <w:gridCol w:w="1255"/>
        <w:gridCol w:w="1262"/>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5717CD">
              <w:rPr>
                <w:rFonts w:ascii="Calibri" w:hAnsi="Calibri"/>
                <w:i/>
                <w:iCs/>
              </w:rPr>
              <w:t>4</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Přehled závazných oddílů rejstříku Nc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F6" w:rsidRDefault="007B7DF6">
      <w:r>
        <w:separator/>
      </w:r>
    </w:p>
  </w:endnote>
  <w:endnote w:type="continuationSeparator" w:id="0">
    <w:p w:rsidR="007B7DF6" w:rsidRDefault="007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F6" w:rsidRDefault="007B7DF6"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B7DF6" w:rsidRDefault="007B7DF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F6" w:rsidRDefault="007B7DF6" w:rsidP="00FD02D3">
    <w:pPr>
      <w:pStyle w:val="Zpat"/>
      <w:jc w:val="center"/>
    </w:pPr>
    <w:r>
      <w:fldChar w:fldCharType="begin"/>
    </w:r>
    <w:r>
      <w:instrText xml:space="preserve"> PAGE </w:instrText>
    </w:r>
    <w:r>
      <w:fldChar w:fldCharType="separate"/>
    </w:r>
    <w:r w:rsidR="009B0901">
      <w:rPr>
        <w:noProof/>
      </w:rPr>
      <w:t>29</w:t>
    </w:r>
    <w:r>
      <w:fldChar w:fldCharType="end"/>
    </w:r>
    <w:r>
      <w:t xml:space="preserve"> / </w:t>
    </w:r>
    <w:fldSimple w:instr=" NUMPAGES ">
      <w:r w:rsidR="009B0901">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F6" w:rsidRDefault="007B7DF6">
      <w:r>
        <w:separator/>
      </w:r>
    </w:p>
  </w:footnote>
  <w:footnote w:type="continuationSeparator" w:id="0">
    <w:p w:rsidR="007B7DF6" w:rsidRDefault="007B7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12C7-5451-4BE9-AE80-F9205341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105</Pages>
  <Words>18357</Words>
  <Characters>108307</Characters>
  <Application>Microsoft Office Word</Application>
  <DocSecurity>0</DocSecurity>
  <Lines>902</Lines>
  <Paragraphs>252</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4</cp:revision>
  <cp:lastPrinted>2018-12-20T07:35:00Z</cp:lastPrinted>
  <dcterms:created xsi:type="dcterms:W3CDTF">2019-09-10T06:11:00Z</dcterms:created>
  <dcterms:modified xsi:type="dcterms:W3CDTF">2019-09-11T08:15:00Z</dcterms:modified>
</cp:coreProperties>
</file>