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B1" w:rsidRDefault="009B61B1" w:rsidP="009B61B1">
      <w:pPr>
        <w:shd w:val="clear" w:color="auto" w:fill="FFFFFF"/>
        <w:spacing w:before="240" w:after="120"/>
        <w:rPr>
          <w:rFonts w:ascii="Garamond" w:hAnsi="Garamond"/>
          <w:color w:val="030303"/>
          <w:sz w:val="36"/>
          <w:szCs w:val="36"/>
          <w:lang w:eastAsia="cs-CZ"/>
        </w:rPr>
      </w:pPr>
      <w:r>
        <w:rPr>
          <w:rFonts w:ascii="Garamond" w:hAnsi="Garamond"/>
          <w:color w:val="030303"/>
          <w:sz w:val="36"/>
          <w:szCs w:val="36"/>
          <w:lang w:eastAsia="cs-CZ"/>
        </w:rPr>
        <w:t>Principy projektu při rozhodování o dětech</w:t>
      </w:r>
    </w:p>
    <w:p w:rsidR="009B61B1" w:rsidRDefault="009B61B1" w:rsidP="009B61B1">
      <w:pPr>
        <w:shd w:val="clear" w:color="auto" w:fill="FFFFFF"/>
        <w:spacing w:line="384" w:lineRule="atLeast"/>
        <w:rPr>
          <w:rFonts w:ascii="Garamond" w:hAnsi="Garamond"/>
          <w:color w:val="030303"/>
          <w:sz w:val="18"/>
          <w:szCs w:val="18"/>
          <w:lang w:eastAsia="cs-CZ"/>
        </w:rPr>
      </w:pPr>
      <w:r>
        <w:rPr>
          <w:rFonts w:ascii="Garamond" w:hAnsi="Garamond"/>
          <w:color w:val="030303"/>
          <w:sz w:val="18"/>
          <w:szCs w:val="18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Soud při rozhodování ve věcech péče o nezletilé děti</w:t>
      </w:r>
      <w:r w:rsidR="00C6232B">
        <w:rPr>
          <w:rFonts w:ascii="Garamond" w:hAnsi="Garamond"/>
          <w:color w:val="030303"/>
          <w:sz w:val="24"/>
          <w:szCs w:val="24"/>
          <w:lang w:eastAsia="cs-CZ"/>
        </w:rPr>
        <w:t xml:space="preserve"> (náhradní úpravě jejich poměrů)</w:t>
      </w:r>
      <w:r>
        <w:rPr>
          <w:rFonts w:ascii="Garamond" w:hAnsi="Garamond"/>
          <w:color w:val="030303"/>
          <w:sz w:val="24"/>
          <w:szCs w:val="24"/>
          <w:lang w:eastAsia="cs-CZ"/>
        </w:rPr>
        <w:t>, které mají dva svéprávné a plně kompetentní rodiče, aplikuje zejména ustanovení oddílu 3, hlavy II, části druhé občanského zákoníku (tj. § 855-923) a dále vychází z rozhodovací praxe Ústavního soudu. Obecně lze říci, že rozhodování soudu vychází z následujících principů: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- Dohoda rodičů a jejich faktické převzetí společ</w:t>
      </w:r>
      <w:r w:rsidR="007A21FF">
        <w:rPr>
          <w:rFonts w:ascii="Garamond" w:hAnsi="Garamond"/>
          <w:color w:val="030303"/>
          <w:sz w:val="24"/>
          <w:szCs w:val="24"/>
          <w:lang w:eastAsia="cs-CZ"/>
        </w:rPr>
        <w:t>né rodičovské odpovědnosti je </w:t>
      </w:r>
      <w:r>
        <w:rPr>
          <w:rFonts w:ascii="Garamond" w:hAnsi="Garamond"/>
          <w:color w:val="030303"/>
          <w:sz w:val="24"/>
          <w:szCs w:val="24"/>
          <w:lang w:eastAsia="cs-CZ"/>
        </w:rPr>
        <w:t>nezbytným předpokladem budoucího blaha dítěte. 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- Dítě s blízkým vztahem k oběma rodičům nechce ztratit ani jednoho z nich.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- Rozvod/roz</w:t>
      </w:r>
      <w:r w:rsidR="00C6232B">
        <w:rPr>
          <w:rFonts w:ascii="Garamond" w:hAnsi="Garamond"/>
          <w:color w:val="030303"/>
          <w:sz w:val="24"/>
          <w:szCs w:val="24"/>
          <w:lang w:eastAsia="cs-CZ"/>
        </w:rPr>
        <w:t>chod rodičů je pro dítě trauma. P</w:t>
      </w:r>
      <w:r w:rsidR="007A21FF">
        <w:rPr>
          <w:rFonts w:ascii="Garamond" w:hAnsi="Garamond"/>
          <w:color w:val="030303"/>
          <w:sz w:val="24"/>
          <w:szCs w:val="24"/>
          <w:lang w:eastAsia="cs-CZ"/>
        </w:rPr>
        <w:t xml:space="preserve">omoc, kterou od obou rodičů  </w:t>
      </w:r>
      <w:bookmarkStart w:id="0" w:name="_GoBack"/>
      <w:bookmarkEnd w:id="0"/>
      <w:r>
        <w:rPr>
          <w:rFonts w:ascii="Garamond" w:hAnsi="Garamond"/>
          <w:color w:val="030303"/>
          <w:sz w:val="24"/>
          <w:szCs w:val="24"/>
          <w:lang w:eastAsia="cs-CZ"/>
        </w:rPr>
        <w:t>potřebuje, je projevem jejich rodičovské odpovědnosti.</w:t>
      </w:r>
      <w:r w:rsidR="007A21FF">
        <w:rPr>
          <w:rFonts w:ascii="Garamond" w:hAnsi="Garamond"/>
          <w:color w:val="030303"/>
          <w:sz w:val="24"/>
          <w:szCs w:val="24"/>
          <w:lang w:eastAsia="cs-CZ"/>
        </w:rPr>
        <w:t xml:space="preserve"> 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- Orientace na perspektivu dítěte. 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 xml:space="preserve">- Deeskalace rodičovského konfliktu. 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 </w:t>
      </w:r>
    </w:p>
    <w:p w:rsidR="009B61B1" w:rsidRDefault="009B61B1" w:rsidP="009B61B1">
      <w:pPr>
        <w:shd w:val="clear" w:color="auto" w:fill="FFFFFF"/>
        <w:spacing w:line="384" w:lineRule="atLeast"/>
        <w:jc w:val="both"/>
        <w:rPr>
          <w:rFonts w:ascii="Garamond" w:hAnsi="Garamond"/>
          <w:color w:val="030303"/>
          <w:sz w:val="24"/>
          <w:szCs w:val="24"/>
          <w:lang w:eastAsia="cs-CZ"/>
        </w:rPr>
      </w:pPr>
      <w:r>
        <w:rPr>
          <w:rFonts w:ascii="Garamond" w:hAnsi="Garamond"/>
          <w:color w:val="030303"/>
          <w:sz w:val="24"/>
          <w:szCs w:val="24"/>
          <w:lang w:eastAsia="cs-CZ"/>
        </w:rPr>
        <w:t>Některá řízení ve věcech péče soudu o nezletilé (resp. rodičovské konflikty) mohou působit velice emotivně. Je však v zájmu nezletilých dětí, aby rodiče a jejich zástupci v těchto řízeních nevyužívali konfliktní strategie, a aby se v podáních určených soudu omezili pouze na nezbytný popis skutkového stavu. Zejména je třeba zabránit situacím, aby jeden z rodičů odcházel od soudu jako poražený, protože v takovém případě (spolu)prohrává vždy také dítě.</w:t>
      </w:r>
    </w:p>
    <w:p w:rsidR="00D57F8B" w:rsidRDefault="00D57F8B"/>
    <w:sectPr w:rsidR="00D57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F6345"/>
    <w:multiLevelType w:val="hybridMultilevel"/>
    <w:tmpl w:val="58AE5D98"/>
    <w:lvl w:ilvl="0" w:tplc="838AE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CB"/>
    <w:rsid w:val="005B59CB"/>
    <w:rsid w:val="007A21FF"/>
    <w:rsid w:val="009B61B1"/>
    <w:rsid w:val="00C6232B"/>
    <w:rsid w:val="00D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6075"/>
  <w15:docId w15:val="{6E424CDC-1049-4122-9180-31B4D7C3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61B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9C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B59C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Uživatel systému Windows</cp:lastModifiedBy>
  <cp:revision>4</cp:revision>
  <dcterms:created xsi:type="dcterms:W3CDTF">2016-05-30T10:01:00Z</dcterms:created>
  <dcterms:modified xsi:type="dcterms:W3CDTF">2019-10-09T19:35:00Z</dcterms:modified>
</cp:coreProperties>
</file>