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82" w:rsidRDefault="00653B27" w:rsidP="00104C82">
      <w:pPr>
        <w:shd w:val="clear" w:color="auto" w:fill="FFFFFF"/>
        <w:spacing w:before="240" w:after="120"/>
        <w:jc w:val="center"/>
        <w:rPr>
          <w:rFonts w:ascii="Calibri Light" w:hAnsi="Calibri Light" w:cs="Calibri Light"/>
          <w:color w:val="030303"/>
          <w:sz w:val="36"/>
          <w:szCs w:val="36"/>
          <w:lang w:eastAsia="cs-CZ"/>
        </w:rPr>
      </w:pPr>
      <w:r w:rsidRP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 xml:space="preserve">Projekt </w:t>
      </w:r>
      <w:r w:rsidR="00104C82" w:rsidRP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>inter</w:t>
      </w:r>
      <w:r w:rsidRP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>discip</w:t>
      </w:r>
      <w:r w:rsid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>linární spolupráce - inspirovaný</w:t>
      </w:r>
    </w:p>
    <w:p w:rsidR="00653B27" w:rsidRPr="00104C82" w:rsidRDefault="00653B27" w:rsidP="00104C82">
      <w:pPr>
        <w:shd w:val="clear" w:color="auto" w:fill="FFFFFF"/>
        <w:spacing w:before="240" w:after="120"/>
        <w:jc w:val="center"/>
        <w:rPr>
          <w:rFonts w:ascii="Calibri Light" w:hAnsi="Calibri Light" w:cs="Calibri Light"/>
          <w:color w:val="030303"/>
          <w:sz w:val="36"/>
          <w:szCs w:val="36"/>
          <w:lang w:eastAsia="cs-CZ"/>
        </w:rPr>
      </w:pPr>
      <w:proofErr w:type="spellStart"/>
      <w:r w:rsidRP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>cochemskou</w:t>
      </w:r>
      <w:proofErr w:type="spellEnd"/>
      <w:r w:rsidRPr="00104C82">
        <w:rPr>
          <w:rFonts w:ascii="Calibri Light" w:hAnsi="Calibri Light" w:cs="Calibri Light"/>
          <w:color w:val="030303"/>
          <w:sz w:val="36"/>
          <w:szCs w:val="36"/>
          <w:lang w:eastAsia="cs-CZ"/>
        </w:rPr>
        <w:t xml:space="preserve"> praxí</w:t>
      </w:r>
    </w:p>
    <w:p w:rsidR="00653B27" w:rsidRPr="00104C82" w:rsidRDefault="00653B27" w:rsidP="00653B27">
      <w:pPr>
        <w:shd w:val="clear" w:color="auto" w:fill="FFFFFF"/>
        <w:spacing w:line="384" w:lineRule="atLeast"/>
        <w:jc w:val="both"/>
        <w:rPr>
          <w:rFonts w:ascii="Calibri Light" w:hAnsi="Calibri Light" w:cs="Calibri Light"/>
          <w:color w:val="030303"/>
          <w:sz w:val="18"/>
          <w:szCs w:val="18"/>
          <w:lang w:eastAsia="cs-CZ"/>
        </w:rPr>
      </w:pPr>
      <w:r w:rsidRPr="00104C82">
        <w:rPr>
          <w:rFonts w:ascii="Calibri Light" w:hAnsi="Calibri Light" w:cs="Calibri Light"/>
          <w:color w:val="030303"/>
          <w:sz w:val="18"/>
          <w:szCs w:val="18"/>
          <w:lang w:eastAsia="cs-CZ"/>
        </w:rPr>
        <w:t> </w:t>
      </w:r>
    </w:p>
    <w:p w:rsidR="00653B27" w:rsidRPr="00104C82" w:rsidRDefault="00653B27" w:rsidP="00653B27">
      <w:pPr>
        <w:shd w:val="clear" w:color="auto" w:fill="FFFFFF"/>
        <w:spacing w:after="100" w:line="384" w:lineRule="atLeast"/>
        <w:jc w:val="both"/>
        <w:rPr>
          <w:rFonts w:ascii="Calibri Light" w:hAnsi="Calibri Light" w:cs="Calibri Light"/>
          <w:color w:val="030303"/>
          <w:sz w:val="24"/>
          <w:szCs w:val="24"/>
        </w:rPr>
      </w:pPr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Některá soudní řízení ve věcech péče soudu o nezletilé (nejčastěji péče o nezletilé dítě, </w:t>
      </w:r>
      <w:r w:rsidR="00104C82"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>určení výše výživného pro nezletilé dítě</w:t>
      </w:r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, </w:t>
      </w:r>
      <w:r w:rsidR="00104C82"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úprava </w:t>
      </w:r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>styku s nezletilým dítětem …), jsou u Okresního soudu v</w:t>
      </w:r>
      <w:r w:rsidR="00104C82"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> Mladé Boleslavi</w:t>
      </w:r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 vedena na principech </w:t>
      </w:r>
      <w:r w:rsidR="00104C82"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>inter</w:t>
      </w:r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disciplinární spolupráce, která je inspirovaná </w:t>
      </w:r>
      <w:proofErr w:type="spellStart"/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>cochemskou</w:t>
      </w:r>
      <w:proofErr w:type="spellEnd"/>
      <w:r w:rsidRPr="00104C82">
        <w:rPr>
          <w:rFonts w:ascii="Calibri Light" w:hAnsi="Calibri Light" w:cs="Calibri Light"/>
          <w:color w:val="030303"/>
          <w:sz w:val="24"/>
          <w:szCs w:val="24"/>
          <w:lang w:eastAsia="cs-CZ"/>
        </w:rPr>
        <w:t xml:space="preserve"> praxí. Vizí projektu je </w:t>
      </w:r>
      <w:r w:rsidRPr="00104C82">
        <w:rPr>
          <w:rFonts w:ascii="Calibri Light" w:hAnsi="Calibri Light" w:cs="Calibri Light"/>
          <w:color w:val="030303"/>
          <w:sz w:val="24"/>
          <w:szCs w:val="24"/>
        </w:rPr>
        <w:t xml:space="preserve">přechod od autoritativního rozhodování o dětech k procesu, při němž zúčastněné instituce ve vzájemné spolupráci vedou rodiče k převzetí </w:t>
      </w:r>
      <w:r w:rsidR="00104C82" w:rsidRPr="00104C82">
        <w:rPr>
          <w:rFonts w:ascii="Calibri Light" w:hAnsi="Calibri Light" w:cs="Calibri Light"/>
          <w:color w:val="030303"/>
          <w:sz w:val="24"/>
          <w:szCs w:val="24"/>
        </w:rPr>
        <w:t xml:space="preserve">odpovědnosti za budoucí život a </w:t>
      </w:r>
      <w:r w:rsidRPr="00104C82">
        <w:rPr>
          <w:rFonts w:ascii="Calibri Light" w:hAnsi="Calibri Light" w:cs="Calibri Light"/>
          <w:color w:val="030303"/>
          <w:sz w:val="24"/>
          <w:szCs w:val="24"/>
        </w:rPr>
        <w:t>perspektivu dítěte.</w:t>
      </w:r>
      <w:bookmarkStart w:id="0" w:name="_GoBack"/>
      <w:bookmarkEnd w:id="0"/>
    </w:p>
    <w:p w:rsidR="00D57F8B" w:rsidRDefault="00D57F8B"/>
    <w:sectPr w:rsidR="00D57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28"/>
    <w:rsid w:val="00104C82"/>
    <w:rsid w:val="00653B27"/>
    <w:rsid w:val="00B92D28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A239"/>
  <w15:docId w15:val="{6AD2CC53-1A52-43F2-9363-2ED401D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3B2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92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Uživatel systému Windows</cp:lastModifiedBy>
  <cp:revision>2</cp:revision>
  <dcterms:created xsi:type="dcterms:W3CDTF">2019-09-07T08:49:00Z</dcterms:created>
  <dcterms:modified xsi:type="dcterms:W3CDTF">2019-09-07T08:49:00Z</dcterms:modified>
</cp:coreProperties>
</file>