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493CFF" w:rsidRPr="006E3378" w:rsidRDefault="006E3378" w:rsidP="00493CFF">
      <w:pPr>
        <w:jc w:val="center"/>
        <w:rPr>
          <w:rFonts w:ascii="Garamond" w:hAnsi="Garamond"/>
          <w:b/>
          <w:color w:val="4F6228" w:themeColor="accent3" w:themeShade="80"/>
          <w:sz w:val="52"/>
          <w:szCs w:val="52"/>
        </w:rPr>
      </w:pPr>
      <w:bookmarkStart w:id="0" w:name="_GoBack"/>
      <w:bookmarkEnd w:id="0"/>
      <w:r>
        <w:rPr>
          <w:rFonts w:ascii="Garamond" w:hAnsi="Garamond"/>
          <w:b/>
          <w:sz w:val="52"/>
          <w:szCs w:val="52"/>
        </w:rPr>
        <w:t xml:space="preserve">                                       </w:t>
      </w:r>
      <w:r w:rsidR="00C06BBE">
        <w:rPr>
          <w:rFonts w:ascii="Garamond" w:hAnsi="Garamond"/>
          <w:b/>
          <w:sz w:val="52"/>
          <w:szCs w:val="52"/>
        </w:rPr>
        <w:t xml:space="preserve">                                              </w:t>
      </w:r>
      <w:r>
        <w:rPr>
          <w:rFonts w:ascii="Garamond" w:hAnsi="Garamond"/>
          <w:b/>
          <w:sz w:val="52"/>
          <w:szCs w:val="52"/>
        </w:rPr>
        <w:t xml:space="preserve">     </w:t>
      </w:r>
      <w:r w:rsidR="0040073D">
        <w:rPr>
          <w:rFonts w:ascii="Garamond" w:hAnsi="Garamond"/>
          <w:b/>
          <w:noProof/>
          <w:sz w:val="52"/>
          <w:szCs w:val="52"/>
          <w:lang w:eastAsia="cs-CZ"/>
        </w:rPr>
        <w:drawing>
          <wp:inline distT="0" distB="0" distL="0" distR="0" wp14:anchorId="00941D3D" wp14:editId="4D325193">
            <wp:extent cx="1447138" cy="1144063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a tata 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38" cy="114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52"/>
          <w:szCs w:val="52"/>
        </w:rPr>
        <w:t xml:space="preserve">                                                  </w:t>
      </w:r>
      <w:r w:rsidRPr="006E3378">
        <w:rPr>
          <w:rFonts w:ascii="Garamond" w:hAnsi="Garamond"/>
          <w:b/>
          <w:color w:val="4F6228" w:themeColor="accent3" w:themeShade="80"/>
          <w:sz w:val="52"/>
          <w:szCs w:val="52"/>
        </w:rPr>
        <w:t>R</w:t>
      </w:r>
      <w:r w:rsidR="00493CFF" w:rsidRPr="006E3378">
        <w:rPr>
          <w:rFonts w:ascii="Garamond" w:hAnsi="Garamond"/>
          <w:b/>
          <w:color w:val="4F6228" w:themeColor="accent3" w:themeShade="80"/>
          <w:sz w:val="52"/>
          <w:szCs w:val="52"/>
        </w:rPr>
        <w:t>odičovský plán</w:t>
      </w:r>
    </w:p>
    <w:p w:rsidR="00BA717B" w:rsidRPr="006E3378" w:rsidRDefault="00BA717B" w:rsidP="00BA717B">
      <w:pPr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Vážení rodiče,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tento rodičovský plán by Vám měl pomoci při promýšlení otázek týkajících se péče o Vaše dítě, udržování osobního styku s ním, zajištění jeho výchovy a vzdělání, určení místa jeho bydliště apod. </w:t>
      </w:r>
    </w:p>
    <w:p w:rsidR="00BA717B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Následující otázky se te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maticky zabývají problémy, které Vy a druhý rodič budete ve vztahu k dětem pravděpodobně řešit, ať již nyní nebo v budoucnosti. Jde o otázky bydliště dítěte,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styku a komunikace,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školských zařízení, mimoškolních aktivit, lékařské p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éče, prázdnin a svátků, financí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, apod.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Je </w:t>
      </w:r>
      <w:r w:rsidR="008B6E95">
        <w:rPr>
          <w:rFonts w:ascii="Garamond" w:hAnsi="Garamond"/>
          <w:color w:val="4F6228" w:themeColor="accent3" w:themeShade="80"/>
          <w:sz w:val="24"/>
          <w:szCs w:val="24"/>
        </w:rPr>
        <w:t>vhodné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přemýšlet i o drobných detailech a nastavit si pro ně pravidla.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Při sestavování rodičovského plánu je dobré mít na paměti, že ze zákona rodičovská odpovědnost náleží stejně oběma rodičům, je přitom lhostejné, který z nich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má dítě v péči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(ať již na základě jejich dohody nebo rozhodnutí soudu). Rodičovskou odpovědnost mají rodiče vykonávat ve shodě (jejich postavení je rovnocenné) a v souladu se zájmy dítěte. V zájmu dítěte přitom je, aby se na jeho výchově podíleli oba rodiče, neboť potřebuje jejich lásku a přízeň, a to bez ohledu na skutečnost, že rodiče společně nežijí.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Je několik možností, jak postupovat při sestavení plánu. Nemáte-li jako rodiče problém se vzájemnou komunikací, můžete na sestavení plánu pracovat od počátku společně.  V opačném případě může návrh rodičovského plánu vypracovat každý z rodičů zvlášť, podle svých úvah; po té si rodiče navzájem své návrhy předají, zjistí, v čem se shodují a v čem nikoliv a následně se pokusí dohodnout na otázkách, ve kterých neměli shodu. Pokud se ani po vynaložení veškerého úsilí na nějakých otázkách nedohodnete, je vhodné vyhledat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příslušné odborníky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kteří Vám budou nápomocní při řešení Vašich problémů.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Nevztahuje-li se nějaká otázka na Vaši situaci, prostě ji přeskočte a pokračujte otázkou následující.</w:t>
      </w:r>
    </w:p>
    <w:p w:rsidR="00493CFF" w:rsidRPr="006E3378" w:rsidRDefault="00493CFF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  <w:sectPr w:rsidR="00493CFF" w:rsidRPr="006E3378" w:rsidSect="00C41E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space="708"/>
          <w:docGrid w:linePitch="360"/>
        </w:sectPr>
      </w:pPr>
    </w:p>
    <w:p w:rsidR="00BA717B" w:rsidRPr="006E3378" w:rsidRDefault="00493CFF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lastRenderedPageBreak/>
        <w:t>B</w:t>
      </w:r>
      <w:r w:rsidR="00BA717B"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ydliště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Máte-li více než jedno dítě, je pro Vás důležité, aby vyrůstaly společně?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Preferujete střídavou péči? Nebo s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i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myslíte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, že děti by v první řadě měly žít s V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ámi nebo s druhým rodičem?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Pokud by měly žít s Vámi, jak zajistíte, aby jim zůstal zac</w:t>
      </w:r>
      <w:r w:rsidR="00C70411">
        <w:rPr>
          <w:rFonts w:ascii="Garamond" w:hAnsi="Garamond"/>
          <w:color w:val="4F6228" w:themeColor="accent3" w:themeShade="80"/>
          <w:sz w:val="24"/>
          <w:szCs w:val="24"/>
        </w:rPr>
        <w:t>hovaný vztah i s druhým rodičem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a aby s ním mohly trávit čas?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by děti měly žít v první řadě s druhým rodičem, jak byste očekával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že zajistí, aby dětem zůstal zachovaný vztah s Vámi, a že děti s Vámi budou trávit čas?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Než budou děti dospělé, plánuje žít na stejném místě? Kdybyste se chtěli odstěhovat, tak kam? Přejete si uzavřít s druhým rodičem dohodu, že do doby než budou děti dospělé, tak budete žít na stejných místech? Případně dohodu o tom, jak daleko se jeden z Vás může odstěhovat?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Styk a komunikace dětí a rodičů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ve Vaši péči, kdy by měly trávit čas s druhým rodičem? O víkendech? 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>V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pracovní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ch dnech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 I přes noc? Jindy?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 péči druhého rodiče, kdy by měly trávit čas s Vámi? O víkendech? 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>V</w:t>
      </w:r>
      <w:r w:rsidR="008974B6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pracovní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ch dnech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 I přes noc? Jindy?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způsobem bude zajištěno předávání dětí? 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93CFF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Kolik času by děti měly trávit komunikací (telefon, SMS, e-mail, </w:t>
      </w:r>
      <w:proofErr w:type="spellStart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videohovor</w:t>
      </w:r>
      <w:proofErr w:type="spellEnd"/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, chat…) s druhým rodičem, když jsou s Vámi? Jaká by měla být frekvence a délka takové komunikace? Chcete, aby pro komunikaci s druhým rodičem bylo nastaveno pevné pravidlo, nebo může být spontánní? Kdo bude dítěti platit náklady na telefon?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bude nutné pohlídat děti v době, kdy budou u Vás, budete s žádostí nejdříve oslovovat druhého rodiče? Pokud ano, jakou formou o pohlídání požádáte a jak dlouho předem?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Pokud jsou bydliště rodičů natolik vzdálená, že s cestou dětí od jednoho k druhému jsou spojené náklady, kdo je bude platit?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Školská zařízení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Navštěvují již Vaše děti nějaké školské zařízení? Pokud ano, mají ve stávajícím školském zařízení zůstat? Pokud ne, jaké školské zařízení a v jakém místě by měly navštěvovat (MŠ, ZŠ, LŠU)?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Budou-li děti ve Vaši péči, jak zajistíte, aby měl druhý rodič informace o jejich prospěchu, školních aktivitách, třídních schůzkách a případných výchovných problémech? Existuje-li online komunikace mezi školou a rodiči, budou do ní mít přístup oba rodiče? 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BA717B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728C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</w:t>
      </w:r>
      <w:r w:rsidR="007B728C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Budou-li děti v péči druhého rodiče, jakým způsobem a jak často byste měl být informován o jejich prospěchu, školních aktivitách, třídních schůzkách a případných výchovných problémech? 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účast rodičů na třídních schůzkách? Pokud se jich bude účastnit pouze jeden z rodičů, jakým způsobem bude druhého informovat o jejich průběhu?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omlouvána neúčast dětí ve škole (např. z důvodu nemoci)? Souhlasíte s tím, aby důvodem pro neúčast dětí ve vyučování bylo trávení dovolené s druhým rodičem? Pokud ano, v jakém rozsahu?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Máte představu o dalším vzdělávání Vašich dětí - jakou základní, střední, vysokou či jinou školu by měly navštěvovat? Konzultovali jste spolu s druhým rodičem své představy? Pokud se Vaše představy neshodnou, jak budete postupovat?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ým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 xml:space="preserve">způsobem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by bylo vhodné podpořit Vaše děti, aby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dosáhl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y na vyšší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vzdělání (kurzy, příprava na příjímací zkoušky, doučování)?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Mimoškolní aktivity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nějaké sporty nebo jin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é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zájmové činnosti (aktivity), kterým se věnují Vaše děti? Má některý z rodičů blíže k těmto sportům nebo aktivitám než rodič druhý?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Máte za to, že počet sportů a aktivit, kterých se budou Vaše děti účastnit, by měl být omezen? Pokud ano, jakým způsobem? </w:t>
      </w:r>
    </w:p>
    <w:p w:rsidR="006E3378" w:rsidRPr="006E3378" w:rsidRDefault="006E3378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dle Vašeho mínění konkrétní sporty nebo aktivity, kterých by se neměly Vaše děti účastnit nebo by se jich měly účastnit až po dosažení určitého věku? Pokud ano, tak o které sporty či aktivity se jedná a proč?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účast Vašich dětí na mimoškolních aktivitách? Jakým způsobem budete o mimoškolní činnosti svých dětí komunikovat?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financování sportovní činnosti Vašich dětí a dalších jejich aktivit?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Jste spokojeni s tím, jak se Vy a druhý rodič účastní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te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mimoškolních aktivit dětí? Pokud ne, jak si představujete vlastní zapojení a zapojení druhého rodiče?</w:t>
      </w:r>
    </w:p>
    <w:p w:rsidR="00BA717B" w:rsidRPr="006E3378" w:rsidRDefault="00BA717B" w:rsidP="00BA717B">
      <w:pPr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Lékařská péče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rozhodnuto o výběru zdravotní pojišťovny pro Vaše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vybírán poskytovatel lékařské a další zdravotní (např. dentální) péče?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placení lékařské a další zdravotní péče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(např. rovnátka na zuby)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, která není krytá zdravotním pojištěním?</w:t>
      </w:r>
    </w:p>
    <w:p w:rsidR="006E3378" w:rsidRPr="006E3378" w:rsidRDefault="00BA717B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Budou-li děti ve Vaši péči, jak zajistíte, aby měl druhý rodič informace o jejich zdravotním stavu?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Budou-li děti v péči druhého rodiče, jakým způsobem a jak často byste měl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být informován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>/a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o jejich zdravotním stavu?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zajištěno informování druhého rodiče o případném akutním závažném zdravotním stavu Vašich dětí?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Přejete si mít přístup k lékařským zprávám o zdravotním stavu Vašich dětí? Pokud ano, jakým způsobem bude tento přístup zajištěn?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zajištěna péče o děti, pokud jim jejich zdravotní stav neumožní navštěvovat školské zařízení? Bude-li jeden z rodičů kvůli krátkodobé péči o děti z důvodu jejich zdravotního stavu pobírat ošetřovné, bude mu druhý rodič částečně kompenzovat výpadek příjmu? Pokud ano, jakým způsobem?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týkající se lékařské péče o Vaše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Prázdniny a svátky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způsobem bude zajištěna péče o Vaše děti po dobu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prázdnin ve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školní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>m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="006E3378"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roce?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Bude péče o Vaše děti v průběhu letních prázdnin probíhat jinak než ve zbývající části roku? Pokud ano, jak?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Jakým způsobem budou Vaše děti trávit „Mikuláše“, vánoční svátky, Silvestr a Nový rok, Velikonoce?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budou děti slavit své narozeniny a svátky s Vámi a jakým způsobem s druhým rodičem?</w:t>
      </w:r>
    </w:p>
    <w:p w:rsidR="00BA717B" w:rsidRPr="006E3378" w:rsidRDefault="00493CFF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Jakým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způsobem budou děti slavit Vaše narozeniny a svátek, a narozeniny a svátek druhého rodiče?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Existují jiné osoby, na jejichž oslavách narozenin, svátků či jiných výročí, by Vaše děti neměly chybět?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v otázkách trávení času Vašich dětí o prázdninách, svátcích a dalších speciálních dnech?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Finanční otázky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 zajištěná úhrada běžných výdajů Vašich dětí?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Co považujete za mimořádné výdaje, které pravděpodobně Vaše děti budou mít? Jakým způsobem bude zajištěná úhrada mimořádných výdajů Vašich dětí? V jakém předstihu bude druhý rodič informován o možném mimořádném výdaji?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budu prováděné daňové odpočty na děti?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Měly by být Vaše děti pojištěny pro případ úrazu nebo dožití? Měly by mít jiné pojištění? Pokud ano, jakým způsobem bude zajištěna platba pojistného?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Přemýšlíte o spoření Vašim dětem? Pokud ano, jakým způsobem bude zajištěno jeho financování?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budete řešit případné neshody ve finančních otázkách (např. rozpor v tom, co je běžný a co mimořádný výdaj)?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Různé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 kterými příbuznými nebo přáteli je pro Vaše děti důležité trávit čas a udržovat vztahy?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Existují osoby, se kterými by Vaše děti čas trávit neměly</w:t>
      </w:r>
      <w:r w:rsidR="008974B6">
        <w:rPr>
          <w:rFonts w:ascii="Garamond" w:hAnsi="Garamond"/>
          <w:color w:val="4F6228" w:themeColor="accent3" w:themeShade="80"/>
          <w:sz w:val="24"/>
          <w:szCs w:val="24"/>
        </w:rPr>
        <w:t xml:space="preserve"> a proč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>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BA717B" w:rsidRPr="006E3378" w:rsidRDefault="00BA717B" w:rsidP="00493CFF">
      <w:pPr>
        <w:pStyle w:val="Odstavecseseznamem"/>
        <w:ind w:left="0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24"/>
          <w:szCs w:val="24"/>
        </w:rPr>
        <w:t>Komunikace rodičů</w:t>
      </w:r>
    </w:p>
    <w:p w:rsidR="00BA717B" w:rsidRPr="006E3378" w:rsidRDefault="00BA717B" w:rsidP="00BA717B">
      <w:pPr>
        <w:pStyle w:val="Odstavecseseznamem"/>
        <w:ind w:left="0"/>
        <w:jc w:val="both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Je pravděpodobné, že Váš rozchod nebo rozvod je doprovázen partnerským konfliktem (s různou mírou intenzity), se kterým často souvisí komunikační problémy; existují podle Vás problémy, které brání nebo ztěžují vypracování rodičovského plánu? Pokud ano, v čem je spatřujete?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Jakým způsobem chcete být nejraději s druhým rodičem v kontaktu? Osobní kontakt? Telefon doma? Telefon v práci? E-mail? Prostřednictvím třetí osoby? Jiným?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717B" w:rsidRPr="006E3378">
        <w:rPr>
          <w:rFonts w:ascii="Garamond" w:hAnsi="Garamond"/>
          <w:color w:val="4F6228" w:themeColor="accent3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Napadají Vás nějaká omezení, která by měla být dodržována při komunikaci s druhým rodičem? Napadají Vás témata, kterým se při komunikaci s druhým rodičem chcete vyhnout?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nebudete druhého rodiče kritizovat před dětmi?</w:t>
      </w:r>
    </w:p>
    <w:p w:rsidR="006E3378" w:rsidRPr="006E3378" w:rsidRDefault="006E3378" w:rsidP="006E3378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nebudete Vaše děti využívat jako prostředníky při komunikaci s druhým rodičem?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Souhlasíte s tím, že o problémech, které byly nebo jsou ve Vašem vztahu s druhým rodičem, nebudete hovořit s dětmi?</w:t>
      </w: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Jsou ještě další věci, na kterých se chcete domluvit?</w:t>
      </w:r>
    </w:p>
    <w:p w:rsidR="006E3378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7E0E63" w:rsidRP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 xml:space="preserve">         </w:t>
      </w:r>
      <w:r w:rsidR="0040073D">
        <w:rPr>
          <w:rFonts w:ascii="Garamond" w:hAnsi="Garamond"/>
          <w:noProof/>
          <w:color w:val="4F6228" w:themeColor="accent3" w:themeShade="80"/>
          <w:sz w:val="24"/>
          <w:szCs w:val="24"/>
          <w:lang w:eastAsia="cs-CZ"/>
        </w:rPr>
        <w:drawing>
          <wp:inline distT="0" distB="0" distL="0" distR="0">
            <wp:extent cx="1510748" cy="129606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a mama b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629" cy="129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17B" w:rsidRPr="006E3378" w:rsidRDefault="007E0E63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>
        <w:rPr>
          <w:rFonts w:ascii="Garamond" w:hAnsi="Garamond"/>
          <w:color w:val="4F6228" w:themeColor="accent3" w:themeShade="80"/>
          <w:sz w:val="24"/>
          <w:szCs w:val="24"/>
        </w:rPr>
        <w:t>Rodičovský plán se týká budoucího života Vašich dětí. Proto si při jeho sestavování vyslechněte jejich názory a přání</w:t>
      </w:r>
      <w:r w:rsidR="00481C5D">
        <w:rPr>
          <w:rFonts w:ascii="Garamond" w:hAnsi="Garamond"/>
          <w:color w:val="4F6228" w:themeColor="accent3" w:themeShade="80"/>
          <w:sz w:val="24"/>
          <w:szCs w:val="24"/>
        </w:rPr>
        <w:t>. Po sestavení plánu děti způsobem přiměřeným jejich věku informujte o tom, jak jste se dohodli.</w:t>
      </w:r>
    </w:p>
    <w:p w:rsidR="006E3378" w:rsidRDefault="006E3378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481C5D" w:rsidRPr="006E3378" w:rsidRDefault="00481C5D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122506" w:rsidRDefault="00BA717B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1C5D" w:rsidRDefault="00481C5D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481C5D" w:rsidRPr="006E3378" w:rsidRDefault="00481C5D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</w:p>
    <w:p w:rsidR="00122506" w:rsidRPr="006E3378" w:rsidRDefault="00122506" w:rsidP="00BA717B">
      <w:pPr>
        <w:ind w:left="1134"/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 ………</w:t>
      </w:r>
      <w:proofErr w:type="gramStart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…..…</w:t>
      </w:r>
      <w:proofErr w:type="gramEnd"/>
      <w:r w:rsidRPr="006E3378">
        <w:rPr>
          <w:rFonts w:ascii="Garamond" w:hAnsi="Garamond"/>
          <w:color w:val="4F6228" w:themeColor="accent3" w:themeShade="80"/>
          <w:sz w:val="24"/>
          <w:szCs w:val="24"/>
        </w:rPr>
        <w:t>………..…….. dne……………………</w:t>
      </w:r>
    </w:p>
    <w:p w:rsidR="00122506" w:rsidRPr="006E3378" w:rsidRDefault="00122506" w:rsidP="00122506">
      <w:pPr>
        <w:jc w:val="center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podpisy</w:t>
      </w:r>
    </w:p>
    <w:p w:rsidR="00122506" w:rsidRPr="006E3378" w:rsidRDefault="00122506" w:rsidP="00122506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..................................................                       ..................................................</w:t>
      </w:r>
    </w:p>
    <w:p w:rsidR="007E0E63" w:rsidRPr="007E0E63" w:rsidRDefault="007E0E63" w:rsidP="007E0E63">
      <w:pPr>
        <w:ind w:left="1134"/>
        <w:jc w:val="center"/>
        <w:rPr>
          <w:rFonts w:ascii="Garamond" w:hAnsi="Garamond"/>
          <w:i/>
          <w:color w:val="4F6228" w:themeColor="accent3" w:themeShade="80"/>
          <w:sz w:val="24"/>
          <w:szCs w:val="24"/>
        </w:rPr>
        <w:sectPr w:rsidR="007E0E63" w:rsidRPr="007E0E63" w:rsidSect="00C41EA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num="2" w:space="708"/>
          <w:docGrid w:linePitch="360"/>
        </w:sectPr>
      </w:pPr>
    </w:p>
    <w:p w:rsidR="00493CFF" w:rsidRPr="006E3378" w:rsidRDefault="00BA717B" w:rsidP="00BA717B">
      <w:pPr>
        <w:ind w:left="1134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b/>
          <w:color w:val="4F6228" w:themeColor="accent3" w:themeShade="80"/>
          <w:sz w:val="40"/>
          <w:szCs w:val="40"/>
        </w:rPr>
        <w:lastRenderedPageBreak/>
        <w:t>To je jen začátek!</w:t>
      </w:r>
    </w:p>
    <w:p w:rsidR="00493CFF" w:rsidRPr="006E3378" w:rsidRDefault="00493CFF" w:rsidP="00BA717B">
      <w:pPr>
        <w:ind w:left="1134"/>
        <w:jc w:val="center"/>
        <w:rPr>
          <w:rFonts w:ascii="Garamond" w:hAnsi="Garamond"/>
          <w:b/>
          <w:color w:val="4F6228" w:themeColor="accent3" w:themeShade="80"/>
          <w:sz w:val="24"/>
          <w:szCs w:val="24"/>
        </w:rPr>
      </w:pPr>
    </w:p>
    <w:p w:rsidR="00BA717B" w:rsidRPr="006E3378" w:rsidRDefault="00BA717B" w:rsidP="00BA717B">
      <w:pPr>
        <w:jc w:val="both"/>
        <w:rPr>
          <w:rFonts w:ascii="Garamond" w:hAnsi="Garamond"/>
          <w:color w:val="4F6228" w:themeColor="accent3" w:themeShade="80"/>
          <w:sz w:val="24"/>
          <w:szCs w:val="24"/>
        </w:rPr>
      </w:pPr>
      <w:r w:rsidRPr="006E3378">
        <w:rPr>
          <w:rFonts w:ascii="Garamond" w:hAnsi="Garamond"/>
          <w:color w:val="4F6228" w:themeColor="accent3" w:themeShade="80"/>
          <w:sz w:val="24"/>
          <w:szCs w:val="24"/>
        </w:rPr>
        <w:t>Vyplněním tohoto listu jste se dostali jen na začátek úvah o rodičovském plánu. Rodičovský plán si přizpůsobte podle Vašich potřeb (Vašich dětí, Vašeho bývalého partnera a Vás). A nezapomeňte, že plán by měl být dynamický, měl by růst s Vašimi dětmi. Je velmi pravděpodobné, že do zletilosti Vašich dětí mnohé z toho, na čem jste se dohodli, změníte. To, že rodičovský plán budete udržovat aktuální, přispěje ke spokojenosti Vašich dětí</w:t>
      </w:r>
      <w:r w:rsidR="0083143F">
        <w:rPr>
          <w:rFonts w:ascii="Garamond" w:hAnsi="Garamond"/>
          <w:color w:val="4F6228" w:themeColor="accent3" w:themeShade="80"/>
          <w:sz w:val="24"/>
          <w:szCs w:val="24"/>
        </w:rPr>
        <w:t xml:space="preserve"> i Vás samotných.</w:t>
      </w:r>
    </w:p>
    <w:p w:rsidR="00B500E4" w:rsidRDefault="006E3378">
      <w:pPr>
        <w:rPr>
          <w:noProof/>
          <w:lang w:eastAsia="cs-CZ"/>
        </w:rPr>
      </w:pPr>
      <w:r w:rsidRPr="006E3378">
        <w:rPr>
          <w:color w:val="4F6228" w:themeColor="accent3" w:themeShade="80"/>
        </w:rPr>
        <w:t xml:space="preserve">                                                    </w:t>
      </w:r>
      <w:r>
        <w:rPr>
          <w:noProof/>
          <w:lang w:eastAsia="cs-CZ"/>
        </w:rPr>
        <w:t xml:space="preserve">                                                                                            </w:t>
      </w:r>
    </w:p>
    <w:p w:rsidR="0040073D" w:rsidRDefault="0040073D">
      <w:pPr>
        <w:rPr>
          <w:noProof/>
          <w:lang w:eastAsia="cs-CZ"/>
        </w:rPr>
      </w:pPr>
    </w:p>
    <w:p w:rsidR="0040073D" w:rsidRDefault="0040073D"/>
    <w:p w:rsidR="00B500E4" w:rsidRDefault="00C06BBE">
      <w:pPr>
        <w:sectPr w:rsidR="00B500E4" w:rsidSect="00C41EA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4F6228" w:themeColor="accent3" w:themeShade="80"/>
            <w:left w:val="single" w:sz="4" w:space="24" w:color="4F6228" w:themeColor="accent3" w:themeShade="80"/>
            <w:bottom w:val="single" w:sz="4" w:space="24" w:color="4F6228" w:themeColor="accent3" w:themeShade="80"/>
            <w:right w:val="single" w:sz="4" w:space="24" w:color="4F6228" w:themeColor="accent3" w:themeShade="80"/>
          </w:pgBorders>
          <w:cols w:space="708"/>
          <w:docGrid w:linePitch="360"/>
        </w:sectPr>
      </w:pPr>
      <w:r>
        <w:t xml:space="preserve">                                                                                                </w:t>
      </w:r>
      <w:r w:rsidR="0040073D">
        <w:rPr>
          <w:noProof/>
          <w:lang w:eastAsia="cs-CZ"/>
        </w:rPr>
        <w:drawing>
          <wp:inline distT="0" distB="0" distL="0" distR="0">
            <wp:extent cx="3657600" cy="2679590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i 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246" cy="268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F22">
        <w:t xml:space="preserve">    </w:t>
      </w:r>
    </w:p>
    <w:p w:rsidR="008A4AD0" w:rsidRDefault="008A4AD0" w:rsidP="00690F22"/>
    <w:sectPr w:rsidR="008A4AD0" w:rsidSect="00C41EA8">
      <w:type w:val="continuous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4F6228" w:themeColor="accent3" w:themeShade="80"/>
        <w:left w:val="single" w:sz="4" w:space="24" w:color="4F6228" w:themeColor="accent3" w:themeShade="80"/>
        <w:bottom w:val="single" w:sz="4" w:space="24" w:color="4F6228" w:themeColor="accent3" w:themeShade="80"/>
        <w:right w:val="single" w:sz="4" w:space="24" w:color="4F6228" w:themeColor="accent3" w:themeShade="8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33F" w:rsidRDefault="00AB733F" w:rsidP="00640578">
      <w:pPr>
        <w:spacing w:after="0" w:line="240" w:lineRule="auto"/>
      </w:pPr>
      <w:r>
        <w:separator/>
      </w:r>
    </w:p>
  </w:endnote>
  <w:endnote w:type="continuationSeparator" w:id="0">
    <w:p w:rsidR="00AB733F" w:rsidRDefault="00AB733F" w:rsidP="0064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6405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64057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6405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33F" w:rsidRDefault="00AB733F" w:rsidP="00640578">
      <w:pPr>
        <w:spacing w:after="0" w:line="240" w:lineRule="auto"/>
      </w:pPr>
      <w:r>
        <w:separator/>
      </w:r>
    </w:p>
  </w:footnote>
  <w:footnote w:type="continuationSeparator" w:id="0">
    <w:p w:rsidR="00AB733F" w:rsidRDefault="00AB733F" w:rsidP="0064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DE4BA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3224810" o:spid="_x0000_s2050" type="#_x0000_t136" style="position:absolute;margin-left:0;margin-top:0;width:559.55pt;height:7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kresní soud v Novém Jičíně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DE4BA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3224811" o:spid="_x0000_s2051" type="#_x0000_t136" style="position:absolute;margin-left:0;margin-top:0;width:559.55pt;height:7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kresní soud v Novém Jičíně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78" w:rsidRDefault="00DE4BA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3224809" o:spid="_x0000_s2049" type="#_x0000_t136" style="position:absolute;margin-left:0;margin-top:0;width:559.55pt;height:7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kresní soud v Novém Jičíně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93D27"/>
    <w:multiLevelType w:val="hybridMultilevel"/>
    <w:tmpl w:val="C83406DE"/>
    <w:lvl w:ilvl="0" w:tplc="A3D6C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7B"/>
    <w:rsid w:val="00122506"/>
    <w:rsid w:val="001E594C"/>
    <w:rsid w:val="003D735B"/>
    <w:rsid w:val="0040073D"/>
    <w:rsid w:val="00481C5D"/>
    <w:rsid w:val="00493CFF"/>
    <w:rsid w:val="005A5459"/>
    <w:rsid w:val="00640578"/>
    <w:rsid w:val="00690F22"/>
    <w:rsid w:val="006E3378"/>
    <w:rsid w:val="007B728C"/>
    <w:rsid w:val="007E0E63"/>
    <w:rsid w:val="0083143F"/>
    <w:rsid w:val="00855A3C"/>
    <w:rsid w:val="008974B6"/>
    <w:rsid w:val="008A4AD0"/>
    <w:rsid w:val="008B6E95"/>
    <w:rsid w:val="0099707C"/>
    <w:rsid w:val="00AB733F"/>
    <w:rsid w:val="00B500E4"/>
    <w:rsid w:val="00BA717B"/>
    <w:rsid w:val="00C06BBE"/>
    <w:rsid w:val="00C41EA8"/>
    <w:rsid w:val="00C70411"/>
    <w:rsid w:val="00C74007"/>
    <w:rsid w:val="00D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1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1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5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578"/>
  </w:style>
  <w:style w:type="paragraph" w:styleId="Zpat">
    <w:name w:val="footer"/>
    <w:basedOn w:val="Normln"/>
    <w:link w:val="Zpat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1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1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5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578"/>
  </w:style>
  <w:style w:type="paragraph" w:styleId="Zpat">
    <w:name w:val="footer"/>
    <w:basedOn w:val="Normln"/>
    <w:link w:val="ZpatChar"/>
    <w:uiPriority w:val="99"/>
    <w:unhideWhenUsed/>
    <w:rsid w:val="00640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9544-2ED2-4128-9D9B-895569C6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2410</Words>
  <Characters>14221</Characters>
  <Application>Microsoft Office Word</Application>
  <DocSecurity>4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Vladimír, Mgr.</dc:creator>
  <cp:lastModifiedBy>Czernin Jan Mgr.</cp:lastModifiedBy>
  <cp:revision>2</cp:revision>
  <cp:lastPrinted>2017-03-09T12:53:00Z</cp:lastPrinted>
  <dcterms:created xsi:type="dcterms:W3CDTF">2019-10-10T09:54:00Z</dcterms:created>
  <dcterms:modified xsi:type="dcterms:W3CDTF">2019-10-10T09:54:00Z</dcterms:modified>
</cp:coreProperties>
</file>