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7F48" w14:textId="77777777" w:rsidR="00F452A1" w:rsidRPr="00B66E9D" w:rsidRDefault="00F452A1" w:rsidP="00F452A1">
      <w:pPr>
        <w:pStyle w:val="Zkladntext"/>
        <w:jc w:val="center"/>
      </w:pPr>
      <w:r w:rsidRPr="00B66E9D">
        <w:drawing>
          <wp:inline distT="0" distB="0" distL="0" distR="0" wp14:anchorId="4C360477" wp14:editId="4F5615CE">
            <wp:extent cx="2113915" cy="1847215"/>
            <wp:effectExtent l="0" t="0" r="63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915" cy="1847215"/>
                    </a:xfrm>
                    <a:prstGeom prst="rect">
                      <a:avLst/>
                    </a:prstGeom>
                    <a:noFill/>
                    <a:ln>
                      <a:noFill/>
                    </a:ln>
                  </pic:spPr>
                </pic:pic>
              </a:graphicData>
            </a:graphic>
          </wp:inline>
        </w:drawing>
      </w:r>
    </w:p>
    <w:p w14:paraId="1169CB28" w14:textId="77777777" w:rsidR="00F452A1" w:rsidRPr="00B66E9D" w:rsidRDefault="00F452A1" w:rsidP="00F452A1">
      <w:pPr>
        <w:pStyle w:val="Zkladntext"/>
      </w:pPr>
    </w:p>
    <w:p w14:paraId="22A37F2C" w14:textId="77777777" w:rsidR="00F452A1" w:rsidRPr="00B66E9D" w:rsidRDefault="00F452A1" w:rsidP="00F452A1">
      <w:pPr>
        <w:pStyle w:val="Zkladntext"/>
        <w:spacing w:after="240"/>
        <w:jc w:val="center"/>
        <w:rPr>
          <w:rFonts w:ascii="Garamond" w:hAnsi="Garamond"/>
          <w:color w:val="000000"/>
          <w:szCs w:val="24"/>
        </w:rPr>
      </w:pPr>
      <w:r w:rsidRPr="00B66E9D">
        <w:rPr>
          <w:rFonts w:ascii="Garamond" w:hAnsi="Garamond"/>
          <w:color w:val="000000"/>
          <w:sz w:val="32"/>
          <w:szCs w:val="32"/>
        </w:rPr>
        <w:t>ČESKÁ REPUBLIKA</w:t>
      </w:r>
    </w:p>
    <w:p w14:paraId="755272F4" w14:textId="77777777" w:rsidR="00F452A1" w:rsidRPr="00B66E9D" w:rsidRDefault="00F452A1" w:rsidP="00F452A1">
      <w:pPr>
        <w:pStyle w:val="Zkladntext"/>
        <w:spacing w:after="120"/>
        <w:jc w:val="center"/>
        <w:rPr>
          <w:rFonts w:ascii="Garamond" w:hAnsi="Garamond"/>
          <w:color w:val="000000"/>
          <w:sz w:val="12"/>
          <w:szCs w:val="12"/>
        </w:rPr>
      </w:pPr>
      <w:r w:rsidRPr="00B66E9D">
        <w:rPr>
          <w:rFonts w:ascii="Garamond" w:hAnsi="Garamond"/>
          <w:b/>
          <w:color w:val="000000"/>
          <w:sz w:val="40"/>
          <w:szCs w:val="40"/>
        </w:rPr>
        <w:t>ROZSUDEK</w:t>
      </w:r>
    </w:p>
    <w:p w14:paraId="7710EEC7" w14:textId="77777777" w:rsidR="00F452A1" w:rsidRPr="00B66E9D" w:rsidRDefault="00F452A1" w:rsidP="00F452A1">
      <w:pPr>
        <w:pStyle w:val="Zkladntext"/>
        <w:spacing w:after="480"/>
        <w:jc w:val="center"/>
        <w:rPr>
          <w:rFonts w:ascii="Garamond" w:hAnsi="Garamond"/>
          <w:b/>
          <w:color w:val="000000"/>
          <w:sz w:val="40"/>
          <w:szCs w:val="40"/>
        </w:rPr>
      </w:pPr>
      <w:r w:rsidRPr="00B66E9D">
        <w:rPr>
          <w:rFonts w:ascii="Garamond" w:hAnsi="Garamond"/>
          <w:b/>
          <w:color w:val="000000"/>
          <w:sz w:val="40"/>
          <w:szCs w:val="40"/>
        </w:rPr>
        <w:t>JMÉNEM REPUBLIKY</w:t>
      </w:r>
    </w:p>
    <w:p w14:paraId="5FA5371C" w14:textId="4F86159B" w:rsidR="00F452A1" w:rsidRPr="00B66E9D" w:rsidRDefault="00F452A1" w:rsidP="00F452A1">
      <w:pPr>
        <w:pStyle w:val="Zkladntext"/>
        <w:spacing w:line="360" w:lineRule="auto"/>
        <w:jc w:val="both"/>
        <w:rPr>
          <w:rFonts w:ascii="Garamond" w:hAnsi="Garamond"/>
          <w:color w:val="000000"/>
          <w:szCs w:val="24"/>
        </w:rPr>
      </w:pPr>
      <w:r w:rsidRPr="00B66E9D">
        <w:rPr>
          <w:rFonts w:ascii="Garamond" w:hAnsi="Garamond"/>
          <w:color w:val="000000"/>
          <w:szCs w:val="24"/>
        </w:rPr>
        <w:t xml:space="preserve">Krajský soud v Ostravě projednal ve veřejném zasedání konaném dne 12. dubna 2023 v senátě složeném z předsedkyně senátu JUDr. Renata Gilové a soudců Mgr. Moniky Zubkové a </w:t>
      </w:r>
      <w:r w:rsidRPr="00B66E9D">
        <w:rPr>
          <w:rFonts w:ascii="Garamond" w:hAnsi="Garamond"/>
          <w:color w:val="000000"/>
          <w:szCs w:val="24"/>
        </w:rPr>
        <w:br/>
        <w:t xml:space="preserve">Mgr. Adama Faltera </w:t>
      </w:r>
      <w:r w:rsidRPr="00B66E9D">
        <w:rPr>
          <w:rFonts w:ascii="Garamond" w:hAnsi="Garamond"/>
          <w:b/>
          <w:bCs/>
          <w:color w:val="000000"/>
          <w:szCs w:val="24"/>
        </w:rPr>
        <w:t xml:space="preserve">odvolání obžalovaného </w:t>
      </w:r>
      <w:r w:rsidR="00AE1A84" w:rsidRPr="00B66E9D">
        <w:rPr>
          <w:rFonts w:ascii="Garamond" w:hAnsi="Garamond"/>
          <w:b/>
          <w:bCs/>
          <w:color w:val="000000"/>
          <w:szCs w:val="24"/>
        </w:rPr>
        <w:t>Xxx</w:t>
      </w:r>
      <w:r w:rsidRPr="00B66E9D">
        <w:rPr>
          <w:rFonts w:ascii="Garamond" w:hAnsi="Garamond"/>
          <w:b/>
          <w:bCs/>
          <w:color w:val="000000"/>
          <w:szCs w:val="24"/>
        </w:rPr>
        <w:t xml:space="preserve">, narozeného </w:t>
      </w:r>
      <w:r w:rsidR="00AE1A84" w:rsidRPr="00B66E9D">
        <w:rPr>
          <w:rFonts w:ascii="Garamond" w:hAnsi="Garamond"/>
          <w:b/>
          <w:bCs/>
          <w:color w:val="000000"/>
          <w:szCs w:val="24"/>
        </w:rPr>
        <w:t>xxx</w:t>
      </w:r>
      <w:r w:rsidRPr="00B66E9D">
        <w:rPr>
          <w:rFonts w:ascii="Garamond" w:hAnsi="Garamond"/>
          <w:b/>
          <w:bCs/>
          <w:color w:val="000000"/>
          <w:szCs w:val="24"/>
        </w:rPr>
        <w:t xml:space="preserve"> a odvolání státní zástupkyně Okresního státního zastupitelství v Novém Jičíně</w:t>
      </w:r>
      <w:r w:rsidRPr="00B66E9D">
        <w:rPr>
          <w:rFonts w:ascii="Garamond" w:hAnsi="Garamond"/>
          <w:color w:val="000000"/>
          <w:szCs w:val="24"/>
        </w:rPr>
        <w:t xml:space="preserve"> proti rozsudku Okresního soudu v Novém Jičíně ze dne 3. 2. 2023, č. j. 20 T 7/2023 – 382, a rozhodl </w:t>
      </w:r>
    </w:p>
    <w:p w14:paraId="60401FE3" w14:textId="77777777" w:rsidR="00F452A1" w:rsidRPr="00B66E9D" w:rsidRDefault="00F452A1" w:rsidP="00F452A1">
      <w:pPr>
        <w:pStyle w:val="Zkladntext"/>
        <w:spacing w:before="240" w:after="240" w:line="360" w:lineRule="auto"/>
        <w:jc w:val="center"/>
        <w:rPr>
          <w:rFonts w:ascii="Garamond" w:hAnsi="Garamond"/>
          <w:b/>
          <w:bCs/>
          <w:color w:val="000000"/>
          <w:szCs w:val="24"/>
        </w:rPr>
      </w:pPr>
      <w:r w:rsidRPr="00B66E9D">
        <w:rPr>
          <w:rFonts w:ascii="Garamond" w:hAnsi="Garamond"/>
          <w:b/>
          <w:bCs/>
          <w:color w:val="000000"/>
          <w:szCs w:val="24"/>
        </w:rPr>
        <w:t>takto:</w:t>
      </w:r>
    </w:p>
    <w:p w14:paraId="171424D4" w14:textId="77777777" w:rsidR="00F452A1" w:rsidRPr="00B66E9D" w:rsidRDefault="00F452A1" w:rsidP="00F452A1">
      <w:pPr>
        <w:spacing w:after="0" w:line="360" w:lineRule="auto"/>
        <w:rPr>
          <w:rFonts w:eastAsia="Calibri" w:cs="Times New Roman"/>
          <w:b/>
          <w:szCs w:val="22"/>
        </w:rPr>
      </w:pPr>
      <w:r w:rsidRPr="00B66E9D">
        <w:rPr>
          <w:rFonts w:eastAsia="Calibri" w:cs="Times New Roman"/>
          <w:b/>
          <w:szCs w:val="22"/>
        </w:rPr>
        <w:t>I.</w:t>
      </w:r>
    </w:p>
    <w:p w14:paraId="7AD598ED" w14:textId="77777777" w:rsidR="00F452A1" w:rsidRPr="00B66E9D" w:rsidRDefault="00F452A1" w:rsidP="00F452A1">
      <w:pPr>
        <w:spacing w:after="0" w:line="360" w:lineRule="auto"/>
        <w:rPr>
          <w:rFonts w:eastAsia="Calibri" w:cs="Times New Roman"/>
          <w:szCs w:val="22"/>
        </w:rPr>
      </w:pPr>
      <w:r w:rsidRPr="00B66E9D">
        <w:rPr>
          <w:rFonts w:eastAsia="Calibri" w:cs="Times New Roman"/>
          <w:szCs w:val="22"/>
        </w:rPr>
        <w:t xml:space="preserve">Podle § 258 odstavec 1 písmeno e), odstavec 2 trestního řádu se z podnětu odvolání státní zástupkyně Okresního státního zastupitelství v Novém Jičíně v napadeném rozsudku </w:t>
      </w:r>
      <w:r w:rsidRPr="00B66E9D">
        <w:rPr>
          <w:rFonts w:eastAsia="Calibri" w:cs="Times New Roman"/>
          <w:b/>
          <w:szCs w:val="22"/>
        </w:rPr>
        <w:t>zrušuje</w:t>
      </w:r>
      <w:r w:rsidRPr="00B66E9D">
        <w:rPr>
          <w:rFonts w:eastAsia="Calibri" w:cs="Times New Roman"/>
          <w:szCs w:val="22"/>
        </w:rPr>
        <w:t xml:space="preserve"> výrok o trestu a podle § 259 odstavec 3, odstavec 4 trestního řádu se </w:t>
      </w:r>
    </w:p>
    <w:p w14:paraId="6F58B9FA" w14:textId="77777777" w:rsidR="00F452A1" w:rsidRPr="00B66E9D" w:rsidRDefault="00F452A1" w:rsidP="00F452A1">
      <w:pPr>
        <w:overflowPunct w:val="0"/>
        <w:autoSpaceDE w:val="0"/>
        <w:autoSpaceDN w:val="0"/>
        <w:adjustRightInd w:val="0"/>
        <w:spacing w:after="0" w:line="254" w:lineRule="auto"/>
        <w:rPr>
          <w:rFonts w:eastAsia="Times New Roman" w:cs="Arial"/>
          <w:b/>
          <w:bCs/>
          <w:lang w:eastAsia="cs-CZ"/>
        </w:rPr>
      </w:pPr>
    </w:p>
    <w:p w14:paraId="39E38BA8" w14:textId="77777777" w:rsidR="00F452A1" w:rsidRPr="00B66E9D" w:rsidRDefault="00F452A1" w:rsidP="00F452A1">
      <w:pPr>
        <w:overflowPunct w:val="0"/>
        <w:autoSpaceDE w:val="0"/>
        <w:autoSpaceDN w:val="0"/>
        <w:adjustRightInd w:val="0"/>
        <w:spacing w:after="0" w:line="254" w:lineRule="auto"/>
        <w:rPr>
          <w:rFonts w:eastAsia="Times New Roman" w:cs="Arial"/>
          <w:b/>
          <w:bCs/>
          <w:lang w:eastAsia="cs-CZ"/>
        </w:rPr>
      </w:pPr>
      <w:r w:rsidRPr="00B66E9D">
        <w:rPr>
          <w:rFonts w:eastAsia="Times New Roman" w:cs="Arial"/>
          <w:b/>
          <w:bCs/>
          <w:lang w:eastAsia="cs-CZ"/>
        </w:rPr>
        <w:t>obžalovaný</w:t>
      </w:r>
    </w:p>
    <w:p w14:paraId="69716BCB" w14:textId="77777777" w:rsidR="00F452A1" w:rsidRPr="00B66E9D" w:rsidRDefault="00F452A1" w:rsidP="00F452A1">
      <w:pPr>
        <w:overflowPunct w:val="0"/>
        <w:autoSpaceDE w:val="0"/>
        <w:autoSpaceDN w:val="0"/>
        <w:adjustRightInd w:val="0"/>
        <w:spacing w:after="0" w:line="254" w:lineRule="auto"/>
        <w:rPr>
          <w:rFonts w:eastAsia="Times New Roman" w:cs="Arial"/>
          <w:b/>
          <w:bCs/>
          <w:lang w:eastAsia="cs-CZ"/>
        </w:rPr>
      </w:pPr>
      <w:r w:rsidRPr="00B66E9D">
        <w:rPr>
          <w:rFonts w:eastAsia="Times New Roman" w:cs="Arial"/>
          <w:b/>
          <w:bCs/>
          <w:lang w:eastAsia="cs-CZ"/>
        </w:rPr>
        <w:t xml:space="preserve"> </w:t>
      </w:r>
    </w:p>
    <w:p w14:paraId="3F413AB0" w14:textId="17CB9627" w:rsidR="00F452A1" w:rsidRPr="00B66E9D" w:rsidRDefault="00AE1A84" w:rsidP="00F452A1">
      <w:pPr>
        <w:overflowPunct w:val="0"/>
        <w:autoSpaceDE w:val="0"/>
        <w:autoSpaceDN w:val="0"/>
        <w:adjustRightInd w:val="0"/>
        <w:spacing w:after="0" w:line="254" w:lineRule="auto"/>
        <w:rPr>
          <w:rFonts w:eastAsia="Times New Roman" w:cs="Arial"/>
          <w:lang w:eastAsia="cs-CZ"/>
        </w:rPr>
      </w:pPr>
      <w:r w:rsidRPr="00B66E9D">
        <w:rPr>
          <w:rFonts w:eastAsia="Times New Roman" w:cs="Arial"/>
          <w:b/>
          <w:bCs/>
          <w:lang w:eastAsia="cs-CZ"/>
        </w:rPr>
        <w:t>Xxx</w:t>
      </w:r>
      <w:r w:rsidR="00F452A1" w:rsidRPr="00B66E9D">
        <w:rPr>
          <w:rFonts w:eastAsia="Times New Roman" w:cs="Arial"/>
          <w:lang w:eastAsia="cs-CZ"/>
        </w:rPr>
        <w:t xml:space="preserve">, narozený </w:t>
      </w:r>
      <w:r w:rsidRPr="00B66E9D">
        <w:rPr>
          <w:rFonts w:eastAsia="Times New Roman" w:cs="Arial"/>
          <w:lang w:eastAsia="cs-CZ"/>
        </w:rPr>
        <w:t>xxx</w:t>
      </w:r>
      <w:r w:rsidR="00F452A1" w:rsidRPr="00B66E9D">
        <w:rPr>
          <w:rFonts w:eastAsia="Times New Roman" w:cs="Arial"/>
          <w:lang w:eastAsia="cs-CZ"/>
        </w:rPr>
        <w:t xml:space="preserve"> v Čeladné, okres Frýdek-Místek, trvale bytem </w:t>
      </w:r>
      <w:r w:rsidRPr="00B66E9D">
        <w:rPr>
          <w:rFonts w:eastAsia="Times New Roman" w:cs="Arial"/>
          <w:lang w:eastAsia="cs-CZ"/>
        </w:rPr>
        <w:t>xxx</w:t>
      </w:r>
      <w:r w:rsidR="00F452A1" w:rsidRPr="00B66E9D">
        <w:rPr>
          <w:rFonts w:eastAsia="Times New Roman" w:cs="Arial"/>
          <w:lang w:eastAsia="cs-CZ"/>
        </w:rPr>
        <w:t xml:space="preserve">, t. č. ve vazbě ve Vazební věznici Ostrava, </w:t>
      </w:r>
    </w:p>
    <w:p w14:paraId="44755A03" w14:textId="77777777" w:rsidR="00F452A1" w:rsidRPr="00B66E9D" w:rsidRDefault="00F452A1" w:rsidP="00F452A1">
      <w:pPr>
        <w:overflowPunct w:val="0"/>
        <w:autoSpaceDE w:val="0"/>
        <w:autoSpaceDN w:val="0"/>
        <w:adjustRightInd w:val="0"/>
        <w:spacing w:before="240" w:after="240" w:line="360" w:lineRule="auto"/>
        <w:jc w:val="center"/>
        <w:rPr>
          <w:rFonts w:eastAsia="Times New Roman" w:cs="Arial"/>
          <w:b/>
          <w:lang w:eastAsia="cs-CZ"/>
        </w:rPr>
      </w:pPr>
      <w:r w:rsidRPr="00B66E9D">
        <w:rPr>
          <w:rFonts w:eastAsia="Times New Roman" w:cs="Arial"/>
          <w:b/>
          <w:lang w:eastAsia="cs-CZ"/>
        </w:rPr>
        <w:t xml:space="preserve"> nově odsuzuje </w:t>
      </w:r>
    </w:p>
    <w:p w14:paraId="650B0A64" w14:textId="77777777" w:rsidR="00F452A1" w:rsidRPr="00B66E9D" w:rsidRDefault="00F452A1" w:rsidP="00F452A1">
      <w:pPr>
        <w:overflowPunct w:val="0"/>
        <w:autoSpaceDE w:val="0"/>
        <w:autoSpaceDN w:val="0"/>
        <w:adjustRightInd w:val="0"/>
        <w:spacing w:after="0" w:line="252" w:lineRule="auto"/>
        <w:rPr>
          <w:rFonts w:eastAsia="Times New Roman" w:cs="Arial"/>
          <w:b/>
          <w:lang w:eastAsia="cs-CZ"/>
        </w:rPr>
      </w:pPr>
      <w:r w:rsidRPr="00B66E9D">
        <w:rPr>
          <w:rFonts w:eastAsia="Times New Roman" w:cs="Arial"/>
          <w:lang w:eastAsia="cs-CZ"/>
        </w:rPr>
        <w:t xml:space="preserve">podle § 286 odstavec 2 trestního zákoníku za použití § 43 odstavec 1 trestního zákoníku </w:t>
      </w:r>
      <w:r w:rsidRPr="00B66E9D">
        <w:rPr>
          <w:rFonts w:eastAsia="Times New Roman" w:cs="Arial"/>
          <w:b/>
          <w:lang w:eastAsia="cs-CZ"/>
        </w:rPr>
        <w:t>k úhrnnému trestu odnětí svobody v trvání 7 (sedmi) let.</w:t>
      </w:r>
    </w:p>
    <w:p w14:paraId="739A8E58" w14:textId="77777777" w:rsidR="00F452A1" w:rsidRPr="00B66E9D" w:rsidRDefault="00F452A1" w:rsidP="00F452A1">
      <w:pPr>
        <w:overflowPunct w:val="0"/>
        <w:autoSpaceDE w:val="0"/>
        <w:autoSpaceDN w:val="0"/>
        <w:adjustRightInd w:val="0"/>
        <w:spacing w:after="0" w:line="252" w:lineRule="auto"/>
        <w:rPr>
          <w:rFonts w:eastAsia="Times New Roman" w:cs="Arial"/>
          <w:lang w:eastAsia="cs-CZ"/>
        </w:rPr>
      </w:pPr>
    </w:p>
    <w:p w14:paraId="0B53B504" w14:textId="77777777" w:rsidR="00F452A1" w:rsidRPr="00B66E9D" w:rsidRDefault="00F452A1" w:rsidP="00F452A1">
      <w:pPr>
        <w:overflowPunct w:val="0"/>
        <w:autoSpaceDE w:val="0"/>
        <w:autoSpaceDN w:val="0"/>
        <w:adjustRightInd w:val="0"/>
        <w:spacing w:after="0" w:line="252" w:lineRule="auto"/>
        <w:rPr>
          <w:rFonts w:eastAsia="Times New Roman" w:cs="Arial"/>
          <w:b/>
          <w:lang w:eastAsia="cs-CZ"/>
        </w:rPr>
      </w:pPr>
      <w:r w:rsidRPr="00B66E9D">
        <w:rPr>
          <w:rFonts w:eastAsia="Times New Roman" w:cs="Arial"/>
          <w:lang w:eastAsia="cs-CZ"/>
        </w:rPr>
        <w:t xml:space="preserve">Podle § 56 odstavec 2 písmeno a) trestního zákoníku </w:t>
      </w:r>
      <w:r w:rsidRPr="00B66E9D">
        <w:rPr>
          <w:rFonts w:eastAsia="Times New Roman" w:cs="Arial"/>
          <w:b/>
          <w:lang w:eastAsia="cs-CZ"/>
        </w:rPr>
        <w:t xml:space="preserve">se pro výkon trestu zařazuje do věznice s ostrahou. </w:t>
      </w:r>
    </w:p>
    <w:p w14:paraId="2554156C" w14:textId="77777777" w:rsidR="00F452A1" w:rsidRPr="00B66E9D" w:rsidRDefault="00F452A1" w:rsidP="00F452A1">
      <w:pPr>
        <w:overflowPunct w:val="0"/>
        <w:autoSpaceDE w:val="0"/>
        <w:autoSpaceDN w:val="0"/>
        <w:adjustRightInd w:val="0"/>
        <w:spacing w:after="0" w:line="252" w:lineRule="auto"/>
        <w:rPr>
          <w:rFonts w:eastAsia="Times New Roman" w:cs="Arial"/>
          <w:b/>
          <w:lang w:eastAsia="cs-CZ"/>
        </w:rPr>
      </w:pPr>
    </w:p>
    <w:p w14:paraId="25C6A834" w14:textId="77777777" w:rsidR="00F452A1" w:rsidRPr="00B66E9D" w:rsidRDefault="00F452A1" w:rsidP="00F452A1">
      <w:pPr>
        <w:overflowPunct w:val="0"/>
        <w:autoSpaceDE w:val="0"/>
        <w:autoSpaceDN w:val="0"/>
        <w:adjustRightInd w:val="0"/>
        <w:spacing w:after="0" w:line="252" w:lineRule="auto"/>
        <w:rPr>
          <w:rFonts w:eastAsia="Times New Roman" w:cs="Arial"/>
          <w:b/>
          <w:lang w:eastAsia="cs-CZ"/>
        </w:rPr>
      </w:pPr>
      <w:r w:rsidRPr="00B66E9D">
        <w:rPr>
          <w:rFonts w:eastAsia="Times New Roman" w:cs="Arial"/>
          <w:lang w:eastAsia="cs-CZ"/>
        </w:rPr>
        <w:lastRenderedPageBreak/>
        <w:t xml:space="preserve">Podle § 67 odstavec 1 trestního zákoníku, § 68 odstavec 1, odstavec 2, odstavec 3 a odstavec 5 trestního zákoníku se obžalovanému ukládá </w:t>
      </w:r>
      <w:r w:rsidRPr="00B66E9D">
        <w:rPr>
          <w:rFonts w:eastAsia="Times New Roman" w:cs="Arial"/>
          <w:b/>
          <w:lang w:eastAsia="cs-CZ"/>
        </w:rPr>
        <w:t>peněžitý trest</w:t>
      </w:r>
      <w:r w:rsidRPr="00B66E9D">
        <w:rPr>
          <w:rFonts w:eastAsia="Times New Roman" w:cs="Arial"/>
          <w:lang w:eastAsia="cs-CZ"/>
        </w:rPr>
        <w:t xml:space="preserve"> v počtu 180 (sto osmdesáti) denních sazeb, přičemž jedna denní sazba činí 800 (osm set) Kč, tedy celkem </w:t>
      </w:r>
      <w:r w:rsidRPr="00B66E9D">
        <w:rPr>
          <w:rFonts w:eastAsia="Times New Roman" w:cs="Arial"/>
          <w:b/>
          <w:lang w:eastAsia="cs-CZ"/>
        </w:rPr>
        <w:t xml:space="preserve">144 000 (sto čtyřicet čtyři tisíc) Kč. </w:t>
      </w:r>
    </w:p>
    <w:p w14:paraId="512F8FCE" w14:textId="77777777" w:rsidR="00F452A1" w:rsidRPr="00B66E9D" w:rsidRDefault="00F452A1" w:rsidP="00F452A1">
      <w:pPr>
        <w:overflowPunct w:val="0"/>
        <w:autoSpaceDE w:val="0"/>
        <w:autoSpaceDN w:val="0"/>
        <w:adjustRightInd w:val="0"/>
        <w:spacing w:after="0" w:line="252" w:lineRule="auto"/>
        <w:rPr>
          <w:rFonts w:eastAsia="Times New Roman" w:cs="Arial"/>
          <w:lang w:eastAsia="cs-CZ"/>
        </w:rPr>
      </w:pPr>
    </w:p>
    <w:p w14:paraId="28ACC587" w14:textId="77777777" w:rsidR="00F452A1" w:rsidRPr="00B66E9D" w:rsidRDefault="00F452A1" w:rsidP="00F452A1">
      <w:pPr>
        <w:overflowPunct w:val="0"/>
        <w:autoSpaceDE w:val="0"/>
        <w:autoSpaceDN w:val="0"/>
        <w:adjustRightInd w:val="0"/>
        <w:spacing w:after="0" w:line="252" w:lineRule="auto"/>
        <w:rPr>
          <w:rFonts w:eastAsia="Times New Roman" w:cs="Arial"/>
          <w:lang w:eastAsia="cs-CZ"/>
        </w:rPr>
      </w:pPr>
      <w:r w:rsidRPr="00B66E9D">
        <w:rPr>
          <w:rFonts w:eastAsia="Times New Roman" w:cs="Arial"/>
          <w:lang w:eastAsia="cs-CZ"/>
        </w:rPr>
        <w:t xml:space="preserve">Podle § 70 odstavec 2 písmeno a) trestního zákoníku </w:t>
      </w:r>
      <w:r w:rsidRPr="00B66E9D">
        <w:rPr>
          <w:rFonts w:eastAsia="Times New Roman" w:cs="Arial"/>
          <w:b/>
          <w:lang w:eastAsia="cs-CZ"/>
        </w:rPr>
        <w:t>se ukládá trest propadnutí věci</w:t>
      </w:r>
      <w:r w:rsidRPr="00B66E9D">
        <w:rPr>
          <w:rFonts w:eastAsia="Times New Roman" w:cs="Arial"/>
          <w:lang w:eastAsia="cs-CZ"/>
        </w:rPr>
        <w:t xml:space="preserve">, a to: </w:t>
      </w:r>
    </w:p>
    <w:p w14:paraId="072290E8" w14:textId="77777777" w:rsidR="00F452A1" w:rsidRPr="00B66E9D" w:rsidRDefault="00F452A1" w:rsidP="00F452A1">
      <w:pPr>
        <w:spacing w:after="0"/>
        <w:rPr>
          <w:rFonts w:eastAsia="Calibri" w:cs="Times New Roman"/>
          <w:color w:val="000000"/>
        </w:rPr>
      </w:pPr>
    </w:p>
    <w:p w14:paraId="541DC4FC" w14:textId="77777777" w:rsidR="00F452A1" w:rsidRPr="00B66E9D" w:rsidRDefault="00F452A1" w:rsidP="00F452A1">
      <w:pPr>
        <w:spacing w:after="0"/>
        <w:rPr>
          <w:rFonts w:eastAsia="Calibri" w:cs="Times New Roman"/>
          <w:szCs w:val="22"/>
        </w:rPr>
      </w:pPr>
      <w:r w:rsidRPr="00B66E9D">
        <w:rPr>
          <w:rFonts w:eastAsia="Calibri" w:cs="Times New Roman"/>
          <w:szCs w:val="22"/>
        </w:rPr>
        <w:t>- samonabíjecí pušky zn. Ruger, model AR-556 MOE Magpul, ráže 5,56x45, bez v. č. s dvojicí příslušných zásobníků, včetně 106 ks nábojů výrobce Sellier-Bellot, ráže 5,56x45, a 1 ks náboje nezjištěného výrobce ráže RP 223 REM,</w:t>
      </w:r>
    </w:p>
    <w:p w14:paraId="151AD3F0" w14:textId="77777777" w:rsidR="00F452A1" w:rsidRPr="00B66E9D" w:rsidRDefault="00F452A1" w:rsidP="00F452A1">
      <w:pPr>
        <w:spacing w:after="0"/>
        <w:rPr>
          <w:rFonts w:eastAsia="Calibri" w:cs="Times New Roman"/>
          <w:szCs w:val="22"/>
        </w:rPr>
      </w:pPr>
    </w:p>
    <w:p w14:paraId="4141503D" w14:textId="77777777" w:rsidR="00F452A1" w:rsidRPr="00B66E9D" w:rsidRDefault="00F452A1" w:rsidP="00F452A1">
      <w:pPr>
        <w:spacing w:after="0"/>
        <w:rPr>
          <w:rFonts w:eastAsia="Calibri" w:cs="Times New Roman"/>
          <w:szCs w:val="22"/>
        </w:rPr>
      </w:pPr>
      <w:r w:rsidRPr="00B66E9D">
        <w:rPr>
          <w:rFonts w:eastAsia="Calibri" w:cs="Times New Roman"/>
          <w:szCs w:val="22"/>
        </w:rPr>
        <w:t xml:space="preserve">uložené na pracovišti odboru služby pro zbraně a bezpečnostní materiál Policie ČR v Novém Jičíně, </w:t>
      </w:r>
    </w:p>
    <w:p w14:paraId="01B01AE4" w14:textId="77777777" w:rsidR="00F452A1" w:rsidRPr="00B66E9D" w:rsidRDefault="00F452A1" w:rsidP="00F452A1">
      <w:pPr>
        <w:spacing w:after="0"/>
        <w:rPr>
          <w:rFonts w:eastAsia="Calibri" w:cs="Times New Roman"/>
          <w:szCs w:val="22"/>
        </w:rPr>
      </w:pPr>
    </w:p>
    <w:p w14:paraId="5C04516D" w14:textId="77777777" w:rsidR="00F452A1" w:rsidRPr="00B66E9D" w:rsidRDefault="00F452A1" w:rsidP="00F452A1">
      <w:pPr>
        <w:spacing w:after="0"/>
        <w:rPr>
          <w:rFonts w:eastAsia="Calibri" w:cs="Times New Roman"/>
          <w:szCs w:val="22"/>
        </w:rPr>
      </w:pPr>
      <w:r w:rsidRPr="00B66E9D">
        <w:rPr>
          <w:rFonts w:eastAsia="Calibri" w:cs="Times New Roman"/>
          <w:szCs w:val="22"/>
        </w:rPr>
        <w:t xml:space="preserve">- dvacetidvou kanálové vysokofrekvenční rušičky signálů délky 44 cm, šířky 23 cm, výšky bez antén 6 cm, včetně dvaceti dvou všesměrových antén, s přibližně kulovou charakteristikou vyzařování, napájecím zdrojem, včetně napájecího kabelu DC 12 V (1,5 m), </w:t>
      </w:r>
    </w:p>
    <w:p w14:paraId="2CB4B012" w14:textId="77777777" w:rsidR="00F452A1" w:rsidRPr="00B66E9D" w:rsidRDefault="00F452A1" w:rsidP="00F452A1">
      <w:pPr>
        <w:spacing w:after="0"/>
        <w:rPr>
          <w:rFonts w:eastAsia="Calibri" w:cs="Times New Roman"/>
          <w:szCs w:val="22"/>
        </w:rPr>
      </w:pPr>
    </w:p>
    <w:p w14:paraId="2AD37B7B" w14:textId="77777777" w:rsidR="00F452A1" w:rsidRPr="00B66E9D" w:rsidRDefault="00F452A1" w:rsidP="00F452A1">
      <w:pPr>
        <w:spacing w:after="0"/>
        <w:rPr>
          <w:rFonts w:eastAsia="Calibri" w:cs="Times New Roman"/>
          <w:szCs w:val="22"/>
        </w:rPr>
      </w:pPr>
      <w:r w:rsidRPr="00B66E9D">
        <w:rPr>
          <w:rFonts w:eastAsia="Calibri" w:cs="Times New Roman"/>
          <w:szCs w:val="22"/>
        </w:rPr>
        <w:t xml:space="preserve">uložené na Územním odboru Policie ČR v Novém Jičíně, oddělení obecné kriminality, SKPV v Novém Jičíně. </w:t>
      </w:r>
    </w:p>
    <w:p w14:paraId="0E34E877" w14:textId="77777777" w:rsidR="00F452A1" w:rsidRPr="00B66E9D" w:rsidRDefault="00F452A1" w:rsidP="00F452A1">
      <w:pPr>
        <w:spacing w:after="0"/>
        <w:jc w:val="left"/>
        <w:rPr>
          <w:rFonts w:eastAsia="Calibri" w:cs="Times New Roman"/>
          <w:szCs w:val="22"/>
        </w:rPr>
      </w:pPr>
    </w:p>
    <w:p w14:paraId="1EC6DB59" w14:textId="77777777" w:rsidR="00F452A1" w:rsidRPr="00B66E9D" w:rsidRDefault="00F452A1" w:rsidP="00F452A1">
      <w:pPr>
        <w:spacing w:after="0"/>
        <w:jc w:val="left"/>
        <w:rPr>
          <w:rFonts w:eastAsia="Calibri" w:cs="Times New Roman"/>
          <w:szCs w:val="22"/>
        </w:rPr>
      </w:pPr>
      <w:r w:rsidRPr="00B66E9D">
        <w:rPr>
          <w:rFonts w:eastAsia="Calibri" w:cs="Times New Roman"/>
          <w:szCs w:val="22"/>
        </w:rPr>
        <w:t xml:space="preserve">Jinak zůstává napadený rozsudek nezměněn. </w:t>
      </w:r>
    </w:p>
    <w:p w14:paraId="4DD9AF10" w14:textId="77777777" w:rsidR="00F452A1" w:rsidRPr="00B66E9D" w:rsidRDefault="00F452A1" w:rsidP="00F452A1">
      <w:pPr>
        <w:spacing w:after="0"/>
        <w:jc w:val="left"/>
        <w:rPr>
          <w:rFonts w:eastAsia="Calibri" w:cs="Times New Roman"/>
          <w:szCs w:val="22"/>
        </w:rPr>
      </w:pPr>
    </w:p>
    <w:p w14:paraId="331DC876" w14:textId="77777777" w:rsidR="00F452A1" w:rsidRPr="00B66E9D" w:rsidRDefault="00F452A1" w:rsidP="00F452A1">
      <w:pPr>
        <w:spacing w:after="0" w:line="360" w:lineRule="auto"/>
        <w:jc w:val="left"/>
        <w:rPr>
          <w:rFonts w:eastAsia="Calibri" w:cs="Times New Roman"/>
          <w:b/>
          <w:szCs w:val="22"/>
        </w:rPr>
      </w:pPr>
      <w:r w:rsidRPr="00B66E9D">
        <w:rPr>
          <w:rFonts w:eastAsia="Calibri" w:cs="Times New Roman"/>
          <w:b/>
          <w:szCs w:val="22"/>
        </w:rPr>
        <w:t xml:space="preserve">II. </w:t>
      </w:r>
    </w:p>
    <w:p w14:paraId="18A033EE" w14:textId="3B01A19B" w:rsidR="00F452A1" w:rsidRPr="00B66E9D" w:rsidRDefault="00F452A1" w:rsidP="00F452A1">
      <w:pPr>
        <w:spacing w:after="0" w:line="360" w:lineRule="auto"/>
        <w:rPr>
          <w:rFonts w:eastAsia="Calibri" w:cs="Times New Roman"/>
          <w:szCs w:val="22"/>
        </w:rPr>
      </w:pPr>
      <w:r w:rsidRPr="00B66E9D">
        <w:rPr>
          <w:rFonts w:eastAsia="Calibri" w:cs="Times New Roman"/>
          <w:szCs w:val="22"/>
        </w:rPr>
        <w:t xml:space="preserve">Podle § 256 trestního řádu se odvolání obžalovaného </w:t>
      </w:r>
      <w:r w:rsidR="00AE1A84" w:rsidRPr="00B66E9D">
        <w:rPr>
          <w:rFonts w:eastAsia="Calibri" w:cs="Times New Roman"/>
          <w:szCs w:val="22"/>
        </w:rPr>
        <w:t>Xxx</w:t>
      </w:r>
      <w:r w:rsidRPr="00B66E9D">
        <w:rPr>
          <w:rFonts w:eastAsia="Calibri" w:cs="Times New Roman"/>
          <w:szCs w:val="22"/>
        </w:rPr>
        <w:t xml:space="preserve"> </w:t>
      </w:r>
      <w:r w:rsidRPr="00B66E9D">
        <w:rPr>
          <w:rFonts w:eastAsia="Calibri" w:cs="Times New Roman"/>
          <w:b/>
          <w:szCs w:val="22"/>
        </w:rPr>
        <w:t>zamítá.</w:t>
      </w:r>
      <w:r w:rsidRPr="00B66E9D">
        <w:rPr>
          <w:rFonts w:eastAsia="Calibri" w:cs="Times New Roman"/>
          <w:szCs w:val="22"/>
        </w:rPr>
        <w:t xml:space="preserve"> </w:t>
      </w:r>
    </w:p>
    <w:p w14:paraId="54F4FBDD" w14:textId="77777777" w:rsidR="00F452A1" w:rsidRPr="00B66E9D" w:rsidRDefault="00F452A1" w:rsidP="00F452A1">
      <w:pPr>
        <w:pStyle w:val="Zkladntext"/>
        <w:spacing w:before="240" w:after="120"/>
        <w:jc w:val="center"/>
        <w:rPr>
          <w:rFonts w:ascii="Garamond" w:hAnsi="Garamond"/>
          <w:b/>
          <w:color w:val="000000"/>
          <w:szCs w:val="24"/>
        </w:rPr>
      </w:pPr>
      <w:r w:rsidRPr="00B66E9D">
        <w:rPr>
          <w:rFonts w:ascii="Garamond" w:hAnsi="Garamond"/>
          <w:b/>
          <w:color w:val="000000"/>
          <w:szCs w:val="24"/>
        </w:rPr>
        <w:t>Odůvodnění:</w:t>
      </w:r>
    </w:p>
    <w:p w14:paraId="556F3549" w14:textId="35E578AB"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Napadeným rozsudkem Okresního soudu v Novém Jičíně ze dne 3. 2. 2023, č. j. 20 T 7/2023 – 382, byl obžalovaný </w:t>
      </w:r>
      <w:r w:rsidR="00AE1A84" w:rsidRPr="00B66E9D">
        <w:rPr>
          <w:rFonts w:ascii="Garamond" w:hAnsi="Garamond"/>
          <w:color w:val="000000"/>
          <w:szCs w:val="24"/>
        </w:rPr>
        <w:t>Xxx</w:t>
      </w:r>
      <w:r w:rsidRPr="00B66E9D">
        <w:rPr>
          <w:rFonts w:ascii="Garamond" w:hAnsi="Garamond"/>
          <w:color w:val="000000"/>
          <w:szCs w:val="24"/>
        </w:rPr>
        <w:t xml:space="preserve"> uznán vinným v bodě ad 1) zločinem nedovolené výroby a jiného nakládání s omamnými a psychotropními látkami a s jedy podle § 283 odstavec 1, odstavec 2 písmeno b), písmeno c) trestního zákoníku (dále jen „TrZ“), v bodě ad 2) zločinem výroby a držení předmětu k nedovolené výrobě omamné a psychotropní látky a jedu podle § 286 odstavec 1, odstavec 2 písmeno b) TrZ, v bodě ad 3) přečinem přechovávání omamné a psychotropní látky a jedu podle § 284 odstavec 1 TrZ a v bodě ad 4) přečinem nedovoleného ozbrojování podle § 279 odstavec 1 TrZ. Za tyto trestné činy byl odsouzen podle § 286 odstavec 2 TrZ za použití § 43 odstavec 1 TrZ k úhrnnému trestu odnětí svobody v trvání 7 let, pro jehož výkon byl podle § 56 odstavec 2 písmeno a) TrZ zaražen do věznice s ostrahou. Podle § 70 odstavec 2 písmeno a) TrZ byl obžalovanému dále uložen trest propadnutí věci, a to:</w:t>
      </w:r>
    </w:p>
    <w:p w14:paraId="2E9C71F0" w14:textId="217B7C10" w:rsidR="00F452A1" w:rsidRPr="00B66E9D" w:rsidRDefault="00F452A1" w:rsidP="00F452A1">
      <w:pPr>
        <w:pStyle w:val="Bezmezer"/>
        <w:spacing w:after="120"/>
        <w:rPr>
          <w:rFonts w:ascii="Garamond" w:hAnsi="Garamond"/>
        </w:rPr>
      </w:pPr>
      <w:r w:rsidRPr="00B66E9D">
        <w:rPr>
          <w:rFonts w:ascii="Garamond" w:hAnsi="Garamond"/>
        </w:rPr>
        <w:t>- samonabíjecí pušky zn. Ruger, model AR-556 MOE Magpul, ráže 5,56x45, bez v. č. s dvojicí příslušných zásobníků, včetně 106 ks nábojů výrobce Sellier-Bellot, ráže 5,56x45, a 1 ks náboje nezjištěného výrobce ráže RP 223 REM,</w:t>
      </w:r>
    </w:p>
    <w:p w14:paraId="7190208F" w14:textId="42CBD496" w:rsidR="00F452A1" w:rsidRPr="00B66E9D" w:rsidRDefault="00F452A1" w:rsidP="00F452A1">
      <w:pPr>
        <w:pStyle w:val="Bezmezer"/>
        <w:spacing w:after="120"/>
        <w:rPr>
          <w:rFonts w:ascii="Garamond" w:hAnsi="Garamond"/>
        </w:rPr>
      </w:pPr>
      <w:r w:rsidRPr="00B66E9D">
        <w:rPr>
          <w:rFonts w:ascii="Garamond" w:hAnsi="Garamond"/>
        </w:rPr>
        <w:t xml:space="preserve">uložené na pracovišti odboru služby pro zbraně a bezpečnostní materiál Policie ČR v Novém Jičíně, </w:t>
      </w:r>
    </w:p>
    <w:p w14:paraId="413E12F2" w14:textId="77777777" w:rsidR="00F452A1" w:rsidRPr="00B66E9D" w:rsidRDefault="00F452A1" w:rsidP="00F452A1">
      <w:pPr>
        <w:pStyle w:val="Bezmezer"/>
        <w:spacing w:after="120"/>
        <w:rPr>
          <w:rFonts w:ascii="Garamond" w:hAnsi="Garamond"/>
        </w:rPr>
      </w:pPr>
      <w:r w:rsidRPr="00B66E9D">
        <w:rPr>
          <w:rFonts w:ascii="Garamond" w:hAnsi="Garamond"/>
        </w:rPr>
        <w:t xml:space="preserve">- dvacetidvou kanálové vysokofrekvenční rušičky signálů délky 44 cm, šířky 23 cm, výšky bez antén 6 cm, včetně dvaceti dvou všesměrových antén, s přibližně kulovou charakteristikou vyzařování, napájecím zdrojem, včetně napájecího kabelu DC 12 V (1,5 m), </w:t>
      </w:r>
    </w:p>
    <w:p w14:paraId="63A297B6" w14:textId="77777777" w:rsidR="00D530DC" w:rsidRPr="00B66E9D" w:rsidRDefault="00D530DC" w:rsidP="00F452A1">
      <w:pPr>
        <w:pStyle w:val="Bezmezer"/>
        <w:spacing w:after="120"/>
        <w:rPr>
          <w:rFonts w:ascii="Garamond" w:hAnsi="Garamond"/>
        </w:rPr>
      </w:pPr>
    </w:p>
    <w:p w14:paraId="56F1713A" w14:textId="505B8FA5" w:rsidR="00F452A1" w:rsidRPr="00B66E9D" w:rsidRDefault="00F452A1" w:rsidP="00F452A1">
      <w:pPr>
        <w:pStyle w:val="Bezmezer"/>
        <w:spacing w:after="120"/>
        <w:rPr>
          <w:rFonts w:ascii="Garamond" w:hAnsi="Garamond"/>
        </w:rPr>
      </w:pPr>
      <w:r w:rsidRPr="00B66E9D">
        <w:rPr>
          <w:rFonts w:ascii="Garamond" w:hAnsi="Garamond"/>
        </w:rPr>
        <w:lastRenderedPageBreak/>
        <w:t xml:space="preserve">uložené na Územním odboru Policie ČR v Novém Jičíně, oddělení obecné kriminality, SKPV v Novém Jičíně. </w:t>
      </w:r>
    </w:p>
    <w:p w14:paraId="0791B55C" w14:textId="06231FCA"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Proti rozsudku soud I. stupně podali v zákonné lhůtě odvolání obžalovaný </w:t>
      </w:r>
      <w:r w:rsidR="00AE1A84" w:rsidRPr="00B66E9D">
        <w:rPr>
          <w:rFonts w:ascii="Garamond" w:hAnsi="Garamond"/>
          <w:color w:val="000000"/>
          <w:szCs w:val="24"/>
        </w:rPr>
        <w:t>Xxx</w:t>
      </w:r>
      <w:r w:rsidRPr="00B66E9D">
        <w:rPr>
          <w:rFonts w:ascii="Garamond" w:hAnsi="Garamond"/>
          <w:color w:val="000000"/>
          <w:szCs w:val="24"/>
        </w:rPr>
        <w:t xml:space="preserve"> i státní zástupkyně Okresního státního zastupitelství v Novém Jičíně, shodně je zaměřili pouze proti výroku o trestu, přičemž státní zástupkyně tak učinila v neprospěch obžalovaného. </w:t>
      </w:r>
    </w:p>
    <w:p w14:paraId="7BE7447D" w14:textId="77777777"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Státní zástupkyně v odvolání (č. l. 389, 392 – 393) uvedla, že nesouhlasí s uloženým nepodmíněným trestem odnětí svobody v trvání 7 let, neboť tento neodpovídá zákonným kritériím pro ukládání trestu, konkrétně charakteru a závažnosti spáchané trestné činnosti ani poměrům obžalovaného, je nepřiměřeně mírný. Shrnula, že nalézací soud na jedné straně u obžalovaného shledal polehčující okolnost v podobě prohlášení viny, avšak nepřihlédl, nezabýval se a nevypořádal se se všemi okolnostmi přitěžujícími. Zdůraznila, že charakter a závažnost spáchané trestné činnosti a stupeň společenské škodlivosti jednání obžalovaného je podstatně zvyšován tím, že se žalovaného jednání obžalovaný dopouštěl ve zkušební době podmíněného propuštění z výkonu trestu odnětí svobody za obdobnou trestnou činnost na úseku drog. Navíc svým jednáním spáchal více trestných činů vysokého stupně společenské škodlivosti. Od spáchání vytýkaného jednání jej neodradila ani hrozba riziko trestního stíhání za trestné činy s vysokou trestní sazbou ani hrozba uložení vysokého trestu. Stejně tak jej od další trestné činnosti neodradila ani možnost návratu do věznice při nedodržení podmínek řádného života v době podmíněného propuštění z výkonu trestu odnětí svobody. Z těchto skutečností státní zástupkyně dovozuje, že závažnost nyní spáchaných zvlášť závažných zločinů je ve spojení s jeho recidivou, předchozím odsouzením za zvlášť závažný zločin a výše uvedenými dalšími okolnostmi vysoká, přičemž možnost nápravy obžalovaného je stižená a v tomto případě měl soud při ukládání trestu postupovat podle § 59 odstavec 1 TrZ. S ohledem na výše uvedené proto státní zástupkyně v písemném odůvodnění odvolání navrhla i propadnutí věci jako výnosu z trestné činnosti nebo náhradní hodnoty, a to dvou motorek patřících obžalovanému a zajištěných policejním orgánem při domovní prohlídce, což soudem I. stupně nebylo akceptováno. Poznamenala, že obžalovaný se trestné činnosti na úseku výroby a distribuce pervitinu dopouštěl ze zištných důvodů, neobjasnil a nedoložil původ prostředků, ze které motorky získal. Má za to, že trestnou činnost si opatřené prostředky použil mimo jiné i k obstarání si zmíněných značkových motocyklů.   </w:t>
      </w:r>
    </w:p>
    <w:p w14:paraId="723B66D8" w14:textId="0EA88985"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Státní zástupkyně navrhla, aby odvolací soud podle § 258 odstavec 1 písmeno e) tr. ř. napadený rozsudek zrušil a podle § 259 odstavec 3, odstavec 4 tr. ř. obžalovanému uložil ve spojení s § 59 odstavec 1 TrZ úhrnný trest odnětí svobody v trvání 8 – 10 let nepodmíněně se zařazením do věznice se zvýšenou ostrahou a trest propadnutí věci konkrétně motocyklu zn. BMW S 1000 RR, r.z. </w:t>
      </w:r>
      <w:r w:rsidR="003A1F9D" w:rsidRPr="00B66E9D">
        <w:rPr>
          <w:rFonts w:ascii="Garamond" w:hAnsi="Garamond"/>
          <w:color w:val="000000"/>
          <w:szCs w:val="24"/>
        </w:rPr>
        <w:t>xxx</w:t>
      </w:r>
      <w:r w:rsidRPr="00B66E9D">
        <w:rPr>
          <w:rFonts w:ascii="Garamond" w:hAnsi="Garamond"/>
          <w:color w:val="000000"/>
          <w:szCs w:val="24"/>
        </w:rPr>
        <w:t>, jak je dále specifikovan</w:t>
      </w:r>
      <w:r w:rsidR="00FD759D" w:rsidRPr="00B66E9D">
        <w:rPr>
          <w:rFonts w:ascii="Garamond" w:hAnsi="Garamond"/>
          <w:color w:val="000000"/>
          <w:szCs w:val="24"/>
        </w:rPr>
        <w:t>o</w:t>
      </w:r>
      <w:r w:rsidRPr="00B66E9D">
        <w:rPr>
          <w:rFonts w:ascii="Garamond" w:hAnsi="Garamond"/>
          <w:color w:val="000000"/>
          <w:szCs w:val="24"/>
        </w:rPr>
        <w:t xml:space="preserve"> v podaném odvolání a též motocyklu zn. Ducati Hypermotard 1100S, r.z. </w:t>
      </w:r>
      <w:r w:rsidR="003A1F9D" w:rsidRPr="00B66E9D">
        <w:rPr>
          <w:rFonts w:ascii="Garamond" w:hAnsi="Garamond"/>
          <w:color w:val="000000"/>
          <w:szCs w:val="24"/>
        </w:rPr>
        <w:t>xxx</w:t>
      </w:r>
      <w:r w:rsidRPr="00B66E9D">
        <w:rPr>
          <w:rFonts w:ascii="Garamond" w:hAnsi="Garamond"/>
          <w:color w:val="000000"/>
          <w:szCs w:val="24"/>
        </w:rPr>
        <w:t xml:space="preserve">, červené barvy, jak je </w:t>
      </w:r>
      <w:r w:rsidR="00FD759D" w:rsidRPr="00B66E9D">
        <w:rPr>
          <w:rFonts w:ascii="Garamond" w:hAnsi="Garamond"/>
          <w:color w:val="000000"/>
          <w:szCs w:val="24"/>
        </w:rPr>
        <w:t xml:space="preserve">rovněž </w:t>
      </w:r>
      <w:r w:rsidRPr="00B66E9D">
        <w:rPr>
          <w:rFonts w:ascii="Garamond" w:hAnsi="Garamond"/>
          <w:color w:val="000000"/>
          <w:szCs w:val="24"/>
        </w:rPr>
        <w:t xml:space="preserve">blíže </w:t>
      </w:r>
      <w:r w:rsidR="00FD759D" w:rsidRPr="00B66E9D">
        <w:rPr>
          <w:rFonts w:ascii="Garamond" w:hAnsi="Garamond"/>
          <w:color w:val="000000"/>
          <w:szCs w:val="24"/>
        </w:rPr>
        <w:t xml:space="preserve">popsáno </w:t>
      </w:r>
      <w:r w:rsidRPr="00B66E9D">
        <w:rPr>
          <w:rFonts w:ascii="Garamond" w:hAnsi="Garamond"/>
          <w:color w:val="000000"/>
          <w:szCs w:val="24"/>
        </w:rPr>
        <w:t xml:space="preserve">v podaném odvolání, včetně technického průkazu a klíče, a to jak výnosu z trestné činnosti nebo náhradní hodnoty. </w:t>
      </w:r>
    </w:p>
    <w:p w14:paraId="6BE55AFC" w14:textId="1A764E79"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U veřejného zasedání intervenující státní zástupkyně setrvala na uplatněné odvolací námitce, že uložený nepodmíněný trest odnětí svobody je nepřiměřeně mírný a je na místě jeho navýšení v základní trestní sazbě, aniž by bylo nutno aplikovat ustanovení § 59 odstavec 1 TrZ, když za přiměřený lze považovat trest v trvání 8 let. Zároveň byl modifikován rozsah původního odvolání i v tom směru, že nejsou naplněny zákonné podmínky pro uložení trestu propadnutí věci konkrétně již dříve zmíněných dvou motorek, neboť nebylo prokázáno, že jejich nákup byl realizován z výtěžku pocházejícího z trestné činnosti. Kromě toho státní zástupkyně připustila, že alternativou k požadovanému navýšení nepodmíněného trestu odnětí svobody může být i uložení dalšího trestu peněžitého v přiměřené výši, když bylo prokázáno, že by </w:t>
      </w:r>
      <w:r w:rsidR="00FD759D" w:rsidRPr="00B66E9D">
        <w:rPr>
          <w:rFonts w:ascii="Garamond" w:hAnsi="Garamond"/>
          <w:color w:val="000000"/>
          <w:szCs w:val="24"/>
        </w:rPr>
        <w:t xml:space="preserve">byl </w:t>
      </w:r>
      <w:r w:rsidRPr="00B66E9D">
        <w:rPr>
          <w:rFonts w:ascii="Garamond" w:hAnsi="Garamond"/>
          <w:color w:val="000000"/>
          <w:szCs w:val="24"/>
        </w:rPr>
        <w:t xml:space="preserve">tento trest zjevně dobytný a tento postup se jeví i vhodnější. </w:t>
      </w:r>
    </w:p>
    <w:p w14:paraId="58E072C0" w14:textId="49BAF4AA"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Obžalovaný </w:t>
      </w:r>
      <w:r w:rsidR="003A1F9D" w:rsidRPr="00B66E9D">
        <w:rPr>
          <w:rFonts w:ascii="Garamond" w:hAnsi="Garamond"/>
          <w:color w:val="000000"/>
          <w:szCs w:val="24"/>
        </w:rPr>
        <w:t>Xxx</w:t>
      </w:r>
      <w:r w:rsidRPr="00B66E9D">
        <w:rPr>
          <w:rFonts w:ascii="Garamond" w:hAnsi="Garamond"/>
          <w:color w:val="000000"/>
          <w:szCs w:val="24"/>
        </w:rPr>
        <w:t xml:space="preserve"> odůvodnil své odvolání prostřednictvím obhájce (č. l. 391, 395, 403 – 404) a uvedl, že uložený nepodmíněný trest odnětí svobody považuje za v zásadě přijatelný, a to mimo jiné i s přihlédnutím ke zbývajícímu trestu odnětí svobody z rozsudku Krajského soudu v Ostravě </w:t>
      </w:r>
      <w:r w:rsidRPr="00B66E9D">
        <w:rPr>
          <w:rFonts w:ascii="Garamond" w:hAnsi="Garamond"/>
          <w:color w:val="000000"/>
          <w:szCs w:val="24"/>
        </w:rPr>
        <w:lastRenderedPageBreak/>
        <w:t xml:space="preserve">ze dne 31. 8. 2016, sp. zn. 30 T 5/2016, v trvání cca </w:t>
      </w:r>
      <w:r w:rsidR="00FD759D" w:rsidRPr="00B66E9D">
        <w:rPr>
          <w:rFonts w:ascii="Garamond" w:hAnsi="Garamond"/>
          <w:color w:val="000000"/>
          <w:szCs w:val="24"/>
        </w:rPr>
        <w:t>4</w:t>
      </w:r>
      <w:r w:rsidRPr="00B66E9D">
        <w:rPr>
          <w:rFonts w:ascii="Garamond" w:hAnsi="Garamond"/>
          <w:color w:val="000000"/>
          <w:szCs w:val="24"/>
        </w:rPr>
        <w:t xml:space="preserve"> roků a 3 měsíců. V souhrnu by tak v danou chvíli měl vykonat trest odnětí svobody v délce cca 11 roků a 3 měsíců, a to bez reálné možnosti podmíněného propuštění. Nepovažuje proto za nutné tento trest dále navyšovat. Souhlasí proto s okresním soudem, který vzal navíc v úvahu i jeho prohlášení viny u hlavního líčení, které nebylo s ohledem na důkazní situaci toliko formálním procesním úkonem. Přes shora uvedené je dle názoru obžalovaného možné a zákonné tento trest nepatrně snížit, a to za současného uložení peněžitého trestu. K této úvaze jej vede zamyšlení se nad účelem trestu, za který se obecně považuje to, aby bylo obžalovanému zabráněno v dalším páchání trestné činnosti, aby bylo na něj působeno ve směru vedení řádného života a taktéž, aby trest působil výchovně i na ostatní členy společnosti. Obžalovaný má za to, že účelu trestu v jeho případě bude bezpečně dosaženo vykonáním i trestu odnětí svobody kratšího trvání za shora zmíněné podmínky současného uložení peněžitého trestu. </w:t>
      </w:r>
    </w:p>
    <w:p w14:paraId="359F1DAC" w14:textId="0C57317C"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Dále v odvolání obžalovaný akcentuje, že byl před vzetím do vazby řádně zaměstnán, a to u společnosti GALMAT zinkování s.r.o., kdy za rok 2021 činil jeho příjem ze závislé činnosti celkem 314 412 Kč hrubého a v roce 2022 činil tento příjem za měsíce leden až dubem celkem 100 768 Kč. Není proto pravdou, jak ve svém odvolání uváděla státní zástupkyně, že by neobjasnil nebo nedoložil původ prostředků, za které si mohl např. pořídit i své motocykly. Jeho hrubý měsíční výdělek před vzetím do vazby činil 25 949 Kč, což je cca 21 500 Kč čistého. Vycházeje z tohoto zjištění obžalovaný je toho názoru, že by mu mohl být odvolacím soudem uložen trest odnětí svobody v polovině trestní sazby za současného uložení přiměřeného peněžitého trestu cca ve výši 200 denních sazeb po 977 Kč, tedy v celkové výši 195 400 Kč, resp. až do výše 280 000 Kč. Aby vyloučil případné obavy odvolacího soudu o dobytnosti eventuálně uloženého peněžitého trestu, uzavřel s panem </w:t>
      </w:r>
      <w:r w:rsidR="003A1F9D" w:rsidRPr="00B66E9D">
        <w:rPr>
          <w:rFonts w:ascii="Garamond" w:hAnsi="Garamond"/>
          <w:color w:val="000000"/>
          <w:szCs w:val="24"/>
        </w:rPr>
        <w:t>Xxx</w:t>
      </w:r>
      <w:r w:rsidRPr="00B66E9D">
        <w:rPr>
          <w:rFonts w:ascii="Garamond" w:hAnsi="Garamond"/>
          <w:color w:val="000000"/>
          <w:szCs w:val="24"/>
        </w:rPr>
        <w:t xml:space="preserve">, narozeným </w:t>
      </w:r>
      <w:r w:rsidR="003A1F9D" w:rsidRPr="00B66E9D">
        <w:rPr>
          <w:rFonts w:ascii="Garamond" w:hAnsi="Garamond"/>
          <w:color w:val="000000"/>
          <w:szCs w:val="24"/>
        </w:rPr>
        <w:t>xxx</w:t>
      </w:r>
      <w:r w:rsidRPr="00B66E9D">
        <w:rPr>
          <w:rFonts w:ascii="Garamond" w:hAnsi="Garamond"/>
          <w:color w:val="000000"/>
          <w:szCs w:val="24"/>
        </w:rPr>
        <w:t xml:space="preserve"> dne </w:t>
      </w:r>
      <w:r w:rsidRPr="00B66E9D">
        <w:rPr>
          <w:rFonts w:ascii="Garamond" w:hAnsi="Garamond"/>
          <w:color w:val="000000"/>
          <w:szCs w:val="24"/>
        </w:rPr>
        <w:br/>
        <w:t xml:space="preserve">21. 3. 2013 kupní smlouvu, jejímž předmětem je prodej věcí patřících do jeho výlučného vlastnictví, a to tří motocyklů zn. Honda CR 500 bílé barvy, Suzuki RM 250 černožluté barvy a Yamaha YZ-F 450 modrobílé barvy za celkovou kupní cenu 280 000 Kč s tím, že celá kupní cena byla ke dni 27. 3. 2023 složena do advokátní úschovy Mgr. Dana Pospíšila, advokáta a v čl. III. odst. 3.2.1. smlouvy o úschově finančních prostředků ze dne 21. 3. 2023 byl ujednán přesný postup pro případnou přímou úhradu peněžitého trestu na účet soudu, a to až do maximální výše 280 000 Kč. Svá tvrzení obžalovaný doložil potvrzením o zdanitelných příjmech ze závislé činnosti za roky 2021 a 2022, kupní smlouvu na motocykly ze dne 21. 3. 2023, smlouvou o úschově finančních prostředků ze dne 21. 3. 2023 a potvrzením o složení kupní ceny do úschovy ze dne 27. 3. 2023. </w:t>
      </w:r>
    </w:p>
    <w:p w14:paraId="344214DE" w14:textId="77777777"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Vzhledem ke shora uvedené argumentaci se obžalovaný domáhá, aby Krajský soud v Ostravě podle § 258 odstavec 1 písmeno e) tr. ř. zrušil napadený rozsudek ve výroku o trestu a sám ve věci rozhodl rozsudkem tak, že mu uloží úhrnný trest odnětí svobody v trvání 6 let se zařazením pro výkon tohoto trestu do věznice s ostrahou, peněžitý trest ve výměře 200 denních sazeb s výši jedné denní sazby 977 Kč, což odpovídá celkové výši peněžitého trestu 195 400 Kč a trest propadnutí věci jak již byl uložen v napadeném rozsudku. </w:t>
      </w:r>
    </w:p>
    <w:p w14:paraId="66276A21" w14:textId="77777777"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Odvolání byla podána včas, tj. před skončením 8 denní lhůty od doručení rozsudku (§ 248 odstavec 1 tr. ř.), oprávněnými osobami [§ 246 odstavec 1 písmeno a), písmeno b) tr. ř.] a Krajský soud v Ostravě, jako soud odvolací (§ 252 tr. ř.) neshledal ani jiných důvodů k jejich zamítnutí podle § 253 odstavec 1 tr. ř. nebo odmítnutí podle § 253 odstavec 3 tr. ř. </w:t>
      </w:r>
    </w:p>
    <w:p w14:paraId="111F59E5" w14:textId="267C918A"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Z podnětů podaných opravných prostředků krajský soud přezkoumal podle § 254 odstavec 1 </w:t>
      </w:r>
      <w:r w:rsidRPr="00B66E9D">
        <w:rPr>
          <w:rFonts w:ascii="Garamond" w:hAnsi="Garamond"/>
          <w:color w:val="000000"/>
          <w:szCs w:val="24"/>
        </w:rPr>
        <w:br/>
        <w:t xml:space="preserve">tr. ř. zákonnost a odůvodněnost těch výroků rozsudků, proti nimž bylo podáno odvolání, a to z hlediska vytýkaných vad, jakož i správnost postupu řízení napadenému rozsudku předcházející, a po projednání věci ve veřejném zasedání dospěl k následujícím závěrům. </w:t>
      </w:r>
    </w:p>
    <w:p w14:paraId="7AC85ADD" w14:textId="1A6AAEFE"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V řízení, jež rozsudku předcházelo odvolací soud neshledal žádné podstatné procesní vady, které by měly za následek nedostatečné objasnění věci či porušení práva na obhajobu. Nebylo tedy důvodu k jeho zrušení podle § 258 odstavec 1 písmeno a) tr. ř. </w:t>
      </w:r>
    </w:p>
    <w:p w14:paraId="7352C4B9" w14:textId="7A136B28"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lastRenderedPageBreak/>
        <w:t>Obžalovaný po zákonném poučení u hlavního líčení před okresním soudem prohlásil svojí vinu s tím, že souhlasí s popisem skutku i jeho právní kvalifikaci uvedenou v obžalobě. Současně z jeho vyjádření je zřejmé, že tak učinil dobrovolně. Proto okresní soud podle § 206</w:t>
      </w:r>
      <w:r w:rsidR="00FD759D" w:rsidRPr="00B66E9D">
        <w:rPr>
          <w:rFonts w:ascii="Garamond" w:hAnsi="Garamond"/>
          <w:color w:val="000000"/>
          <w:szCs w:val="24"/>
        </w:rPr>
        <w:t>c</w:t>
      </w:r>
      <w:r w:rsidRPr="00B66E9D">
        <w:rPr>
          <w:rFonts w:ascii="Garamond" w:hAnsi="Garamond"/>
          <w:color w:val="000000"/>
          <w:szCs w:val="24"/>
        </w:rPr>
        <w:t xml:space="preserve"> odstavec 4 tr. ř. přijal jeho prohlášení viny, když státní zástupce s tímto postupem souhlasil. Podle § 206c odstavec 7 tr. ř. soudem přijaté prohlášení viny nelze odvolat, skutečnosti uvedené v prohlášení viny nelze napadat opravným prostředkem. Výrok o vině tedy nebyl a ani nemohl být podanými opravnými prostředky napaden. </w:t>
      </w:r>
    </w:p>
    <w:p w14:paraId="4951D189" w14:textId="688BE6E3"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Pokud jde o uložený trest dospěl krajský soud v rámci své přezkumné činnosti k závěru, že námitky obžalovaného týkající se v podstatě nepřiměřené přísnosti uloženého trestu odnětí svobody, resp. možnosti jeho zmírnění za současného uložení peněžitého trestu, nejsou důvodné. Naopak lze přisvědčit námitkám státní zástupkyně</w:t>
      </w:r>
      <w:r w:rsidR="00FD759D" w:rsidRPr="00B66E9D">
        <w:rPr>
          <w:rFonts w:ascii="Garamond" w:hAnsi="Garamond"/>
          <w:color w:val="000000"/>
          <w:szCs w:val="24"/>
        </w:rPr>
        <w:t xml:space="preserve"> v podobě, </w:t>
      </w:r>
      <w:r w:rsidRPr="00B66E9D">
        <w:rPr>
          <w:rFonts w:ascii="Garamond" w:hAnsi="Garamond"/>
          <w:color w:val="000000"/>
          <w:szCs w:val="24"/>
        </w:rPr>
        <w:t>jak byly modifikov</w:t>
      </w:r>
      <w:r w:rsidR="00FD759D" w:rsidRPr="00B66E9D">
        <w:rPr>
          <w:rFonts w:ascii="Garamond" w:hAnsi="Garamond"/>
          <w:color w:val="000000"/>
          <w:szCs w:val="24"/>
        </w:rPr>
        <w:t>á</w:t>
      </w:r>
      <w:r w:rsidRPr="00B66E9D">
        <w:rPr>
          <w:rFonts w:ascii="Garamond" w:hAnsi="Garamond"/>
          <w:color w:val="000000"/>
          <w:szCs w:val="24"/>
        </w:rPr>
        <w:t>n</w:t>
      </w:r>
      <w:r w:rsidR="00FD759D" w:rsidRPr="00B66E9D">
        <w:rPr>
          <w:rFonts w:ascii="Garamond" w:hAnsi="Garamond"/>
          <w:color w:val="000000"/>
          <w:szCs w:val="24"/>
        </w:rPr>
        <w:t>y</w:t>
      </w:r>
      <w:r w:rsidRPr="00B66E9D">
        <w:rPr>
          <w:rFonts w:ascii="Garamond" w:hAnsi="Garamond"/>
          <w:color w:val="000000"/>
          <w:szCs w:val="24"/>
        </w:rPr>
        <w:t xml:space="preserve"> v rámci veřejného zasedání před odvolacím soudem, tedy že nalézacím soudem uložený nepodmíněný trest odnětí svobody v trvání 7 let je nepřiměřeně mírný, ale nutně nemusí dojít k jeho dalšímu navýšení, pokud bude uložený trest zpřísněn uložením rovněž peněžitého trestu v přiměřené výši. </w:t>
      </w:r>
    </w:p>
    <w:p w14:paraId="62E05700" w14:textId="77777777"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Nalézací soud správně obžalovanému ukládal trest podle § 286 odstavec 2 TrZ, kde byl ohrožen trestní sazbou od 2 do 10 let odnětí svobody, a to jako úhrnný podle § 43 odstavec 1 TrZ. Při svých úvahách o trestu ve smyslu §§ 37 – 39 TrZ přihlédl k trestní minulosti obžalovaného v tom smyslu, že se u něj jedná o speciální recidivu, a taktéž správně zdůraznil, že obžalovanému dále přitěžuje, že se nyní vytýkané trestné činnosti dopustil ve zkušební době podmíněného propuštění z výkonu dříve uloženého důrazného trestu odnětí svobody v trvání 9 let, jenž mu byl uložen rozsudkem Krajského soudu v Ostravě ze dne 31. 8. 2016, sp. zn. 30 T 5/2016. Správně rovněž akcentoval, že obžalovanému přitěžuje ve smyslu § 42 písmeno n) TrZ, že mu je nyní ukládán trest za více trestných činů, kdy na základě shora uvedeného učinil odpovídající závěr, že na obžalovaného nutno opět působit důrazným nepodmíněným trestem odnětí svobody. Taktéž lze plně souhlasit se soudem I. stupně, pokud vyhodnotil prohlášení viny obžalovaným jako výraznou polehčující okolnost a toto promítnul do výměry trestu odnětí svobody. Přes tuto správnou argumentaci však nutno konstatovat, že tuto polehčující okolnost poněkud přecenil a naopak nedocenil závažnost protiprávního jednání obžalovaného a stupeň jeho společenské škodlivosti, která pramení z toho, že nyní vytýkanou trestnou činnost začal páchat relativně krátce poté, kdy byl podmíněně propuštěn z posledního výkonu trestu, z čehož je zřejmé, že obžalovaný je osobou výrazně narušenou, dříve uložený trest na něj neměl dostatečný výchovný vliv, nepřiměl jej, aby začal žít řádným způsobem a nedopouštěl se opětovně další trestné činnosti. Nelze rovněž pominout, že obžalovaný se ve zkušební době podmíněného propuštění z posledního výkonu trestu dopustil ještě další trestné činnosti úmyslného charakteru, konkrétně přečinu maření výkonu úředního rozhodnutí a vykázání podle § 337 odstavec 1 písmeno a) TrZ, za který byl pravomocně odsouzen trestním příkazem Okresního soudu v Novém Jičíně ze dne 29. 3. 2022, sp. zn. 32 T 32/2022, který nabyl právní moci 28. 4. 2022. Obžalovanému tak zjevně chybí předpokládaná sebereflexe a snaha po nápravě. </w:t>
      </w:r>
    </w:p>
    <w:p w14:paraId="537679DC" w14:textId="23753615"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Vzhledem ke všem shora uvedeným skutečnostem dospěl odvolací soud k závěru, že uložený trest je nepřiměřeně mírný a je na místě jej zpřísnit. Zároveň vážil formu jeho zpřísnění, přičemž po doložení ze strany obžalovaného jeho majetkových poměrů a možnosti zaplatit přiměřený peněžitý trest a současně se zřetelem na to, že páchanou úmyslnou trestnou činností získal a snažil se získat též majetkový prospěch, dospěl k závěru, že jako zcela vhodná forma zpřísnění soudem I. stupně uloženého trestu se jeví trest peněžitý. Odvolací soud proto podle § 258 odstavec 1 písmeno e), odstavec 2 tr. ř. z podnětu odvolání státní zástupkyně Okresního státního zastupitelství v Novém Jičíně zrušil napadený rozsudek ve výroku o trestu a sám rozhodl tak, že obžalovanému nově podle § 286 odstavec 2 TrZ za použití § 43 odstavec 1 TrZ uložil úhrnný trest odnětí svobody v trvání 7 let, pro jehož výkon jej podle § 56 odstavec 2 písmeno a) TrZ zařadil do věznice s ostrahou, přičemž zároveň mu podle § 67 odstavec 1 TrZ, § 68 odstavec 1, odstavec 2, odstavec 3 a odstavec 5 TrZ uložil peněžitý trest v počtu 180 denních sazeb, přičemž 1 denní sazba činí 800 Kč, tedy </w:t>
      </w:r>
      <w:r w:rsidRPr="00B66E9D">
        <w:rPr>
          <w:rFonts w:ascii="Garamond" w:hAnsi="Garamond"/>
          <w:color w:val="000000"/>
          <w:szCs w:val="24"/>
        </w:rPr>
        <w:lastRenderedPageBreak/>
        <w:t xml:space="preserve">celkem peněžitý trest ve výši 144 000 Kč. Ve shodě s nalézacím soudem obžalovanému dále uložil podle § 70 odstavec 2 písmeno a) TrZ trest propadnutí věci, a to samonabíjecí pušky zn. Ruger, model AR-556 MOE Magpul, jak je </w:t>
      </w:r>
      <w:r w:rsidR="00FD759D" w:rsidRPr="00B66E9D">
        <w:rPr>
          <w:rFonts w:ascii="Garamond" w:hAnsi="Garamond"/>
          <w:color w:val="000000"/>
          <w:szCs w:val="24"/>
        </w:rPr>
        <w:t xml:space="preserve">blíže </w:t>
      </w:r>
      <w:r w:rsidRPr="00B66E9D">
        <w:rPr>
          <w:rFonts w:ascii="Garamond" w:hAnsi="Garamond"/>
          <w:color w:val="000000"/>
          <w:szCs w:val="24"/>
        </w:rPr>
        <w:t>specifikován</w:t>
      </w:r>
      <w:r w:rsidR="00FD759D" w:rsidRPr="00B66E9D">
        <w:rPr>
          <w:rFonts w:ascii="Garamond" w:hAnsi="Garamond"/>
          <w:color w:val="000000"/>
          <w:szCs w:val="24"/>
        </w:rPr>
        <w:t>a</w:t>
      </w:r>
      <w:r w:rsidRPr="00B66E9D">
        <w:rPr>
          <w:rFonts w:ascii="Garamond" w:hAnsi="Garamond"/>
          <w:color w:val="000000"/>
          <w:szCs w:val="24"/>
        </w:rPr>
        <w:t xml:space="preserve"> ve výroku napadeného rozsudku, </w:t>
      </w:r>
      <w:r w:rsidR="00FD759D" w:rsidRPr="00B66E9D">
        <w:rPr>
          <w:rFonts w:ascii="Garamond" w:hAnsi="Garamond"/>
          <w:color w:val="000000"/>
          <w:szCs w:val="24"/>
        </w:rPr>
        <w:t xml:space="preserve">která </w:t>
      </w:r>
      <w:r w:rsidRPr="00B66E9D">
        <w:rPr>
          <w:rFonts w:ascii="Garamond" w:hAnsi="Garamond"/>
          <w:color w:val="000000"/>
          <w:szCs w:val="24"/>
        </w:rPr>
        <w:t>je uložen</w:t>
      </w:r>
      <w:r w:rsidR="00FD759D" w:rsidRPr="00B66E9D">
        <w:rPr>
          <w:rFonts w:ascii="Garamond" w:hAnsi="Garamond"/>
          <w:color w:val="000000"/>
          <w:szCs w:val="24"/>
        </w:rPr>
        <w:t>a</w:t>
      </w:r>
      <w:r w:rsidRPr="00B66E9D">
        <w:rPr>
          <w:rFonts w:ascii="Garamond" w:hAnsi="Garamond"/>
          <w:color w:val="000000"/>
          <w:szCs w:val="24"/>
        </w:rPr>
        <w:t xml:space="preserve"> na pracovišti odboru služby pro zbraně a bezpečnostní materiál Policie ČR v Novém Jičíně a rovněž dvacetidvou kanálové vysokofrekvenční rušičky signálů, taktéž blíže specifikované ve výroku napadeného rozsudku, která je uložena na Územním odboru Policie ČR v Novém Jičíně, oddělení obecné kriminality, SKPV v Novém Jičíně, když pokud jde o uložený trest propadnutí věci, nalézací soud postupoval správně a lze plně odkázat na odůvodnění napadeného rozsudku na str. 5. Nově uložený trest odvolací soud považuje za odpovídající jak z hlediska individuální prevence, tak i prevence generální i konkrétnímu stupni společenské škodlivosti jednání obžalovaného. </w:t>
      </w:r>
    </w:p>
    <w:p w14:paraId="032DC51E" w14:textId="121D9F7E"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V ostatních výrocích zůstal napadený rozsudek nezměněn.</w:t>
      </w:r>
      <w:r w:rsidR="00FD759D" w:rsidRPr="00B66E9D">
        <w:rPr>
          <w:rFonts w:ascii="Garamond" w:hAnsi="Garamond"/>
          <w:color w:val="000000"/>
          <w:szCs w:val="24"/>
        </w:rPr>
        <w:t xml:space="preserve"> Zároveň jako nedůvodné krajský soud zamítl odvolání obžalovaného </w:t>
      </w:r>
      <w:r w:rsidR="0052621C" w:rsidRPr="00B66E9D">
        <w:rPr>
          <w:rFonts w:ascii="Garamond" w:hAnsi="Garamond"/>
          <w:color w:val="000000"/>
          <w:szCs w:val="24"/>
        </w:rPr>
        <w:t>Xxx</w:t>
      </w:r>
      <w:r w:rsidR="00FD759D" w:rsidRPr="00B66E9D">
        <w:rPr>
          <w:rFonts w:ascii="Garamond" w:hAnsi="Garamond"/>
          <w:color w:val="000000"/>
          <w:szCs w:val="24"/>
        </w:rPr>
        <w:t xml:space="preserve"> podle § 256 trestního řádu. </w:t>
      </w:r>
      <w:r w:rsidRPr="00B66E9D">
        <w:rPr>
          <w:rFonts w:ascii="Garamond" w:hAnsi="Garamond"/>
          <w:color w:val="000000"/>
          <w:szCs w:val="24"/>
        </w:rPr>
        <w:t xml:space="preserve"> </w:t>
      </w:r>
      <w:r w:rsidR="00FD759D" w:rsidRPr="00B66E9D">
        <w:rPr>
          <w:rFonts w:ascii="Garamond" w:hAnsi="Garamond"/>
          <w:color w:val="000000"/>
          <w:szCs w:val="24"/>
        </w:rPr>
        <w:t xml:space="preserve"> </w:t>
      </w:r>
    </w:p>
    <w:p w14:paraId="0DEFBB5C" w14:textId="77777777" w:rsidR="00F452A1" w:rsidRPr="00B66E9D" w:rsidRDefault="00F452A1" w:rsidP="00F452A1">
      <w:pPr>
        <w:pStyle w:val="Zkladntext"/>
        <w:numPr>
          <w:ilvl w:val="0"/>
          <w:numId w:val="1"/>
        </w:numPr>
        <w:spacing w:after="120"/>
        <w:ind w:left="0" w:hanging="426"/>
        <w:jc w:val="both"/>
        <w:rPr>
          <w:rFonts w:ascii="Garamond" w:hAnsi="Garamond"/>
          <w:color w:val="000000"/>
          <w:szCs w:val="24"/>
        </w:rPr>
      </w:pPr>
      <w:r w:rsidRPr="00B66E9D">
        <w:rPr>
          <w:rFonts w:ascii="Garamond" w:hAnsi="Garamond"/>
          <w:color w:val="000000"/>
          <w:szCs w:val="24"/>
        </w:rPr>
        <w:t xml:space="preserve">Ze všech shora uvedených důvodů krajský soud rozhodl způsobem uvedeným ve výrokové části tohoto rozsudku. </w:t>
      </w:r>
    </w:p>
    <w:p w14:paraId="40F37963" w14:textId="77777777" w:rsidR="00F452A1" w:rsidRPr="00B66E9D" w:rsidRDefault="00F452A1" w:rsidP="00F452A1">
      <w:pPr>
        <w:pStyle w:val="Zkladntext"/>
        <w:spacing w:before="240" w:after="120"/>
        <w:jc w:val="center"/>
        <w:rPr>
          <w:rFonts w:ascii="Garamond" w:hAnsi="Garamond"/>
          <w:b/>
        </w:rPr>
      </w:pPr>
      <w:r w:rsidRPr="00B66E9D">
        <w:rPr>
          <w:rFonts w:ascii="Garamond" w:hAnsi="Garamond"/>
          <w:b/>
        </w:rPr>
        <w:t>Poučení:</w:t>
      </w:r>
    </w:p>
    <w:p w14:paraId="5784A7F3" w14:textId="77777777" w:rsidR="00F452A1" w:rsidRPr="00B66E9D" w:rsidRDefault="00F452A1" w:rsidP="00F452A1">
      <w:r w:rsidRPr="00B66E9D">
        <w:t>I.   Proti tomuto rozhodnutí není další řádný opravný prostředek přípustný.</w:t>
      </w:r>
    </w:p>
    <w:p w14:paraId="172BFF14" w14:textId="77777777" w:rsidR="00F452A1" w:rsidRPr="00B66E9D" w:rsidRDefault="00F452A1" w:rsidP="00F452A1">
      <w:r w:rsidRPr="00B66E9D">
        <w:t>II. Proti tomuto rozhodnutí je přípustné dovolání, které lze podat ve lhůtě dvou měsíců od doručení tohoto rozhodnutí prostřednictvím soudu I. stupně.</w:t>
      </w:r>
    </w:p>
    <w:p w14:paraId="0DE56807" w14:textId="77777777" w:rsidR="00F452A1" w:rsidRPr="00B66E9D" w:rsidRDefault="00F452A1" w:rsidP="00F452A1">
      <w:r w:rsidRPr="00B66E9D">
        <w:t xml:space="preserve">Dovolání mohou podat: </w:t>
      </w:r>
    </w:p>
    <w:p w14:paraId="34D48C24" w14:textId="77777777" w:rsidR="00F452A1" w:rsidRPr="00B66E9D" w:rsidRDefault="00F452A1" w:rsidP="00F452A1">
      <w:r w:rsidRPr="00B66E9D">
        <w:t xml:space="preserve">a) nejvyšší státní zástupce pro nesprávnost kteréhokoli výroku rozhodnutí soudu, ve prospěch i neprospěch obviněného </w:t>
      </w:r>
    </w:p>
    <w:p w14:paraId="59111260" w14:textId="77777777" w:rsidR="00F452A1" w:rsidRPr="00B66E9D" w:rsidRDefault="00F452A1" w:rsidP="00F452A1">
      <w:pPr>
        <w:autoSpaceDE w:val="0"/>
        <w:autoSpaceDN w:val="0"/>
        <w:adjustRightInd w:val="0"/>
      </w:pPr>
      <w:r w:rsidRPr="00B66E9D">
        <w:t>b) obviněný pro nesprávnost výroku rozhodnutí soudu, který se ho bezprostředně dotýká.</w:t>
      </w:r>
    </w:p>
    <w:p w14:paraId="7EFAC9C8" w14:textId="77777777" w:rsidR="00F452A1" w:rsidRPr="00B66E9D" w:rsidRDefault="00F452A1" w:rsidP="00F452A1">
      <w:r w:rsidRPr="00B66E9D">
        <w:t xml:space="preserve">Obviněný může podat dovolání pouze prostřednictvím obhájce. Podání obviněného, které nebylo učiněno prostřednictvím obhájce, se nepovažuje za dovolání, byť bylo takto označeno.  </w:t>
      </w:r>
    </w:p>
    <w:p w14:paraId="761C06D9" w14:textId="77777777" w:rsidR="00F452A1" w:rsidRPr="00B66E9D" w:rsidRDefault="00F452A1" w:rsidP="00F452A1">
      <w:r w:rsidRPr="00B66E9D">
        <w:t>Příslušný k rozhodnutí o podaném dovolání je Nejvyšší soud České republiky v Brně.</w:t>
      </w:r>
    </w:p>
    <w:p w14:paraId="2C3FA327" w14:textId="77777777" w:rsidR="00F452A1" w:rsidRPr="00B66E9D" w:rsidRDefault="00F452A1" w:rsidP="00F452A1">
      <w:r w:rsidRPr="00B66E9D">
        <w:t xml:space="preserve">V dovolání musí být uvedeno, proti kterému rozhodnutí směřuje, který výrok, v jakém rozsahu a z jakých důvodů napadá a čeho se dovolatel domáhá, včetně konkrétního návrhu na rozhodnutí dovolacího soudu s odkazem na zákonné ustanovení § 265b odstavec 1 písmeno a) - m) tr. ř. nebo 265b odstavec 2 tr. ř., o které se dovolání opírá. </w:t>
      </w:r>
    </w:p>
    <w:p w14:paraId="2062CD70" w14:textId="77777777" w:rsidR="00F452A1" w:rsidRPr="00B66E9D" w:rsidRDefault="00F452A1" w:rsidP="00F452A1">
      <w:r w:rsidRPr="00B66E9D">
        <w:t>Rozsah, v němž je rozhodnutí dovoláním napadáno a důvody dovolání lze měnit jen po dobu trvání lhůty k podání dovolání.</w:t>
      </w:r>
    </w:p>
    <w:p w14:paraId="096FF2FE" w14:textId="77777777" w:rsidR="00F452A1" w:rsidRPr="00B66E9D" w:rsidRDefault="00F452A1" w:rsidP="00F452A1"/>
    <w:p w14:paraId="26C9C1AF" w14:textId="77777777" w:rsidR="00F452A1" w:rsidRPr="00B66E9D" w:rsidRDefault="00F452A1" w:rsidP="00F452A1">
      <w:r w:rsidRPr="00B66E9D">
        <w:t xml:space="preserve">Ostrava 12. dubna 2023 </w:t>
      </w:r>
    </w:p>
    <w:p w14:paraId="25180E06" w14:textId="77777777" w:rsidR="00F452A1" w:rsidRPr="00B66E9D" w:rsidRDefault="00F452A1" w:rsidP="00F452A1"/>
    <w:p w14:paraId="26DEBF8B" w14:textId="603827ED" w:rsidR="00F452A1" w:rsidRPr="00B66E9D" w:rsidRDefault="00F452A1" w:rsidP="00F452A1">
      <w:pPr>
        <w:spacing w:after="0"/>
        <w:rPr>
          <w:b/>
          <w:bCs/>
        </w:rPr>
      </w:pPr>
      <w:r w:rsidRPr="00B66E9D">
        <w:rPr>
          <w:b/>
          <w:bCs/>
        </w:rPr>
        <w:t>JUDr. Renata Gilová</w:t>
      </w:r>
      <w:r w:rsidR="00D530DC" w:rsidRPr="00B66E9D">
        <w:rPr>
          <w:b/>
          <w:bCs/>
        </w:rPr>
        <w:t xml:space="preserve">, v. r. </w:t>
      </w:r>
    </w:p>
    <w:p w14:paraId="4A66F649" w14:textId="77777777" w:rsidR="00F452A1" w:rsidRPr="00B66E9D" w:rsidRDefault="00F452A1" w:rsidP="00F452A1">
      <w:pPr>
        <w:spacing w:after="0"/>
      </w:pPr>
      <w:r w:rsidRPr="00B66E9D">
        <w:t xml:space="preserve">předsedkyně senátu </w:t>
      </w:r>
    </w:p>
    <w:p w14:paraId="6AA6EC0A" w14:textId="7A043B0D" w:rsidR="00E53A8E" w:rsidRPr="00B66E9D" w:rsidRDefault="00E53A8E" w:rsidP="00F452A1">
      <w:pPr>
        <w:pStyle w:val="Zkladntext"/>
        <w:jc w:val="both"/>
        <w:rPr>
          <w:rFonts w:ascii="Arial" w:hAnsi="Arial"/>
          <w:color w:val="000000"/>
        </w:rPr>
      </w:pPr>
    </w:p>
    <w:sectPr w:rsidR="00E53A8E" w:rsidRPr="00B66E9D" w:rsidSect="00886AB4">
      <w:headerReference w:type="default" r:id="rId9"/>
      <w:footerReference w:type="default" r:id="rId10"/>
      <w:headerReference w:type="first" r:id="rId11"/>
      <w:footerReference w:type="first" r:id="rId12"/>
      <w:footnotePr>
        <w:numRestart w:val="eachPage"/>
      </w:footnotePr>
      <w:endnotePr>
        <w:numFmt w:val="decimal"/>
        <w:numStart w:val="0"/>
      </w:endnotePr>
      <w:pgSz w:w="11906" w:h="16835"/>
      <w:pgMar w:top="1417" w:right="1440" w:bottom="1417"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0A27" w14:textId="77777777" w:rsidR="000F78CD" w:rsidRDefault="000F78CD">
      <w:pPr>
        <w:spacing w:after="0"/>
      </w:pPr>
      <w:r>
        <w:separator/>
      </w:r>
    </w:p>
  </w:endnote>
  <w:endnote w:type="continuationSeparator" w:id="0">
    <w:p w14:paraId="582437B8" w14:textId="77777777" w:rsidR="000F78CD" w:rsidRDefault="000F7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6F1" w14:textId="0F371CE1" w:rsidR="00D530DC" w:rsidRDefault="00D530DC">
    <w:pPr>
      <w:pStyle w:val="Zpat"/>
    </w:pPr>
    <w:r>
      <w:t xml:space="preserve">Shodu s prvopisem potvrzuje Petra Widtmannová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DC1B" w14:textId="628F943E" w:rsidR="00D530DC" w:rsidRDefault="00D530DC">
    <w:pPr>
      <w:pStyle w:val="Zpat"/>
    </w:pPr>
    <w:r>
      <w:t xml:space="preserve">Shodu s prvopisem potvrzuje Petra Widtmannová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5073" w14:textId="77777777" w:rsidR="000F78CD" w:rsidRDefault="000F78CD">
      <w:pPr>
        <w:spacing w:after="0"/>
      </w:pPr>
      <w:r>
        <w:separator/>
      </w:r>
    </w:p>
  </w:footnote>
  <w:footnote w:type="continuationSeparator" w:id="0">
    <w:p w14:paraId="1AFEAB90" w14:textId="77777777" w:rsidR="000F78CD" w:rsidRDefault="000F78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307919"/>
      <w:docPartObj>
        <w:docPartGallery w:val="Page Numbers (Top of Page)"/>
        <w:docPartUnique/>
      </w:docPartObj>
    </w:sdtPr>
    <w:sdtEndPr/>
    <w:sdtContent>
      <w:p w14:paraId="348F721A" w14:textId="77777777" w:rsidR="00886AB4" w:rsidRDefault="00B66E9D" w:rsidP="00886AB4">
        <w:pPr>
          <w:pStyle w:val="Zhlav"/>
          <w:ind w:firstLine="4536"/>
          <w:jc w:val="center"/>
        </w:pPr>
        <w:r>
          <w:fldChar w:fldCharType="begin"/>
        </w:r>
        <w:r>
          <w:instrText>PAGE   \* MERGEFORMAT</w:instrText>
        </w:r>
        <w:r>
          <w:fldChar w:fldCharType="separate"/>
        </w:r>
        <w:r>
          <w:t>2</w:t>
        </w:r>
        <w:r>
          <w:fldChar w:fldCharType="end"/>
        </w:r>
        <w:r>
          <w:t xml:space="preserve"> </w:t>
        </w:r>
        <w:r>
          <w:tab/>
          <w:t xml:space="preserve">3 To 79/2023 </w:t>
        </w:r>
      </w:p>
    </w:sdtContent>
  </w:sdt>
  <w:p w14:paraId="7E19295B" w14:textId="77777777" w:rsidR="00886AB4" w:rsidRDefault="00B66E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4629" w14:textId="5434D9D1" w:rsidR="00886AB4" w:rsidRPr="00491CBE" w:rsidRDefault="00B66E9D" w:rsidP="00886AB4">
    <w:pPr>
      <w:pStyle w:val="Zkladntext"/>
      <w:jc w:val="right"/>
      <w:rPr>
        <w:rFonts w:ascii="Garamond" w:hAnsi="Garamond"/>
      </w:rPr>
    </w:pPr>
    <w:r w:rsidRPr="00491CBE">
      <w:rPr>
        <w:rFonts w:ascii="Garamond" w:hAnsi="Garamond"/>
      </w:rPr>
      <w:t xml:space="preserve">č. j. 3 To 79/2023 - </w:t>
    </w:r>
    <w:r w:rsidR="00D530DC">
      <w:rPr>
        <w:rFonts w:ascii="Garamond" w:hAnsi="Garamond"/>
      </w:rPr>
      <w:t>417</w:t>
    </w:r>
  </w:p>
  <w:p w14:paraId="6B664219" w14:textId="77777777" w:rsidR="00886AB4" w:rsidRDefault="00B66E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16FA"/>
    <w:multiLevelType w:val="hybridMultilevel"/>
    <w:tmpl w:val="39422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476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3To_79_2023_17.docx  2023/06/02 09:28:43"/>
    <w:docVar w:name="DOKUMENT_ADRESAR_FS" w:val="C:\TMP\DB"/>
    <w:docVar w:name="DOKUMENT_AUTOMATICKE_UKLADANI" w:val="NE"/>
    <w:docVar w:name="DOKUMENT_PERIODA_UKLADANI" w:val="10"/>
    <w:docVar w:name="DOKUMENT_ULOZIT_JAKO_DOCX" w:val="NE"/>
  </w:docVars>
  <w:rsids>
    <w:rsidRoot w:val="00E85159"/>
    <w:rsid w:val="00091633"/>
    <w:rsid w:val="000B5B47"/>
    <w:rsid w:val="000D3922"/>
    <w:rsid w:val="000F2D6D"/>
    <w:rsid w:val="000F78CD"/>
    <w:rsid w:val="00112894"/>
    <w:rsid w:val="00117223"/>
    <w:rsid w:val="001211CC"/>
    <w:rsid w:val="00141C27"/>
    <w:rsid w:val="0015542C"/>
    <w:rsid w:val="00182C34"/>
    <w:rsid w:val="001E3D38"/>
    <w:rsid w:val="00213716"/>
    <w:rsid w:val="002238E3"/>
    <w:rsid w:val="00234987"/>
    <w:rsid w:val="002349FD"/>
    <w:rsid w:val="00241B49"/>
    <w:rsid w:val="00275CDE"/>
    <w:rsid w:val="002A3068"/>
    <w:rsid w:val="002B3FC7"/>
    <w:rsid w:val="002C2647"/>
    <w:rsid w:val="002D5FE6"/>
    <w:rsid w:val="002F4394"/>
    <w:rsid w:val="002F4B35"/>
    <w:rsid w:val="0031015A"/>
    <w:rsid w:val="003422B3"/>
    <w:rsid w:val="00393716"/>
    <w:rsid w:val="003A1F9D"/>
    <w:rsid w:val="00426E68"/>
    <w:rsid w:val="00462261"/>
    <w:rsid w:val="00474F1A"/>
    <w:rsid w:val="004979CB"/>
    <w:rsid w:val="005042A5"/>
    <w:rsid w:val="00506682"/>
    <w:rsid w:val="0051225C"/>
    <w:rsid w:val="0052621C"/>
    <w:rsid w:val="005A3A05"/>
    <w:rsid w:val="005C6FDE"/>
    <w:rsid w:val="005D1867"/>
    <w:rsid w:val="005E37C5"/>
    <w:rsid w:val="005F51E8"/>
    <w:rsid w:val="005F63AE"/>
    <w:rsid w:val="00606671"/>
    <w:rsid w:val="00622B50"/>
    <w:rsid w:val="006418A6"/>
    <w:rsid w:val="0066627F"/>
    <w:rsid w:val="00690807"/>
    <w:rsid w:val="006A691E"/>
    <w:rsid w:val="006F490B"/>
    <w:rsid w:val="006F6DE7"/>
    <w:rsid w:val="007238FB"/>
    <w:rsid w:val="007371AD"/>
    <w:rsid w:val="0076101D"/>
    <w:rsid w:val="007832B3"/>
    <w:rsid w:val="007B4056"/>
    <w:rsid w:val="007B7C80"/>
    <w:rsid w:val="007C0AE8"/>
    <w:rsid w:val="007E6094"/>
    <w:rsid w:val="00802274"/>
    <w:rsid w:val="00815F4B"/>
    <w:rsid w:val="00820879"/>
    <w:rsid w:val="00833417"/>
    <w:rsid w:val="008366E2"/>
    <w:rsid w:val="00862683"/>
    <w:rsid w:val="00866365"/>
    <w:rsid w:val="008904B4"/>
    <w:rsid w:val="00896BD2"/>
    <w:rsid w:val="008C1BF5"/>
    <w:rsid w:val="008E4EB2"/>
    <w:rsid w:val="008E7A87"/>
    <w:rsid w:val="008F780B"/>
    <w:rsid w:val="009248E8"/>
    <w:rsid w:val="00960021"/>
    <w:rsid w:val="0097462D"/>
    <w:rsid w:val="009B0B72"/>
    <w:rsid w:val="009C5813"/>
    <w:rsid w:val="009E171C"/>
    <w:rsid w:val="009E2481"/>
    <w:rsid w:val="00A20602"/>
    <w:rsid w:val="00A351B1"/>
    <w:rsid w:val="00A405C9"/>
    <w:rsid w:val="00A60799"/>
    <w:rsid w:val="00A80D86"/>
    <w:rsid w:val="00A958F3"/>
    <w:rsid w:val="00AB7EC9"/>
    <w:rsid w:val="00AE1A84"/>
    <w:rsid w:val="00B16F0B"/>
    <w:rsid w:val="00B628D3"/>
    <w:rsid w:val="00B66E9D"/>
    <w:rsid w:val="00B67F84"/>
    <w:rsid w:val="00B737A5"/>
    <w:rsid w:val="00B75FD4"/>
    <w:rsid w:val="00BC66BB"/>
    <w:rsid w:val="00BD7247"/>
    <w:rsid w:val="00C5133C"/>
    <w:rsid w:val="00C56BDA"/>
    <w:rsid w:val="00CA1A98"/>
    <w:rsid w:val="00CA2234"/>
    <w:rsid w:val="00CA2C92"/>
    <w:rsid w:val="00CC1E47"/>
    <w:rsid w:val="00D25327"/>
    <w:rsid w:val="00D42283"/>
    <w:rsid w:val="00D43C66"/>
    <w:rsid w:val="00D479F0"/>
    <w:rsid w:val="00D530DC"/>
    <w:rsid w:val="00D8690D"/>
    <w:rsid w:val="00DA5849"/>
    <w:rsid w:val="00DE6791"/>
    <w:rsid w:val="00DF12BF"/>
    <w:rsid w:val="00DF4F60"/>
    <w:rsid w:val="00E03780"/>
    <w:rsid w:val="00E44ED4"/>
    <w:rsid w:val="00E53A8E"/>
    <w:rsid w:val="00E55974"/>
    <w:rsid w:val="00E57CE4"/>
    <w:rsid w:val="00E611C3"/>
    <w:rsid w:val="00E85159"/>
    <w:rsid w:val="00E91C23"/>
    <w:rsid w:val="00EE3068"/>
    <w:rsid w:val="00F03339"/>
    <w:rsid w:val="00F056F2"/>
    <w:rsid w:val="00F165DE"/>
    <w:rsid w:val="00F248BF"/>
    <w:rsid w:val="00F30B81"/>
    <w:rsid w:val="00F452A1"/>
    <w:rsid w:val="00F76E45"/>
    <w:rsid w:val="00F86B40"/>
    <w:rsid w:val="00FA71A7"/>
    <w:rsid w:val="00FD5C56"/>
    <w:rsid w:val="00FD7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4D30"/>
  <w15:docId w15:val="{3E90952D-4A49-41C2-97CF-3FFE1B3C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52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452A1"/>
    <w:pPr>
      <w:widowControl w:val="0"/>
      <w:spacing w:after="0"/>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F452A1"/>
    <w:rPr>
      <w:rFonts w:ascii="Times New Roman" w:eastAsia="Times New Roman" w:hAnsi="Times New Roman" w:cs="Times New Roman"/>
      <w:szCs w:val="20"/>
      <w:lang w:eastAsia="cs-CZ"/>
    </w:rPr>
  </w:style>
  <w:style w:type="paragraph" w:styleId="Bezmezer">
    <w:name w:val="No Spacing"/>
    <w:uiPriority w:val="1"/>
    <w:qFormat/>
    <w:rsid w:val="00F452A1"/>
    <w:pPr>
      <w:spacing w:after="0"/>
    </w:pPr>
    <w:rPr>
      <w:rFonts w:ascii="Times New Roman" w:eastAsia="Calibri" w:hAnsi="Times New Roman" w:cs="Times New Roman"/>
      <w:szCs w:val="22"/>
    </w:rPr>
  </w:style>
  <w:style w:type="paragraph" w:styleId="Zhlav">
    <w:name w:val="header"/>
    <w:basedOn w:val="Normln"/>
    <w:link w:val="ZhlavChar"/>
    <w:uiPriority w:val="99"/>
    <w:unhideWhenUsed/>
    <w:rsid w:val="00F452A1"/>
    <w:pPr>
      <w:tabs>
        <w:tab w:val="center" w:pos="4536"/>
        <w:tab w:val="right" w:pos="9072"/>
      </w:tabs>
      <w:spacing w:after="0"/>
    </w:pPr>
  </w:style>
  <w:style w:type="character" w:customStyle="1" w:styleId="ZhlavChar">
    <w:name w:val="Záhlaví Char"/>
    <w:basedOn w:val="Standardnpsmoodstavce"/>
    <w:link w:val="Zhlav"/>
    <w:uiPriority w:val="99"/>
    <w:rsid w:val="00F452A1"/>
  </w:style>
  <w:style w:type="paragraph" w:styleId="Zpat">
    <w:name w:val="footer"/>
    <w:basedOn w:val="Normln"/>
    <w:link w:val="ZpatChar"/>
    <w:uiPriority w:val="99"/>
    <w:unhideWhenUsed/>
    <w:rsid w:val="00D530DC"/>
    <w:pPr>
      <w:tabs>
        <w:tab w:val="center" w:pos="4536"/>
        <w:tab w:val="right" w:pos="9072"/>
      </w:tabs>
      <w:spacing w:after="0"/>
    </w:pPr>
  </w:style>
  <w:style w:type="character" w:customStyle="1" w:styleId="ZpatChar">
    <w:name w:val="Zápatí Char"/>
    <w:basedOn w:val="Standardnpsmoodstavce"/>
    <w:link w:val="Zpat"/>
    <w:uiPriority w:val="99"/>
    <w:rsid w:val="00D5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8867-29B1-4507-8CC1-7FD124C6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6</Pages>
  <Words>2846</Words>
  <Characters>16796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Krajsky soud v Ostrave</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Widtmannová Petra</dc:creator>
  <cp:lastModifiedBy>Holišová Renata</cp:lastModifiedBy>
  <cp:revision>2</cp:revision>
  <cp:lastPrinted>2023-04-25T12:17:00Z</cp:lastPrinted>
  <dcterms:created xsi:type="dcterms:W3CDTF">2023-06-16T06:04:00Z</dcterms:created>
  <dcterms:modified xsi:type="dcterms:W3CDTF">2023-06-16T06:04:00Z</dcterms:modified>
</cp:coreProperties>
</file>