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6F" w:rsidRDefault="002F726F" w:rsidP="002F726F">
      <w:pPr>
        <w:pStyle w:val="Normlnweb"/>
        <w:rPr>
          <w:color w:val="000000"/>
        </w:rPr>
      </w:pPr>
    </w:p>
    <w:p w:rsidR="002F726F" w:rsidRPr="002F726F" w:rsidRDefault="002F726F" w:rsidP="002F726F">
      <w:pPr>
        <w:pStyle w:val="Normlnweb"/>
        <w:jc w:val="center"/>
        <w:rPr>
          <w:b/>
          <w:color w:val="000000"/>
        </w:rPr>
      </w:pPr>
      <w:r w:rsidRPr="002F726F">
        <w:rPr>
          <w:b/>
          <w:color w:val="000000"/>
        </w:rPr>
        <w:t xml:space="preserve">Způsob podávání informací podle zákona č. 106/99 Sb. -- zákon o svobodném </w:t>
      </w:r>
      <w:proofErr w:type="gramStart"/>
      <w:r w:rsidRPr="002F726F">
        <w:rPr>
          <w:b/>
          <w:color w:val="000000"/>
        </w:rPr>
        <w:t xml:space="preserve">přístupu  </w:t>
      </w:r>
      <w:r>
        <w:rPr>
          <w:b/>
          <w:color w:val="000000"/>
        </w:rPr>
        <w:t xml:space="preserve">k </w:t>
      </w:r>
      <w:r w:rsidRPr="002F726F">
        <w:rPr>
          <w:b/>
          <w:color w:val="000000"/>
        </w:rPr>
        <w:t>informacím</w:t>
      </w:r>
      <w:proofErr w:type="gramEnd"/>
      <w:r w:rsidRPr="002F726F">
        <w:rPr>
          <w:b/>
          <w:color w:val="000000"/>
        </w:rPr>
        <w:t xml:space="preserve"> ve znění novel</w:t>
      </w:r>
    </w:p>
    <w:p w:rsidR="002F726F" w:rsidRDefault="002F726F" w:rsidP="002F726F">
      <w:pPr>
        <w:pStyle w:val="Normlnweb"/>
        <w:rPr>
          <w:color w:val="000000"/>
        </w:rPr>
      </w:pPr>
      <w:r>
        <w:rPr>
          <w:color w:val="000000"/>
        </w:rPr>
        <w:t>Žádost o podání informace se v souladu se zákonem podává na základě</w:t>
      </w:r>
    </w:p>
    <w:p w:rsidR="002F726F" w:rsidRDefault="002F726F" w:rsidP="002F726F">
      <w:pPr>
        <w:pStyle w:val="Normlnweb"/>
        <w:rPr>
          <w:color w:val="000000"/>
        </w:rPr>
      </w:pPr>
      <w:r>
        <w:rPr>
          <w:color w:val="000000"/>
        </w:rPr>
        <w:t>a) ústního dotazu - a to i prostřednictvím telekomunikačního zařízení</w:t>
      </w:r>
      <w:r>
        <w:rPr>
          <w:color w:val="000000"/>
        </w:rPr>
        <w:br/>
        <w:t>b) na základě písemného dotazu</w:t>
      </w:r>
      <w:r>
        <w:rPr>
          <w:color w:val="000000"/>
        </w:rPr>
        <w:br/>
        <w:t xml:space="preserve">c) na základě dotazu zaslaného na elektronickou podatelnu soudu - adresu: </w:t>
      </w:r>
      <w:hyperlink r:id="rId5" w:history="1">
        <w:r>
          <w:rPr>
            <w:rStyle w:val="Hypertextovodkaz"/>
          </w:rPr>
          <w:t>podatelna@osoud.nym.justice.cz</w:t>
        </w:r>
      </w:hyperlink>
    </w:p>
    <w:p w:rsidR="002F726F" w:rsidRDefault="002F726F" w:rsidP="002F726F">
      <w:pPr>
        <w:pStyle w:val="Normlnweb"/>
        <w:jc w:val="both"/>
        <w:rPr>
          <w:color w:val="000000"/>
        </w:rPr>
      </w:pPr>
      <w:r>
        <w:rPr>
          <w:color w:val="000000"/>
        </w:rPr>
        <w:t>Žádost je podána dnem, kdy jí Okresní soud v Nymburce obdržel. Žádost se podává v podatelně soudu ve dvojím vyhotovení. Ze žádosti musí být zřejmé, kdo podání činí, komu je určeno a jaké informace žádá osoba poskytnout. Neobsahuje-li žádost tyto údaje, není podáním ve smyslu zákona č. 106/99 Sb. ve znění novel a žadatel bude soudem vyzván k doplnění své žádosti. Žádosti nedoplněné v soudem určené lhůtě budou odloženy.</w:t>
      </w:r>
    </w:p>
    <w:p w:rsidR="002F726F" w:rsidRDefault="002F726F" w:rsidP="002F726F">
      <w:pPr>
        <w:pStyle w:val="Normlnweb"/>
        <w:jc w:val="both"/>
        <w:rPr>
          <w:color w:val="000000"/>
        </w:rPr>
      </w:pPr>
      <w:r>
        <w:rPr>
          <w:color w:val="000000"/>
        </w:rPr>
        <w:t>Okresní soud v Nymburce posoudí podle paragrafu 14 citovaného zákona obsah žádosti a při vyřizování žádosti postupuje v souladu se zákonem o svobodném přístupu k informacím.</w:t>
      </w:r>
    </w:p>
    <w:p w:rsidR="002F726F" w:rsidRDefault="002F726F" w:rsidP="002F726F">
      <w:pPr>
        <w:pStyle w:val="Normlnweb"/>
        <w:jc w:val="both"/>
        <w:rPr>
          <w:color w:val="000000"/>
        </w:rPr>
      </w:pPr>
      <w:r>
        <w:rPr>
          <w:color w:val="000000"/>
        </w:rPr>
        <w:t>Právo na poskytnutí informací je zákonem omezeno ustanoveními paragrafů 7, 8, 9, 10 a 11 zákona č. 106/99 Sb.</w:t>
      </w:r>
    </w:p>
    <w:p w:rsidR="002F726F" w:rsidRDefault="002F726F" w:rsidP="002F726F">
      <w:pPr>
        <w:pStyle w:val="Normlnweb"/>
        <w:rPr>
          <w:color w:val="000000"/>
        </w:rPr>
      </w:pPr>
      <w:r>
        <w:rPr>
          <w:color w:val="000000"/>
        </w:rPr>
        <w:t>Paragraf 11 citovaného zákona, ve kterém jsou upravena další omezení práv na informace, zní:</w:t>
      </w:r>
    </w:p>
    <w:p w:rsidR="002F726F" w:rsidRDefault="002F726F" w:rsidP="002F726F">
      <w:pPr>
        <w:pStyle w:val="Normlnweb"/>
        <w:rPr>
          <w:color w:val="000000"/>
        </w:rPr>
      </w:pPr>
      <w:r>
        <w:rPr>
          <w:color w:val="000000"/>
        </w:rPr>
        <w:t>(1) Povinný subjekt může omezit poskytnutí informace, pokud:</w:t>
      </w:r>
    </w:p>
    <w:p w:rsidR="002F726F" w:rsidRDefault="002F726F" w:rsidP="002F726F">
      <w:pPr>
        <w:pStyle w:val="Normlnweb"/>
        <w:jc w:val="both"/>
        <w:rPr>
          <w:color w:val="000000"/>
        </w:rPr>
      </w:pPr>
      <w:r>
        <w:rPr>
          <w:color w:val="000000"/>
        </w:rPr>
        <w:t>a) se vztahuje výlučně k vnitřním pokynům a personálním předpisům povinného subjektu,</w:t>
      </w:r>
    </w:p>
    <w:p w:rsidR="002F726F" w:rsidRDefault="002F726F" w:rsidP="002F726F">
      <w:pPr>
        <w:pStyle w:val="Normlnweb"/>
        <w:jc w:val="both"/>
        <w:rPr>
          <w:color w:val="000000"/>
        </w:rPr>
      </w:pPr>
      <w:r>
        <w:rPr>
          <w:color w:val="000000"/>
        </w:rPr>
        <w:t>b) jde o novou informaci, která vznikla při přípravě rozhodnutí povinného subjektu, pokud zákon nestanoví jinak; to platí jen do doby, kdy se příprava ukončí rozhodnutím.</w:t>
      </w:r>
    </w:p>
    <w:p w:rsidR="002F726F" w:rsidRDefault="002F726F" w:rsidP="002F726F">
      <w:pPr>
        <w:pStyle w:val="Normlnweb"/>
        <w:jc w:val="both"/>
        <w:rPr>
          <w:color w:val="000000"/>
        </w:rPr>
      </w:pPr>
      <w:r>
        <w:rPr>
          <w:color w:val="000000"/>
        </w:rPr>
        <w:t>(2) Povinný subjekt informaci neposkytne, pokud:</w:t>
      </w:r>
    </w:p>
    <w:p w:rsidR="002F726F" w:rsidRDefault="002F726F" w:rsidP="002F726F">
      <w:pPr>
        <w:pStyle w:val="Normlnweb"/>
        <w:jc w:val="both"/>
        <w:rPr>
          <w:color w:val="000000"/>
        </w:rPr>
      </w:pPr>
      <w:r>
        <w:rPr>
          <w:color w:val="000000"/>
        </w:rPr>
        <w:t>a) byla předána osobou, jíž takovouto povinnost zákon neukládá, pokud nesdělila, že s poskytnutím informace souhlasí,</w:t>
      </w:r>
    </w:p>
    <w:p w:rsidR="002F726F" w:rsidRDefault="002F726F" w:rsidP="002F726F">
      <w:pPr>
        <w:pStyle w:val="Normlnweb"/>
        <w:jc w:val="both"/>
        <w:rPr>
          <w:color w:val="000000"/>
        </w:rPr>
      </w:pPr>
      <w:r>
        <w:rPr>
          <w:color w:val="000000"/>
        </w:rPr>
        <w:t>b) ji zveřejňuje na základě zvláštního zákona a v předem stanovených pravidelných obdobích až do nejbližšího následujícího období,</w:t>
      </w:r>
    </w:p>
    <w:p w:rsidR="002F726F" w:rsidRDefault="002F726F" w:rsidP="002F726F">
      <w:pPr>
        <w:pStyle w:val="Normlnweb"/>
        <w:jc w:val="both"/>
        <w:rPr>
          <w:color w:val="000000"/>
        </w:rPr>
      </w:pPr>
      <w:r>
        <w:rPr>
          <w:color w:val="000000"/>
        </w:rPr>
        <w:t>c) by tím byla porušena ochrana duševního vlastnictví stanovená zvláštním předpisem.</w:t>
      </w:r>
    </w:p>
    <w:p w:rsidR="002F726F" w:rsidRDefault="002F726F" w:rsidP="002F726F">
      <w:pPr>
        <w:pStyle w:val="Normlnweb"/>
        <w:jc w:val="both"/>
        <w:rPr>
          <w:color w:val="000000"/>
        </w:rPr>
      </w:pPr>
      <w:r>
        <w:rPr>
          <w:color w:val="000000"/>
        </w:rPr>
        <w:t>(3) Při poskytování informací, které získal povinný subjekt od třetí osoby k plnění úkolu na základě zvláštního zákona, podle kterého by se na ně vztahovala povinnost mlčenlivosti anebo jiný postup chránící je před zveřejněním nebo zneužitím, avšak které lze poskytnout podle tohoto zákona, poskytne povinný subjekt jen ty informace, které přímo souvisejí s plněním jeho úkolu.</w:t>
      </w:r>
    </w:p>
    <w:p w:rsidR="002F726F" w:rsidRDefault="002F726F" w:rsidP="002F726F">
      <w:pPr>
        <w:pStyle w:val="Normlnweb"/>
        <w:rPr>
          <w:color w:val="000000"/>
        </w:rPr>
      </w:pPr>
      <w:r>
        <w:rPr>
          <w:color w:val="000000"/>
        </w:rPr>
        <w:lastRenderedPageBreak/>
        <w:t>(4) Povinné subjekty dále neposkytnou informace o</w:t>
      </w:r>
    </w:p>
    <w:p w:rsidR="002F726F" w:rsidRDefault="002F726F" w:rsidP="002F726F">
      <w:pPr>
        <w:pStyle w:val="Normlnweb"/>
        <w:rPr>
          <w:color w:val="000000"/>
        </w:rPr>
      </w:pPr>
      <w:r>
        <w:rPr>
          <w:color w:val="000000"/>
        </w:rPr>
        <w:t>a) probíhajícím trestním řízení,</w:t>
      </w:r>
    </w:p>
    <w:p w:rsidR="002F726F" w:rsidRDefault="002F726F" w:rsidP="002F726F">
      <w:pPr>
        <w:pStyle w:val="Normlnweb"/>
        <w:rPr>
          <w:color w:val="000000"/>
        </w:rPr>
      </w:pPr>
      <w:r>
        <w:rPr>
          <w:color w:val="000000"/>
        </w:rPr>
        <w:t>b) rozhodovací činnosti soudu.</w:t>
      </w:r>
    </w:p>
    <w:p w:rsidR="002F726F" w:rsidRDefault="002F726F" w:rsidP="002F726F">
      <w:pPr>
        <w:pStyle w:val="Normlnweb"/>
        <w:jc w:val="both"/>
        <w:rPr>
          <w:color w:val="000000"/>
        </w:rPr>
      </w:pPr>
      <w:r>
        <w:rPr>
          <w:color w:val="000000"/>
        </w:rPr>
        <w:t>Paragraf 13, který upravuje způsob podávání žádostí o poskytnutí informace, zní:</w:t>
      </w:r>
    </w:p>
    <w:p w:rsidR="002F726F" w:rsidRDefault="002F726F" w:rsidP="002F726F">
      <w:pPr>
        <w:pStyle w:val="Normlnweb"/>
        <w:jc w:val="both"/>
        <w:rPr>
          <w:color w:val="000000"/>
        </w:rPr>
      </w:pPr>
      <w:r>
        <w:rPr>
          <w:color w:val="000000"/>
        </w:rPr>
        <w:t>(1) Žádost o poskytnutí informace se podává ústně nebo písemně.</w:t>
      </w:r>
    </w:p>
    <w:p w:rsidR="002F726F" w:rsidRDefault="002F726F" w:rsidP="002F726F">
      <w:pPr>
        <w:pStyle w:val="Normlnweb"/>
        <w:jc w:val="both"/>
        <w:rPr>
          <w:color w:val="000000"/>
        </w:rPr>
      </w:pPr>
      <w:r>
        <w:rPr>
          <w:color w:val="000000"/>
        </w:rPr>
        <w:t>(2) Není-li žadateli na ústně podanou žádost informace poskytnuta anebo nepovažuje-li žadatel informaci poskytnutou na ústně podanou žádost za dostačující, je třeba podat žádost písemně.</w:t>
      </w:r>
    </w:p>
    <w:p w:rsidR="002F726F" w:rsidRDefault="002F726F" w:rsidP="002F726F">
      <w:pPr>
        <w:pStyle w:val="Normlnweb"/>
        <w:jc w:val="both"/>
        <w:rPr>
          <w:color w:val="000000"/>
        </w:rPr>
      </w:pPr>
      <w:r>
        <w:rPr>
          <w:color w:val="000000"/>
        </w:rPr>
        <w:t>(3) Ustanovení paragrafů 14 až 16 a paragrafu 18 platí pouze pro žádosti podané písemně.</w:t>
      </w:r>
    </w:p>
    <w:p w:rsidR="002F726F" w:rsidRDefault="002F726F" w:rsidP="002F726F">
      <w:pPr>
        <w:pStyle w:val="Normlnweb"/>
        <w:jc w:val="both"/>
        <w:rPr>
          <w:color w:val="000000"/>
        </w:rPr>
      </w:pPr>
      <w:r>
        <w:rPr>
          <w:color w:val="000000"/>
        </w:rPr>
        <w:t>Paragraf 14 zní:</w:t>
      </w:r>
      <w:r>
        <w:rPr>
          <w:color w:val="000000"/>
        </w:rPr>
        <w:br/>
        <w:t>Postup při podávání a vyřizování písemných žádostí o poskytnutí informace</w:t>
      </w:r>
    </w:p>
    <w:p w:rsidR="002F726F" w:rsidRDefault="002F726F" w:rsidP="002F726F">
      <w:pPr>
        <w:pStyle w:val="Normlnweb"/>
        <w:jc w:val="both"/>
        <w:rPr>
          <w:color w:val="000000"/>
        </w:rPr>
      </w:pPr>
      <w:r>
        <w:rPr>
          <w:color w:val="000000"/>
        </w:rPr>
        <w:t>(1) Žádost je podána dnem, kdy ji obdržel povinný subjekt. Sdělení žadatele, že trvá na poskytnutí informace podle paragrafu 6 odst. 2, se považuje za nové podání žádosti.</w:t>
      </w:r>
    </w:p>
    <w:p w:rsidR="002F726F" w:rsidRDefault="002F726F" w:rsidP="002F726F">
      <w:pPr>
        <w:pStyle w:val="Normlnweb"/>
        <w:jc w:val="both"/>
        <w:rPr>
          <w:color w:val="000000"/>
        </w:rPr>
      </w:pPr>
      <w:r>
        <w:rPr>
          <w:color w:val="000000"/>
        </w:rPr>
        <w:t>(2) Z podání musí být zřejmé, kterému povinnému subjektu je určeno a kdo jej činí. U podání prostřednictvím telekomunikačního zařízení musí být uvedena rovněž příslušná identifikace žadatele (například elektronická adresa). Neobsahuje-li žádost tyto údaje, není podáním ve smyslu tohoto zákona a žádost se odloží.</w:t>
      </w:r>
    </w:p>
    <w:p w:rsidR="002F726F" w:rsidRDefault="002F726F" w:rsidP="002F726F">
      <w:pPr>
        <w:pStyle w:val="Normlnweb"/>
        <w:jc w:val="both"/>
        <w:rPr>
          <w:color w:val="000000"/>
        </w:rPr>
      </w:pPr>
      <w:r>
        <w:rPr>
          <w:color w:val="000000"/>
        </w:rPr>
        <w:t>(3) Povinný subjekt posoudí obsah žádosti a:</w:t>
      </w:r>
    </w:p>
    <w:p w:rsidR="002F726F" w:rsidRDefault="002F726F" w:rsidP="002F726F">
      <w:pPr>
        <w:pStyle w:val="Normlnweb"/>
        <w:jc w:val="both"/>
        <w:rPr>
          <w:color w:val="000000"/>
        </w:rPr>
      </w:pPr>
      <w:r>
        <w:rPr>
          <w:color w:val="000000"/>
        </w:rPr>
        <w:t>a) v případě, že je žádost nesrozumitelná, není zřejmé, jaká informace je požadována nebo je formulována příliš obecně, vyzve žadatele ve lhůtě do sedmi dnů od podání žádosti, aby žádost upřesnil, neupřesní-li žadatel žádost do 30 dnů, rozhodne o odmítnutí žádosti,</w:t>
      </w:r>
    </w:p>
    <w:p w:rsidR="002F726F" w:rsidRDefault="002F726F" w:rsidP="002F726F">
      <w:pPr>
        <w:pStyle w:val="Normlnweb"/>
        <w:jc w:val="both"/>
        <w:rPr>
          <w:color w:val="000000"/>
        </w:rPr>
      </w:pPr>
      <w:r>
        <w:rPr>
          <w:color w:val="000000"/>
        </w:rPr>
        <w:t xml:space="preserve">b) v </w:t>
      </w:r>
      <w:proofErr w:type="gramStart"/>
      <w:r>
        <w:rPr>
          <w:color w:val="000000"/>
        </w:rPr>
        <w:t>případe</w:t>
      </w:r>
      <w:proofErr w:type="gramEnd"/>
      <w:r>
        <w:rPr>
          <w:color w:val="000000"/>
        </w:rPr>
        <w:t>, že požadované informace se nevztahují k jeho působnosti, žádost odloží a tuto odůvodněnou skutečnost sdělí do tří dnů žadateli,</w:t>
      </w:r>
    </w:p>
    <w:p w:rsidR="002F726F" w:rsidRDefault="002F726F" w:rsidP="002F726F">
      <w:pPr>
        <w:pStyle w:val="Normlnweb"/>
        <w:jc w:val="both"/>
        <w:rPr>
          <w:color w:val="000000"/>
        </w:rPr>
      </w:pPr>
      <w:r>
        <w:rPr>
          <w:color w:val="000000"/>
        </w:rPr>
        <w:t>c) poskytne požadovanou informaci ve lhůtě nejpozději do 15 dnů od přijetí podání nebo od upřesnění žádosti podle písmena a), a to písemně, nahlédnutím do spisu, včetně možnosti pořídit kopii, nebo na paměťových médiích.</w:t>
      </w:r>
    </w:p>
    <w:p w:rsidR="002F726F" w:rsidRDefault="002F726F" w:rsidP="002F726F">
      <w:pPr>
        <w:pStyle w:val="Normlnweb"/>
        <w:jc w:val="both"/>
        <w:rPr>
          <w:color w:val="000000"/>
        </w:rPr>
      </w:pPr>
      <w:r>
        <w:rPr>
          <w:color w:val="000000"/>
        </w:rPr>
        <w:t>(4) O postupu při poskytování informace se pořídí záznam.</w:t>
      </w:r>
    </w:p>
    <w:p w:rsidR="002F726F" w:rsidRDefault="002F726F" w:rsidP="002F726F">
      <w:pPr>
        <w:pStyle w:val="Normlnweb"/>
        <w:jc w:val="both"/>
        <w:rPr>
          <w:color w:val="000000"/>
        </w:rPr>
      </w:pPr>
      <w:r>
        <w:rPr>
          <w:color w:val="000000"/>
        </w:rPr>
        <w:t>(5) Lhůtu pro poskytnutí informace je možno prodloužit ze závažných důvodů, nejvýše však o deset dní. Závažnými důvody jsou:</w:t>
      </w:r>
    </w:p>
    <w:p w:rsidR="002F726F" w:rsidRDefault="002F726F" w:rsidP="002F726F">
      <w:pPr>
        <w:pStyle w:val="Normlnweb"/>
        <w:jc w:val="both"/>
        <w:rPr>
          <w:color w:val="000000"/>
        </w:rPr>
      </w:pPr>
      <w:r>
        <w:rPr>
          <w:color w:val="000000"/>
        </w:rPr>
        <w:t>a) vyhledání a sběr požadovaných informací v jiných úřadovnách, které jsou oddělené od úřadovny vyřizující žádost,</w:t>
      </w:r>
    </w:p>
    <w:p w:rsidR="002F726F" w:rsidRDefault="002F726F" w:rsidP="002F726F">
      <w:pPr>
        <w:pStyle w:val="Normlnweb"/>
        <w:jc w:val="both"/>
        <w:rPr>
          <w:color w:val="000000"/>
        </w:rPr>
      </w:pPr>
      <w:r>
        <w:rPr>
          <w:color w:val="000000"/>
        </w:rPr>
        <w:t>b) vyhledání a sběr objemného množství oddělených a odlišných informací požadovaných v jedné žádosti,</w:t>
      </w:r>
    </w:p>
    <w:p w:rsidR="002F726F" w:rsidRDefault="002F726F" w:rsidP="002F726F">
      <w:pPr>
        <w:pStyle w:val="Normlnweb"/>
        <w:jc w:val="both"/>
        <w:rPr>
          <w:color w:val="000000"/>
        </w:rPr>
      </w:pPr>
      <w:r>
        <w:rPr>
          <w:color w:val="000000"/>
        </w:rPr>
        <w:t>c) konzultace s jiným povinným subjektem, který má závažný zájem na rozhodnutí o žádosti, nebo mezi dvěma nebo více složkami povinného subjektu, které mají závažný zájem na předmětu žádosti.</w:t>
      </w:r>
    </w:p>
    <w:p w:rsidR="002F726F" w:rsidRDefault="002F726F" w:rsidP="002F726F">
      <w:pPr>
        <w:pStyle w:val="Normlnweb"/>
        <w:jc w:val="both"/>
        <w:rPr>
          <w:color w:val="000000"/>
        </w:rPr>
      </w:pPr>
      <w:r>
        <w:rPr>
          <w:color w:val="000000"/>
        </w:rPr>
        <w:t>Žadatel musí být o prodloužení lhůty i o jeho důvodech vždy prokazatelně informován, a to včas před uplynutím lhůty pro poskytnutí informace.</w:t>
      </w:r>
    </w:p>
    <w:p w:rsidR="002F726F" w:rsidRDefault="002F726F" w:rsidP="002F726F">
      <w:pPr>
        <w:pStyle w:val="Normlnweb"/>
        <w:rPr>
          <w:color w:val="000000"/>
        </w:rPr>
      </w:pPr>
      <w:r>
        <w:rPr>
          <w:color w:val="000000"/>
        </w:rPr>
        <w:t>Paragraf 15 zní:</w:t>
      </w:r>
      <w:r>
        <w:rPr>
          <w:color w:val="000000"/>
        </w:rPr>
        <w:br/>
        <w:t>Rozhodnutí</w:t>
      </w:r>
    </w:p>
    <w:p w:rsidR="002F726F" w:rsidRDefault="002F726F" w:rsidP="002F726F">
      <w:pPr>
        <w:pStyle w:val="Normlnweb"/>
        <w:jc w:val="both"/>
        <w:rPr>
          <w:color w:val="000000"/>
        </w:rPr>
      </w:pPr>
      <w:r>
        <w:rPr>
          <w:color w:val="000000"/>
        </w:rPr>
        <w:t>(1) Pokud povinný subjekt žádosti, byť i jen zčásti, nevyhoví, vydá o tom ve lhůtě pro vyřízení žádosti rozhodnutí, s výjimkou případu, kdy se žádost odloží podle paragrafu 14 odst. 2 nebo podle paragrafu 14 odst. 3 písmeno b). Je-li povinným subjektem obec, vydává rozhodnutí obecní úřad.</w:t>
      </w:r>
    </w:p>
    <w:p w:rsidR="002F726F" w:rsidRDefault="002F726F" w:rsidP="002F726F">
      <w:pPr>
        <w:pStyle w:val="Normlnweb"/>
        <w:jc w:val="both"/>
        <w:rPr>
          <w:color w:val="000000"/>
        </w:rPr>
      </w:pPr>
      <w:r>
        <w:rPr>
          <w:color w:val="000000"/>
        </w:rPr>
        <w:t xml:space="preserve">(2) Rozhodnutí musí obsahovat označení povinného subjektu, číslo jednací a datum vydání rozhodnutí, označení příjemce rozhodnutí, výrok s uvedením právních předpisů, podle nichž bylo rozhodováno, odůvodnění každého omezení práva na informace, poučení o místu, době a </w:t>
      </w:r>
      <w:proofErr w:type="spellStart"/>
      <w:r>
        <w:rPr>
          <w:color w:val="000000"/>
        </w:rPr>
        <w:t>forme</w:t>
      </w:r>
      <w:proofErr w:type="spellEnd"/>
      <w:r>
        <w:rPr>
          <w:color w:val="000000"/>
        </w:rPr>
        <w:t xml:space="preserve"> podání opravného prostředku, vlastnoruční podpis pověřeného pracovníka povinného subjektu s uvedením jména, příjmení a funkce.</w:t>
      </w:r>
    </w:p>
    <w:p w:rsidR="002F726F" w:rsidRDefault="002F726F" w:rsidP="002F726F">
      <w:pPr>
        <w:pStyle w:val="Normlnweb"/>
        <w:rPr>
          <w:color w:val="000000"/>
        </w:rPr>
      </w:pPr>
      <w:r>
        <w:rPr>
          <w:color w:val="000000"/>
        </w:rPr>
        <w:t>(3) Rozhodnutí se doručuje do vlastních rukou žadatele.</w:t>
      </w:r>
    </w:p>
    <w:p w:rsidR="002F726F" w:rsidRDefault="002F726F" w:rsidP="002F726F">
      <w:pPr>
        <w:pStyle w:val="Normlnweb"/>
        <w:jc w:val="both"/>
        <w:rPr>
          <w:color w:val="000000"/>
        </w:rPr>
      </w:pPr>
      <w:r>
        <w:rPr>
          <w:color w:val="000000"/>
        </w:rPr>
        <w:t>(4) Jestliže orgán ve lhůtě pro vyřízení žádosti neposkytl informace či nevydal rozhodnutí podle paragrafu 15 odst. 1. má se za to, že vydal rozhodnutí, kterým informace odepřel. Proti tomuto rozhodnutí lze podat odvolání do 15 dnů ode dne, kdy uplynula lhůta pro vyřízení žádosti.</w:t>
      </w:r>
    </w:p>
    <w:p w:rsidR="002F726F" w:rsidRDefault="002F726F" w:rsidP="002F726F">
      <w:pPr>
        <w:pStyle w:val="Normlnweb"/>
        <w:rPr>
          <w:color w:val="000000"/>
        </w:rPr>
      </w:pPr>
      <w:r>
        <w:rPr>
          <w:color w:val="000000"/>
        </w:rPr>
        <w:t>Paragraf 16 zní:</w:t>
      </w:r>
      <w:r>
        <w:rPr>
          <w:color w:val="000000"/>
        </w:rPr>
        <w:br/>
        <w:t>Odvolání</w:t>
      </w:r>
    </w:p>
    <w:p w:rsidR="002F726F" w:rsidRDefault="002F726F" w:rsidP="002F726F">
      <w:pPr>
        <w:pStyle w:val="Normlnweb"/>
        <w:jc w:val="both"/>
        <w:rPr>
          <w:color w:val="000000"/>
        </w:rPr>
      </w:pPr>
      <w:r>
        <w:rPr>
          <w:color w:val="000000"/>
        </w:rPr>
        <w:t>(1) Proti rozhodnutí povinného subjektu o odmítnutí žádosti lze podat odvolání ve lhůtě do 15 dnů od doručení rozhodnutí nebo od marného uplynutí lhůty pro vyřízení žádosti v případě uvedeném v paragrafu 15 odst. 4. Odvolání se podává u povinného subjektu, který rozhodnutí vydal nebo měl vydat.</w:t>
      </w:r>
    </w:p>
    <w:p w:rsidR="002F726F" w:rsidRDefault="002F726F" w:rsidP="002F726F">
      <w:pPr>
        <w:pStyle w:val="Normlnweb"/>
        <w:jc w:val="both"/>
        <w:rPr>
          <w:color w:val="000000"/>
        </w:rPr>
      </w:pPr>
      <w:r>
        <w:rPr>
          <w:color w:val="000000"/>
        </w:rPr>
        <w:t>(2) O odvolání proti rozhodnutí povinného subjektu rozhoduje povinný subjekt nejblíže vyššího stupně nadřízený povinnému subjektu, který rozhodnutí vydal nebo měl vydat. Jde-li o rozhodnutí obecního úřadu, které se týká informací ve věcech samostatné působnosti obce, rozhoduje o odvolání obecní rada, pokud obecní zastupitelstvo nestanoví, že rozhoduje jiný orgán obce. V ostatních případech rozhoduje o odvolání ten, kdo stojí v čele povinného subjektu, který rozhodnutí vydal nebo měl vydat, a je oprávněn za něj jednat.</w:t>
      </w:r>
    </w:p>
    <w:p w:rsidR="002F726F" w:rsidRDefault="002F726F" w:rsidP="002F726F">
      <w:pPr>
        <w:pStyle w:val="Normlnweb"/>
        <w:jc w:val="both"/>
        <w:rPr>
          <w:color w:val="000000"/>
        </w:rPr>
      </w:pPr>
      <w:r>
        <w:rPr>
          <w:color w:val="000000"/>
        </w:rPr>
        <w:t xml:space="preserve">(3) Odvolací orgán rozhodne o odvolání do 15 dnů od předložení odvolání povinným subjektem. Jestliže v uvedené lhůtě o odvolání nerozhodl, má se za to, že vydal rozhodnutí, kterým odvolání zamítl a napadené rozhodnutí potvrdil, za den doručení tohoto rozhodnutí se považuje den </w:t>
      </w:r>
      <w:proofErr w:type="spellStart"/>
      <w:r>
        <w:rPr>
          <w:color w:val="000000"/>
        </w:rPr>
        <w:t>následujcící</w:t>
      </w:r>
      <w:proofErr w:type="spellEnd"/>
      <w:r>
        <w:rPr>
          <w:color w:val="000000"/>
        </w:rPr>
        <w:t xml:space="preserve"> po uplynutí lhůty pro vyřízení odvolání.</w:t>
      </w:r>
    </w:p>
    <w:p w:rsidR="002F726F" w:rsidRDefault="002F726F" w:rsidP="002F726F">
      <w:pPr>
        <w:pStyle w:val="Normlnweb"/>
        <w:rPr>
          <w:color w:val="000000"/>
        </w:rPr>
      </w:pPr>
      <w:r>
        <w:rPr>
          <w:color w:val="000000"/>
        </w:rPr>
        <w:t>(4) Proti rozhodnutí o odvolání se nelze odvolat.</w:t>
      </w:r>
    </w:p>
    <w:p w:rsidR="002F726F" w:rsidRDefault="002F726F" w:rsidP="002F726F">
      <w:pPr>
        <w:pStyle w:val="Normlnweb"/>
        <w:jc w:val="both"/>
        <w:rPr>
          <w:color w:val="000000"/>
        </w:rPr>
      </w:pPr>
      <w:r>
        <w:rPr>
          <w:color w:val="000000"/>
        </w:rPr>
        <w:t>(5) Proti rozhodnutí ústředního orgánu státní správy o odmítnutí žádosti lze podat rozklad, o kterém rozhoduje vedoucí ústředního orgánu státní správy. Ustanovení odstavců 1, 3 a 4 platí pro rozklad obdobně.</w:t>
      </w:r>
    </w:p>
    <w:p w:rsidR="002F726F" w:rsidRDefault="002F726F" w:rsidP="002F726F">
      <w:pPr>
        <w:pStyle w:val="Normlnweb"/>
        <w:jc w:val="both"/>
        <w:rPr>
          <w:color w:val="000000"/>
        </w:rPr>
      </w:pPr>
      <w:r>
        <w:rPr>
          <w:color w:val="000000"/>
        </w:rPr>
        <w:t>(6) Rozhodnutí o odmítnutí žádosti je přezkoumatelné soudem podle zvláštního zákona.</w:t>
      </w:r>
    </w:p>
    <w:p w:rsidR="002F726F" w:rsidRDefault="002F726F" w:rsidP="002F726F">
      <w:pPr>
        <w:pStyle w:val="Normlnweb"/>
        <w:rPr>
          <w:color w:val="000000"/>
        </w:rPr>
      </w:pPr>
      <w:r>
        <w:rPr>
          <w:color w:val="000000"/>
        </w:rPr>
        <w:t>Paragraf 17 zní:</w:t>
      </w:r>
      <w:r>
        <w:rPr>
          <w:color w:val="000000"/>
        </w:rPr>
        <w:br/>
        <w:t>Hrazení nákladů</w:t>
      </w:r>
    </w:p>
    <w:p w:rsidR="002F726F" w:rsidRDefault="002F726F" w:rsidP="002F726F">
      <w:pPr>
        <w:pStyle w:val="Normlnweb"/>
        <w:jc w:val="both"/>
        <w:rPr>
          <w:color w:val="000000"/>
        </w:rPr>
      </w:pPr>
      <w:r>
        <w:rPr>
          <w:color w:val="000000"/>
        </w:rPr>
        <w:t xml:space="preserve">(1) Povinné subjekty jsou v souvislosti s </w:t>
      </w:r>
      <w:proofErr w:type="spellStart"/>
      <w:r>
        <w:rPr>
          <w:color w:val="000000"/>
        </w:rPr>
        <w:t>poskytovanáním</w:t>
      </w:r>
      <w:proofErr w:type="spellEnd"/>
      <w:r>
        <w:rPr>
          <w:color w:val="000000"/>
        </w:rPr>
        <w:t xml:space="preserve"> informací oprávněny žádat úhradu ve výši, která nesmí přesáhnout náklady spojené s vyhledáváním informací, pořízením kopií, opatřením technických nosičů dat a s odesláním informací žadateli.</w:t>
      </w:r>
    </w:p>
    <w:p w:rsidR="002F726F" w:rsidRDefault="002F726F" w:rsidP="002F726F">
      <w:pPr>
        <w:pStyle w:val="Normlnweb"/>
        <w:jc w:val="both"/>
        <w:rPr>
          <w:color w:val="000000"/>
        </w:rPr>
      </w:pPr>
      <w:r>
        <w:rPr>
          <w:color w:val="000000"/>
        </w:rPr>
        <w:t>(2) Žadateli musí být na jeho žádost potvrzena předpok</w:t>
      </w:r>
      <w:bookmarkStart w:id="0" w:name="_GoBack"/>
      <w:bookmarkEnd w:id="0"/>
      <w:r>
        <w:rPr>
          <w:color w:val="000000"/>
        </w:rPr>
        <w:t>ládaná výše úhrady nákladů.</w:t>
      </w:r>
    </w:p>
    <w:p w:rsidR="002F726F" w:rsidRDefault="002F726F" w:rsidP="002F726F">
      <w:pPr>
        <w:pStyle w:val="Normlnweb"/>
        <w:jc w:val="both"/>
        <w:rPr>
          <w:color w:val="000000"/>
        </w:rPr>
      </w:pPr>
      <w:r>
        <w:rPr>
          <w:color w:val="000000"/>
        </w:rPr>
        <w:t>(3) Povinný subjekt může podmínit vydání informací zaplacením úhrady nebo zálohy.</w:t>
      </w:r>
    </w:p>
    <w:p w:rsidR="002F726F" w:rsidRDefault="002F726F" w:rsidP="002F726F">
      <w:pPr>
        <w:pStyle w:val="Normlnweb"/>
        <w:jc w:val="both"/>
        <w:rPr>
          <w:color w:val="000000"/>
        </w:rPr>
      </w:pPr>
      <w:r>
        <w:rPr>
          <w:color w:val="000000"/>
        </w:rPr>
        <w:t>(4) Úhrada je příjmem povinného subjektu.</w:t>
      </w:r>
    </w:p>
    <w:p w:rsidR="002F726F" w:rsidRDefault="002F726F" w:rsidP="002F726F">
      <w:pPr>
        <w:pStyle w:val="Normlnweb"/>
        <w:jc w:val="both"/>
        <w:rPr>
          <w:color w:val="000000"/>
        </w:rPr>
      </w:pPr>
      <w:r>
        <w:rPr>
          <w:color w:val="000000"/>
        </w:rPr>
        <w:t>S úplným zněním zákona č. 106/99 Sb. ve znění novel je možné se seznámit v knihovně Okresního soudu v Nymburce.</w:t>
      </w:r>
    </w:p>
    <w:p w:rsidR="002F726F" w:rsidRDefault="002F726F" w:rsidP="002F726F">
      <w:pPr>
        <w:pStyle w:val="Normlnweb"/>
        <w:rPr>
          <w:color w:val="000000"/>
        </w:rPr>
      </w:pPr>
    </w:p>
    <w:p w:rsidR="00245C65" w:rsidRPr="00EB29C0" w:rsidRDefault="00245C65" w:rsidP="00EB29C0"/>
    <w:sectPr w:rsidR="00245C65" w:rsidRPr="00EB2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CAA"/>
    <w:rsid w:val="00245C65"/>
    <w:rsid w:val="002F726F"/>
    <w:rsid w:val="007630E4"/>
    <w:rsid w:val="009F3E4E"/>
    <w:rsid w:val="00A15BDA"/>
    <w:rsid w:val="00AA25E0"/>
    <w:rsid w:val="00E93CAA"/>
    <w:rsid w:val="00EB2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C65"/>
    <w:pPr>
      <w:spacing w:after="0" w:line="240" w:lineRule="auto"/>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F726F"/>
    <w:rPr>
      <w:color w:val="0000FF"/>
      <w:u w:val="single"/>
    </w:rPr>
  </w:style>
  <w:style w:type="paragraph" w:styleId="Normlnweb">
    <w:name w:val="Normal (Web)"/>
    <w:basedOn w:val="Normln"/>
    <w:uiPriority w:val="99"/>
    <w:semiHidden/>
    <w:unhideWhenUsed/>
    <w:rsid w:val="002F726F"/>
    <w:pPr>
      <w:spacing w:before="100" w:beforeAutospacing="1" w:after="100" w:afterAutospacing="1"/>
    </w:pPr>
    <w:rPr>
      <w:rFonts w:ascii="Times New Roman" w:eastAsia="Times New Roman" w:hAnsi="Times New Roman"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C65"/>
    <w:pPr>
      <w:spacing w:after="0" w:line="240" w:lineRule="auto"/>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F726F"/>
    <w:rPr>
      <w:color w:val="0000FF"/>
      <w:u w:val="single"/>
    </w:rPr>
  </w:style>
  <w:style w:type="paragraph" w:styleId="Normlnweb">
    <w:name w:val="Normal (Web)"/>
    <w:basedOn w:val="Normln"/>
    <w:uiPriority w:val="99"/>
    <w:semiHidden/>
    <w:unhideWhenUsed/>
    <w:rsid w:val="002F726F"/>
    <w:pPr>
      <w:spacing w:before="100" w:beforeAutospacing="1" w:after="100" w:afterAutospacing="1"/>
    </w:pPr>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1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datelna@osoud.nym.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1161</Words>
  <Characters>6855</Characters>
  <Application>Microsoft Office Word</Application>
  <DocSecurity>0</DocSecurity>
  <Lines>57</Lines>
  <Paragraphs>15</Paragraphs>
  <ScaleCrop>false</ScaleCrop>
  <Company>Okresní soud Nymburk</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Vaňková Jitka</dc:creator>
  <cp:keywords/>
  <dc:description/>
  <cp:lastModifiedBy>Vaňková Jitka</cp:lastModifiedBy>
  <cp:revision>3</cp:revision>
  <dcterms:created xsi:type="dcterms:W3CDTF">2018-11-02T13:32:00Z</dcterms:created>
  <dcterms:modified xsi:type="dcterms:W3CDTF">2018-11-02T13:34:00Z</dcterms:modified>
</cp:coreProperties>
</file>