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86" w:rsidRPr="00DF3BD4" w:rsidRDefault="00CE3286" w:rsidP="004E5EE5">
      <w:pPr>
        <w:pBdr>
          <w:bottom w:val="single" w:sz="4" w:space="1" w:color="auto"/>
        </w:pBdr>
        <w:jc w:val="center"/>
        <w:rPr>
          <w:rFonts w:ascii="Garamond" w:hAnsi="Garamond"/>
          <w:b/>
          <w:smallCaps/>
          <w:color w:val="000000"/>
          <w:sz w:val="36"/>
        </w:rPr>
      </w:pPr>
      <w:bookmarkStart w:id="0" w:name="_GoBack"/>
      <w:bookmarkEnd w:id="0"/>
    </w:p>
    <w:p w:rsidR="004E5EE5" w:rsidRPr="00DF3BD4" w:rsidRDefault="004E5EE5" w:rsidP="004E5EE5">
      <w:pPr>
        <w:pBdr>
          <w:bottom w:val="single" w:sz="4" w:space="1" w:color="auto"/>
        </w:pBdr>
        <w:jc w:val="center"/>
        <w:rPr>
          <w:rFonts w:ascii="Garamond" w:hAnsi="Garamond"/>
          <w:b/>
          <w:smallCaps/>
          <w:color w:val="000000"/>
          <w:sz w:val="36"/>
        </w:rPr>
      </w:pPr>
      <w:r w:rsidRPr="00DF3BD4">
        <w:rPr>
          <w:rFonts w:ascii="Garamond" w:hAnsi="Garamond"/>
          <w:b/>
          <w:smallCaps/>
          <w:color w:val="000000"/>
          <w:sz w:val="36"/>
        </w:rPr>
        <w:t>Okresní soud v Ostravě</w:t>
      </w:r>
      <w:r w:rsidRPr="00DF3BD4">
        <w:rPr>
          <w:rFonts w:ascii="Garamond" w:hAnsi="Garamond"/>
          <w:b/>
          <w:color w:val="000000"/>
          <w:sz w:val="36"/>
        </w:rPr>
        <w:t> </w:t>
      </w:r>
    </w:p>
    <w:p w:rsidR="004E5EE5" w:rsidRPr="00DF3BD4" w:rsidRDefault="004E5EE5" w:rsidP="004E5EE5">
      <w:pPr>
        <w:pBdr>
          <w:bottom w:val="single" w:sz="4" w:space="1" w:color="auto"/>
        </w:pBdr>
        <w:jc w:val="center"/>
        <w:rPr>
          <w:rFonts w:ascii="Garamond" w:hAnsi="Garamond"/>
          <w:b/>
          <w:smallCaps/>
          <w:color w:val="000000"/>
          <w:sz w:val="32"/>
        </w:rPr>
      </w:pPr>
      <w:r w:rsidRPr="00DF3BD4">
        <w:rPr>
          <w:rFonts w:ascii="Garamond" w:hAnsi="Garamond"/>
          <w:color w:val="000000"/>
        </w:rPr>
        <w:t> U Soudu 6187/4, 708 82 Ostrava-Poruba</w:t>
      </w:r>
    </w:p>
    <w:p w:rsidR="004E5EE5" w:rsidRPr="00DF3BD4" w:rsidRDefault="004E5EE5" w:rsidP="004E5EE5">
      <w:pPr>
        <w:spacing w:before="120" w:after="360"/>
        <w:jc w:val="center"/>
        <w:rPr>
          <w:rFonts w:ascii="Garamond" w:hAnsi="Garamond"/>
          <w:color w:val="000000"/>
          <w:szCs w:val="18"/>
        </w:rPr>
      </w:pPr>
      <w:r w:rsidRPr="00DF3BD4">
        <w:rPr>
          <w:rFonts w:ascii="Garamond" w:hAnsi="Garamond"/>
          <w:color w:val="000000"/>
        </w:rPr>
        <w:t xml:space="preserve">tel.: 596 972 111, fax: 596 972 801, e-mail: osostrava@osoud.ova.justice.cz, </w:t>
      </w:r>
      <w:r w:rsidRPr="00DF3BD4">
        <w:rPr>
          <w:rFonts w:ascii="Garamond" w:hAnsi="Garamond"/>
          <w:color w:val="000000"/>
          <w:szCs w:val="18"/>
        </w:rPr>
        <w:t>IDDS: 2mhaesg</w:t>
      </w:r>
    </w:p>
    <w:tbl>
      <w:tblPr>
        <w:tblW w:w="5000" w:type="pct"/>
        <w:tblCellMar>
          <w:top w:w="57" w:type="dxa"/>
          <w:bottom w:w="57" w:type="dxa"/>
        </w:tblCellMar>
        <w:tblLook w:val="04A0" w:firstRow="1" w:lastRow="0" w:firstColumn="1" w:lastColumn="0" w:noHBand="0" w:noVBand="1"/>
      </w:tblPr>
      <w:tblGrid>
        <w:gridCol w:w="2086"/>
        <w:gridCol w:w="2712"/>
        <w:gridCol w:w="4490"/>
      </w:tblGrid>
      <w:tr w:rsidR="004E5EE5" w:rsidRPr="00DF3BD4" w:rsidTr="004E5EE5">
        <w:tc>
          <w:tcPr>
            <w:tcW w:w="1123" w:type="pct"/>
            <w:tcMar>
              <w:top w:w="57" w:type="dxa"/>
              <w:left w:w="108" w:type="dxa"/>
              <w:bottom w:w="0" w:type="dxa"/>
              <w:right w:w="108" w:type="dxa"/>
            </w:tcMar>
            <w:hideMark/>
          </w:tcPr>
          <w:p w:rsidR="004E5EE5" w:rsidRPr="00DF3BD4" w:rsidRDefault="004E5EE5">
            <w:pPr>
              <w:spacing w:line="276" w:lineRule="auto"/>
              <w:rPr>
                <w:rFonts w:ascii="Garamond" w:hAnsi="Garamond"/>
                <w:b/>
                <w:caps/>
                <w:color w:val="000000"/>
              </w:rPr>
            </w:pPr>
            <w:r w:rsidRPr="00DF3BD4">
              <w:rPr>
                <w:rFonts w:ascii="Garamond" w:hAnsi="Garamond"/>
                <w:b/>
                <w:caps/>
                <w:color w:val="000000"/>
              </w:rPr>
              <w:t>Naše značka</w:t>
            </w:r>
            <w:r w:rsidRPr="00DF3BD4">
              <w:rPr>
                <w:rFonts w:ascii="Garamond" w:hAnsi="Garamond"/>
                <w:caps/>
                <w:color w:val="000000"/>
              </w:rPr>
              <w:t>:</w:t>
            </w:r>
          </w:p>
        </w:tc>
        <w:tc>
          <w:tcPr>
            <w:tcW w:w="1460" w:type="pct"/>
            <w:tcBorders>
              <w:top w:val="nil"/>
              <w:left w:val="nil"/>
              <w:bottom w:val="nil"/>
              <w:right w:val="single" w:sz="4" w:space="0" w:color="auto"/>
            </w:tcBorders>
            <w:hideMark/>
          </w:tcPr>
          <w:p w:rsidR="004E5EE5" w:rsidRPr="00DF3BD4" w:rsidRDefault="004E5EE5">
            <w:pPr>
              <w:spacing w:line="276" w:lineRule="auto"/>
              <w:rPr>
                <w:rFonts w:ascii="Garamond" w:hAnsi="Garamond"/>
                <w:color w:val="000000"/>
              </w:rPr>
            </w:pPr>
            <w:r w:rsidRPr="00DF3BD4">
              <w:rPr>
                <w:rFonts w:ascii="Garamond" w:hAnsi="Garamond"/>
                <w:color w:val="000000"/>
              </w:rPr>
              <w:t>0 Si 877/2019</w:t>
            </w:r>
          </w:p>
        </w:tc>
        <w:tc>
          <w:tcPr>
            <w:tcW w:w="2417" w:type="pct"/>
            <w:vMerge w:val="restart"/>
            <w:tcBorders>
              <w:top w:val="nil"/>
              <w:left w:val="single" w:sz="4" w:space="0" w:color="auto"/>
              <w:bottom w:val="nil"/>
              <w:right w:val="nil"/>
            </w:tcBorders>
            <w:tcMar>
              <w:top w:w="57" w:type="dxa"/>
              <w:left w:w="227" w:type="dxa"/>
              <w:bottom w:w="57" w:type="dxa"/>
              <w:right w:w="108" w:type="dxa"/>
            </w:tcMar>
            <w:vAlign w:val="center"/>
          </w:tcPr>
          <w:p w:rsidR="004E5EE5" w:rsidRPr="00DF3BD4" w:rsidRDefault="004E5EE5">
            <w:pPr>
              <w:spacing w:line="240" w:lineRule="exact"/>
              <w:rPr>
                <w:rFonts w:ascii="Garamond" w:hAnsi="Garamond"/>
              </w:rPr>
            </w:pPr>
            <w:r w:rsidRPr="00DF3BD4">
              <w:rPr>
                <w:rFonts w:ascii="Garamond" w:hAnsi="Garamond"/>
              </w:rPr>
              <w:t>Vážená paní</w:t>
            </w:r>
          </w:p>
          <w:p w:rsidR="004E5EE5" w:rsidRPr="00DF3BD4" w:rsidRDefault="004E5EE5">
            <w:pPr>
              <w:spacing w:line="240" w:lineRule="exact"/>
              <w:rPr>
                <w:rFonts w:ascii="Garamond" w:hAnsi="Garamond"/>
              </w:rPr>
            </w:pPr>
            <w:r w:rsidRPr="00DF3BD4">
              <w:rPr>
                <w:rFonts w:ascii="Garamond" w:hAnsi="Garamond"/>
              </w:rPr>
              <w:t>Alena M</w:t>
            </w:r>
            <w:r w:rsidR="00DF3BD4">
              <w:rPr>
                <w:rFonts w:ascii="Garamond" w:hAnsi="Garamond"/>
              </w:rPr>
              <w:t>.</w:t>
            </w:r>
          </w:p>
          <w:p w:rsidR="004E5EE5" w:rsidRPr="00DF3BD4" w:rsidRDefault="00DF3BD4">
            <w:pPr>
              <w:spacing w:line="240" w:lineRule="exact"/>
              <w:rPr>
                <w:rFonts w:ascii="Garamond" w:hAnsi="Garamond"/>
              </w:rPr>
            </w:pPr>
            <w:r>
              <w:rPr>
                <w:rFonts w:ascii="Garamond" w:hAnsi="Garamond"/>
              </w:rPr>
              <w:t>XXXXX</w:t>
            </w:r>
          </w:p>
          <w:p w:rsidR="004E5EE5" w:rsidRPr="00DF3BD4" w:rsidRDefault="00DF3BD4">
            <w:pPr>
              <w:spacing w:line="240" w:lineRule="exact"/>
              <w:rPr>
                <w:rFonts w:ascii="Garamond" w:hAnsi="Garamond"/>
              </w:rPr>
            </w:pPr>
            <w:r>
              <w:rPr>
                <w:rFonts w:ascii="Garamond" w:hAnsi="Garamond"/>
              </w:rPr>
              <w:t>XXXXX</w:t>
            </w:r>
          </w:p>
          <w:p w:rsidR="004E5EE5" w:rsidRPr="00DF3BD4" w:rsidRDefault="004E5EE5">
            <w:pPr>
              <w:spacing w:line="240" w:lineRule="exact"/>
              <w:rPr>
                <w:rFonts w:ascii="Garamond" w:hAnsi="Garamond"/>
              </w:rPr>
            </w:pPr>
            <w:r w:rsidRPr="00DF3BD4">
              <w:rPr>
                <w:rFonts w:ascii="Garamond" w:hAnsi="Garamond"/>
              </w:rPr>
              <w:t xml:space="preserve"> </w:t>
            </w:r>
          </w:p>
          <w:p w:rsidR="004E5EE5" w:rsidRPr="00DF3BD4" w:rsidRDefault="004E5EE5">
            <w:pPr>
              <w:spacing w:line="240" w:lineRule="exact"/>
              <w:rPr>
                <w:rFonts w:ascii="Garamond" w:hAnsi="Garamond"/>
              </w:rPr>
            </w:pPr>
            <w:r w:rsidRPr="00DF3BD4">
              <w:rPr>
                <w:rFonts w:ascii="Garamond" w:hAnsi="Garamond"/>
              </w:rPr>
              <w:t xml:space="preserve"> </w:t>
            </w:r>
          </w:p>
          <w:p w:rsidR="004E5EE5" w:rsidRPr="00DF3BD4" w:rsidRDefault="004E5EE5">
            <w:pPr>
              <w:spacing w:line="240" w:lineRule="exact"/>
              <w:rPr>
                <w:rFonts w:ascii="Garamond" w:hAnsi="Garamond"/>
                <w:i/>
                <w:color w:val="000000"/>
              </w:rPr>
            </w:pPr>
          </w:p>
        </w:tc>
      </w:tr>
      <w:tr w:rsidR="004E5EE5" w:rsidRPr="00DF3BD4" w:rsidTr="004E5EE5">
        <w:trPr>
          <w:trHeight w:val="20"/>
        </w:trPr>
        <w:tc>
          <w:tcPr>
            <w:tcW w:w="1123" w:type="pct"/>
            <w:tcMar>
              <w:top w:w="57" w:type="dxa"/>
              <w:left w:w="108" w:type="dxa"/>
              <w:bottom w:w="0" w:type="dxa"/>
              <w:right w:w="108" w:type="dxa"/>
            </w:tcMar>
            <w:hideMark/>
          </w:tcPr>
          <w:p w:rsidR="004E5EE5" w:rsidRPr="00DF3BD4" w:rsidRDefault="004E5EE5">
            <w:pPr>
              <w:spacing w:line="276" w:lineRule="auto"/>
              <w:rPr>
                <w:rFonts w:ascii="Garamond" w:hAnsi="Garamond"/>
                <w:b/>
                <w:caps/>
                <w:color w:val="000000"/>
              </w:rPr>
            </w:pPr>
            <w:r w:rsidRPr="00DF3BD4">
              <w:rPr>
                <w:rFonts w:ascii="Garamond" w:hAnsi="Garamond"/>
                <w:b/>
                <w:caps/>
                <w:color w:val="000000"/>
              </w:rPr>
              <w:t>Vaše značka:</w:t>
            </w:r>
          </w:p>
        </w:tc>
        <w:tc>
          <w:tcPr>
            <w:tcW w:w="1460" w:type="pct"/>
            <w:tcBorders>
              <w:top w:val="nil"/>
              <w:left w:val="nil"/>
              <w:bottom w:val="nil"/>
              <w:right w:val="single" w:sz="4" w:space="0" w:color="auto"/>
            </w:tcBorders>
          </w:tcPr>
          <w:p w:rsidR="004E5EE5" w:rsidRPr="00DF3BD4" w:rsidRDefault="004E5EE5">
            <w:pPr>
              <w:spacing w:line="276" w:lineRule="auto"/>
              <w:rPr>
                <w:rFonts w:ascii="Garamond" w:hAnsi="Garamond"/>
                <w:color w:val="000000"/>
              </w:rPr>
            </w:pPr>
          </w:p>
        </w:tc>
        <w:tc>
          <w:tcPr>
            <w:tcW w:w="0" w:type="auto"/>
            <w:vMerge/>
            <w:tcBorders>
              <w:top w:val="nil"/>
              <w:left w:val="single" w:sz="4" w:space="0" w:color="auto"/>
              <w:bottom w:val="nil"/>
              <w:right w:val="nil"/>
            </w:tcBorders>
            <w:vAlign w:val="center"/>
            <w:hideMark/>
          </w:tcPr>
          <w:p w:rsidR="004E5EE5" w:rsidRPr="00DF3BD4" w:rsidRDefault="004E5EE5">
            <w:pPr>
              <w:autoSpaceDE/>
              <w:autoSpaceDN/>
              <w:adjustRightInd/>
              <w:rPr>
                <w:rFonts w:ascii="Garamond" w:hAnsi="Garamond"/>
                <w:i/>
                <w:color w:val="000000"/>
              </w:rPr>
            </w:pPr>
          </w:p>
        </w:tc>
      </w:tr>
      <w:tr w:rsidR="004E5EE5" w:rsidRPr="00DF3BD4" w:rsidTr="004E5EE5">
        <w:tc>
          <w:tcPr>
            <w:tcW w:w="1123" w:type="pct"/>
            <w:tcMar>
              <w:top w:w="0" w:type="dxa"/>
              <w:left w:w="108" w:type="dxa"/>
              <w:bottom w:w="57" w:type="dxa"/>
              <w:right w:w="108" w:type="dxa"/>
            </w:tcMar>
            <w:hideMark/>
          </w:tcPr>
          <w:p w:rsidR="004E5EE5" w:rsidRPr="00DF3BD4" w:rsidRDefault="004E5EE5">
            <w:pPr>
              <w:spacing w:line="276" w:lineRule="auto"/>
              <w:rPr>
                <w:rFonts w:ascii="Garamond" w:hAnsi="Garamond"/>
                <w:b/>
                <w:caps/>
                <w:color w:val="000000"/>
              </w:rPr>
            </w:pPr>
            <w:r w:rsidRPr="00DF3BD4">
              <w:rPr>
                <w:rFonts w:ascii="Garamond" w:hAnsi="Garamond"/>
                <w:b/>
                <w:caps/>
                <w:color w:val="000000"/>
              </w:rPr>
              <w:t>Vyřizuje:</w:t>
            </w:r>
          </w:p>
        </w:tc>
        <w:tc>
          <w:tcPr>
            <w:tcW w:w="1460" w:type="pct"/>
            <w:tcBorders>
              <w:top w:val="nil"/>
              <w:left w:val="nil"/>
              <w:bottom w:val="nil"/>
              <w:right w:val="single" w:sz="4" w:space="0" w:color="auto"/>
            </w:tcBorders>
            <w:hideMark/>
          </w:tcPr>
          <w:p w:rsidR="004E5EE5" w:rsidRPr="00DF3BD4" w:rsidRDefault="004E5EE5">
            <w:pPr>
              <w:spacing w:line="276" w:lineRule="auto"/>
              <w:rPr>
                <w:rFonts w:ascii="Garamond" w:hAnsi="Garamond"/>
                <w:color w:val="000000"/>
              </w:rPr>
            </w:pPr>
            <w:r w:rsidRPr="00DF3BD4">
              <w:rPr>
                <w:rFonts w:ascii="Garamond" w:hAnsi="Garamond"/>
                <w:color w:val="000000"/>
              </w:rPr>
              <w:t xml:space="preserve">Mgr. Michaela </w:t>
            </w:r>
            <w:proofErr w:type="spellStart"/>
            <w:r w:rsidRPr="00DF3BD4">
              <w:rPr>
                <w:rFonts w:ascii="Garamond" w:hAnsi="Garamond"/>
                <w:color w:val="000000"/>
              </w:rPr>
              <w:t>Koziorková</w:t>
            </w:r>
            <w:proofErr w:type="spellEnd"/>
          </w:p>
        </w:tc>
        <w:tc>
          <w:tcPr>
            <w:tcW w:w="0" w:type="auto"/>
            <w:vMerge/>
            <w:tcBorders>
              <w:top w:val="nil"/>
              <w:left w:val="single" w:sz="4" w:space="0" w:color="auto"/>
              <w:bottom w:val="nil"/>
              <w:right w:val="nil"/>
            </w:tcBorders>
            <w:vAlign w:val="center"/>
            <w:hideMark/>
          </w:tcPr>
          <w:p w:rsidR="004E5EE5" w:rsidRPr="00DF3BD4" w:rsidRDefault="004E5EE5">
            <w:pPr>
              <w:autoSpaceDE/>
              <w:autoSpaceDN/>
              <w:adjustRightInd/>
              <w:rPr>
                <w:rFonts w:ascii="Garamond" w:hAnsi="Garamond"/>
                <w:i/>
                <w:color w:val="000000"/>
              </w:rPr>
            </w:pPr>
          </w:p>
        </w:tc>
      </w:tr>
      <w:tr w:rsidR="004E5EE5" w:rsidRPr="00DF3BD4" w:rsidTr="004E5EE5">
        <w:tc>
          <w:tcPr>
            <w:tcW w:w="1123" w:type="pct"/>
            <w:tcMar>
              <w:top w:w="0" w:type="dxa"/>
              <w:left w:w="108" w:type="dxa"/>
              <w:bottom w:w="57" w:type="dxa"/>
              <w:right w:w="108" w:type="dxa"/>
            </w:tcMar>
            <w:hideMark/>
          </w:tcPr>
          <w:p w:rsidR="004E5EE5" w:rsidRPr="00DF3BD4" w:rsidRDefault="004E5EE5">
            <w:pPr>
              <w:spacing w:line="276" w:lineRule="auto"/>
              <w:rPr>
                <w:rFonts w:ascii="Garamond" w:hAnsi="Garamond"/>
                <w:b/>
                <w:caps/>
                <w:color w:val="000000"/>
              </w:rPr>
            </w:pPr>
            <w:r w:rsidRPr="00DF3BD4">
              <w:rPr>
                <w:rFonts w:ascii="Garamond" w:hAnsi="Garamond"/>
                <w:b/>
                <w:caps/>
                <w:color w:val="000000"/>
              </w:rPr>
              <w:t>DNE:</w:t>
            </w:r>
          </w:p>
        </w:tc>
        <w:tc>
          <w:tcPr>
            <w:tcW w:w="1460" w:type="pct"/>
            <w:tcBorders>
              <w:top w:val="nil"/>
              <w:left w:val="nil"/>
              <w:bottom w:val="nil"/>
              <w:right w:val="single" w:sz="4" w:space="0" w:color="auto"/>
            </w:tcBorders>
            <w:hideMark/>
          </w:tcPr>
          <w:p w:rsidR="004E5EE5" w:rsidRPr="00DF3BD4" w:rsidRDefault="00D04F32">
            <w:pPr>
              <w:spacing w:line="276" w:lineRule="auto"/>
              <w:rPr>
                <w:rFonts w:ascii="Garamond" w:hAnsi="Garamond"/>
                <w:color w:val="000000"/>
              </w:rPr>
            </w:pPr>
            <w:r w:rsidRPr="00DF3BD4">
              <w:rPr>
                <w:rFonts w:ascii="Garamond" w:hAnsi="Garamond"/>
                <w:color w:val="000000"/>
              </w:rPr>
              <w:t>1. října</w:t>
            </w:r>
            <w:r w:rsidR="004E5EE5" w:rsidRPr="00DF3BD4">
              <w:rPr>
                <w:rFonts w:ascii="Garamond" w:hAnsi="Garamond"/>
                <w:color w:val="000000"/>
              </w:rPr>
              <w:t xml:space="preserve"> 2019</w:t>
            </w:r>
          </w:p>
        </w:tc>
        <w:tc>
          <w:tcPr>
            <w:tcW w:w="0" w:type="auto"/>
            <w:vMerge/>
            <w:tcBorders>
              <w:top w:val="nil"/>
              <w:left w:val="single" w:sz="4" w:space="0" w:color="auto"/>
              <w:bottom w:val="nil"/>
              <w:right w:val="nil"/>
            </w:tcBorders>
            <w:vAlign w:val="center"/>
            <w:hideMark/>
          </w:tcPr>
          <w:p w:rsidR="004E5EE5" w:rsidRPr="00DF3BD4" w:rsidRDefault="004E5EE5">
            <w:pPr>
              <w:autoSpaceDE/>
              <w:autoSpaceDN/>
              <w:adjustRightInd/>
              <w:rPr>
                <w:rFonts w:ascii="Garamond" w:hAnsi="Garamond"/>
                <w:i/>
                <w:color w:val="000000"/>
              </w:rPr>
            </w:pPr>
          </w:p>
        </w:tc>
      </w:tr>
    </w:tbl>
    <w:p w:rsidR="004E5EE5" w:rsidRPr="00DF3BD4" w:rsidRDefault="004E5EE5" w:rsidP="004E5EE5">
      <w:pPr>
        <w:rPr>
          <w:rFonts w:ascii="Garamond" w:hAnsi="Garamond"/>
          <w:color w:val="000000"/>
        </w:rPr>
      </w:pPr>
    </w:p>
    <w:p w:rsidR="004E5EE5" w:rsidRPr="00DF3BD4" w:rsidRDefault="004E5EE5" w:rsidP="004E5EE5">
      <w:pPr>
        <w:rPr>
          <w:rFonts w:ascii="Garamond" w:hAnsi="Garamond"/>
          <w:color w:val="000000"/>
        </w:rPr>
      </w:pPr>
    </w:p>
    <w:p w:rsidR="00CE3286" w:rsidRPr="00DF3BD4" w:rsidRDefault="00CE3286" w:rsidP="004E5EE5">
      <w:pPr>
        <w:rPr>
          <w:rFonts w:ascii="Garamond" w:hAnsi="Garamond"/>
          <w:color w:val="000000"/>
        </w:rPr>
      </w:pPr>
    </w:p>
    <w:p w:rsidR="004E5EE5" w:rsidRPr="00DF3BD4" w:rsidRDefault="004E5EE5" w:rsidP="004E5EE5">
      <w:pPr>
        <w:jc w:val="both"/>
        <w:rPr>
          <w:rFonts w:ascii="Garamond" w:hAnsi="Garamond"/>
          <w:color w:val="000000"/>
        </w:rPr>
      </w:pPr>
      <w:r w:rsidRPr="00DF3BD4">
        <w:rPr>
          <w:rFonts w:ascii="Garamond" w:hAnsi="Garamond"/>
          <w:b/>
          <w:color w:val="000000"/>
        </w:rPr>
        <w:t>Poskytnutí informací podle § 14 odst. 5 písm. d) zák. č. 106/1999 Sb.</w:t>
      </w:r>
      <w:r w:rsidR="00CE3286" w:rsidRPr="00DF3BD4">
        <w:rPr>
          <w:rFonts w:ascii="Garamond" w:hAnsi="Garamond"/>
          <w:b/>
          <w:color w:val="000000"/>
        </w:rPr>
        <w:t>,</w:t>
      </w:r>
      <w:r w:rsidRPr="00DF3BD4">
        <w:rPr>
          <w:rFonts w:ascii="Garamond" w:hAnsi="Garamond"/>
          <w:b/>
          <w:color w:val="000000"/>
        </w:rPr>
        <w:t xml:space="preserve"> o svobodném přístupu k informacím, ve znění pozdějších předpisů</w:t>
      </w:r>
      <w:r w:rsidRPr="00DF3BD4">
        <w:rPr>
          <w:rFonts w:ascii="Garamond" w:hAnsi="Garamond"/>
          <w:color w:val="000000"/>
        </w:rPr>
        <w:t xml:space="preserve"> </w:t>
      </w:r>
    </w:p>
    <w:p w:rsidR="004E5EE5" w:rsidRPr="00DF3BD4" w:rsidRDefault="004E5EE5" w:rsidP="004E5EE5">
      <w:pPr>
        <w:jc w:val="both"/>
        <w:rPr>
          <w:rFonts w:ascii="Garamond" w:hAnsi="Garamond"/>
          <w:color w:val="000000"/>
        </w:rPr>
      </w:pPr>
    </w:p>
    <w:p w:rsidR="00CE3286" w:rsidRPr="00DF3BD4" w:rsidRDefault="00CE3286" w:rsidP="004E5EE5">
      <w:pPr>
        <w:jc w:val="both"/>
        <w:rPr>
          <w:rFonts w:ascii="Garamond" w:hAnsi="Garamond"/>
          <w:color w:val="000000"/>
        </w:rPr>
      </w:pPr>
    </w:p>
    <w:p w:rsidR="004E5EE5" w:rsidRPr="00DF3BD4" w:rsidRDefault="004E5EE5" w:rsidP="004E5EE5">
      <w:pPr>
        <w:spacing w:after="120"/>
        <w:jc w:val="both"/>
        <w:rPr>
          <w:rFonts w:ascii="Garamond" w:hAnsi="Garamond"/>
          <w:color w:val="000000"/>
        </w:rPr>
      </w:pPr>
      <w:r w:rsidRPr="00DF3BD4">
        <w:rPr>
          <w:rFonts w:ascii="Garamond" w:hAnsi="Garamond"/>
          <w:color w:val="000000"/>
        </w:rPr>
        <w:t>Vážená paní M</w:t>
      </w:r>
      <w:r w:rsidR="00DF3BD4">
        <w:rPr>
          <w:rFonts w:ascii="Garamond" w:hAnsi="Garamond"/>
          <w:color w:val="000000"/>
        </w:rPr>
        <w:t>.</w:t>
      </w:r>
      <w:r w:rsidRPr="00DF3BD4">
        <w:rPr>
          <w:rFonts w:ascii="Garamond" w:hAnsi="Garamond"/>
        </w:rPr>
        <w:t>,</w:t>
      </w:r>
    </w:p>
    <w:p w:rsidR="004E5EE5" w:rsidRPr="00DF3BD4" w:rsidRDefault="004E5EE5" w:rsidP="004E5EE5">
      <w:pPr>
        <w:spacing w:after="120"/>
        <w:jc w:val="both"/>
        <w:rPr>
          <w:rFonts w:ascii="Garamond" w:hAnsi="Garamond"/>
          <w:color w:val="000000"/>
        </w:rPr>
      </w:pPr>
      <w:r w:rsidRPr="00DF3BD4">
        <w:rPr>
          <w:rFonts w:ascii="Garamond" w:hAnsi="Garamond"/>
          <w:color w:val="000000"/>
        </w:rPr>
        <w:t>Okresní soud v Ostravě obdržel dne 12. srpna 2019 Vaši žádost podle zákona č. 106/1999 Sb., o svobodném přístupu k informacím, ve znění pozdějších předpisů (dále jako „</w:t>
      </w:r>
      <w:proofErr w:type="spellStart"/>
      <w:r w:rsidRPr="00DF3BD4">
        <w:rPr>
          <w:rFonts w:ascii="Garamond" w:hAnsi="Garamond"/>
          <w:color w:val="000000"/>
        </w:rPr>
        <w:t>InfZ</w:t>
      </w:r>
      <w:proofErr w:type="spellEnd"/>
      <w:r w:rsidRPr="00DF3BD4">
        <w:rPr>
          <w:rFonts w:ascii="Garamond" w:hAnsi="Garamond"/>
          <w:color w:val="000000"/>
        </w:rPr>
        <w:t>“), v níž se domáháte poskytnutí informací:</w:t>
      </w:r>
    </w:p>
    <w:p w:rsidR="004E5EE5" w:rsidRPr="00DF3BD4" w:rsidRDefault="004E5EE5" w:rsidP="004E5EE5">
      <w:pPr>
        <w:pStyle w:val="Zkladntext"/>
        <w:overflowPunct w:val="0"/>
        <w:jc w:val="both"/>
        <w:rPr>
          <w:rFonts w:ascii="Garamond" w:hAnsi="Garamond"/>
        </w:rPr>
      </w:pPr>
      <w:r w:rsidRPr="00DF3BD4">
        <w:rPr>
          <w:rFonts w:ascii="Garamond" w:hAnsi="Garamond"/>
        </w:rPr>
        <w:t xml:space="preserve">1) Jakou práci soudce Mgr. Lukáš </w:t>
      </w:r>
      <w:proofErr w:type="spellStart"/>
      <w:r w:rsidRPr="00DF3BD4">
        <w:rPr>
          <w:rFonts w:ascii="Garamond" w:hAnsi="Garamond"/>
        </w:rPr>
        <w:t>Delong</w:t>
      </w:r>
      <w:proofErr w:type="spellEnd"/>
      <w:r w:rsidRPr="00DF3BD4">
        <w:rPr>
          <w:rFonts w:ascii="Garamond" w:hAnsi="Garamond"/>
        </w:rPr>
        <w:t xml:space="preserve"> vykonával nebo nevykonával (a z jakého důvodu) v těchto dnech roku 2019 – úterý 22. ledna, středa 30. ledna, čtvrtek 31. ledna, středa 13. února, pondělí 4. března, středa 20. března, čtvrtek 21. března, středa 3. dubna, čtvrtek 4. dubna, pátek 5. dubna, středa 10. dubna, čtvrtek 11. dubna, pátek 12. dubna, pondělí 15. dubna, úterý 16. dubna, středa 17. dubna, čtvrtek 18. dubna, pátek 19. dubna, čtvrtek 4. července, pondělí 8. července, úterý 9. července, středa 10. července, čtvrtek 11. července, pátek 12. července, pondělí 15. července, úterý 16. července, čtvrtek 18. července, pátek 19. července, pondělí 22. července, čtvrtek 25. července, pátek 26. července.</w:t>
      </w:r>
    </w:p>
    <w:p w:rsidR="004E5EE5" w:rsidRPr="00DF3BD4" w:rsidRDefault="004E5EE5" w:rsidP="004E5EE5">
      <w:pPr>
        <w:pStyle w:val="Zkladntext"/>
        <w:overflowPunct w:val="0"/>
        <w:jc w:val="both"/>
        <w:rPr>
          <w:rFonts w:ascii="Garamond" w:hAnsi="Garamond"/>
        </w:rPr>
      </w:pPr>
      <w:r w:rsidRPr="00DF3BD4">
        <w:rPr>
          <w:rFonts w:ascii="Garamond" w:hAnsi="Garamond"/>
        </w:rPr>
        <w:t xml:space="preserve">2) Kterého dne a roku byl pověřen výkonem funkce místopředsedy soudu Mgr. Lukáš </w:t>
      </w:r>
      <w:proofErr w:type="spellStart"/>
      <w:r w:rsidRPr="00DF3BD4">
        <w:rPr>
          <w:rFonts w:ascii="Garamond" w:hAnsi="Garamond"/>
        </w:rPr>
        <w:t>Delong</w:t>
      </w:r>
      <w:proofErr w:type="spellEnd"/>
      <w:r w:rsidRPr="00DF3BD4">
        <w:rPr>
          <w:rFonts w:ascii="Garamond" w:hAnsi="Garamond"/>
        </w:rPr>
        <w:t>.</w:t>
      </w:r>
    </w:p>
    <w:p w:rsidR="004E5EE5" w:rsidRPr="00DF3BD4" w:rsidRDefault="004E5EE5" w:rsidP="004E5EE5">
      <w:pPr>
        <w:pStyle w:val="Zkladntext"/>
        <w:overflowPunct w:val="0"/>
        <w:jc w:val="both"/>
        <w:rPr>
          <w:rFonts w:ascii="Garamond" w:hAnsi="Garamond"/>
        </w:rPr>
      </w:pPr>
      <w:r w:rsidRPr="00DF3BD4">
        <w:rPr>
          <w:rFonts w:ascii="Garamond" w:hAnsi="Garamond"/>
        </w:rPr>
        <w:t xml:space="preserve">3) Jméno a příjmení toho, kdo ho na funkci místopředsedy v tak mladém věku pověřil a proč. </w:t>
      </w:r>
    </w:p>
    <w:p w:rsidR="004E5EE5" w:rsidRPr="00DF3BD4" w:rsidRDefault="004E5EE5" w:rsidP="004E5EE5">
      <w:pPr>
        <w:pStyle w:val="Zkladntext"/>
        <w:overflowPunct w:val="0"/>
        <w:jc w:val="both"/>
        <w:rPr>
          <w:rFonts w:ascii="Garamond" w:hAnsi="Garamond"/>
        </w:rPr>
      </w:pPr>
      <w:r w:rsidRPr="00DF3BD4">
        <w:rPr>
          <w:rFonts w:ascii="Garamond" w:hAnsi="Garamond"/>
        </w:rPr>
        <w:t>4) Jméno toho, kdo mu navrhl tak vysoký plat a proč.</w:t>
      </w:r>
    </w:p>
    <w:p w:rsidR="004E5EE5" w:rsidRPr="00DF3BD4" w:rsidRDefault="004E5EE5" w:rsidP="004E5EE5">
      <w:pPr>
        <w:pStyle w:val="Zkladntext"/>
        <w:overflowPunct w:val="0"/>
        <w:jc w:val="both"/>
        <w:rPr>
          <w:rFonts w:ascii="Garamond" w:hAnsi="Garamond"/>
        </w:rPr>
      </w:pPr>
      <w:r w:rsidRPr="00DF3BD4">
        <w:rPr>
          <w:rFonts w:ascii="Garamond" w:hAnsi="Garamond"/>
        </w:rPr>
        <w:t>Dne 14. 8. 2019 vydal povinný subjekt rozhodnutí o částečném</w:t>
      </w:r>
      <w:r w:rsidR="00CE3286" w:rsidRPr="00DF3BD4">
        <w:rPr>
          <w:rFonts w:ascii="Garamond" w:hAnsi="Garamond"/>
        </w:rPr>
        <w:t xml:space="preserve"> odmítnutí Vaší žádosti č. j. 0 </w:t>
      </w:r>
      <w:r w:rsidRPr="00DF3BD4">
        <w:rPr>
          <w:rFonts w:ascii="Garamond" w:hAnsi="Garamond"/>
        </w:rPr>
        <w:t>Si</w:t>
      </w:r>
      <w:r w:rsidR="00CE3286" w:rsidRPr="00DF3BD4">
        <w:rPr>
          <w:rFonts w:ascii="Garamond" w:hAnsi="Garamond"/>
        </w:rPr>
        <w:t> </w:t>
      </w:r>
      <w:r w:rsidRPr="00DF3BD4">
        <w:rPr>
          <w:rFonts w:ascii="Garamond" w:hAnsi="Garamond"/>
        </w:rPr>
        <w:t xml:space="preserve">877/2019-5, ve kterém Vám odmítl poskytnout informaci, jakou práci vykonával či nevykonával </w:t>
      </w:r>
      <w:r w:rsidR="00CE3286" w:rsidRPr="00DF3BD4">
        <w:rPr>
          <w:rFonts w:ascii="Garamond" w:hAnsi="Garamond"/>
        </w:rPr>
        <w:t xml:space="preserve">(a za jakého důvodu) </w:t>
      </w:r>
      <w:r w:rsidRPr="00DF3BD4">
        <w:rPr>
          <w:rFonts w:ascii="Garamond" w:hAnsi="Garamond"/>
        </w:rPr>
        <w:t xml:space="preserve">soudce Mgr. Lukáš </w:t>
      </w:r>
      <w:proofErr w:type="spellStart"/>
      <w:r w:rsidRPr="00DF3BD4">
        <w:rPr>
          <w:rFonts w:ascii="Garamond" w:hAnsi="Garamond"/>
        </w:rPr>
        <w:t>Delong</w:t>
      </w:r>
      <w:proofErr w:type="spellEnd"/>
      <w:r w:rsidRPr="00DF3BD4">
        <w:rPr>
          <w:rFonts w:ascii="Garamond" w:hAnsi="Garamond"/>
        </w:rPr>
        <w:t xml:space="preserve"> v konkrétně uvedených dnech</w:t>
      </w:r>
      <w:r w:rsidR="00E2435D" w:rsidRPr="00DF3BD4">
        <w:rPr>
          <w:rFonts w:ascii="Garamond" w:hAnsi="Garamond"/>
        </w:rPr>
        <w:t xml:space="preserve"> kalendářního roku 2019</w:t>
      </w:r>
      <w:r w:rsidRPr="00DF3BD4">
        <w:rPr>
          <w:rFonts w:ascii="Garamond" w:hAnsi="Garamond"/>
        </w:rPr>
        <w:t>. Ve zbytku žádosti Vám povinný subjekt vyhověl a informace bez dalšího poskytl.</w:t>
      </w:r>
    </w:p>
    <w:p w:rsidR="004E5EE5" w:rsidRPr="00DF3BD4" w:rsidRDefault="004E5EE5" w:rsidP="004E5EE5">
      <w:pPr>
        <w:pStyle w:val="Zkladntext"/>
        <w:overflowPunct w:val="0"/>
        <w:jc w:val="both"/>
        <w:rPr>
          <w:rFonts w:ascii="Garamond" w:hAnsi="Garamond"/>
        </w:rPr>
      </w:pPr>
      <w:r w:rsidRPr="00DF3BD4">
        <w:rPr>
          <w:rFonts w:ascii="Garamond" w:hAnsi="Garamond"/>
        </w:rPr>
        <w:t>Dne 20. 8. 2019 jste podala proti rozhodnutí o částečném odmítnutí žádosti odvolání. To bylo dne 27. 8. 2019 spolu s předkládací zprávou postoupeno k rozhodnutí Ministerstvu spravedlnosti ČR.</w:t>
      </w:r>
    </w:p>
    <w:p w:rsidR="004E5EE5" w:rsidRPr="00DF3BD4" w:rsidRDefault="004E5EE5" w:rsidP="004E5EE5">
      <w:pPr>
        <w:pStyle w:val="Zkladntext"/>
        <w:overflowPunct w:val="0"/>
        <w:jc w:val="both"/>
        <w:rPr>
          <w:rFonts w:ascii="Garamond" w:hAnsi="Garamond"/>
        </w:rPr>
      </w:pPr>
      <w:r w:rsidRPr="00DF3BD4">
        <w:rPr>
          <w:rFonts w:ascii="Garamond" w:hAnsi="Garamond"/>
        </w:rPr>
        <w:t xml:space="preserve">Následně, dne 18. 9. 2019 vydalo Ministerstvo spravedlnosti ČR rozhodnutí č. j. MSP-558/2019-OSV-OSV/2, </w:t>
      </w:r>
      <w:r w:rsidR="00CE3286" w:rsidRPr="00DF3BD4">
        <w:rPr>
          <w:rFonts w:ascii="Garamond" w:hAnsi="Garamond"/>
        </w:rPr>
        <w:t xml:space="preserve">na základě kterého bylo </w:t>
      </w:r>
      <w:r w:rsidRPr="00DF3BD4">
        <w:rPr>
          <w:rFonts w:ascii="Garamond" w:hAnsi="Garamond"/>
        </w:rPr>
        <w:t>rozhodnutí Okresního soudu v Ostravě ze dne 14. 8. 2019 č. j. 0 Si 877/2019-5</w:t>
      </w:r>
      <w:r w:rsidR="00D04F32" w:rsidRPr="00DF3BD4">
        <w:rPr>
          <w:rFonts w:ascii="Garamond" w:hAnsi="Garamond"/>
        </w:rPr>
        <w:t xml:space="preserve"> zru</w:t>
      </w:r>
      <w:r w:rsidR="00CE3286" w:rsidRPr="00DF3BD4">
        <w:rPr>
          <w:rFonts w:ascii="Garamond" w:hAnsi="Garamond"/>
        </w:rPr>
        <w:t>šeno</w:t>
      </w:r>
      <w:r w:rsidRPr="00DF3BD4">
        <w:rPr>
          <w:rFonts w:ascii="Garamond" w:hAnsi="Garamond"/>
        </w:rPr>
        <w:t xml:space="preserve"> a věc byla vrácena k novému projednání.</w:t>
      </w:r>
    </w:p>
    <w:p w:rsidR="004E5EE5" w:rsidRPr="00DF3BD4" w:rsidRDefault="004E5EE5" w:rsidP="004E5EE5">
      <w:pPr>
        <w:pStyle w:val="Zkladntext"/>
        <w:overflowPunct w:val="0"/>
        <w:jc w:val="both"/>
        <w:rPr>
          <w:rFonts w:ascii="Garamond" w:hAnsi="Garamond"/>
          <w:color w:val="000000"/>
        </w:rPr>
      </w:pPr>
      <w:r w:rsidRPr="00DF3BD4">
        <w:rPr>
          <w:rFonts w:ascii="Garamond" w:hAnsi="Garamond"/>
        </w:rPr>
        <w:t>Okresní soud v Ostravě dle pokynu nadřízeného orgánu věc opětovně projednal a v</w:t>
      </w:r>
      <w:r w:rsidR="001E6675" w:rsidRPr="00DF3BD4">
        <w:rPr>
          <w:rFonts w:ascii="Garamond" w:hAnsi="Garamond"/>
          <w:color w:val="000000"/>
        </w:rPr>
        <w:t> souladu s </w:t>
      </w:r>
      <w:r w:rsidRPr="00DF3BD4">
        <w:rPr>
          <w:rFonts w:ascii="Garamond" w:hAnsi="Garamond"/>
          <w:color w:val="000000"/>
        </w:rPr>
        <w:t>§ 14</w:t>
      </w:r>
      <w:r w:rsidR="00CE3286" w:rsidRPr="00DF3BD4">
        <w:rPr>
          <w:rFonts w:ascii="Garamond" w:hAnsi="Garamond"/>
          <w:color w:val="000000"/>
        </w:rPr>
        <w:t> </w:t>
      </w:r>
      <w:r w:rsidRPr="00DF3BD4">
        <w:rPr>
          <w:rFonts w:ascii="Garamond" w:hAnsi="Garamond"/>
          <w:color w:val="000000"/>
        </w:rPr>
        <w:t xml:space="preserve">odst. 5 písm. d) </w:t>
      </w:r>
      <w:proofErr w:type="spellStart"/>
      <w:r w:rsidRPr="00DF3BD4">
        <w:rPr>
          <w:rFonts w:ascii="Garamond" w:hAnsi="Garamond"/>
          <w:color w:val="000000"/>
        </w:rPr>
        <w:t>InfZ</w:t>
      </w:r>
      <w:proofErr w:type="spellEnd"/>
      <w:r w:rsidRPr="00DF3BD4">
        <w:rPr>
          <w:rFonts w:ascii="Garamond" w:hAnsi="Garamond"/>
          <w:color w:val="000000"/>
        </w:rPr>
        <w:t xml:space="preserve">  rozhodl o částečném vyhovění</w:t>
      </w:r>
      <w:r w:rsidRPr="00DF3BD4">
        <w:rPr>
          <w:rFonts w:ascii="Garamond" w:hAnsi="Garamond"/>
          <w:b/>
          <w:color w:val="000000"/>
        </w:rPr>
        <w:t xml:space="preserve"> </w:t>
      </w:r>
      <w:r w:rsidRPr="00DF3BD4">
        <w:rPr>
          <w:rFonts w:ascii="Garamond" w:hAnsi="Garamond"/>
          <w:color w:val="000000"/>
        </w:rPr>
        <w:t xml:space="preserve">Vaší žádosti. </w:t>
      </w:r>
    </w:p>
    <w:p w:rsidR="004E5EE5" w:rsidRPr="00DF3BD4" w:rsidRDefault="00CE3286" w:rsidP="004E5EE5">
      <w:pPr>
        <w:pStyle w:val="Zkladntext"/>
        <w:overflowPunct w:val="0"/>
        <w:jc w:val="both"/>
        <w:rPr>
          <w:rFonts w:ascii="Garamond" w:hAnsi="Garamond"/>
          <w:color w:val="000000"/>
        </w:rPr>
      </w:pPr>
      <w:r w:rsidRPr="00DF3BD4">
        <w:rPr>
          <w:rFonts w:ascii="Garamond" w:hAnsi="Garamond"/>
          <w:color w:val="000000"/>
        </w:rPr>
        <w:lastRenderedPageBreak/>
        <w:t xml:space="preserve">V příloze </w:t>
      </w:r>
      <w:r w:rsidR="004E5EE5" w:rsidRPr="00DF3BD4">
        <w:rPr>
          <w:rFonts w:ascii="Garamond" w:hAnsi="Garamond"/>
          <w:color w:val="000000"/>
        </w:rPr>
        <w:t xml:space="preserve">Vám zasílám </w:t>
      </w:r>
      <w:r w:rsidRPr="00DF3BD4">
        <w:rPr>
          <w:rFonts w:ascii="Garamond" w:hAnsi="Garamond"/>
          <w:color w:val="000000"/>
        </w:rPr>
        <w:t xml:space="preserve">anonymizovaný </w:t>
      </w:r>
      <w:r w:rsidR="004E5EE5" w:rsidRPr="00DF3BD4">
        <w:rPr>
          <w:rFonts w:ascii="Garamond" w:hAnsi="Garamond"/>
          <w:color w:val="000000"/>
        </w:rPr>
        <w:t xml:space="preserve">seznam věcí projednávaných </w:t>
      </w:r>
      <w:r w:rsidRPr="00DF3BD4">
        <w:rPr>
          <w:rFonts w:ascii="Garamond" w:hAnsi="Garamond"/>
          <w:color w:val="000000"/>
        </w:rPr>
        <w:t xml:space="preserve">soudcem Mgr. Lukášem </w:t>
      </w:r>
      <w:proofErr w:type="spellStart"/>
      <w:r w:rsidRPr="00DF3BD4">
        <w:rPr>
          <w:rFonts w:ascii="Garamond" w:hAnsi="Garamond"/>
          <w:color w:val="000000"/>
        </w:rPr>
        <w:t>Delongem</w:t>
      </w:r>
      <w:proofErr w:type="spellEnd"/>
      <w:r w:rsidRPr="00DF3BD4">
        <w:rPr>
          <w:rFonts w:ascii="Garamond" w:hAnsi="Garamond"/>
          <w:color w:val="000000"/>
        </w:rPr>
        <w:t xml:space="preserve"> </w:t>
      </w:r>
      <w:r w:rsidR="004E5EE5" w:rsidRPr="00DF3BD4">
        <w:rPr>
          <w:rFonts w:ascii="Garamond" w:hAnsi="Garamond"/>
          <w:color w:val="000000"/>
        </w:rPr>
        <w:t xml:space="preserve">ve dnech 31. 1. 2019, 13. 2. 2019, 15. 4. 2019 a 19. 7. 2019. </w:t>
      </w:r>
    </w:p>
    <w:p w:rsidR="004E5EE5" w:rsidRPr="00DF3BD4" w:rsidRDefault="004E5EE5" w:rsidP="004E5EE5">
      <w:pPr>
        <w:pStyle w:val="Zkladntext"/>
        <w:overflowPunct w:val="0"/>
        <w:jc w:val="both"/>
        <w:rPr>
          <w:rFonts w:ascii="Garamond" w:hAnsi="Garamond"/>
        </w:rPr>
      </w:pPr>
      <w:r w:rsidRPr="00DF3BD4">
        <w:rPr>
          <w:rFonts w:ascii="Garamond" w:hAnsi="Garamond"/>
          <w:color w:val="000000"/>
        </w:rPr>
        <w:t>Ve zbytku odkazuji na rozhodnutí o částečném odmítnutí Vaší žádosti.</w:t>
      </w:r>
    </w:p>
    <w:p w:rsidR="004E5EE5" w:rsidRPr="00DF3BD4" w:rsidRDefault="004E5EE5" w:rsidP="004E5EE5">
      <w:pPr>
        <w:spacing w:after="120"/>
        <w:jc w:val="both"/>
        <w:rPr>
          <w:rFonts w:ascii="Garamond" w:hAnsi="Garamond"/>
          <w:color w:val="000000"/>
        </w:rPr>
      </w:pPr>
    </w:p>
    <w:p w:rsidR="004E5EE5" w:rsidRPr="00DF3BD4" w:rsidRDefault="004E5EE5" w:rsidP="004E5EE5">
      <w:pPr>
        <w:spacing w:after="120"/>
        <w:jc w:val="both"/>
        <w:rPr>
          <w:rFonts w:ascii="Garamond" w:hAnsi="Garamond"/>
          <w:color w:val="000000"/>
        </w:rPr>
      </w:pPr>
      <w:r w:rsidRPr="00DF3BD4">
        <w:rPr>
          <w:rFonts w:ascii="Garamond" w:hAnsi="Garamond"/>
          <w:color w:val="000000"/>
        </w:rPr>
        <w:t>S pozdravem</w:t>
      </w:r>
    </w:p>
    <w:p w:rsidR="004E5EE5" w:rsidRPr="00DF3BD4" w:rsidRDefault="004E5EE5" w:rsidP="004E5EE5">
      <w:pPr>
        <w:spacing w:after="120"/>
        <w:jc w:val="both"/>
        <w:rPr>
          <w:rFonts w:ascii="Garamond" w:hAnsi="Garamond"/>
          <w:color w:val="000000"/>
        </w:rPr>
      </w:pPr>
    </w:p>
    <w:tbl>
      <w:tblPr>
        <w:tblStyle w:val="Mkatabulky"/>
        <w:tblpPr w:leftFromText="141" w:rightFromText="141" w:vertAnchor="text" w:horzAnchor="margin" w:tblpY="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4E5EE5" w:rsidRPr="00DF3BD4" w:rsidTr="004E5EE5">
        <w:tc>
          <w:tcPr>
            <w:tcW w:w="4048" w:type="dxa"/>
            <w:hideMark/>
          </w:tcPr>
          <w:p w:rsidR="004E5EE5" w:rsidRPr="00DF3BD4" w:rsidRDefault="004E5EE5" w:rsidP="00CE3286">
            <w:pPr>
              <w:widowControl w:val="0"/>
              <w:rPr>
                <w:rFonts w:ascii="Garamond" w:hAnsi="Garamond"/>
              </w:rPr>
            </w:pPr>
            <w:r w:rsidRPr="00DF3BD4">
              <w:rPr>
                <w:rFonts w:ascii="Garamond" w:hAnsi="Garamond"/>
                <w:color w:val="000000"/>
              </w:rPr>
              <w:t xml:space="preserve">Mgr. </w:t>
            </w:r>
            <w:r w:rsidR="00CE3286" w:rsidRPr="00DF3BD4">
              <w:rPr>
                <w:rFonts w:ascii="Garamond" w:hAnsi="Garamond"/>
                <w:color w:val="000000"/>
              </w:rPr>
              <w:t xml:space="preserve">Michaela </w:t>
            </w:r>
            <w:proofErr w:type="spellStart"/>
            <w:r w:rsidR="00CE3286" w:rsidRPr="00DF3BD4">
              <w:rPr>
                <w:rFonts w:ascii="Garamond" w:hAnsi="Garamond"/>
                <w:color w:val="000000"/>
              </w:rPr>
              <w:t>Koziorková</w:t>
            </w:r>
            <w:proofErr w:type="spellEnd"/>
          </w:p>
        </w:tc>
      </w:tr>
      <w:tr w:rsidR="004E5EE5" w:rsidRPr="00DF3BD4" w:rsidTr="004E5EE5">
        <w:tc>
          <w:tcPr>
            <w:tcW w:w="4048" w:type="dxa"/>
            <w:hideMark/>
          </w:tcPr>
          <w:p w:rsidR="004E5EE5" w:rsidRPr="00DF3BD4" w:rsidRDefault="00CE3286">
            <w:pPr>
              <w:widowControl w:val="0"/>
              <w:rPr>
                <w:rFonts w:ascii="Garamond" w:hAnsi="Garamond"/>
              </w:rPr>
            </w:pPr>
            <w:r w:rsidRPr="00DF3BD4">
              <w:rPr>
                <w:rFonts w:ascii="Garamond" w:hAnsi="Garamond"/>
              </w:rPr>
              <w:t>vyšší soudní úřednice</w:t>
            </w:r>
          </w:p>
        </w:tc>
      </w:tr>
      <w:tr w:rsidR="004E5EE5" w:rsidRPr="00DF3BD4" w:rsidTr="004E5EE5">
        <w:tc>
          <w:tcPr>
            <w:tcW w:w="4048" w:type="dxa"/>
            <w:hideMark/>
          </w:tcPr>
          <w:p w:rsidR="004E5EE5" w:rsidRPr="00DF3BD4" w:rsidRDefault="004E5EE5">
            <w:pPr>
              <w:widowControl w:val="0"/>
              <w:rPr>
                <w:rFonts w:ascii="Garamond" w:hAnsi="Garamond"/>
              </w:rPr>
            </w:pPr>
            <w:r w:rsidRPr="00DF3BD4">
              <w:rPr>
                <w:rFonts w:ascii="Garamond" w:hAnsi="Garamond"/>
              </w:rPr>
              <w:t>pověřená poskytováním informací</w:t>
            </w:r>
          </w:p>
        </w:tc>
      </w:tr>
      <w:tr w:rsidR="004E5EE5" w:rsidRPr="00DF3BD4" w:rsidTr="004E5EE5">
        <w:tc>
          <w:tcPr>
            <w:tcW w:w="4048" w:type="dxa"/>
            <w:hideMark/>
          </w:tcPr>
          <w:p w:rsidR="004E5EE5" w:rsidRPr="00DF3BD4" w:rsidRDefault="004E5EE5">
            <w:pPr>
              <w:widowControl w:val="0"/>
              <w:rPr>
                <w:rFonts w:ascii="Garamond" w:hAnsi="Garamond"/>
              </w:rPr>
            </w:pPr>
            <w:r w:rsidRPr="00DF3BD4">
              <w:rPr>
                <w:rFonts w:ascii="Garamond" w:hAnsi="Garamond"/>
              </w:rPr>
              <w:t xml:space="preserve">dle </w:t>
            </w:r>
            <w:proofErr w:type="spellStart"/>
            <w:r w:rsidRPr="00DF3BD4">
              <w:rPr>
                <w:rFonts w:ascii="Garamond" w:hAnsi="Garamond"/>
              </w:rPr>
              <w:t>z.č</w:t>
            </w:r>
            <w:proofErr w:type="spellEnd"/>
            <w:r w:rsidRPr="00DF3BD4">
              <w:rPr>
                <w:rFonts w:ascii="Garamond" w:hAnsi="Garamond"/>
              </w:rPr>
              <w:t>. 106/1999 Sb., o svobodném</w:t>
            </w:r>
          </w:p>
        </w:tc>
      </w:tr>
      <w:tr w:rsidR="004E5EE5" w:rsidRPr="00DF3BD4" w:rsidTr="004E5EE5">
        <w:tc>
          <w:tcPr>
            <w:tcW w:w="4048" w:type="dxa"/>
            <w:hideMark/>
          </w:tcPr>
          <w:p w:rsidR="004E5EE5" w:rsidRPr="00DF3BD4" w:rsidRDefault="004E5EE5">
            <w:pPr>
              <w:widowControl w:val="0"/>
              <w:rPr>
                <w:rFonts w:ascii="Garamond" w:hAnsi="Garamond"/>
              </w:rPr>
            </w:pPr>
            <w:r w:rsidRPr="00DF3BD4">
              <w:rPr>
                <w:rFonts w:ascii="Garamond" w:hAnsi="Garamond"/>
              </w:rPr>
              <w:t>přístupu k informacím</w:t>
            </w:r>
          </w:p>
        </w:tc>
      </w:tr>
    </w:tbl>
    <w:p w:rsidR="004E5EE5" w:rsidRPr="00DF3BD4" w:rsidRDefault="004E5EE5" w:rsidP="004E5EE5">
      <w:pPr>
        <w:rPr>
          <w:b/>
          <w:color w:val="000000"/>
        </w:rPr>
      </w:pPr>
    </w:p>
    <w:p w:rsidR="004E5EE5" w:rsidRPr="00DF3BD4" w:rsidRDefault="004E5EE5" w:rsidP="004E5EE5">
      <w:pPr>
        <w:rPr>
          <w:b/>
          <w:color w:val="000000"/>
        </w:rPr>
      </w:pPr>
    </w:p>
    <w:p w:rsidR="004E5EE5" w:rsidRPr="00DF3BD4" w:rsidRDefault="004E5EE5" w:rsidP="004E5EE5">
      <w:pPr>
        <w:rPr>
          <w:rFonts w:ascii="Garamond" w:hAnsi="Garamond"/>
          <w:b/>
          <w:color w:val="000000"/>
        </w:rPr>
      </w:pPr>
    </w:p>
    <w:p w:rsidR="004E5EE5" w:rsidRPr="00DF3BD4" w:rsidRDefault="004E5EE5" w:rsidP="004E5EE5">
      <w:pPr>
        <w:rPr>
          <w:rFonts w:ascii="Garamond" w:hAnsi="Garamond"/>
          <w:b/>
          <w:color w:val="000000"/>
        </w:rPr>
      </w:pPr>
    </w:p>
    <w:p w:rsidR="004E5EE5" w:rsidRPr="00DF3BD4" w:rsidRDefault="004E5EE5" w:rsidP="004E5EE5">
      <w:pPr>
        <w:rPr>
          <w:rFonts w:ascii="Garamond" w:hAnsi="Garamond"/>
          <w:b/>
          <w:color w:val="000000"/>
        </w:rPr>
      </w:pPr>
    </w:p>
    <w:p w:rsidR="00E930E4" w:rsidRPr="00DF3BD4" w:rsidRDefault="00E930E4" w:rsidP="00896DB2">
      <w:pPr>
        <w:rPr>
          <w:rFonts w:ascii="Garamond" w:hAnsi="Garamond"/>
          <w:b/>
          <w:color w:val="000000"/>
        </w:rPr>
      </w:pPr>
    </w:p>
    <w:p w:rsidR="00E930E4" w:rsidRPr="00DF3BD4" w:rsidRDefault="00E930E4" w:rsidP="00896DB2">
      <w:pPr>
        <w:rPr>
          <w:rFonts w:ascii="Garamond" w:hAnsi="Garamond"/>
          <w:b/>
          <w:color w:val="000000"/>
        </w:rPr>
      </w:pPr>
    </w:p>
    <w:p w:rsidR="00E930E4" w:rsidRPr="00DF3BD4" w:rsidRDefault="00E930E4" w:rsidP="00896DB2">
      <w:pPr>
        <w:rPr>
          <w:rFonts w:ascii="Garamond" w:hAnsi="Garamond"/>
          <w:b/>
          <w:color w:val="000000"/>
        </w:rPr>
      </w:pPr>
    </w:p>
    <w:p w:rsidR="00E930E4" w:rsidRPr="00DF3BD4" w:rsidRDefault="00E930E4" w:rsidP="00896DB2">
      <w:pPr>
        <w:rPr>
          <w:rFonts w:ascii="Garamond" w:hAnsi="Garamond"/>
          <w:b/>
          <w:color w:val="000000"/>
        </w:rPr>
      </w:pPr>
    </w:p>
    <w:p w:rsidR="00896DB2" w:rsidRPr="00DF3BD4" w:rsidRDefault="00974F7F" w:rsidP="00896DB2">
      <w:pPr>
        <w:rPr>
          <w:rFonts w:ascii="Garamond" w:hAnsi="Garamond"/>
          <w:b/>
          <w:color w:val="000000"/>
        </w:rPr>
      </w:pPr>
      <w:r w:rsidRPr="00DF3BD4">
        <w:rPr>
          <w:rFonts w:ascii="Garamond" w:hAnsi="Garamond"/>
          <w:b/>
          <w:color w:val="000000"/>
        </w:rPr>
        <w:t>Přílohy</w:t>
      </w:r>
    </w:p>
    <w:p w:rsidR="00CE3286" w:rsidRPr="00DF3BD4" w:rsidRDefault="001E6675" w:rsidP="00CE3286">
      <w:pPr>
        <w:numPr>
          <w:ilvl w:val="0"/>
          <w:numId w:val="1"/>
        </w:numPr>
        <w:rPr>
          <w:rFonts w:ascii="Garamond" w:hAnsi="Garamond"/>
          <w:color w:val="000000"/>
        </w:rPr>
      </w:pPr>
      <w:r w:rsidRPr="00DF3BD4">
        <w:rPr>
          <w:rFonts w:ascii="Garamond" w:hAnsi="Garamond"/>
          <w:color w:val="000000"/>
        </w:rPr>
        <w:t>S</w:t>
      </w:r>
      <w:r w:rsidR="00CE3286" w:rsidRPr="00DF3BD4">
        <w:rPr>
          <w:rFonts w:ascii="Garamond" w:hAnsi="Garamond"/>
          <w:color w:val="000000"/>
        </w:rPr>
        <w:t>eznam řízení</w:t>
      </w:r>
    </w:p>
    <w:p w:rsidR="00010725" w:rsidRPr="00DF3BD4" w:rsidRDefault="00010725" w:rsidP="00896DB2">
      <w:r w:rsidRPr="00DF3BD4">
        <w:t xml:space="preserve"> </w:t>
      </w:r>
    </w:p>
    <w:sectPr w:rsidR="00010725" w:rsidRPr="00DF3BD4">
      <w:headerReference w:type="default" r:id="rId9"/>
      <w:footerReference w:type="default" r:id="rId10"/>
      <w:pgSz w:w="11906" w:h="16838"/>
      <w:pgMar w:top="1417" w:right="1417" w:bottom="1417" w:left="1417" w:header="708" w:footer="3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140" w:rsidRDefault="00B82140">
      <w:r>
        <w:separator/>
      </w:r>
    </w:p>
  </w:endnote>
  <w:endnote w:type="continuationSeparator" w:id="0">
    <w:p w:rsidR="00B82140" w:rsidRDefault="00B8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25" w:rsidRDefault="00010725">
    <w:pPr>
      <w:pStyle w:val="Zpat"/>
      <w:tabs>
        <w:tab w:val="clear" w:pos="4536"/>
        <w:tab w:val="clear" w:pos="9072"/>
        <w:tab w:val="left" w:pos="2268"/>
        <w:tab w:val="left" w:pos="5103"/>
        <w:tab w:val="left" w:pos="7655"/>
      </w:tabs>
      <w:rPr>
        <w:sz w:val="22"/>
        <w:szCs w:val="22"/>
      </w:rPr>
    </w:pPr>
  </w:p>
  <w:p w:rsidR="00010725" w:rsidRDefault="00010725">
    <w:pPr>
      <w:pStyle w:val="Zpat"/>
      <w:tabs>
        <w:tab w:val="clear" w:pos="4536"/>
        <w:tab w:val="clear" w:pos="9072"/>
        <w:tab w:val="left" w:pos="2268"/>
        <w:tab w:val="left" w:pos="5103"/>
        <w:tab w:val="left" w:pos="7655"/>
      </w:tabs>
      <w:rPr>
        <w:sz w:val="20"/>
        <w:szCs w:val="20"/>
      </w:rPr>
    </w:pPr>
    <w:r>
      <w:rPr>
        <w:sz w:val="22"/>
        <w:szCs w:val="22"/>
      </w:rPr>
      <w:tab/>
      <w:t xml:space="preserve">   </w:t>
    </w:r>
    <w:r>
      <w:rPr>
        <w:sz w:val="22"/>
        <w:szCs w:val="22"/>
      </w:rPr>
      <w:tab/>
      <w:t xml:space="preserve">     </w:t>
    </w:r>
    <w:r>
      <w:rPr>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140" w:rsidRDefault="00B82140">
      <w:r>
        <w:separator/>
      </w:r>
    </w:p>
  </w:footnote>
  <w:footnote w:type="continuationSeparator" w:id="0">
    <w:p w:rsidR="00B82140" w:rsidRDefault="00B82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8A" w:rsidRPr="00943455" w:rsidRDefault="00B312D3" w:rsidP="00E6418A">
    <w:pPr>
      <w:pStyle w:val="Zhlav"/>
      <w:jc w:val="right"/>
      <w:rPr>
        <w:rFonts w:ascii="Garamond" w:hAnsi="Garamond"/>
      </w:rPr>
    </w:pPr>
    <w:r w:rsidRPr="00943455">
      <w:rPr>
        <w:rFonts w:ascii="Garamond" w:hAnsi="Garamond"/>
      </w:rPr>
      <w:t xml:space="preserve">č. j. </w:t>
    </w:r>
    <w:r w:rsidR="00E6418A" w:rsidRPr="00943455">
      <w:rPr>
        <w:rFonts w:ascii="Garamond" w:hAnsi="Garamond"/>
      </w:rPr>
      <w:t>0 Si 877/2019</w:t>
    </w:r>
    <w:r w:rsidRPr="00943455">
      <w:rPr>
        <w:rFonts w:ascii="Garamond" w:hAnsi="Garamond"/>
      </w:rPr>
      <w:t>-</w:t>
    </w:r>
    <w:r w:rsidR="00D04F32">
      <w:rPr>
        <w:rFonts w:ascii="Garamond" w:hAnsi="Garamond"/>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540"/>
    <w:multiLevelType w:val="hybridMultilevel"/>
    <w:tmpl w:val="4B9ACC92"/>
    <w:lvl w:ilvl="0" w:tplc="980EFF7E">
      <w:start w:val="30"/>
      <w:numFmt w:val="bullet"/>
      <w:lvlText w:val="-"/>
      <w:lvlJc w:val="left"/>
      <w:pPr>
        <w:ind w:left="720" w:hanging="360"/>
      </w:pPr>
      <w:rPr>
        <w:rFonts w:ascii="Garamond" w:eastAsiaTheme="minorEastAsia"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Si - vyřízení žádosti-n 2019/09/30 08:30:43"/>
    <w:docVar w:name="DOKUMENT_ADRESAR_FS" w:val="C:\TMP\DB"/>
    <w:docVar w:name="DOKUMENT_AUTOMATICKE_UKLADANI" w:val="ANO"/>
    <w:docVar w:name="DOKUMENT_PERIODA_UKLADANI" w:val="15"/>
    <w:docVar w:name="ODD_POLI" w:val="`"/>
    <w:docVar w:name="ODD_ZAZNAMU" w:val="^"/>
    <w:docVar w:name="PODMINKA" w:val="(A.cislo_senatu  = 0 AND A.druh_vec  = 'SI' AND A.bc_vec  = 877 AND A.rocnik  = 2019)"/>
    <w:docVar w:name="SOUBOR_DOC" w:val="C:\TMP\"/>
    <w:docVar w:name="SOUBOR_DOC_LOK" w:val="C\:\'5cTMP"/>
    <w:docVar w:name="WINDOW_NAME" w:val="Dokumenty"/>
  </w:docVars>
  <w:rsids>
    <w:rsidRoot w:val="00E038E3"/>
    <w:rsid w:val="00010725"/>
    <w:rsid w:val="00047ED5"/>
    <w:rsid w:val="00057CFE"/>
    <w:rsid w:val="000D1598"/>
    <w:rsid w:val="001E6675"/>
    <w:rsid w:val="00201527"/>
    <w:rsid w:val="002133B2"/>
    <w:rsid w:val="0029587C"/>
    <w:rsid w:val="002B20C2"/>
    <w:rsid w:val="002B25DC"/>
    <w:rsid w:val="002C4012"/>
    <w:rsid w:val="002F4B31"/>
    <w:rsid w:val="00322E8B"/>
    <w:rsid w:val="003448F9"/>
    <w:rsid w:val="003537D0"/>
    <w:rsid w:val="00383747"/>
    <w:rsid w:val="003902FE"/>
    <w:rsid w:val="00401AD9"/>
    <w:rsid w:val="004D6C6A"/>
    <w:rsid w:val="004E5EE5"/>
    <w:rsid w:val="00512183"/>
    <w:rsid w:val="00530FF0"/>
    <w:rsid w:val="005643FE"/>
    <w:rsid w:val="0056473A"/>
    <w:rsid w:val="00586CB4"/>
    <w:rsid w:val="005B440A"/>
    <w:rsid w:val="005C7EC9"/>
    <w:rsid w:val="00624AAB"/>
    <w:rsid w:val="00634A57"/>
    <w:rsid w:val="006503CD"/>
    <w:rsid w:val="00670D1E"/>
    <w:rsid w:val="00677CAD"/>
    <w:rsid w:val="006B1938"/>
    <w:rsid w:val="007030A0"/>
    <w:rsid w:val="007127B1"/>
    <w:rsid w:val="00860AFC"/>
    <w:rsid w:val="00873B33"/>
    <w:rsid w:val="00896DB2"/>
    <w:rsid w:val="008970FE"/>
    <w:rsid w:val="008C78C0"/>
    <w:rsid w:val="00943455"/>
    <w:rsid w:val="0096066C"/>
    <w:rsid w:val="00974F7F"/>
    <w:rsid w:val="00A40CAD"/>
    <w:rsid w:val="00AD4A8B"/>
    <w:rsid w:val="00B312D3"/>
    <w:rsid w:val="00B57D55"/>
    <w:rsid w:val="00B82140"/>
    <w:rsid w:val="00BA0CAD"/>
    <w:rsid w:val="00BA6A0B"/>
    <w:rsid w:val="00C06A7E"/>
    <w:rsid w:val="00C672CE"/>
    <w:rsid w:val="00C7287D"/>
    <w:rsid w:val="00CC6E1B"/>
    <w:rsid w:val="00CE3286"/>
    <w:rsid w:val="00CE5697"/>
    <w:rsid w:val="00D04F32"/>
    <w:rsid w:val="00D21239"/>
    <w:rsid w:val="00DA1457"/>
    <w:rsid w:val="00DF3BD4"/>
    <w:rsid w:val="00DF4FAE"/>
    <w:rsid w:val="00E038E3"/>
    <w:rsid w:val="00E2435D"/>
    <w:rsid w:val="00E47086"/>
    <w:rsid w:val="00E621BD"/>
    <w:rsid w:val="00E6418A"/>
    <w:rsid w:val="00E930E4"/>
    <w:rsid w:val="00EA5544"/>
    <w:rsid w:val="00EA62DD"/>
    <w:rsid w:val="00EB4747"/>
    <w:rsid w:val="00EB4B3C"/>
    <w:rsid w:val="00F41CD2"/>
    <w:rsid w:val="00F53CC7"/>
    <w:rsid w:val="00F653E5"/>
    <w:rsid w:val="00FB3E1B"/>
    <w:rsid w:val="00FF4BEB"/>
    <w:rsid w:val="00FF7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table" w:styleId="Mkatabulky">
    <w:name w:val="Table Grid"/>
    <w:basedOn w:val="Normlntabulka"/>
    <w:uiPriority w:val="59"/>
    <w:rsid w:val="00047E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4E5EE5"/>
    <w:pPr>
      <w:spacing w:after="120"/>
    </w:pPr>
  </w:style>
  <w:style w:type="character" w:customStyle="1" w:styleId="ZkladntextChar">
    <w:name w:val="Základní text Char"/>
    <w:basedOn w:val="Standardnpsmoodstavce"/>
    <w:link w:val="Zkladntext"/>
    <w:uiPriority w:val="99"/>
    <w:semiHidden/>
    <w:locked/>
    <w:rsid w:val="004E5EE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table" w:styleId="Mkatabulky">
    <w:name w:val="Table Grid"/>
    <w:basedOn w:val="Normlntabulka"/>
    <w:uiPriority w:val="59"/>
    <w:rsid w:val="00047E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4E5EE5"/>
    <w:pPr>
      <w:spacing w:after="120"/>
    </w:pPr>
  </w:style>
  <w:style w:type="character" w:customStyle="1" w:styleId="ZkladntextChar">
    <w:name w:val="Základní text Char"/>
    <w:basedOn w:val="Standardnpsmoodstavce"/>
    <w:link w:val="Zkladntext"/>
    <w:uiPriority w:val="99"/>
    <w:semiHidden/>
    <w:locked/>
    <w:rsid w:val="004E5E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140256">
      <w:marLeft w:val="0"/>
      <w:marRight w:val="0"/>
      <w:marTop w:val="0"/>
      <w:marBottom w:val="0"/>
      <w:divBdr>
        <w:top w:val="none" w:sz="0" w:space="0" w:color="auto"/>
        <w:left w:val="none" w:sz="0" w:space="0" w:color="auto"/>
        <w:bottom w:val="none" w:sz="0" w:space="0" w:color="auto"/>
        <w:right w:val="none" w:sz="0" w:space="0" w:color="auto"/>
      </w:divBdr>
    </w:div>
    <w:div w:id="1723140257">
      <w:marLeft w:val="0"/>
      <w:marRight w:val="0"/>
      <w:marTop w:val="0"/>
      <w:marBottom w:val="0"/>
      <w:divBdr>
        <w:top w:val="none" w:sz="0" w:space="0" w:color="auto"/>
        <w:left w:val="none" w:sz="0" w:space="0" w:color="auto"/>
        <w:bottom w:val="none" w:sz="0" w:space="0" w:color="auto"/>
        <w:right w:val="none" w:sz="0" w:space="0" w:color="auto"/>
      </w:divBdr>
    </w:div>
    <w:div w:id="17231402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1A083-C752-4702-8A92-223A838D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Pages>
  <Words>434</Words>
  <Characters>2563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ÈR - OKRESNÍ SOUD V OSTRAVÌ</vt:lpstr>
    </vt:vector>
  </TitlesOfParts>
  <Company>CCA Systems a.s.</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ÈR - OKRESNÍ SOUD V OSTRAVÌ</dc:title>
  <dc:creator>neznámý</dc:creator>
  <cp:lastModifiedBy>Koziorková Michaela</cp:lastModifiedBy>
  <cp:revision>4</cp:revision>
  <cp:lastPrinted>2019-10-01T07:26:00Z</cp:lastPrinted>
  <dcterms:created xsi:type="dcterms:W3CDTF">2019-10-30T07:39:00Z</dcterms:created>
  <dcterms:modified xsi:type="dcterms:W3CDTF">2019-10-30T07:44:00Z</dcterms:modified>
</cp:coreProperties>
</file>