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FE" w:rsidRDefault="00DE5AFE" w:rsidP="00DE5AFE">
      <w:pPr>
        <w:pStyle w:val="Normlnweb"/>
        <w:rPr>
          <w:color w:val="000000"/>
        </w:rPr>
      </w:pPr>
      <w:r>
        <w:rPr>
          <w:b/>
          <w:bCs/>
          <w:color w:val="000000"/>
        </w:rPr>
        <w:t>PŘEHLED NEJDŮLEŽITĚJŠÍCH PŘEDPISŮ, KTERÉ STANOVUJÍ</w:t>
      </w:r>
      <w:r>
        <w:rPr>
          <w:b/>
          <w:bCs/>
          <w:color w:val="000000"/>
        </w:rPr>
        <w:br/>
        <w:t>PRÁVO NA INFORMACI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b/>
          <w:bCs/>
          <w:color w:val="000000"/>
        </w:rPr>
        <w:t>106/1999Sb.</w:t>
      </w:r>
      <w:r>
        <w:rPr>
          <w:b/>
          <w:bCs/>
          <w:color w:val="000000"/>
        </w:rPr>
        <w:br/>
        <w:t>ZÁKON</w:t>
      </w:r>
      <w:r>
        <w:rPr>
          <w:b/>
          <w:bCs/>
          <w:color w:val="000000"/>
        </w:rPr>
        <w:br/>
        <w:t>ze dne 11. května 1999</w:t>
      </w:r>
      <w:r>
        <w:rPr>
          <w:b/>
          <w:bCs/>
          <w:color w:val="000000"/>
        </w:rPr>
        <w:br/>
        <w:t>o svobodném přístupu k informacím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Parlament se usnesl na tomto zákoně České republiky: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b/>
          <w:bCs/>
          <w:color w:val="000000"/>
        </w:rPr>
        <w:t>ČÁST PRVNÍ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§ 1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Účel zákona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Zákon upravuje podmínky práva svobodného přístupu k informacím</w:t>
      </w:r>
      <w:r>
        <w:rPr>
          <w:color w:val="000000"/>
        </w:rPr>
        <w:br/>
        <w:t>a stanoví základní podmínky, za nichž jsou informace poskytovány.</w:t>
      </w:r>
      <w:r>
        <w:rPr>
          <w:color w:val="000000"/>
        </w:rPr>
        <w:br/>
        <w:t> </w:t>
      </w:r>
      <w:r>
        <w:rPr>
          <w:color w:val="000000"/>
        </w:rPr>
        <w:br/>
        <w:t>§ 2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Povinnost poskytovat informace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(1) Povinnými subjekty, které mají podle tohoto zákona povinnost</w:t>
      </w:r>
      <w:r>
        <w:rPr>
          <w:color w:val="000000"/>
        </w:rPr>
        <w:br/>
        <w:t>poskytovat informace vztahující se k jejich působnosti, jsou</w:t>
      </w:r>
      <w:r>
        <w:rPr>
          <w:color w:val="000000"/>
        </w:rPr>
        <w:br/>
        <w:t>státní orgány a orgány územní samosprávy.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b/>
          <w:bCs/>
          <w:color w:val="000000"/>
        </w:rPr>
        <w:t>141/1961 Sb.</w:t>
      </w:r>
      <w:r>
        <w:rPr>
          <w:b/>
          <w:bCs/>
          <w:color w:val="000000"/>
        </w:rPr>
        <w:br/>
        <w:t>ZÁKON</w:t>
      </w:r>
      <w:r>
        <w:rPr>
          <w:b/>
          <w:bCs/>
          <w:color w:val="000000"/>
        </w:rPr>
        <w:br/>
        <w:t>ze dne 29. listopadu 1961</w:t>
      </w:r>
      <w:r>
        <w:rPr>
          <w:b/>
          <w:bCs/>
          <w:color w:val="000000"/>
        </w:rPr>
        <w:br/>
        <w:t>o trestním řízení soudním (trestní řád)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§ 8a  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Poskytování informací o trestním řízení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(1) Orgány činné v trestním řízení informují o své činnosti</w:t>
      </w:r>
      <w:r>
        <w:rPr>
          <w:color w:val="000000"/>
        </w:rPr>
        <w:br/>
        <w:t>veřejnost poskytováním informací sdělovacím prostředkům. Přitom</w:t>
      </w:r>
      <w:r>
        <w:rPr>
          <w:color w:val="000000"/>
        </w:rPr>
        <w:br/>
        <w:t>dbají toho, aby neohrožovaly objasněním skutečností důležitých pro</w:t>
      </w:r>
      <w:r>
        <w:rPr>
          <w:color w:val="000000"/>
        </w:rPr>
        <w:br/>
        <w:t>posouzení věci, nezveřejňovaly o osobách, které mají účast v</w:t>
      </w:r>
      <w:r>
        <w:rPr>
          <w:color w:val="000000"/>
        </w:rPr>
        <w:br/>
        <w:t>trestním řízení, údaje, které přímo souvisejí s trestnou</w:t>
      </w:r>
      <w:r>
        <w:rPr>
          <w:color w:val="000000"/>
        </w:rPr>
        <w:br/>
        <w:t>činností, a aby neporušily zásadu, že dokud pravomocným</w:t>
      </w:r>
      <w:r>
        <w:rPr>
          <w:color w:val="000000"/>
        </w:rPr>
        <w:br/>
        <w:t>odsuzujícím rozsudkem není vina vyslovena, nelze na toho, proti</w:t>
      </w:r>
      <w:r>
        <w:rPr>
          <w:color w:val="000000"/>
        </w:rPr>
        <w:br/>
        <w:t xml:space="preserve">němuž se vede trestní řízení, hledět, jako by byl vinen(§2 </w:t>
      </w:r>
      <w:proofErr w:type="gramStart"/>
      <w:r>
        <w:rPr>
          <w:color w:val="000000"/>
        </w:rPr>
        <w:t>odst.2)</w:t>
      </w:r>
      <w:proofErr w:type="gramEnd"/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(2) Z důvodů uvedených v odstavci 1 orgány činné v trestním</w:t>
      </w:r>
      <w:r>
        <w:rPr>
          <w:color w:val="000000"/>
        </w:rPr>
        <w:br/>
        <w:t>řízení odepřou poskytnutí informací.</w:t>
      </w:r>
    </w:p>
    <w:p w:rsidR="00DE5AFE" w:rsidRDefault="00DE5AFE" w:rsidP="00DE5AFE">
      <w:pPr>
        <w:pStyle w:val="Normlnweb"/>
        <w:rPr>
          <w:b/>
          <w:bCs/>
          <w:color w:val="000000"/>
        </w:rPr>
      </w:pPr>
      <w:r>
        <w:rPr>
          <w:b/>
          <w:bCs/>
          <w:color w:val="000000"/>
        </w:rPr>
        <w:t xml:space="preserve">-informace dle zákona č.106/1999 Sb., </w:t>
      </w:r>
      <w:r>
        <w:rPr>
          <w:color w:val="000000"/>
        </w:rPr>
        <w:br/>
      </w:r>
    </w:p>
    <w:p w:rsidR="00DE5AFE" w:rsidRDefault="00DE5AFE" w:rsidP="00DE5AFE">
      <w:pPr>
        <w:pStyle w:val="Normlnweb"/>
        <w:rPr>
          <w:color w:val="000000"/>
        </w:rPr>
      </w:pPr>
      <w:r>
        <w:rPr>
          <w:b/>
          <w:bCs/>
          <w:color w:val="000000"/>
        </w:rPr>
        <w:lastRenderedPageBreak/>
        <w:t>PŘIJÍMÁNÍ PODÁNÍ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b/>
          <w:bCs/>
          <w:color w:val="000000"/>
        </w:rPr>
        <w:t>K přijímání veškerých písemných podání je určena podatelna krajského</w:t>
      </w:r>
      <w:r>
        <w:rPr>
          <w:b/>
          <w:bCs/>
          <w:color w:val="000000"/>
        </w:rPr>
        <w:br/>
        <w:t xml:space="preserve">soudu, </w:t>
      </w:r>
      <w:proofErr w:type="spellStart"/>
      <w:proofErr w:type="gramStart"/>
      <w:r>
        <w:rPr>
          <w:b/>
          <w:bCs/>
          <w:color w:val="000000"/>
        </w:rPr>
        <w:t>č.dv</w:t>
      </w:r>
      <w:proofErr w:type="spellEnd"/>
      <w:proofErr w:type="gramEnd"/>
      <w:r>
        <w:rPr>
          <w:b/>
          <w:bCs/>
          <w:color w:val="000000"/>
        </w:rPr>
        <w:t>. 11-přízemí.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b/>
          <w:bCs/>
          <w:color w:val="000000"/>
        </w:rPr>
        <w:t>POSTUP PRO PODÁVÁNÍ ŽÁDOSTÍ A ROZHODOVÁNÍ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DLE zák. č. 106/1999 Sb.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§ 14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Postup při podávání a vyřizování písemných žádostí</w:t>
      </w:r>
      <w:r>
        <w:rPr>
          <w:color w:val="000000"/>
        </w:rPr>
        <w:br/>
        <w:t>o poskytnutí informace.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 xml:space="preserve">(1) Žádost je podána dnem, kdy ji </w:t>
      </w:r>
      <w:proofErr w:type="spellStart"/>
      <w:r>
        <w:rPr>
          <w:color w:val="000000"/>
        </w:rPr>
        <w:t>održel</w:t>
      </w:r>
      <w:proofErr w:type="spellEnd"/>
      <w:r>
        <w:rPr>
          <w:color w:val="000000"/>
        </w:rPr>
        <w:t xml:space="preserve"> povinný subjekt.</w:t>
      </w:r>
      <w:r>
        <w:rPr>
          <w:color w:val="000000"/>
        </w:rPr>
        <w:br/>
        <w:t xml:space="preserve">Sdělení žadatele, že trvá na poskytnutí informace  podle § 6 </w:t>
      </w:r>
      <w:proofErr w:type="gramStart"/>
      <w:r>
        <w:rPr>
          <w:color w:val="000000"/>
        </w:rPr>
        <w:t>odst.2,</w:t>
      </w:r>
      <w:r>
        <w:rPr>
          <w:color w:val="000000"/>
        </w:rPr>
        <w:br/>
        <w:t>se</w:t>
      </w:r>
      <w:proofErr w:type="gramEnd"/>
      <w:r>
        <w:rPr>
          <w:color w:val="000000"/>
        </w:rPr>
        <w:t xml:space="preserve"> považuje za nové podání žádosti.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(2) Z podání musí být zřejmé, kterému povinnému subjektu je</w:t>
      </w:r>
      <w:r>
        <w:rPr>
          <w:color w:val="000000"/>
        </w:rPr>
        <w:br/>
        <w:t>určeno a kdo jej činí. U podání prostřednictvím telekomunikačního</w:t>
      </w:r>
      <w:r>
        <w:rPr>
          <w:color w:val="000000"/>
        </w:rPr>
        <w:br/>
        <w:t>zařízení2) musí být uvedena rovněž příslušná identifikace žadatele</w:t>
      </w:r>
      <w:r>
        <w:rPr>
          <w:color w:val="000000"/>
        </w:rPr>
        <w:br/>
        <w:t>(například elektronická adresa). Neobsahuje-li žádost tyto údaje,</w:t>
      </w:r>
      <w:r>
        <w:rPr>
          <w:color w:val="000000"/>
        </w:rPr>
        <w:br/>
        <w:t>není žádost podáním ve smyslu tohoto zákona a žádost se odloží.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(3) Povinný subjekt posoudí obsah žádosti a:</w:t>
      </w:r>
      <w:r>
        <w:rPr>
          <w:color w:val="000000"/>
        </w:rPr>
        <w:br/>
        <w:t>a) v případě, že je žádost nesrozumitelná, není zřejmé, jaká</w:t>
      </w:r>
      <w:r>
        <w:rPr>
          <w:color w:val="000000"/>
        </w:rPr>
        <w:br/>
        <w:t>informace je požadována, nebo je formulována příliš obecně,</w:t>
      </w:r>
      <w:r>
        <w:rPr>
          <w:color w:val="000000"/>
        </w:rPr>
        <w:br/>
        <w:t xml:space="preserve">vyzve </w:t>
      </w:r>
      <w:proofErr w:type="spellStart"/>
      <w:r>
        <w:rPr>
          <w:color w:val="000000"/>
        </w:rPr>
        <w:t>žadateleve</w:t>
      </w:r>
      <w:proofErr w:type="spellEnd"/>
      <w:r>
        <w:rPr>
          <w:color w:val="000000"/>
        </w:rPr>
        <w:t xml:space="preserve"> lhůtě do sedmi dnů od podání žádosti, aby</w:t>
      </w:r>
      <w:r>
        <w:rPr>
          <w:color w:val="000000"/>
        </w:rPr>
        <w:br/>
        <w:t>žádost upřesnil, neupřesní-li žadatel žádost do 30 dnů,</w:t>
      </w:r>
      <w:r>
        <w:rPr>
          <w:color w:val="000000"/>
        </w:rPr>
        <w:br/>
        <w:t>rozhodne o odmítnutí žádosti,</w:t>
      </w:r>
      <w:r>
        <w:rPr>
          <w:color w:val="000000"/>
        </w:rPr>
        <w:br/>
        <w:t>b) v případě, že požadované informace se nevztahují k jeho</w:t>
      </w:r>
      <w:r>
        <w:rPr>
          <w:color w:val="000000"/>
        </w:rPr>
        <w:br/>
        <w:t>působnosti, žádost odloží a tuto odůvodněnou skutečnost sdělí</w:t>
      </w:r>
      <w:r>
        <w:rPr>
          <w:color w:val="000000"/>
        </w:rPr>
        <w:br/>
        <w:t>do tří dnů žadateli,</w:t>
      </w:r>
      <w:r>
        <w:rPr>
          <w:color w:val="000000"/>
        </w:rPr>
        <w:br/>
        <w:t>c) poskytne požadovanou informaci ve lhůtě nejpozději do 15 dnů od</w:t>
      </w:r>
      <w:r>
        <w:rPr>
          <w:color w:val="000000"/>
        </w:rPr>
        <w:br/>
        <w:t>přijetí podání nebo od upřesnění žádosti podle písmena a), a to</w:t>
      </w:r>
      <w:r>
        <w:rPr>
          <w:color w:val="000000"/>
        </w:rPr>
        <w:br/>
        <w:t>písemně, nahlédnutím do spisu, včetně možnosti pořídit kopii,</w:t>
      </w:r>
      <w:r>
        <w:rPr>
          <w:color w:val="000000"/>
        </w:rPr>
        <w:br/>
        <w:t>nebo na paměťových médiích.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(4) O postupu při poskytování informace se pořídí záznam.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(5) Lhůtu pro poskytnutí informace je možno prodloužit ze</w:t>
      </w:r>
      <w:r>
        <w:rPr>
          <w:color w:val="000000"/>
        </w:rPr>
        <w:br/>
        <w:t>závažných důvodů, nejvýše však o deset dní. Závažnými důvody jsou:</w:t>
      </w:r>
      <w:r>
        <w:rPr>
          <w:color w:val="000000"/>
        </w:rPr>
        <w:br/>
        <w:t>a) vyhledání a sběr požadovaných informací v jiných úřadovnách,</w:t>
      </w:r>
      <w:r>
        <w:rPr>
          <w:color w:val="000000"/>
        </w:rPr>
        <w:br/>
        <w:t>které jsou oddělené od úřadovny vyřizující žádost,</w:t>
      </w:r>
      <w:r>
        <w:rPr>
          <w:color w:val="000000"/>
        </w:rPr>
        <w:br/>
        <w:t>b) vyhledávání a sběr objemného množství oddělených a odlišných</w:t>
      </w:r>
      <w:r>
        <w:rPr>
          <w:color w:val="000000"/>
        </w:rPr>
        <w:br/>
        <w:t>informací požadovaných v jedné žádosti,</w:t>
      </w:r>
      <w:r>
        <w:rPr>
          <w:color w:val="000000"/>
        </w:rPr>
        <w:br/>
        <w:t>c) konzultace s jiným povinným subjektem, který má závažný zájem</w:t>
      </w:r>
      <w:r>
        <w:rPr>
          <w:color w:val="000000"/>
        </w:rPr>
        <w:br/>
        <w:t>na rozhodnutí o žádosti, nebo mezi dvěma nebo více složkami</w:t>
      </w:r>
      <w:r>
        <w:rPr>
          <w:color w:val="000000"/>
        </w:rPr>
        <w:br/>
        <w:t>povinného subjektu, které mají závažný zájem na předmětu žádosti.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lastRenderedPageBreak/>
        <w:t>Žadatel musí být o prodloužení lhůty i o jeho důvodech vždy</w:t>
      </w:r>
      <w:r>
        <w:rPr>
          <w:color w:val="000000"/>
        </w:rPr>
        <w:br/>
        <w:t>prokazatelně informován, a to včas před uplynutím lhůty pro</w:t>
      </w:r>
      <w:r>
        <w:rPr>
          <w:color w:val="000000"/>
        </w:rPr>
        <w:br/>
        <w:t>poskytnutí informace.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§ 15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Rozhodnutí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(1) Pokud povinný subjekt žádosti, byť i jen zčásti, nevyhoví,</w:t>
      </w:r>
      <w:r>
        <w:rPr>
          <w:color w:val="000000"/>
        </w:rPr>
        <w:br/>
        <w:t>vydá o tom ve lhůtě pro vyřízení žádosti rozhodnutí, s výjimkou</w:t>
      </w:r>
      <w:r>
        <w:rPr>
          <w:color w:val="000000"/>
        </w:rPr>
        <w:br/>
        <w:t>případů, kdy se žádost odloží podle § 14 odst. 2 nebo podle § 14</w:t>
      </w:r>
      <w:r>
        <w:rPr>
          <w:color w:val="000000"/>
        </w:rPr>
        <w:br/>
        <w:t>odst. 3 písm. b). Je-li povinným subjektem obec, vydává rozhodnutí</w:t>
      </w:r>
      <w:r>
        <w:rPr>
          <w:color w:val="000000"/>
        </w:rPr>
        <w:br/>
        <w:t>obecní úřad.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(2) Rozhodnutí musí obsahovat označení povinného subjektu, číslo</w:t>
      </w:r>
      <w:r>
        <w:rPr>
          <w:color w:val="000000"/>
        </w:rPr>
        <w:br/>
        <w:t>jednací a datum vydání rozhodnutí, označení příjemce rozhodnutí,</w:t>
      </w:r>
      <w:r>
        <w:rPr>
          <w:color w:val="000000"/>
        </w:rPr>
        <w:br/>
        <w:t>výrok s uvedením právních předpisů, podle nichž bylo rozhodováno,</w:t>
      </w:r>
      <w:r>
        <w:rPr>
          <w:color w:val="000000"/>
        </w:rPr>
        <w:br/>
        <w:t>odůvodnění každého omezení práva na informace, poučení o místu,</w:t>
      </w:r>
      <w:r>
        <w:rPr>
          <w:color w:val="000000"/>
        </w:rPr>
        <w:br/>
        <w:t>době a formě podání opravného prostředku, vlastnoruční podpis</w:t>
      </w:r>
      <w:r>
        <w:rPr>
          <w:color w:val="000000"/>
        </w:rPr>
        <w:br/>
        <w:t>pověřeného pracovníka povinného subjektu s uvedením jména,</w:t>
      </w:r>
      <w:r>
        <w:rPr>
          <w:color w:val="000000"/>
        </w:rPr>
        <w:br/>
      </w:r>
      <w:proofErr w:type="spellStart"/>
      <w:r>
        <w:rPr>
          <w:color w:val="000000"/>
        </w:rPr>
        <w:t>přijmení</w:t>
      </w:r>
      <w:proofErr w:type="spellEnd"/>
      <w:r>
        <w:rPr>
          <w:color w:val="000000"/>
        </w:rPr>
        <w:t xml:space="preserve"> a funkce.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(3) Rozhodnutí se doručuje do vlastních rukou žadatele.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(4) Jestliže orgán ve lhůtě pro vyřízení žádosti neposkytl</w:t>
      </w:r>
      <w:r>
        <w:rPr>
          <w:color w:val="000000"/>
        </w:rPr>
        <w:br/>
        <w:t>informace či nevydal rozhodnutí podle §15 odst. 1, má se za to,</w:t>
      </w:r>
      <w:r>
        <w:rPr>
          <w:color w:val="000000"/>
        </w:rPr>
        <w:br/>
        <w:t>že vydal rozhodnutí, kterým informace odepřel. Proti tomuto</w:t>
      </w:r>
      <w:r>
        <w:rPr>
          <w:color w:val="000000"/>
        </w:rPr>
        <w:br/>
        <w:t>rozhodnutí lze podat odvolání do 15 dnů ode dne, kdy uplynula</w:t>
      </w:r>
      <w:r>
        <w:rPr>
          <w:color w:val="000000"/>
        </w:rPr>
        <w:br/>
        <w:t>lhůta pro vyřízení žádosti.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b/>
          <w:bCs/>
          <w:color w:val="000000"/>
        </w:rPr>
        <w:t xml:space="preserve">Dle § 8 instrukce MS ze dne 21. prosince 1999, </w:t>
      </w:r>
      <w:proofErr w:type="gramStart"/>
      <w:r>
        <w:rPr>
          <w:b/>
          <w:bCs/>
          <w:color w:val="000000"/>
        </w:rPr>
        <w:t>č.j.</w:t>
      </w:r>
      <w:proofErr w:type="gramEnd"/>
      <w:r>
        <w:rPr>
          <w:b/>
          <w:bCs/>
          <w:color w:val="000000"/>
        </w:rPr>
        <w:t>MS-1827/99,</w:t>
      </w:r>
      <w:r>
        <w:rPr>
          <w:b/>
          <w:bCs/>
          <w:color w:val="000000"/>
        </w:rPr>
        <w:br/>
        <w:t xml:space="preserve">kterou se provádějí některá ustanovení </w:t>
      </w:r>
      <w:proofErr w:type="spellStart"/>
      <w:r>
        <w:rPr>
          <w:b/>
          <w:bCs/>
          <w:color w:val="000000"/>
        </w:rPr>
        <w:t>z.č</w:t>
      </w:r>
      <w:proofErr w:type="spellEnd"/>
      <w:r>
        <w:rPr>
          <w:b/>
          <w:bCs/>
          <w:color w:val="000000"/>
        </w:rPr>
        <w:t>. 106/99 Sb., nebude</w:t>
      </w:r>
      <w:r>
        <w:rPr>
          <w:b/>
          <w:bCs/>
          <w:color w:val="000000"/>
        </w:rPr>
        <w:br/>
        <w:t xml:space="preserve">zatím požadována úhrada nákladů spojených s vyhledáváním informací.  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b/>
          <w:bCs/>
          <w:color w:val="000000"/>
        </w:rPr>
        <w:t xml:space="preserve">POSTUP PŘI VYŘIZOVÁNÍ STÍŽNOSTÍ dle </w:t>
      </w:r>
      <w:proofErr w:type="spellStart"/>
      <w:proofErr w:type="gramStart"/>
      <w:r>
        <w:rPr>
          <w:b/>
          <w:bCs/>
          <w:color w:val="000000"/>
        </w:rPr>
        <w:t>zák.č</w:t>
      </w:r>
      <w:proofErr w:type="spellEnd"/>
      <w:r>
        <w:rPr>
          <w:b/>
          <w:bCs/>
          <w:color w:val="000000"/>
        </w:rPr>
        <w:t>.</w:t>
      </w:r>
      <w:proofErr w:type="gramEnd"/>
      <w:r>
        <w:rPr>
          <w:b/>
          <w:bCs/>
          <w:color w:val="000000"/>
        </w:rPr>
        <w:t xml:space="preserve"> 436/1999 Sb.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b/>
          <w:bCs/>
          <w:color w:val="000000"/>
        </w:rPr>
        <w:t>ČÁST ŠESTÁ</w:t>
      </w:r>
      <w:r>
        <w:rPr>
          <w:b/>
          <w:bCs/>
          <w:color w:val="000000"/>
        </w:rPr>
        <w:br/>
        <w:t>Stížnosti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Podání stížnosti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§ 26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(1) Fyzické a právnické osoby (dále jen 'stěžovatel') jsou</w:t>
      </w:r>
      <w:r>
        <w:rPr>
          <w:color w:val="000000"/>
        </w:rPr>
        <w:br/>
        <w:t>oprávněny obracet se na orgány státní správy soudů se stížnostmi</w:t>
      </w:r>
      <w:r>
        <w:rPr>
          <w:color w:val="000000"/>
        </w:rPr>
        <w:br/>
        <w:t>jen v těch případech, kdy tak stanoví zvláštní zákon.</w:t>
      </w:r>
      <w:r>
        <w:rPr>
          <w:color w:val="000000"/>
        </w:rPr>
        <w:br/>
        <w:t>(2) Stížnosti se nelze domáhat přezkoumání postupu soudu ve</w:t>
      </w:r>
      <w:r>
        <w:rPr>
          <w:color w:val="000000"/>
        </w:rPr>
        <w:br/>
        <w:t>výkonu jeho nezávislé rozhodovací činnosti.</w:t>
      </w:r>
    </w:p>
    <w:p w:rsidR="00DE5AFE" w:rsidRDefault="00DE5AFE" w:rsidP="00DE5AFE">
      <w:pPr>
        <w:pStyle w:val="Normlnweb"/>
        <w:rPr>
          <w:color w:val="000000"/>
        </w:rPr>
      </w:pP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lastRenderedPageBreak/>
        <w:t>§ 28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(1) Stížnost lze podat písemně nebo ústně; je-li podána ústně</w:t>
      </w:r>
      <w:r>
        <w:rPr>
          <w:color w:val="000000"/>
        </w:rPr>
        <w:br/>
        <w:t>stížnost, kterou nelze ihned vyřídit, sepíše o ni orgán státní</w:t>
      </w:r>
      <w:r>
        <w:rPr>
          <w:color w:val="000000"/>
        </w:rPr>
        <w:br/>
        <w:t>správy soudu písemný záznam.</w:t>
      </w:r>
      <w:r>
        <w:rPr>
          <w:color w:val="000000"/>
        </w:rPr>
        <w:br/>
        <w:t>(2) Stížnost se podává u toho orgánu státní správy soudu,</w:t>
      </w:r>
      <w:r>
        <w:rPr>
          <w:color w:val="000000"/>
        </w:rPr>
        <w:br/>
        <w:t>který je příslušný k jejímu vyřízení. Je-li stížnost podána u</w:t>
      </w:r>
      <w:r>
        <w:rPr>
          <w:color w:val="000000"/>
        </w:rPr>
        <w:br/>
        <w:t>orgánu státní správy soudu, kterému její vyřízení nepřísluší,</w:t>
      </w:r>
      <w:r>
        <w:rPr>
          <w:color w:val="000000"/>
        </w:rPr>
        <w:br/>
        <w:t>postoupí ji neprodleně orgánu příslušnému.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Postup při vyřizování stížnosti</w:t>
      </w:r>
    </w:p>
    <w:p w:rsidR="00DE5AFE" w:rsidRDefault="00DE5AFE" w:rsidP="00DE5AFE">
      <w:pPr>
        <w:pStyle w:val="Normlnweb"/>
        <w:rPr>
          <w:color w:val="000000"/>
        </w:rPr>
      </w:pPr>
      <w:r>
        <w:rPr>
          <w:color w:val="000000"/>
        </w:rPr>
        <w:t>§ 31</w:t>
      </w:r>
    </w:p>
    <w:p w:rsidR="00DE5AFE" w:rsidRDefault="00DE5AFE" w:rsidP="00DE5AFE">
      <w:pPr>
        <w:pStyle w:val="Normlnweb"/>
        <w:rPr>
          <w:color w:val="000000"/>
        </w:rPr>
      </w:pPr>
      <w:bookmarkStart w:id="0" w:name="_GoBack"/>
      <w:bookmarkEnd w:id="0"/>
      <w:r>
        <w:rPr>
          <w:color w:val="000000"/>
        </w:rPr>
        <w:t>Předseda krajského soudu vyřizuje</w:t>
      </w:r>
      <w:r>
        <w:rPr>
          <w:color w:val="000000"/>
        </w:rPr>
        <w:br/>
        <w:t>a) stížnosti, jejichž obsahem je stížnost na průtahy v řízení</w:t>
      </w:r>
      <w:r>
        <w:rPr>
          <w:color w:val="000000"/>
        </w:rPr>
        <w:br/>
        <w:t>nebo na nevhodné chování anebo narušování důstojnosti řízení</w:t>
      </w:r>
      <w:r>
        <w:rPr>
          <w:color w:val="000000"/>
        </w:rPr>
        <w:br/>
        <w:t>místopředsedou soudu, soudci a ostatními pracovníky</w:t>
      </w:r>
      <w:r>
        <w:rPr>
          <w:color w:val="000000"/>
        </w:rPr>
        <w:br/>
        <w:t>a přísedícími krajského soudu,</w:t>
      </w:r>
      <w:r>
        <w:rPr>
          <w:color w:val="000000"/>
        </w:rPr>
        <w:br/>
        <w:t>b) podání, jejichž obsahem je nesouhlas se způsobem vyřízení</w:t>
      </w:r>
      <w:r>
        <w:rPr>
          <w:color w:val="000000"/>
        </w:rPr>
        <w:br/>
        <w:t>stížnosti v téže věci vyřizované předsedou okresního soudu,</w:t>
      </w:r>
      <w:r>
        <w:rPr>
          <w:color w:val="000000"/>
        </w:rPr>
        <w:br/>
        <w:t>c) stížnosti na postup okresního soudu, obsahuje-li podání</w:t>
      </w:r>
      <w:r>
        <w:rPr>
          <w:color w:val="000000"/>
        </w:rPr>
        <w:br/>
        <w:t>stížnost na průtahy v řízení nebo na nevhodné chování nebo</w:t>
      </w:r>
      <w:r>
        <w:rPr>
          <w:color w:val="000000"/>
        </w:rPr>
        <w:br/>
        <w:t>narušování důstojnosti řízení jeho předsedou,</w:t>
      </w:r>
      <w:r>
        <w:rPr>
          <w:color w:val="000000"/>
        </w:rPr>
        <w:br/>
        <w:t>d) stížnosti, k jejichž vyřízení by byl podle § 32 příslušný</w:t>
      </w:r>
      <w:r>
        <w:rPr>
          <w:color w:val="000000"/>
        </w:rPr>
        <w:br/>
        <w:t>předseda okresního soudu, je-li obsahem téže stížnosti i</w:t>
      </w:r>
      <w:r>
        <w:rPr>
          <w:color w:val="000000"/>
        </w:rPr>
        <w:br/>
        <w:t>stížnost, k jejímuž vyřízení je příslušný podle písmene a) nebo c).</w:t>
      </w:r>
      <w:r>
        <w:rPr>
          <w:color w:val="000000"/>
        </w:rPr>
        <w:br/>
      </w:r>
    </w:p>
    <w:p w:rsidR="006E75FC" w:rsidRDefault="006E75FC"/>
    <w:sectPr w:rsidR="006E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FE"/>
    <w:rsid w:val="006E75FC"/>
    <w:rsid w:val="00D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899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Jandová</dc:creator>
  <cp:lastModifiedBy>Ivana Jandová</cp:lastModifiedBy>
  <cp:revision>1</cp:revision>
  <dcterms:created xsi:type="dcterms:W3CDTF">2019-12-05T14:24:00Z</dcterms:created>
  <dcterms:modified xsi:type="dcterms:W3CDTF">2019-12-05T14:28:00Z</dcterms:modified>
</cp:coreProperties>
</file>