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EF" w:rsidRDefault="007D65EF" w:rsidP="007D65EF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:rsidR="007D65EF" w:rsidRDefault="007D65EF" w:rsidP="007D65EF">
      <w:pPr>
        <w:jc w:val="center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28. pluku 1533/29b, 100 83  Praha 10</w:t>
      </w:r>
    </w:p>
    <w:p w:rsidR="007D65EF" w:rsidRDefault="007D65EF" w:rsidP="007D65EF">
      <w:pPr>
        <w:rPr>
          <w:rFonts w:ascii="Garamond" w:hAnsi="Garamond"/>
        </w:rPr>
      </w:pPr>
      <w:r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7D65EF" w:rsidRDefault="007D65EF" w:rsidP="007D65EF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tel. 251 447 710, fax 251 444 711,</w:t>
      </w:r>
      <w:r>
        <w:rPr>
          <w:rFonts w:ascii="Garamond" w:hAnsi="Garamond"/>
          <w:sz w:val="24"/>
          <w:szCs w:val="24"/>
        </w:rPr>
        <w:t xml:space="preserve"> ID DS: 8aiabyn, </w:t>
      </w:r>
      <w:r>
        <w:rPr>
          <w:rFonts w:ascii="Garamond" w:hAnsi="Garamond"/>
          <w:bCs/>
          <w:sz w:val="24"/>
          <w:szCs w:val="24"/>
        </w:rPr>
        <w:t>e-mail: podatelna@osoud.pha10.justice.cz</w:t>
      </w:r>
    </w:p>
    <w:p w:rsidR="007D65EF" w:rsidRDefault="007D65EF" w:rsidP="007D65EF">
      <w:pPr>
        <w:rPr>
          <w:rFonts w:ascii="Garamond" w:hAnsi="Garamond"/>
          <w:sz w:val="24"/>
          <w:szCs w:val="24"/>
        </w:rPr>
      </w:pPr>
    </w:p>
    <w:p w:rsidR="007D65EF" w:rsidRDefault="007D65EF" w:rsidP="007D65EF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D65EF" w:rsidRDefault="007D65EF" w:rsidP="007D65EF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sp</w:t>
      </w:r>
      <w:proofErr w:type="spellEnd"/>
      <w:r>
        <w:rPr>
          <w:rFonts w:ascii="Garamond" w:hAnsi="Garamond"/>
          <w:sz w:val="24"/>
          <w:szCs w:val="24"/>
        </w:rPr>
        <w:t xml:space="preserve">. zn. 39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     </w:t>
      </w:r>
      <w:r w:rsidR="004302B1">
        <w:rPr>
          <w:rFonts w:ascii="Garamond" w:hAnsi="Garamond"/>
          <w:sz w:val="24"/>
          <w:szCs w:val="24"/>
        </w:rPr>
        <w:t>166</w:t>
      </w:r>
      <w:r>
        <w:rPr>
          <w:rFonts w:ascii="Garamond" w:hAnsi="Garamond"/>
          <w:sz w:val="24"/>
          <w:szCs w:val="24"/>
        </w:rPr>
        <w:t>/2020</w:t>
      </w:r>
    </w:p>
    <w:p w:rsidR="007D65EF" w:rsidRDefault="007D65EF" w:rsidP="007D65EF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D65EF" w:rsidRDefault="007D65EF" w:rsidP="007D65EF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:rsidR="007D65EF" w:rsidRPr="008160BD" w:rsidRDefault="007D65EF" w:rsidP="007D65E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8160BD">
        <w:rPr>
          <w:rFonts w:ascii="Garamond" w:hAnsi="Garamond"/>
          <w:b/>
          <w:sz w:val="24"/>
          <w:szCs w:val="24"/>
        </w:rPr>
        <w:t xml:space="preserve">ZMĚNA č. </w:t>
      </w:r>
      <w:r>
        <w:rPr>
          <w:rFonts w:ascii="Garamond" w:hAnsi="Garamond"/>
          <w:b/>
          <w:sz w:val="24"/>
          <w:szCs w:val="24"/>
        </w:rPr>
        <w:t>2</w:t>
      </w:r>
    </w:p>
    <w:p w:rsidR="007D65EF" w:rsidRPr="008160BD" w:rsidRDefault="007D65EF" w:rsidP="007D65E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8160BD">
        <w:rPr>
          <w:rFonts w:ascii="Garamond" w:hAnsi="Garamond"/>
          <w:b/>
          <w:sz w:val="24"/>
          <w:szCs w:val="24"/>
        </w:rPr>
        <w:t>rozvrhu prác</w:t>
      </w:r>
      <w:r>
        <w:rPr>
          <w:rFonts w:ascii="Garamond" w:hAnsi="Garamond"/>
          <w:b/>
          <w:sz w:val="24"/>
          <w:szCs w:val="24"/>
        </w:rPr>
        <w:t xml:space="preserve">e pro rok 2020 s účinností od </w:t>
      </w:r>
      <w:proofErr w:type="gramStart"/>
      <w:r>
        <w:rPr>
          <w:rFonts w:ascii="Garamond" w:hAnsi="Garamond"/>
          <w:b/>
          <w:sz w:val="24"/>
          <w:szCs w:val="24"/>
        </w:rPr>
        <w:t>24</w:t>
      </w:r>
      <w:r w:rsidRPr="008160BD">
        <w:rPr>
          <w:rFonts w:ascii="Garamond" w:hAnsi="Garamond"/>
          <w:b/>
          <w:sz w:val="24"/>
          <w:szCs w:val="24"/>
        </w:rPr>
        <w:t>.02.2020</w:t>
      </w:r>
      <w:proofErr w:type="gramEnd"/>
    </w:p>
    <w:p w:rsidR="007D65EF" w:rsidRPr="008160BD" w:rsidRDefault="007D65EF" w:rsidP="007D65EF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8160BD">
        <w:rPr>
          <w:rFonts w:ascii="Garamond" w:hAnsi="Garamond"/>
          <w:b/>
          <w:sz w:val="24"/>
          <w:szCs w:val="24"/>
        </w:rPr>
        <w:t>na občanskoprávním úseku</w:t>
      </w:r>
    </w:p>
    <w:p w:rsidR="007D65EF" w:rsidRPr="008160BD" w:rsidRDefault="007D65EF" w:rsidP="007D65EF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7D65EF" w:rsidRPr="008160BD" w:rsidRDefault="007D65EF" w:rsidP="007D65EF">
      <w:pPr>
        <w:pStyle w:val="Bezmezer"/>
        <w:jc w:val="center"/>
        <w:rPr>
          <w:rFonts w:ascii="Garamond" w:hAnsi="Garamond"/>
          <w:b/>
          <w:sz w:val="24"/>
          <w:szCs w:val="24"/>
        </w:rPr>
      </w:pPr>
    </w:p>
    <w:p w:rsidR="007D65EF" w:rsidRDefault="007D65EF" w:rsidP="007D65EF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civilní agenda:</w:t>
      </w:r>
    </w:p>
    <w:p w:rsidR="007D65EF" w:rsidRDefault="007D65EF" w:rsidP="007D65EF">
      <w:pPr>
        <w:tabs>
          <w:tab w:val="center" w:pos="4536"/>
          <w:tab w:val="right" w:pos="9072"/>
        </w:tabs>
        <w:rPr>
          <w:rFonts w:ascii="Garamond" w:hAnsi="Garamond"/>
          <w:b/>
          <w:sz w:val="24"/>
          <w:szCs w:val="24"/>
          <w:u w:val="single"/>
        </w:rPr>
      </w:pPr>
    </w:p>
    <w:p w:rsidR="007D65EF" w:rsidRDefault="007D65EF" w:rsidP="007D65EF">
      <w:pPr>
        <w:rPr>
          <w:rFonts w:ascii="Garamond" w:hAnsi="Garamond"/>
          <w:b/>
          <w:sz w:val="24"/>
          <w:szCs w:val="24"/>
          <w:u w:val="single"/>
        </w:rPr>
      </w:pPr>
    </w:p>
    <w:p w:rsidR="007D65EF" w:rsidRPr="00435EAB" w:rsidRDefault="009077DD" w:rsidP="00435EA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1/</w:t>
      </w:r>
      <w:r w:rsidR="00435EAB">
        <w:rPr>
          <w:rFonts w:ascii="Garamond" w:hAnsi="Garamond"/>
          <w:b/>
          <w:sz w:val="24"/>
          <w:szCs w:val="24"/>
        </w:rPr>
        <w:t xml:space="preserve"> </w:t>
      </w:r>
      <w:r w:rsidR="007D65EF" w:rsidRPr="00435EAB">
        <w:rPr>
          <w:rFonts w:ascii="Garamond" w:hAnsi="Garamond"/>
          <w:b/>
          <w:sz w:val="24"/>
          <w:szCs w:val="24"/>
        </w:rPr>
        <w:t>senát 15 C – JUDr. Renáta Honzíková</w:t>
      </w:r>
    </w:p>
    <w:p w:rsidR="007D65EF" w:rsidRDefault="007D65EF" w:rsidP="00435EAB">
      <w:pPr>
        <w:jc w:val="both"/>
        <w:rPr>
          <w:rFonts w:ascii="Garamond" w:hAnsi="Garamond"/>
          <w:sz w:val="24"/>
          <w:szCs w:val="24"/>
        </w:rPr>
      </w:pPr>
      <w:r w:rsidRPr="007D65EF">
        <w:rPr>
          <w:rFonts w:ascii="Garamond" w:hAnsi="Garamond"/>
          <w:sz w:val="24"/>
          <w:szCs w:val="24"/>
        </w:rPr>
        <w:t xml:space="preserve">vyřizuje věci napadlé v tomto senátě do </w:t>
      </w:r>
      <w:proofErr w:type="gramStart"/>
      <w:r w:rsidRPr="007D65EF">
        <w:rPr>
          <w:rFonts w:ascii="Garamond" w:hAnsi="Garamond"/>
          <w:sz w:val="24"/>
          <w:szCs w:val="24"/>
        </w:rPr>
        <w:t>23.2.2020</w:t>
      </w:r>
      <w:proofErr w:type="gramEnd"/>
      <w:r w:rsidRPr="007D65EF">
        <w:rPr>
          <w:rFonts w:ascii="Garamond" w:hAnsi="Garamond"/>
          <w:sz w:val="24"/>
          <w:szCs w:val="24"/>
        </w:rPr>
        <w:t>;</w:t>
      </w:r>
    </w:p>
    <w:p w:rsidR="00435EAB" w:rsidRDefault="00435EAB" w:rsidP="00435EAB">
      <w:pPr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zástup : Mgr.</w:t>
      </w:r>
      <w:proofErr w:type="gramEnd"/>
      <w:r>
        <w:rPr>
          <w:rFonts w:ascii="Garamond" w:hAnsi="Garamond"/>
          <w:sz w:val="24"/>
          <w:szCs w:val="24"/>
        </w:rPr>
        <w:t xml:space="preserve"> Marek Zima</w:t>
      </w:r>
    </w:p>
    <w:p w:rsidR="00435EAB" w:rsidRDefault="00435EAB" w:rsidP="00435EAB">
      <w:pPr>
        <w:jc w:val="both"/>
        <w:rPr>
          <w:rFonts w:ascii="Garamond" w:hAnsi="Garamond"/>
          <w:sz w:val="24"/>
          <w:szCs w:val="24"/>
        </w:rPr>
      </w:pPr>
    </w:p>
    <w:p w:rsidR="007D65EF" w:rsidRPr="00435EAB" w:rsidRDefault="009077DD" w:rsidP="00435EAB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2/</w:t>
      </w:r>
      <w:r w:rsidR="00435EAB">
        <w:rPr>
          <w:rFonts w:ascii="Garamond" w:hAnsi="Garamond"/>
          <w:b/>
          <w:sz w:val="24"/>
          <w:szCs w:val="24"/>
        </w:rPr>
        <w:t xml:space="preserve"> </w:t>
      </w:r>
      <w:r w:rsidR="007D65EF" w:rsidRPr="00435EAB">
        <w:rPr>
          <w:rFonts w:ascii="Garamond" w:hAnsi="Garamond"/>
          <w:b/>
          <w:sz w:val="24"/>
          <w:szCs w:val="24"/>
        </w:rPr>
        <w:t>senát 15 C – Mgr. Marek Zima</w:t>
      </w:r>
    </w:p>
    <w:p w:rsidR="007D65EF" w:rsidRDefault="007D65EF" w:rsidP="004302B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od </w:t>
      </w:r>
      <w:proofErr w:type="gramStart"/>
      <w:r>
        <w:rPr>
          <w:rFonts w:ascii="Garamond" w:hAnsi="Garamond"/>
          <w:sz w:val="24"/>
          <w:szCs w:val="24"/>
        </w:rPr>
        <w:t>24.2.2020</w:t>
      </w:r>
      <w:proofErr w:type="gramEnd"/>
      <w:r>
        <w:rPr>
          <w:rFonts w:ascii="Garamond" w:hAnsi="Garamond"/>
          <w:sz w:val="24"/>
          <w:szCs w:val="24"/>
        </w:rPr>
        <w:t xml:space="preserve"> nově napadlé věci</w:t>
      </w:r>
      <w:r w:rsidRPr="00C71A3C">
        <w:rPr>
          <w:rFonts w:ascii="Garamond" w:hAnsi="Garamond"/>
          <w:sz w:val="22"/>
          <w:szCs w:val="22"/>
        </w:rPr>
        <w:t xml:space="preserve"> </w:t>
      </w:r>
      <w:r w:rsidRPr="007D65EF">
        <w:rPr>
          <w:rFonts w:ascii="Garamond" w:hAnsi="Garamond"/>
          <w:sz w:val="24"/>
          <w:szCs w:val="24"/>
        </w:rPr>
        <w:t xml:space="preserve">s cizím prvkem a věci drobných nároků dle Nařízení Evropského parlamentu a Rady (ES) č. 861/2007 ze dne 11. července 2007 v rozsahu </w:t>
      </w:r>
      <w:r w:rsidRPr="007D65EF">
        <w:rPr>
          <w:rFonts w:ascii="Garamond" w:hAnsi="Garamond"/>
          <w:b/>
          <w:sz w:val="24"/>
          <w:szCs w:val="24"/>
        </w:rPr>
        <w:t>100%</w:t>
      </w:r>
      <w:r w:rsidRPr="007D65EF">
        <w:rPr>
          <w:rFonts w:ascii="Garamond" w:hAnsi="Garamond"/>
          <w:sz w:val="24"/>
          <w:szCs w:val="24"/>
        </w:rPr>
        <w:t xml:space="preserve"> celkového nápadu připadajícího na jeden občanskoprávní senát se specializací, dorovnávané v rozsahu </w:t>
      </w:r>
      <w:r w:rsidRPr="007D65EF">
        <w:rPr>
          <w:rFonts w:ascii="Garamond" w:hAnsi="Garamond"/>
          <w:b/>
          <w:sz w:val="24"/>
          <w:szCs w:val="24"/>
        </w:rPr>
        <w:t>80%</w:t>
      </w:r>
      <w:r w:rsidRPr="007D65EF">
        <w:rPr>
          <w:rFonts w:ascii="Garamond" w:hAnsi="Garamond"/>
          <w:sz w:val="24"/>
          <w:szCs w:val="24"/>
        </w:rPr>
        <w:t xml:space="preserve"> nápadu připadajícího na jeden občanskoprávní senát – bez specializace,  přidělované obecným dorovnávacím způsobem v rejstříku C.</w:t>
      </w:r>
    </w:p>
    <w:p w:rsidR="007D65EF" w:rsidRDefault="007D65EF" w:rsidP="007D65EF">
      <w:pPr>
        <w:ind w:left="720"/>
        <w:jc w:val="both"/>
        <w:rPr>
          <w:rFonts w:ascii="Garamond" w:hAnsi="Garamond"/>
          <w:sz w:val="24"/>
          <w:szCs w:val="24"/>
        </w:rPr>
      </w:pPr>
    </w:p>
    <w:p w:rsidR="007D65EF" w:rsidRPr="00435EAB" w:rsidRDefault="00435EAB" w:rsidP="00435EAB">
      <w:pPr>
        <w:jc w:val="both"/>
        <w:rPr>
          <w:rFonts w:ascii="Garamond" w:hAnsi="Garamond"/>
          <w:sz w:val="24"/>
          <w:szCs w:val="24"/>
        </w:rPr>
      </w:pPr>
      <w:r w:rsidRPr="00435EAB">
        <w:rPr>
          <w:rFonts w:ascii="Garamond" w:hAnsi="Garamond"/>
          <w:b/>
          <w:sz w:val="24"/>
          <w:szCs w:val="24"/>
        </w:rPr>
        <w:t xml:space="preserve">- </w:t>
      </w:r>
      <w:r w:rsidR="007D65EF" w:rsidRPr="00435EAB">
        <w:rPr>
          <w:rFonts w:ascii="Garamond" w:hAnsi="Garamond"/>
          <w:b/>
          <w:sz w:val="24"/>
          <w:szCs w:val="24"/>
        </w:rPr>
        <w:t>senát 15 EVC</w:t>
      </w:r>
      <w:r w:rsidR="007D65EF" w:rsidRPr="00435EAB">
        <w:rPr>
          <w:rFonts w:ascii="Garamond" w:hAnsi="Garamond"/>
          <w:sz w:val="24"/>
          <w:szCs w:val="24"/>
        </w:rPr>
        <w:t xml:space="preserve"> - </w:t>
      </w:r>
      <w:r w:rsidR="007D65EF" w:rsidRPr="00435EAB">
        <w:rPr>
          <w:rFonts w:ascii="Garamond" w:hAnsi="Garamond"/>
          <w:b/>
          <w:sz w:val="24"/>
          <w:szCs w:val="24"/>
        </w:rPr>
        <w:t>Rozhodování ve věcech občanskoprávních</w:t>
      </w:r>
      <w:r w:rsidR="007D65EF" w:rsidRPr="00435EAB">
        <w:rPr>
          <w:rFonts w:ascii="Garamond" w:hAnsi="Garamond"/>
          <w:sz w:val="24"/>
          <w:szCs w:val="24"/>
        </w:rPr>
        <w:t xml:space="preserve"> – evropský platební rozkaz</w:t>
      </w:r>
    </w:p>
    <w:p w:rsidR="007D65EF" w:rsidRPr="00435EAB" w:rsidRDefault="007D65EF" w:rsidP="00435EAB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435EAB">
        <w:rPr>
          <w:rFonts w:ascii="Garamond" w:hAnsi="Garamond"/>
          <w:sz w:val="24"/>
          <w:szCs w:val="24"/>
        </w:rPr>
        <w:t>Věci návrhu na vydání evropského platebního rozkaz</w:t>
      </w:r>
      <w:r w:rsidR="00435EAB">
        <w:rPr>
          <w:rFonts w:ascii="Garamond" w:hAnsi="Garamond"/>
          <w:sz w:val="24"/>
          <w:szCs w:val="24"/>
        </w:rPr>
        <w:t xml:space="preserve">u podle § 174b </w:t>
      </w:r>
      <w:proofErr w:type="gramStart"/>
      <w:r w:rsidR="00435EAB">
        <w:rPr>
          <w:rFonts w:ascii="Garamond" w:hAnsi="Garamond"/>
          <w:sz w:val="24"/>
          <w:szCs w:val="24"/>
        </w:rPr>
        <w:t>o.s.</w:t>
      </w:r>
      <w:proofErr w:type="gramEnd"/>
      <w:r w:rsidR="00435EAB">
        <w:rPr>
          <w:rFonts w:ascii="Garamond" w:hAnsi="Garamond"/>
          <w:sz w:val="24"/>
          <w:szCs w:val="24"/>
        </w:rPr>
        <w:t xml:space="preserve">ř. v rozsahu </w:t>
      </w:r>
      <w:r w:rsidR="00435EAB">
        <w:rPr>
          <w:rFonts w:ascii="Garamond" w:hAnsi="Garamond"/>
          <w:b/>
          <w:sz w:val="24"/>
          <w:szCs w:val="24"/>
        </w:rPr>
        <w:t>100</w:t>
      </w:r>
      <w:r w:rsidR="001F1391">
        <w:rPr>
          <w:rFonts w:ascii="Garamond" w:hAnsi="Garamond"/>
          <w:b/>
          <w:sz w:val="24"/>
          <w:szCs w:val="24"/>
        </w:rPr>
        <w:t xml:space="preserve"> </w:t>
      </w:r>
      <w:r w:rsidR="00435EAB">
        <w:rPr>
          <w:rFonts w:ascii="Garamond" w:hAnsi="Garamond"/>
          <w:b/>
          <w:sz w:val="24"/>
          <w:szCs w:val="24"/>
        </w:rPr>
        <w:t>%</w:t>
      </w:r>
      <w:r w:rsidRPr="00435EAB">
        <w:rPr>
          <w:rFonts w:ascii="Garamond" w:hAnsi="Garamond"/>
          <w:sz w:val="24"/>
          <w:szCs w:val="24"/>
        </w:rPr>
        <w:t xml:space="preserve">     </w:t>
      </w:r>
    </w:p>
    <w:p w:rsidR="007D65EF" w:rsidRDefault="007D65EF" w:rsidP="00435EAB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435EAB">
        <w:rPr>
          <w:rFonts w:ascii="Garamond" w:hAnsi="Garamond"/>
          <w:sz w:val="24"/>
          <w:szCs w:val="24"/>
        </w:rPr>
        <w:t>celkového nápadu přidělované obecným dorovnávacím způsobem v rejstříku EVC.</w:t>
      </w:r>
    </w:p>
    <w:p w:rsidR="00435EAB" w:rsidRPr="00435EAB" w:rsidRDefault="00435EAB" w:rsidP="00435EAB">
      <w:pPr>
        <w:shd w:val="clear" w:color="auto" w:fill="FFFFFF"/>
        <w:rPr>
          <w:rFonts w:ascii="Garamond" w:hAnsi="Garamond"/>
          <w:sz w:val="24"/>
          <w:szCs w:val="24"/>
        </w:rPr>
      </w:pPr>
      <w:r w:rsidRPr="00435EAB">
        <w:rPr>
          <w:rFonts w:ascii="Garamond" w:hAnsi="Garamond"/>
          <w:b/>
          <w:sz w:val="24"/>
          <w:szCs w:val="24"/>
        </w:rPr>
        <w:t>- senát 15 NC</w:t>
      </w:r>
      <w:r w:rsidRPr="00435EAB">
        <w:rPr>
          <w:rFonts w:ascii="Garamond" w:hAnsi="Garamond"/>
          <w:sz w:val="24"/>
          <w:szCs w:val="24"/>
        </w:rPr>
        <w:t xml:space="preserve"> - </w:t>
      </w:r>
      <w:r w:rsidRPr="00435EAB">
        <w:rPr>
          <w:rFonts w:ascii="Garamond" w:hAnsi="Garamond"/>
          <w:b/>
          <w:sz w:val="24"/>
          <w:szCs w:val="24"/>
        </w:rPr>
        <w:t>oddíl EVET</w:t>
      </w:r>
      <w:r w:rsidRPr="00435EAB">
        <w:rPr>
          <w:rFonts w:ascii="Garamond" w:hAnsi="Garamond"/>
          <w:sz w:val="24"/>
          <w:szCs w:val="24"/>
        </w:rPr>
        <w:t xml:space="preserve"> - návrhy na potvrzení evropského exekučního titulu</w:t>
      </w:r>
      <w:r w:rsidR="001F1391" w:rsidRPr="007D65EF">
        <w:rPr>
          <w:rFonts w:ascii="Garamond" w:hAnsi="Garamond"/>
          <w:sz w:val="24"/>
          <w:szCs w:val="24"/>
        </w:rPr>
        <w:t>;</w:t>
      </w:r>
    </w:p>
    <w:p w:rsidR="00435EAB" w:rsidRDefault="00435EAB" w:rsidP="00435EAB">
      <w:pPr>
        <w:shd w:val="clear" w:color="auto" w:fill="FFFFFF"/>
        <w:rPr>
          <w:rFonts w:ascii="Garamond" w:hAnsi="Garamond"/>
          <w:sz w:val="24"/>
          <w:szCs w:val="24"/>
        </w:rPr>
      </w:pPr>
      <w:r w:rsidRPr="00435EAB">
        <w:rPr>
          <w:rFonts w:ascii="Garamond" w:hAnsi="Garamond"/>
          <w:sz w:val="24"/>
          <w:szCs w:val="24"/>
        </w:rPr>
        <w:t xml:space="preserve">Věci návrhu na potvrzení evropského exekučního titulu v rozsahu </w:t>
      </w:r>
      <w:r w:rsidRPr="00435EAB">
        <w:rPr>
          <w:rFonts w:ascii="Garamond" w:hAnsi="Garamond"/>
          <w:b/>
          <w:sz w:val="24"/>
          <w:szCs w:val="24"/>
        </w:rPr>
        <w:t>100 %</w:t>
      </w:r>
      <w:r w:rsidRPr="00435EAB">
        <w:rPr>
          <w:rFonts w:ascii="Garamond" w:hAnsi="Garamond"/>
          <w:sz w:val="24"/>
          <w:szCs w:val="24"/>
        </w:rPr>
        <w:t xml:space="preserve"> celkového </w:t>
      </w:r>
    </w:p>
    <w:p w:rsidR="00435EAB" w:rsidRPr="00435EAB" w:rsidRDefault="00435EAB" w:rsidP="00435EAB">
      <w:pPr>
        <w:shd w:val="clear" w:color="auto" w:fill="FFFFFF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435EAB">
        <w:rPr>
          <w:rFonts w:ascii="Garamond" w:hAnsi="Garamond"/>
          <w:sz w:val="24"/>
          <w:szCs w:val="24"/>
        </w:rPr>
        <w:t xml:space="preserve">nápadu, přidělované obecným dorovnávacím způsobem v rejstříku NC – oddíl EVET. </w:t>
      </w:r>
    </w:p>
    <w:p w:rsidR="007D65EF" w:rsidRPr="00435EAB" w:rsidRDefault="00435EAB" w:rsidP="007D65EF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zástup : JUDr.</w:t>
      </w:r>
      <w:proofErr w:type="gramEnd"/>
      <w:r>
        <w:rPr>
          <w:rFonts w:ascii="Garamond" w:hAnsi="Garamond"/>
          <w:sz w:val="24"/>
          <w:szCs w:val="24"/>
        </w:rPr>
        <w:t xml:space="preserve"> Renáta Honzíková</w:t>
      </w:r>
    </w:p>
    <w:p w:rsidR="007D65EF" w:rsidRDefault="007D65EF" w:rsidP="007D65EF">
      <w:pPr>
        <w:pStyle w:val="Bezmezer"/>
        <w:rPr>
          <w:rFonts w:ascii="Garamond" w:hAnsi="Garamond"/>
          <w:sz w:val="24"/>
          <w:szCs w:val="24"/>
        </w:rPr>
      </w:pPr>
    </w:p>
    <w:p w:rsidR="00435EAB" w:rsidRDefault="00435EAB" w:rsidP="007D65EF">
      <w:pPr>
        <w:pStyle w:val="Bezmezer"/>
        <w:rPr>
          <w:rFonts w:ascii="Garamond" w:hAnsi="Garamond"/>
          <w:sz w:val="24"/>
          <w:szCs w:val="24"/>
        </w:rPr>
      </w:pPr>
      <w:r w:rsidRPr="00435EAB">
        <w:rPr>
          <w:rFonts w:ascii="Garamond" w:hAnsi="Garamond"/>
          <w:b/>
          <w:sz w:val="24"/>
          <w:szCs w:val="24"/>
        </w:rPr>
        <w:t>Mgr. Lenka Filipová</w:t>
      </w:r>
      <w:r>
        <w:rPr>
          <w:rFonts w:ascii="Garamond" w:hAnsi="Garamond"/>
          <w:sz w:val="24"/>
          <w:szCs w:val="24"/>
        </w:rPr>
        <w:t xml:space="preserve"> – asistentka soudce</w:t>
      </w:r>
    </w:p>
    <w:p w:rsidR="00435EAB" w:rsidRDefault="00435EAB" w:rsidP="00435EAB">
      <w:pPr>
        <w:pStyle w:val="Bezmezer"/>
        <w:jc w:val="both"/>
        <w:rPr>
          <w:rFonts w:ascii="Garamond" w:hAnsi="Garamond"/>
          <w:sz w:val="24"/>
          <w:szCs w:val="24"/>
        </w:rPr>
      </w:pPr>
      <w:r w:rsidRPr="00435EAB">
        <w:rPr>
          <w:rFonts w:ascii="Garamond" w:hAnsi="Garamond"/>
          <w:b/>
          <w:sz w:val="24"/>
          <w:szCs w:val="24"/>
        </w:rPr>
        <w:t>Mgr. Patrik Battya</w:t>
      </w:r>
      <w:r>
        <w:rPr>
          <w:rFonts w:ascii="Garamond" w:hAnsi="Garamond"/>
          <w:sz w:val="24"/>
          <w:szCs w:val="24"/>
        </w:rPr>
        <w:t xml:space="preserve"> – soudní tajemní, vyznačování právní moci na rozhodnutí a vyřizování </w:t>
      </w:r>
      <w:proofErr w:type="spellStart"/>
      <w:r>
        <w:rPr>
          <w:rFonts w:ascii="Garamond" w:hAnsi="Garamond"/>
          <w:sz w:val="24"/>
          <w:szCs w:val="24"/>
        </w:rPr>
        <w:t>postagendy</w:t>
      </w:r>
      <w:bookmarkStart w:id="0" w:name="_GoBack"/>
      <w:bookmarkEnd w:id="0"/>
      <w:proofErr w:type="spellEnd"/>
    </w:p>
    <w:p w:rsidR="00435EAB" w:rsidRDefault="00435EAB" w:rsidP="007D65EF">
      <w:pPr>
        <w:pStyle w:val="Bezmezer"/>
        <w:rPr>
          <w:rFonts w:ascii="Garamond" w:hAnsi="Garamond"/>
          <w:sz w:val="24"/>
          <w:szCs w:val="24"/>
        </w:rPr>
      </w:pPr>
    </w:p>
    <w:p w:rsidR="007D65EF" w:rsidRDefault="007D65EF" w:rsidP="007D65EF">
      <w:pPr>
        <w:pStyle w:val="Bezmezer"/>
        <w:rPr>
          <w:rFonts w:ascii="Garamond" w:hAnsi="Garamond"/>
          <w:sz w:val="24"/>
          <w:szCs w:val="24"/>
        </w:rPr>
      </w:pPr>
    </w:p>
    <w:p w:rsidR="007D65EF" w:rsidRDefault="007D65EF" w:rsidP="007D65EF">
      <w:pPr>
        <w:pStyle w:val="Bezmezer"/>
        <w:rPr>
          <w:rFonts w:ascii="Garamond" w:hAnsi="Garamond"/>
          <w:sz w:val="24"/>
          <w:szCs w:val="24"/>
        </w:rPr>
      </w:pPr>
    </w:p>
    <w:p w:rsidR="007D65EF" w:rsidRPr="008160BD" w:rsidRDefault="007D65EF" w:rsidP="007D65EF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Praha 1</w:t>
      </w:r>
      <w:r w:rsidR="00037A30">
        <w:rPr>
          <w:rFonts w:ascii="Garamond" w:hAnsi="Garamond"/>
          <w:sz w:val="24"/>
          <w:szCs w:val="24"/>
        </w:rPr>
        <w:t>3</w:t>
      </w:r>
      <w:r>
        <w:rPr>
          <w:rFonts w:ascii="Garamond" w:hAnsi="Garamond"/>
          <w:sz w:val="24"/>
          <w:szCs w:val="24"/>
        </w:rPr>
        <w:t>. února</w:t>
      </w:r>
      <w:r w:rsidRPr="008160BD">
        <w:rPr>
          <w:rFonts w:ascii="Garamond" w:hAnsi="Garamond"/>
          <w:sz w:val="24"/>
          <w:szCs w:val="24"/>
        </w:rPr>
        <w:t xml:space="preserve"> 2020</w:t>
      </w:r>
    </w:p>
    <w:p w:rsidR="007D65EF" w:rsidRPr="008160BD" w:rsidRDefault="007D65EF" w:rsidP="007D65EF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7D65EF" w:rsidRPr="008160BD" w:rsidRDefault="007D65EF" w:rsidP="007D65EF">
      <w:pPr>
        <w:pStyle w:val="Bezmezer"/>
        <w:ind w:left="360"/>
        <w:rPr>
          <w:rFonts w:ascii="Garamond" w:hAnsi="Garamond"/>
          <w:sz w:val="24"/>
          <w:szCs w:val="24"/>
        </w:rPr>
      </w:pPr>
    </w:p>
    <w:p w:rsidR="007D65EF" w:rsidRPr="008160BD" w:rsidRDefault="007D65EF" w:rsidP="007D65EF">
      <w:pPr>
        <w:ind w:left="360"/>
        <w:jc w:val="right"/>
        <w:rPr>
          <w:rFonts w:ascii="Garamond" w:hAnsi="Garamond"/>
          <w:sz w:val="24"/>
          <w:szCs w:val="24"/>
        </w:rPr>
      </w:pPr>
      <w:r w:rsidRPr="008160BD">
        <w:rPr>
          <w:rFonts w:ascii="Garamond" w:hAnsi="Garamond"/>
          <w:sz w:val="24"/>
          <w:szCs w:val="24"/>
        </w:rPr>
        <w:t>JUDr. Jaroslava Pokorná</w:t>
      </w:r>
    </w:p>
    <w:p w:rsidR="007D65EF" w:rsidRPr="008160BD" w:rsidRDefault="007D65EF" w:rsidP="007D65EF">
      <w:pPr>
        <w:ind w:left="360"/>
        <w:jc w:val="right"/>
        <w:rPr>
          <w:rFonts w:ascii="Garamond" w:hAnsi="Garamond"/>
          <w:sz w:val="24"/>
          <w:szCs w:val="24"/>
        </w:rPr>
      </w:pPr>
      <w:r w:rsidRPr="008160BD">
        <w:rPr>
          <w:rFonts w:ascii="Garamond" w:hAnsi="Garamond"/>
          <w:sz w:val="24"/>
          <w:szCs w:val="24"/>
        </w:rPr>
        <w:t>předsedkyně</w:t>
      </w:r>
    </w:p>
    <w:p w:rsidR="007D65EF" w:rsidRPr="008160BD" w:rsidRDefault="007D65EF" w:rsidP="007D65EF">
      <w:pPr>
        <w:ind w:left="360"/>
        <w:jc w:val="right"/>
        <w:rPr>
          <w:rFonts w:ascii="Garamond" w:hAnsi="Garamond"/>
          <w:sz w:val="24"/>
          <w:szCs w:val="24"/>
        </w:rPr>
      </w:pPr>
      <w:r w:rsidRPr="008160BD">
        <w:rPr>
          <w:rFonts w:ascii="Garamond" w:hAnsi="Garamond"/>
          <w:sz w:val="24"/>
          <w:szCs w:val="24"/>
        </w:rPr>
        <w:t>Obvodního soudu pro Prahu 10</w:t>
      </w:r>
    </w:p>
    <w:p w:rsidR="007D65EF" w:rsidRDefault="007D65EF" w:rsidP="007D65EF">
      <w:pPr>
        <w:pStyle w:val="Bezmezer"/>
        <w:ind w:left="1080"/>
        <w:rPr>
          <w:rFonts w:ascii="Garamond" w:hAnsi="Garamond"/>
          <w:b/>
          <w:sz w:val="24"/>
          <w:szCs w:val="24"/>
        </w:rPr>
      </w:pPr>
    </w:p>
    <w:p w:rsidR="007D65EF" w:rsidRDefault="007D65EF" w:rsidP="007D65EF">
      <w:pPr>
        <w:rPr>
          <w:rFonts w:ascii="Garamond" w:hAnsi="Garamond"/>
          <w:b/>
          <w:sz w:val="24"/>
          <w:szCs w:val="24"/>
          <w:u w:val="single"/>
        </w:rPr>
      </w:pPr>
    </w:p>
    <w:p w:rsidR="007D65EF" w:rsidRDefault="007D65EF" w:rsidP="007D65EF">
      <w:pPr>
        <w:rPr>
          <w:rFonts w:ascii="Garamond" w:hAnsi="Garamond"/>
          <w:b/>
          <w:sz w:val="24"/>
          <w:szCs w:val="24"/>
          <w:u w:val="single"/>
        </w:rPr>
      </w:pPr>
    </w:p>
    <w:p w:rsidR="007D65EF" w:rsidRDefault="007D65EF" w:rsidP="007D65EF">
      <w:pPr>
        <w:rPr>
          <w:rFonts w:ascii="Garamond" w:hAnsi="Garamond"/>
          <w:b/>
          <w:sz w:val="24"/>
          <w:szCs w:val="24"/>
          <w:u w:val="single"/>
        </w:rPr>
      </w:pPr>
    </w:p>
    <w:sectPr w:rsidR="007D6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07"/>
    <w:multiLevelType w:val="hybridMultilevel"/>
    <w:tmpl w:val="FB582058"/>
    <w:lvl w:ilvl="0" w:tplc="7BD4F6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316B5"/>
    <w:multiLevelType w:val="hybridMultilevel"/>
    <w:tmpl w:val="2FF0823C"/>
    <w:lvl w:ilvl="0" w:tplc="27288FC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B39B4"/>
    <w:multiLevelType w:val="hybridMultilevel"/>
    <w:tmpl w:val="4AF4C5B6"/>
    <w:lvl w:ilvl="0" w:tplc="5464E3C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C2A00"/>
    <w:multiLevelType w:val="hybridMultilevel"/>
    <w:tmpl w:val="B91AB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F4951"/>
    <w:multiLevelType w:val="hybridMultilevel"/>
    <w:tmpl w:val="DEE44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142DA"/>
    <w:multiLevelType w:val="hybridMultilevel"/>
    <w:tmpl w:val="A96ADB1E"/>
    <w:lvl w:ilvl="0" w:tplc="A85C48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EF"/>
    <w:rsid w:val="00037A30"/>
    <w:rsid w:val="001D1BF6"/>
    <w:rsid w:val="001F1391"/>
    <w:rsid w:val="004302B1"/>
    <w:rsid w:val="00435EAB"/>
    <w:rsid w:val="007D65EF"/>
    <w:rsid w:val="009077DD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5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65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D65EF"/>
    <w:pPr>
      <w:ind w:left="720"/>
      <w:contextualSpacing/>
    </w:pPr>
  </w:style>
  <w:style w:type="paragraph" w:customStyle="1" w:styleId="Default">
    <w:name w:val="Default"/>
    <w:rsid w:val="007D6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5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65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D65EF"/>
    <w:pPr>
      <w:ind w:left="720"/>
      <w:contextualSpacing/>
    </w:pPr>
  </w:style>
  <w:style w:type="paragraph" w:customStyle="1" w:styleId="Default">
    <w:name w:val="Default"/>
    <w:rsid w:val="007D6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4043B061.dotm</Template>
  <TotalTime>39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Michálková Kateřina</cp:lastModifiedBy>
  <cp:revision>3</cp:revision>
  <cp:lastPrinted>2020-02-12T09:14:00Z</cp:lastPrinted>
  <dcterms:created xsi:type="dcterms:W3CDTF">2020-02-12T08:16:00Z</dcterms:created>
  <dcterms:modified xsi:type="dcterms:W3CDTF">2020-02-12T09:14:00Z</dcterms:modified>
</cp:coreProperties>
</file>