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D3B39" w14:textId="77777777" w:rsidR="00E877EC" w:rsidRDefault="00E877EC" w:rsidP="00E877EC">
      <w:pPr>
        <w:jc w:val="center"/>
        <w:rPr>
          <w:rFonts w:ascii="Garamond" w:hAnsi="Garamond"/>
          <w:b/>
          <w:bCs/>
          <w:caps/>
          <w:sz w:val="24"/>
          <w:szCs w:val="24"/>
        </w:rPr>
      </w:pPr>
      <w:r>
        <w:rPr>
          <w:rFonts w:ascii="Garamond" w:hAnsi="Garamond"/>
          <w:b/>
          <w:bCs/>
          <w:caps/>
          <w:sz w:val="24"/>
          <w:szCs w:val="24"/>
        </w:rPr>
        <w:t>Obvodní soud pro Prahu 10</w:t>
      </w:r>
    </w:p>
    <w:p w14:paraId="0F05BA00" w14:textId="77777777" w:rsidR="00E877EC" w:rsidRDefault="00E877EC" w:rsidP="00E877EC">
      <w:pPr>
        <w:jc w:val="center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28. pluku 1533/29b, 100 83  Praha 10</w:t>
      </w:r>
    </w:p>
    <w:p w14:paraId="69BD3FA1" w14:textId="77777777" w:rsidR="00E877EC" w:rsidRDefault="00E877EC" w:rsidP="00E877EC">
      <w:pPr>
        <w:rPr>
          <w:rFonts w:ascii="Garamond" w:hAnsi="Garamond"/>
        </w:rPr>
      </w:pPr>
      <w:r>
        <w:rPr>
          <w:rFonts w:ascii="Garamond" w:hAnsi="Garamond"/>
          <w:b/>
          <w:bCs/>
        </w:rPr>
        <w:t>__________________________________________________________________________________________</w:t>
      </w:r>
    </w:p>
    <w:p w14:paraId="1C3EF515" w14:textId="77777777" w:rsidR="00E877EC" w:rsidRDefault="00E877EC" w:rsidP="00E877EC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tel. 251 447 710, fax 251 444 711,</w:t>
      </w:r>
      <w:r>
        <w:rPr>
          <w:rFonts w:ascii="Garamond" w:hAnsi="Garamond"/>
          <w:sz w:val="24"/>
          <w:szCs w:val="24"/>
        </w:rPr>
        <w:t xml:space="preserve"> ID DS: </w:t>
      </w:r>
      <w:r>
        <w:rPr>
          <w:rFonts w:ascii="Garamond" w:hAnsi="Garamond"/>
          <w:color w:val="333333"/>
          <w:sz w:val="24"/>
          <w:szCs w:val="24"/>
        </w:rPr>
        <w:t xml:space="preserve">8aiabyn, </w:t>
      </w:r>
      <w:r>
        <w:rPr>
          <w:rFonts w:ascii="Garamond" w:hAnsi="Garamond"/>
          <w:bCs/>
          <w:sz w:val="24"/>
          <w:szCs w:val="24"/>
        </w:rPr>
        <w:t>e-mail: podatelna@osoud.pha10.justice.cz</w:t>
      </w:r>
    </w:p>
    <w:p w14:paraId="364CE831" w14:textId="77777777" w:rsidR="00E877EC" w:rsidRDefault="00E877EC" w:rsidP="00E877EC">
      <w:pPr>
        <w:rPr>
          <w:rFonts w:ascii="Garamond" w:hAnsi="Garamond"/>
          <w:sz w:val="24"/>
          <w:szCs w:val="24"/>
        </w:rPr>
      </w:pPr>
    </w:p>
    <w:p w14:paraId="3F74772B" w14:textId="77777777" w:rsidR="00E877EC" w:rsidRDefault="00E877EC" w:rsidP="00E877EC">
      <w:pPr>
        <w:ind w:left="5664" w:firstLine="708"/>
        <w:jc w:val="right"/>
        <w:rPr>
          <w:rFonts w:ascii="Garamond" w:hAnsi="Garamond"/>
          <w:sz w:val="24"/>
          <w:szCs w:val="24"/>
        </w:rPr>
      </w:pPr>
    </w:p>
    <w:p w14:paraId="720C7E84" w14:textId="438F4A00" w:rsidR="00E877EC" w:rsidRDefault="00E877EC" w:rsidP="00E877EC">
      <w:pPr>
        <w:ind w:left="5664" w:firstLine="708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sp. zn. 39 Spr  </w:t>
      </w:r>
      <w:r w:rsidR="006F70C8">
        <w:rPr>
          <w:rFonts w:ascii="Garamond" w:hAnsi="Garamond"/>
          <w:sz w:val="24"/>
          <w:szCs w:val="24"/>
        </w:rPr>
        <w:t xml:space="preserve">   </w:t>
      </w:r>
      <w:r w:rsidR="00D27F20">
        <w:rPr>
          <w:rFonts w:ascii="Garamond" w:hAnsi="Garamond"/>
          <w:sz w:val="24"/>
          <w:szCs w:val="24"/>
        </w:rPr>
        <w:t>850</w:t>
      </w:r>
      <w:r>
        <w:rPr>
          <w:rFonts w:ascii="Garamond" w:hAnsi="Garamond"/>
          <w:sz w:val="24"/>
          <w:szCs w:val="24"/>
        </w:rPr>
        <w:t xml:space="preserve">/2023 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</w:p>
    <w:p w14:paraId="645E7C3F" w14:textId="2FA85320" w:rsidR="00E877EC" w:rsidRDefault="00E877EC" w:rsidP="00E877EC">
      <w:pPr>
        <w:pStyle w:val="Bezmezer"/>
        <w:jc w:val="center"/>
        <w:rPr>
          <w:rFonts w:ascii="Garamond" w:hAnsi="Garamond"/>
          <w:b/>
          <w:sz w:val="32"/>
          <w:szCs w:val="32"/>
        </w:rPr>
      </w:pPr>
      <w:bookmarkStart w:id="0" w:name="_Hlk149634384"/>
      <w:r>
        <w:rPr>
          <w:rFonts w:ascii="Garamond" w:hAnsi="Garamond"/>
          <w:b/>
          <w:sz w:val="32"/>
          <w:szCs w:val="32"/>
        </w:rPr>
        <w:t>ZMĚNA č.</w:t>
      </w:r>
      <w:r w:rsidR="00E21E79">
        <w:rPr>
          <w:rFonts w:ascii="Garamond" w:hAnsi="Garamond"/>
          <w:b/>
          <w:sz w:val="32"/>
          <w:szCs w:val="32"/>
        </w:rPr>
        <w:t xml:space="preserve"> 1</w:t>
      </w:r>
      <w:r w:rsidR="00A637B0">
        <w:rPr>
          <w:rFonts w:ascii="Garamond" w:hAnsi="Garamond"/>
          <w:b/>
          <w:sz w:val="32"/>
          <w:szCs w:val="32"/>
        </w:rPr>
        <w:t>2</w:t>
      </w:r>
    </w:p>
    <w:p w14:paraId="17D1651D" w14:textId="77777777" w:rsidR="00E877EC" w:rsidRDefault="00E877EC" w:rsidP="00E877EC">
      <w:pPr>
        <w:pStyle w:val="Bezmezer"/>
        <w:jc w:val="center"/>
        <w:rPr>
          <w:rFonts w:ascii="Garamond" w:hAnsi="Garamond"/>
          <w:b/>
          <w:sz w:val="32"/>
          <w:szCs w:val="32"/>
        </w:rPr>
      </w:pPr>
    </w:p>
    <w:p w14:paraId="5720D669" w14:textId="2B817966" w:rsidR="00E877EC" w:rsidRDefault="00E877EC" w:rsidP="00E877EC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rozvrhu práce na občanskoprávním</w:t>
      </w:r>
      <w:r w:rsidR="006F70C8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 xml:space="preserve">úseku od </w:t>
      </w:r>
      <w:r w:rsidR="00A637B0">
        <w:rPr>
          <w:rFonts w:ascii="Garamond" w:hAnsi="Garamond"/>
          <w:b/>
          <w:sz w:val="24"/>
          <w:szCs w:val="24"/>
        </w:rPr>
        <w:t>6</w:t>
      </w:r>
      <w:r>
        <w:rPr>
          <w:rFonts w:ascii="Garamond" w:hAnsi="Garamond"/>
          <w:b/>
          <w:sz w:val="24"/>
          <w:szCs w:val="24"/>
        </w:rPr>
        <w:t xml:space="preserve">. </w:t>
      </w:r>
      <w:r w:rsidR="00E21E79">
        <w:rPr>
          <w:rFonts w:ascii="Garamond" w:hAnsi="Garamond"/>
          <w:b/>
          <w:sz w:val="24"/>
          <w:szCs w:val="24"/>
        </w:rPr>
        <w:t>11</w:t>
      </w:r>
      <w:r>
        <w:rPr>
          <w:rFonts w:ascii="Garamond" w:hAnsi="Garamond"/>
          <w:b/>
          <w:sz w:val="24"/>
          <w:szCs w:val="24"/>
        </w:rPr>
        <w:t>. 2023</w:t>
      </w:r>
    </w:p>
    <w:bookmarkEnd w:id="0"/>
    <w:p w14:paraId="21CE61EC" w14:textId="77777777" w:rsidR="00E877EC" w:rsidRDefault="00E877EC" w:rsidP="00E877EC">
      <w:pPr>
        <w:rPr>
          <w:rFonts w:ascii="Garamond" w:hAnsi="Garamond"/>
          <w:b/>
          <w:sz w:val="24"/>
          <w:szCs w:val="24"/>
        </w:rPr>
      </w:pPr>
    </w:p>
    <w:p w14:paraId="058F642B" w14:textId="77777777" w:rsidR="00E877EC" w:rsidRDefault="00E877EC" w:rsidP="00E877EC">
      <w:pPr>
        <w:rPr>
          <w:rFonts w:ascii="Garamond" w:hAnsi="Garamond"/>
          <w:b/>
          <w:sz w:val="24"/>
          <w:szCs w:val="24"/>
        </w:rPr>
      </w:pPr>
    </w:p>
    <w:p w14:paraId="69027965" w14:textId="77777777" w:rsidR="00E877EC" w:rsidRDefault="00E877EC" w:rsidP="00E877EC">
      <w:pPr>
        <w:pStyle w:val="Odstavecseseznamem"/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14:paraId="1EF8053D" w14:textId="77777777" w:rsidR="00E877EC" w:rsidRDefault="00E877EC" w:rsidP="00E877EC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14:paraId="2BEDBE11" w14:textId="1ABEA758" w:rsidR="00E877EC" w:rsidRDefault="00E877EC" w:rsidP="00E877EC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bCs/>
          <w:sz w:val="24"/>
          <w:szCs w:val="24"/>
          <w:u w:val="single"/>
        </w:rPr>
      </w:pPr>
      <w:r w:rsidRPr="00B91ECD">
        <w:rPr>
          <w:rFonts w:ascii="Garamond" w:hAnsi="Garamond"/>
          <w:b/>
          <w:bCs/>
          <w:sz w:val="24"/>
          <w:szCs w:val="24"/>
          <w:u w:val="single"/>
        </w:rPr>
        <w:t>Občanskoprávní úsek</w:t>
      </w:r>
    </w:p>
    <w:p w14:paraId="5CE5EEF5" w14:textId="77777777" w:rsidR="0076130D" w:rsidRPr="00B91ECD" w:rsidRDefault="0076130D" w:rsidP="00E877EC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bCs/>
          <w:sz w:val="24"/>
          <w:szCs w:val="24"/>
          <w:u w:val="single"/>
        </w:rPr>
      </w:pPr>
    </w:p>
    <w:p w14:paraId="368CD9E7" w14:textId="549056A6" w:rsidR="00746BA5" w:rsidRPr="00420720" w:rsidRDefault="00746BA5" w:rsidP="00420720">
      <w:pPr>
        <w:overflowPunct/>
        <w:adjustRightInd/>
        <w:jc w:val="both"/>
        <w:rPr>
          <w:rFonts w:ascii="Garamond" w:hAnsi="Garamond"/>
          <w:sz w:val="24"/>
          <w:szCs w:val="24"/>
        </w:rPr>
      </w:pPr>
    </w:p>
    <w:p w14:paraId="23A78F00" w14:textId="77777777" w:rsidR="00893F53" w:rsidRPr="00893F53" w:rsidRDefault="00746BA5" w:rsidP="00746BA5">
      <w:pPr>
        <w:pStyle w:val="Odstavecseseznamem"/>
        <w:numPr>
          <w:ilvl w:val="0"/>
          <w:numId w:val="1"/>
        </w:numPr>
        <w:overflowPunct/>
        <w:adjustRightInd/>
        <w:jc w:val="both"/>
        <w:rPr>
          <w:rFonts w:ascii="Garamond" w:hAnsi="Garamond"/>
          <w:color w:val="000000" w:themeColor="text1"/>
          <w:sz w:val="24"/>
          <w:szCs w:val="24"/>
          <w:u w:val="single"/>
        </w:rPr>
      </w:pPr>
      <w:r>
        <w:rPr>
          <w:rFonts w:ascii="Garamond" w:hAnsi="Garamond"/>
          <w:b/>
          <w:bCs/>
          <w:color w:val="000000" w:themeColor="text1"/>
          <w:sz w:val="24"/>
          <w:szCs w:val="24"/>
        </w:rPr>
        <w:t>senát 5 C, EC, EVC, Nc</w:t>
      </w:r>
      <w:r w:rsidR="00AC17AC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</w:t>
      </w:r>
      <w:r w:rsidR="00BD4046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– </w:t>
      </w:r>
      <w:r w:rsidR="00893F53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JUDr. Monika Spáčilová</w:t>
      </w:r>
    </w:p>
    <w:p w14:paraId="3CEE0D02" w14:textId="64317761" w:rsidR="00BD4046" w:rsidRPr="00BD4046" w:rsidRDefault="00BD4046" w:rsidP="001B15B9">
      <w:pPr>
        <w:pStyle w:val="Odstavecseseznamem"/>
        <w:overflowPunct/>
        <w:adjustRightInd/>
        <w:jc w:val="both"/>
        <w:rPr>
          <w:rFonts w:ascii="Garamond" w:hAnsi="Garamond"/>
          <w:color w:val="000000" w:themeColor="text1"/>
          <w:sz w:val="24"/>
          <w:szCs w:val="24"/>
          <w:u w:val="single"/>
        </w:rPr>
      </w:pPr>
      <w:r>
        <w:rPr>
          <w:rFonts w:ascii="Garamond" w:hAnsi="Garamond"/>
          <w:b/>
          <w:bCs/>
          <w:color w:val="000000" w:themeColor="text1"/>
          <w:sz w:val="24"/>
          <w:szCs w:val="24"/>
        </w:rPr>
        <w:t>nápad zastaven</w:t>
      </w:r>
      <w:r w:rsidR="00A637B0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</w:t>
      </w:r>
      <w:r w:rsidR="00A637B0">
        <w:rPr>
          <w:rFonts w:ascii="Garamond" w:hAnsi="Garamond"/>
          <w:color w:val="000000" w:themeColor="text1"/>
          <w:sz w:val="24"/>
          <w:szCs w:val="24"/>
        </w:rPr>
        <w:t xml:space="preserve">z důvodu plánovaného </w:t>
      </w:r>
      <w:r w:rsidR="00893F53">
        <w:rPr>
          <w:rFonts w:ascii="Garamond" w:hAnsi="Garamond"/>
          <w:color w:val="000000" w:themeColor="text1"/>
          <w:sz w:val="24"/>
          <w:szCs w:val="24"/>
        </w:rPr>
        <w:t>přeložení na exekuční oddělení</w:t>
      </w:r>
      <w:r w:rsidR="00B634F7">
        <w:rPr>
          <w:rFonts w:ascii="Garamond" w:hAnsi="Garamond"/>
          <w:color w:val="000000" w:themeColor="text1"/>
          <w:sz w:val="24"/>
          <w:szCs w:val="24"/>
        </w:rPr>
        <w:t>;</w:t>
      </w:r>
    </w:p>
    <w:p w14:paraId="4E8AE2B4" w14:textId="4127FEB0" w:rsidR="00BD4046" w:rsidRDefault="00BD4046" w:rsidP="00BD4046">
      <w:pPr>
        <w:pStyle w:val="Odstavecseseznamem"/>
        <w:overflowPunct/>
        <w:adjustRightInd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4DC43FF8" w14:textId="78BC2056" w:rsidR="00893F53" w:rsidRDefault="001B15B9" w:rsidP="001B15B9">
      <w:pPr>
        <w:pStyle w:val="Odstavecseseznamem"/>
        <w:numPr>
          <w:ilvl w:val="0"/>
          <w:numId w:val="1"/>
        </w:numPr>
        <w:overflowPunct/>
        <w:adjustRightInd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1B15B9">
        <w:rPr>
          <w:rFonts w:ascii="Garamond" w:hAnsi="Garamond"/>
          <w:b/>
          <w:bCs/>
          <w:color w:val="000000" w:themeColor="text1"/>
          <w:sz w:val="24"/>
          <w:szCs w:val="24"/>
        </w:rPr>
        <w:t>senát</w:t>
      </w:r>
      <w:r>
        <w:rPr>
          <w:rFonts w:ascii="Garamond" w:hAnsi="Garamond"/>
          <w:color w:val="000000" w:themeColor="text1"/>
          <w:sz w:val="24"/>
          <w:szCs w:val="24"/>
        </w:rPr>
        <w:t xml:space="preserve"> </w:t>
      </w:r>
      <w:r>
        <w:rPr>
          <w:rFonts w:ascii="Garamond" w:hAnsi="Garamond"/>
          <w:b/>
          <w:bCs/>
          <w:color w:val="000000" w:themeColor="text1"/>
          <w:sz w:val="24"/>
          <w:szCs w:val="24"/>
        </w:rPr>
        <w:t>5</w:t>
      </w:r>
      <w:r w:rsidR="00B634F7">
        <w:rPr>
          <w:rFonts w:ascii="Garamond" w:hAnsi="Garamond"/>
          <w:b/>
          <w:bCs/>
          <w:color w:val="000000" w:themeColor="text1"/>
          <w:sz w:val="24"/>
          <w:szCs w:val="24"/>
        </w:rPr>
        <w:t>9</w:t>
      </w:r>
      <w:r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C, EC, EVC, Nc</w:t>
      </w:r>
      <w:r>
        <w:rPr>
          <w:rFonts w:ascii="Garamond" w:hAnsi="Garamond"/>
          <w:color w:val="000000" w:themeColor="text1"/>
          <w:sz w:val="24"/>
          <w:szCs w:val="24"/>
        </w:rPr>
        <w:t xml:space="preserve"> – </w:t>
      </w:r>
      <w:r w:rsidRPr="00B634F7">
        <w:rPr>
          <w:rFonts w:ascii="Garamond" w:hAnsi="Garamond"/>
          <w:b/>
          <w:bCs/>
          <w:color w:val="000000" w:themeColor="text1"/>
          <w:sz w:val="24"/>
          <w:szCs w:val="24"/>
        </w:rPr>
        <w:t>Mgr. Daniel Jedlička</w:t>
      </w:r>
    </w:p>
    <w:p w14:paraId="5D755BCD" w14:textId="146973A3" w:rsidR="00B00C53" w:rsidRPr="00B634F7" w:rsidRDefault="00B00C53" w:rsidP="00B634F7">
      <w:pPr>
        <w:shd w:val="clear" w:color="auto" w:fill="FFFFFF"/>
        <w:ind w:left="708"/>
        <w:jc w:val="both"/>
        <w:rPr>
          <w:rFonts w:ascii="Garamond" w:hAnsi="Garamond"/>
          <w:sz w:val="24"/>
          <w:szCs w:val="24"/>
        </w:rPr>
      </w:pPr>
      <w:r w:rsidRPr="00B634F7">
        <w:rPr>
          <w:rFonts w:ascii="Garamond" w:hAnsi="Garamond"/>
          <w:color w:val="000000" w:themeColor="text1"/>
          <w:sz w:val="24"/>
          <w:szCs w:val="24"/>
        </w:rPr>
        <w:t xml:space="preserve">od 6.11.2023 </w:t>
      </w:r>
      <w:r w:rsidRPr="00B634F7">
        <w:rPr>
          <w:rFonts w:ascii="Garamond" w:hAnsi="Garamond"/>
          <w:sz w:val="24"/>
          <w:szCs w:val="24"/>
        </w:rPr>
        <w:t xml:space="preserve">Věci s cizím prvkem a věci drobných nároků dle Nařízení Evropského parlamentu a Rady (ES) č. 861/2007 ze dne 11. července 2007 v rozsahu </w:t>
      </w:r>
      <w:r w:rsidRPr="00B634F7">
        <w:rPr>
          <w:rFonts w:ascii="Garamond" w:hAnsi="Garamond"/>
          <w:b/>
          <w:sz w:val="24"/>
          <w:szCs w:val="24"/>
        </w:rPr>
        <w:t>100 %</w:t>
      </w:r>
      <w:r w:rsidRPr="00B634F7">
        <w:rPr>
          <w:rFonts w:ascii="Garamond" w:hAnsi="Garamond"/>
          <w:sz w:val="24"/>
          <w:szCs w:val="24"/>
        </w:rPr>
        <w:t xml:space="preserve"> celkového nápadu připadajícího na jeden občanskoprávní senát se specializací, dorovnávané v rozsahu </w:t>
      </w:r>
      <w:r w:rsidRPr="00B634F7">
        <w:rPr>
          <w:rFonts w:ascii="Garamond" w:hAnsi="Garamond"/>
          <w:b/>
          <w:sz w:val="24"/>
          <w:szCs w:val="24"/>
        </w:rPr>
        <w:t>80 %</w:t>
      </w:r>
      <w:r w:rsidRPr="00B634F7">
        <w:rPr>
          <w:rFonts w:ascii="Garamond" w:hAnsi="Garamond"/>
          <w:sz w:val="24"/>
          <w:szCs w:val="24"/>
        </w:rPr>
        <w:t xml:space="preserve"> nápadu připadajícího na jeden občanskoprávní senát – bez specializace, přidělované obecným dorovnávacím způsobem v rejstříku C</w:t>
      </w:r>
      <w:r w:rsidR="00185CAC">
        <w:rPr>
          <w:rFonts w:ascii="Garamond" w:hAnsi="Garamond"/>
          <w:sz w:val="24"/>
          <w:szCs w:val="24"/>
        </w:rPr>
        <w:t>;</w:t>
      </w:r>
    </w:p>
    <w:p w14:paraId="0D65D668" w14:textId="7A4FBD08" w:rsidR="00B00C53" w:rsidRPr="00B00C53" w:rsidRDefault="00B00C53" w:rsidP="00B00C53">
      <w:pPr>
        <w:pStyle w:val="Odstavecseseznamem"/>
        <w:overflowPunct/>
        <w:adjustRightInd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36628F70" w14:textId="7BCA425C" w:rsidR="00BD4046" w:rsidRDefault="00BD4046" w:rsidP="00BD4046">
      <w:pPr>
        <w:pStyle w:val="Odstavecseseznamem"/>
        <w:overflowPunct/>
        <w:adjustRightInd/>
        <w:jc w:val="both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>zástup:</w:t>
      </w:r>
      <w:r w:rsidR="00753EAC">
        <w:rPr>
          <w:rFonts w:ascii="Garamond" w:hAnsi="Garamond"/>
          <w:color w:val="000000" w:themeColor="text1"/>
          <w:sz w:val="24"/>
          <w:szCs w:val="24"/>
        </w:rPr>
        <w:t xml:space="preserve"> </w:t>
      </w:r>
      <w:r>
        <w:rPr>
          <w:rFonts w:ascii="Garamond" w:hAnsi="Garamond"/>
          <w:color w:val="000000" w:themeColor="text1"/>
          <w:sz w:val="24"/>
          <w:szCs w:val="24"/>
        </w:rPr>
        <w:t xml:space="preserve">JUDr. </w:t>
      </w:r>
      <w:r w:rsidR="00753EAC">
        <w:rPr>
          <w:rFonts w:ascii="Garamond" w:hAnsi="Garamond"/>
          <w:color w:val="000000" w:themeColor="text1"/>
          <w:sz w:val="24"/>
          <w:szCs w:val="24"/>
        </w:rPr>
        <w:t>Barbora Holá</w:t>
      </w:r>
    </w:p>
    <w:p w14:paraId="1960CD11" w14:textId="2E7BBB83" w:rsidR="00753EAC" w:rsidRPr="00ED3FAE" w:rsidRDefault="00753EAC" w:rsidP="00BD4046">
      <w:pPr>
        <w:pStyle w:val="Odstavecseseznamem"/>
        <w:overflowPunct/>
        <w:adjustRightInd/>
        <w:jc w:val="both"/>
        <w:rPr>
          <w:rFonts w:ascii="Garamond" w:hAnsi="Garamond"/>
          <w:color w:val="000000" w:themeColor="text1"/>
          <w:sz w:val="24"/>
          <w:szCs w:val="24"/>
          <w:u w:val="single"/>
        </w:rPr>
      </w:pPr>
      <w:r>
        <w:rPr>
          <w:rFonts w:ascii="Garamond" w:hAnsi="Garamond"/>
          <w:color w:val="000000" w:themeColor="text1"/>
          <w:sz w:val="24"/>
          <w:szCs w:val="24"/>
        </w:rPr>
        <w:t>asistent: Mgr. Julia Nečasová</w:t>
      </w:r>
    </w:p>
    <w:p w14:paraId="35B66902" w14:textId="1DD9F53C" w:rsidR="00A4233C" w:rsidRDefault="00A4233C" w:rsidP="0076130D">
      <w:pPr>
        <w:overflowPunct/>
        <w:adjustRightInd/>
        <w:jc w:val="both"/>
        <w:rPr>
          <w:rFonts w:ascii="Garamond" w:hAnsi="Garamond"/>
          <w:b/>
          <w:color w:val="000000" w:themeColor="text1"/>
          <w:sz w:val="24"/>
          <w:szCs w:val="24"/>
          <w:u w:val="single"/>
        </w:rPr>
      </w:pPr>
    </w:p>
    <w:p w14:paraId="4DA1C84D" w14:textId="528E1314" w:rsidR="0076130D" w:rsidRDefault="0076130D" w:rsidP="0076130D">
      <w:pPr>
        <w:overflowPunct/>
        <w:adjustRightInd/>
        <w:jc w:val="both"/>
        <w:rPr>
          <w:rFonts w:ascii="Garamond" w:hAnsi="Garamond"/>
          <w:b/>
          <w:color w:val="000000" w:themeColor="text1"/>
          <w:sz w:val="24"/>
          <w:szCs w:val="24"/>
          <w:u w:val="single"/>
        </w:rPr>
      </w:pPr>
    </w:p>
    <w:p w14:paraId="2F7ECFB1" w14:textId="2EF28295" w:rsidR="0076130D" w:rsidRDefault="0076130D" w:rsidP="0076130D">
      <w:pPr>
        <w:overflowPunct/>
        <w:adjustRightInd/>
        <w:jc w:val="both"/>
        <w:rPr>
          <w:rFonts w:ascii="Garamond" w:hAnsi="Garamond"/>
          <w:b/>
          <w:color w:val="000000" w:themeColor="text1"/>
          <w:sz w:val="24"/>
          <w:szCs w:val="24"/>
          <w:u w:val="single"/>
        </w:rPr>
      </w:pPr>
    </w:p>
    <w:p w14:paraId="28885A55" w14:textId="77777777" w:rsidR="0076130D" w:rsidRPr="0076130D" w:rsidRDefault="0076130D" w:rsidP="0076130D">
      <w:pPr>
        <w:overflowPunct/>
        <w:adjustRightInd/>
        <w:jc w:val="both"/>
        <w:rPr>
          <w:rFonts w:ascii="Garamond" w:hAnsi="Garamond"/>
          <w:b/>
          <w:color w:val="000000" w:themeColor="text1"/>
          <w:sz w:val="24"/>
          <w:szCs w:val="24"/>
          <w:u w:val="single"/>
        </w:rPr>
      </w:pPr>
    </w:p>
    <w:p w14:paraId="566F6E86" w14:textId="6AA00F72" w:rsidR="001743CA" w:rsidRDefault="001743CA" w:rsidP="00E877EC">
      <w:pPr>
        <w:pStyle w:val="Odstavecseseznamem"/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14:paraId="7400E44B" w14:textId="4B1AB75E" w:rsidR="00E877EC" w:rsidRPr="001743CA" w:rsidRDefault="00E877EC" w:rsidP="00E877EC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  <w:r w:rsidRPr="001743CA">
        <w:rPr>
          <w:rFonts w:ascii="Garamond" w:hAnsi="Garamond"/>
          <w:sz w:val="24"/>
          <w:szCs w:val="24"/>
        </w:rPr>
        <w:t xml:space="preserve">Praha </w:t>
      </w:r>
      <w:r w:rsidR="00A637B0">
        <w:rPr>
          <w:rFonts w:ascii="Garamond" w:hAnsi="Garamond"/>
          <w:sz w:val="24"/>
          <w:szCs w:val="24"/>
        </w:rPr>
        <w:t>31</w:t>
      </w:r>
      <w:r w:rsidR="001743CA" w:rsidRPr="001743CA">
        <w:rPr>
          <w:rFonts w:ascii="Garamond" w:hAnsi="Garamond"/>
          <w:sz w:val="24"/>
          <w:szCs w:val="24"/>
        </w:rPr>
        <w:t xml:space="preserve">. </w:t>
      </w:r>
      <w:r w:rsidR="005A24EB">
        <w:rPr>
          <w:rFonts w:ascii="Garamond" w:hAnsi="Garamond"/>
          <w:sz w:val="24"/>
          <w:szCs w:val="24"/>
        </w:rPr>
        <w:t>října</w:t>
      </w:r>
      <w:r w:rsidR="001743CA" w:rsidRPr="001743CA">
        <w:rPr>
          <w:rFonts w:ascii="Garamond" w:hAnsi="Garamond"/>
          <w:sz w:val="24"/>
          <w:szCs w:val="24"/>
        </w:rPr>
        <w:t xml:space="preserve"> </w:t>
      </w:r>
      <w:r w:rsidRPr="001743CA">
        <w:rPr>
          <w:rFonts w:ascii="Garamond" w:hAnsi="Garamond"/>
          <w:sz w:val="24"/>
          <w:szCs w:val="24"/>
        </w:rPr>
        <w:t xml:space="preserve">2023 </w:t>
      </w:r>
    </w:p>
    <w:p w14:paraId="614303E2" w14:textId="77777777" w:rsidR="00E877EC" w:rsidRPr="001743CA" w:rsidRDefault="00E877EC" w:rsidP="00E877EC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14:paraId="62F8F201" w14:textId="77777777" w:rsidR="00E877EC" w:rsidRPr="001743CA" w:rsidRDefault="00E877EC" w:rsidP="00E877EC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sz w:val="24"/>
          <w:szCs w:val="24"/>
        </w:rPr>
      </w:pPr>
      <w:r w:rsidRPr="001743CA">
        <w:rPr>
          <w:rFonts w:ascii="Garamond" w:hAnsi="Garamond"/>
          <w:sz w:val="24"/>
          <w:szCs w:val="24"/>
        </w:rPr>
        <w:t xml:space="preserve">JUDr. Radka Veverková </w:t>
      </w:r>
    </w:p>
    <w:p w14:paraId="036908B4" w14:textId="77777777" w:rsidR="00E877EC" w:rsidRPr="001743CA" w:rsidRDefault="00E877EC" w:rsidP="00E877EC">
      <w:pPr>
        <w:rPr>
          <w:rFonts w:ascii="Garamond" w:hAnsi="Garamond"/>
          <w:sz w:val="24"/>
          <w:szCs w:val="24"/>
        </w:rPr>
      </w:pPr>
      <w:r w:rsidRPr="001743CA">
        <w:rPr>
          <w:rFonts w:ascii="Garamond" w:hAnsi="Garamond"/>
          <w:sz w:val="24"/>
          <w:szCs w:val="24"/>
        </w:rPr>
        <w:t>předsedkyně</w:t>
      </w:r>
    </w:p>
    <w:p w14:paraId="6F7F89ED" w14:textId="77777777" w:rsidR="00E877EC" w:rsidRPr="001743CA" w:rsidRDefault="00E877EC" w:rsidP="00E877EC">
      <w:pPr>
        <w:rPr>
          <w:sz w:val="24"/>
          <w:szCs w:val="24"/>
        </w:rPr>
      </w:pPr>
      <w:r w:rsidRPr="001743CA">
        <w:rPr>
          <w:rFonts w:ascii="Garamond" w:hAnsi="Garamond"/>
          <w:sz w:val="24"/>
          <w:szCs w:val="24"/>
        </w:rPr>
        <w:t>Obvodního soudu pro Prahu 10</w:t>
      </w:r>
    </w:p>
    <w:p w14:paraId="5DC06F18" w14:textId="77777777" w:rsidR="003D3329" w:rsidRPr="001743CA" w:rsidRDefault="003D3329">
      <w:pPr>
        <w:rPr>
          <w:color w:val="FF0000"/>
        </w:rPr>
      </w:pPr>
    </w:p>
    <w:sectPr w:rsidR="003D3329" w:rsidRPr="001743C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828A7" w14:textId="77777777" w:rsidR="000E4944" w:rsidRDefault="000E4944" w:rsidP="00C82D9C">
      <w:r>
        <w:separator/>
      </w:r>
    </w:p>
  </w:endnote>
  <w:endnote w:type="continuationSeparator" w:id="0">
    <w:p w14:paraId="4ACCA1C6" w14:textId="77777777" w:rsidR="000E4944" w:rsidRDefault="000E4944" w:rsidP="00C82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2064969"/>
      <w:docPartObj>
        <w:docPartGallery w:val="Page Numbers (Bottom of Page)"/>
        <w:docPartUnique/>
      </w:docPartObj>
    </w:sdtPr>
    <w:sdtEndPr/>
    <w:sdtContent>
      <w:p w14:paraId="3A37C7F5" w14:textId="7A5E768D" w:rsidR="00C82D9C" w:rsidRDefault="00C82D9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6BC14D" w14:textId="77777777" w:rsidR="00C82D9C" w:rsidRDefault="00C82D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CDF03" w14:textId="77777777" w:rsidR="000E4944" w:rsidRDefault="000E4944" w:rsidP="00C82D9C">
      <w:r>
        <w:separator/>
      </w:r>
    </w:p>
  </w:footnote>
  <w:footnote w:type="continuationSeparator" w:id="0">
    <w:p w14:paraId="602BFC61" w14:textId="77777777" w:rsidR="000E4944" w:rsidRDefault="000E4944" w:rsidP="00C82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1105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80137"/>
    <w:multiLevelType w:val="hybridMultilevel"/>
    <w:tmpl w:val="4678C2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C2A00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5B1C38"/>
    <w:multiLevelType w:val="hybridMultilevel"/>
    <w:tmpl w:val="510238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E9557C"/>
    <w:multiLevelType w:val="hybridMultilevel"/>
    <w:tmpl w:val="B8B22A42"/>
    <w:lvl w:ilvl="0" w:tplc="E10AF00C"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  <w:b/>
        <w:u w:val="none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8531877">
    <w:abstractNumId w:val="1"/>
  </w:num>
  <w:num w:numId="2" w16cid:durableId="1793212170">
    <w:abstractNumId w:val="0"/>
  </w:num>
  <w:num w:numId="3" w16cid:durableId="1074933468">
    <w:abstractNumId w:val="2"/>
  </w:num>
  <w:num w:numId="4" w16cid:durableId="1103037817">
    <w:abstractNumId w:val="3"/>
  </w:num>
  <w:num w:numId="5" w16cid:durableId="11312443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7EC"/>
    <w:rsid w:val="00095832"/>
    <w:rsid w:val="000E4944"/>
    <w:rsid w:val="001159C8"/>
    <w:rsid w:val="001324DA"/>
    <w:rsid w:val="001743CA"/>
    <w:rsid w:val="00185CAC"/>
    <w:rsid w:val="0019301F"/>
    <w:rsid w:val="001A3876"/>
    <w:rsid w:val="001B15B9"/>
    <w:rsid w:val="002F746B"/>
    <w:rsid w:val="003A399C"/>
    <w:rsid w:val="003D3329"/>
    <w:rsid w:val="00420720"/>
    <w:rsid w:val="00463C63"/>
    <w:rsid w:val="004729B8"/>
    <w:rsid w:val="00476784"/>
    <w:rsid w:val="00491F50"/>
    <w:rsid w:val="005A24EB"/>
    <w:rsid w:val="006402F8"/>
    <w:rsid w:val="006E2029"/>
    <w:rsid w:val="006F70C8"/>
    <w:rsid w:val="00746BA5"/>
    <w:rsid w:val="00753EAC"/>
    <w:rsid w:val="0076130D"/>
    <w:rsid w:val="00780F32"/>
    <w:rsid w:val="00893F53"/>
    <w:rsid w:val="00991570"/>
    <w:rsid w:val="009D0A03"/>
    <w:rsid w:val="00A364EB"/>
    <w:rsid w:val="00A4233C"/>
    <w:rsid w:val="00A51313"/>
    <w:rsid w:val="00A637B0"/>
    <w:rsid w:val="00A87601"/>
    <w:rsid w:val="00AC17AC"/>
    <w:rsid w:val="00B00C53"/>
    <w:rsid w:val="00B14FEB"/>
    <w:rsid w:val="00B465CF"/>
    <w:rsid w:val="00B57748"/>
    <w:rsid w:val="00B634F7"/>
    <w:rsid w:val="00B91ECD"/>
    <w:rsid w:val="00BA3E73"/>
    <w:rsid w:val="00BD4046"/>
    <w:rsid w:val="00C04DFA"/>
    <w:rsid w:val="00C82D9C"/>
    <w:rsid w:val="00D27F20"/>
    <w:rsid w:val="00DE4590"/>
    <w:rsid w:val="00E21E79"/>
    <w:rsid w:val="00E877EC"/>
    <w:rsid w:val="00ED3FAE"/>
    <w:rsid w:val="00FF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4341C"/>
  <w15:chartTrackingRefBased/>
  <w15:docId w15:val="{0DCE8285-16C4-400F-9F0E-C4881FFDF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77E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877E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877E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82D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82D9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82D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82D9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0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156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Michálková Kateřina</dc:creator>
  <cp:keywords/>
  <dc:description/>
  <cp:lastModifiedBy>Michálková Kateřina</cp:lastModifiedBy>
  <cp:revision>5</cp:revision>
  <cp:lastPrinted>2023-10-31T08:07:00Z</cp:lastPrinted>
  <dcterms:created xsi:type="dcterms:W3CDTF">2023-08-24T11:49:00Z</dcterms:created>
  <dcterms:modified xsi:type="dcterms:W3CDTF">2023-10-31T08:08:00Z</dcterms:modified>
</cp:coreProperties>
</file>