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6A" w:rsidRPr="001F5CBF" w:rsidRDefault="0045406A" w:rsidP="0045406A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Francouzská </w:t>
      </w:r>
      <w:proofErr w:type="gramStart"/>
      <w:r w:rsidRPr="001F5CBF">
        <w:rPr>
          <w:rFonts w:ascii="Garamond" w:eastAsia="Calibri" w:hAnsi="Garamond" w:cs="Times New Roman"/>
          <w:sz w:val="24"/>
          <w:szCs w:val="24"/>
        </w:rPr>
        <w:t>19,  120 00</w:t>
      </w:r>
      <w:proofErr w:type="gramEnd"/>
      <w:r w:rsidRPr="001F5CBF">
        <w:rPr>
          <w:rFonts w:ascii="Garamond" w:eastAsia="Calibri" w:hAnsi="Garamond" w:cs="Times New Roman"/>
          <w:sz w:val="24"/>
          <w:szCs w:val="24"/>
        </w:rPr>
        <w:t xml:space="preserve">  Praha 2, telefon: 221 510 111</w:t>
      </w:r>
    </w:p>
    <w:p w:rsidR="0045406A" w:rsidRPr="001F5CBF" w:rsidRDefault="0045406A" w:rsidP="0045406A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6" w:history="1">
        <w:r w:rsidRPr="001F5CBF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  <w:t xml:space="preserve">datová schránka: </w:t>
      </w:r>
      <w:r w:rsidRPr="001F5CBF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45406A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2E04FC" w:rsidRPr="001F5CBF" w:rsidRDefault="002E04FC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45406A" w:rsidRPr="001F5CBF" w:rsidRDefault="0045406A" w:rsidP="0045406A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 w:rsidRPr="001F5CBF"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617A04">
        <w:rPr>
          <w:rFonts w:ascii="Garamond" w:eastAsia="Calibri" w:hAnsi="Garamond" w:cs="Times New Roman"/>
          <w:b/>
          <w:sz w:val="24"/>
          <w:szCs w:val="24"/>
        </w:rPr>
        <w:t>217</w:t>
      </w:r>
      <w:bookmarkStart w:id="0" w:name="_GoBack"/>
      <w:bookmarkEnd w:id="0"/>
      <w:r w:rsidRPr="001F5CBF">
        <w:rPr>
          <w:rFonts w:ascii="Garamond" w:eastAsia="Calibri" w:hAnsi="Garamond" w:cs="Times New Roman"/>
          <w:b/>
          <w:sz w:val="24"/>
          <w:szCs w:val="24"/>
        </w:rPr>
        <w:t>/2021</w:t>
      </w:r>
    </w:p>
    <w:p w:rsidR="0045406A" w:rsidRPr="001F5CBF" w:rsidRDefault="0045406A" w:rsidP="0045406A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 w:rsidR="00357EC0">
        <w:rPr>
          <w:rFonts w:ascii="Garamond" w:eastAsia="Calibri" w:hAnsi="Garamond" w:cs="Times New Roman"/>
          <w:b/>
          <w:sz w:val="24"/>
          <w:szCs w:val="24"/>
          <w:u w:val="single"/>
        </w:rPr>
        <w:t>1</w:t>
      </w:r>
      <w:r w:rsidR="00511454">
        <w:rPr>
          <w:rFonts w:ascii="Garamond" w:eastAsia="Calibri" w:hAnsi="Garamond" w:cs="Times New Roman"/>
          <w:b/>
          <w:sz w:val="24"/>
          <w:szCs w:val="24"/>
          <w:u w:val="single"/>
        </w:rPr>
        <w:t>1</w:t>
      </w: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2021</w:t>
      </w:r>
    </w:p>
    <w:p w:rsidR="0045406A" w:rsidRPr="001F5CBF" w:rsidRDefault="0045406A" w:rsidP="0045406A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45406A" w:rsidRPr="001F5CBF" w:rsidRDefault="0045406A" w:rsidP="00511454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s účinností </w:t>
      </w:r>
      <w:r w:rsidR="00511454">
        <w:rPr>
          <w:rFonts w:ascii="Garamond" w:eastAsia="Calibri" w:hAnsi="Garamond" w:cs="Times New Roman"/>
          <w:b/>
          <w:sz w:val="24"/>
          <w:szCs w:val="24"/>
        </w:rPr>
        <w:t>od 1. 11. 2021</w:t>
      </w:r>
      <w:r w:rsidR="00357EC0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>se mění rozvrh práce takto:</w:t>
      </w:r>
    </w:p>
    <w:p w:rsidR="0045406A" w:rsidRPr="001F5CBF" w:rsidRDefault="0045406A" w:rsidP="0045406A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45406A" w:rsidRPr="001F5CBF" w:rsidRDefault="0045406A" w:rsidP="0045406A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45406A" w:rsidRPr="001F5CBF" w:rsidRDefault="0045406A" w:rsidP="0045406A">
      <w:pPr>
        <w:pStyle w:val="Odstavecseseznamem"/>
        <w:ind w:left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511454" w:rsidRPr="00511454" w:rsidRDefault="001E43A2" w:rsidP="00983878">
      <w:pPr>
        <w:pStyle w:val="Default"/>
        <w:spacing w:after="240"/>
        <w:ind w:left="425" w:hanging="425"/>
        <w:rPr>
          <w:rFonts w:ascii="Garamond" w:eastAsia="Calibri" w:hAnsi="Garamond"/>
        </w:rPr>
      </w:pPr>
      <w:r w:rsidRPr="001E43A2">
        <w:rPr>
          <w:rFonts w:ascii="Garamond" w:eastAsia="Calibri" w:hAnsi="Garamond"/>
        </w:rPr>
        <w:t>1</w:t>
      </w:r>
      <w:r w:rsidR="005646FA">
        <w:rPr>
          <w:rFonts w:ascii="Garamond" w:eastAsia="Calibri" w:hAnsi="Garamond"/>
        </w:rPr>
        <w:t>)</w:t>
      </w:r>
      <w:r w:rsidR="00E81298" w:rsidRPr="001F5CBF">
        <w:rPr>
          <w:rFonts w:ascii="Garamond" w:eastAsia="Calibri" w:hAnsi="Garamond"/>
          <w:b/>
        </w:rPr>
        <w:tab/>
      </w:r>
      <w:r w:rsidR="00511454" w:rsidRPr="00511454">
        <w:rPr>
          <w:rFonts w:ascii="Garamond" w:eastAsia="Calibri" w:hAnsi="Garamond"/>
        </w:rPr>
        <w:t xml:space="preserve">V senátu </w:t>
      </w:r>
      <w:r w:rsidR="00511454" w:rsidRPr="00511454">
        <w:rPr>
          <w:rFonts w:ascii="Garamond" w:eastAsia="Calibri" w:hAnsi="Garamond"/>
          <w:b/>
        </w:rPr>
        <w:t>27 C – 80 %</w:t>
      </w:r>
      <w:r w:rsidR="00511454" w:rsidRPr="00511454">
        <w:rPr>
          <w:rFonts w:ascii="Garamond" w:eastAsia="Calibri" w:hAnsi="Garamond"/>
        </w:rPr>
        <w:t xml:space="preserve"> celkového nápadu připadajícího na jeden senát v rejstříku C, vyjma určených specializací v jiných senátech. </w:t>
      </w:r>
    </w:p>
    <w:p w:rsidR="00511454" w:rsidRDefault="00511454" w:rsidP="00983878">
      <w:pPr>
        <w:pStyle w:val="Default"/>
        <w:spacing w:after="240"/>
        <w:ind w:left="425" w:hanging="425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2) </w:t>
      </w:r>
      <w:r>
        <w:rPr>
          <w:rFonts w:ascii="Garamond" w:eastAsia="Calibri" w:hAnsi="Garamond"/>
        </w:rPr>
        <w:tab/>
        <w:t xml:space="preserve">V senátu </w:t>
      </w:r>
      <w:r w:rsidRPr="00511454">
        <w:rPr>
          <w:rFonts w:ascii="Garamond" w:eastAsia="Calibri" w:hAnsi="Garamond"/>
          <w:b/>
        </w:rPr>
        <w:t>27 EVC – 100 %</w:t>
      </w:r>
      <w:r>
        <w:rPr>
          <w:rFonts w:ascii="Garamond" w:eastAsia="Calibri" w:hAnsi="Garamond"/>
        </w:rPr>
        <w:t xml:space="preserve"> celkového nápadu návrhů na vydání evropského platebního rozkazu připadající na jeden senát v rejstříku EVC.</w:t>
      </w:r>
    </w:p>
    <w:p w:rsidR="00511454" w:rsidRDefault="00511454" w:rsidP="00983878">
      <w:pPr>
        <w:pStyle w:val="Default"/>
        <w:spacing w:after="240"/>
        <w:ind w:left="425" w:hanging="425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3) </w:t>
      </w:r>
      <w:r>
        <w:rPr>
          <w:rFonts w:ascii="Garamond" w:eastAsia="Calibri" w:hAnsi="Garamond"/>
        </w:rPr>
        <w:tab/>
        <w:t xml:space="preserve">V senátu </w:t>
      </w:r>
      <w:r w:rsidRPr="00511454">
        <w:rPr>
          <w:rFonts w:ascii="Garamond" w:eastAsia="Calibri" w:hAnsi="Garamond"/>
          <w:b/>
        </w:rPr>
        <w:t>12 C</w:t>
      </w:r>
      <w:r>
        <w:rPr>
          <w:rFonts w:ascii="Garamond" w:eastAsia="Calibri" w:hAnsi="Garamond"/>
        </w:rPr>
        <w:t xml:space="preserve"> - </w:t>
      </w:r>
      <w:r>
        <w:rPr>
          <w:rFonts w:ascii="Garamond" w:eastAsia="Calibri" w:hAnsi="Garamond"/>
          <w:b/>
        </w:rPr>
        <w:t>10</w:t>
      </w:r>
      <w:r w:rsidRPr="00511454">
        <w:rPr>
          <w:rFonts w:ascii="Garamond" w:eastAsia="Calibri" w:hAnsi="Garamond"/>
          <w:b/>
        </w:rPr>
        <w:t>0 %</w:t>
      </w:r>
      <w:r w:rsidRPr="00511454">
        <w:rPr>
          <w:rFonts w:ascii="Garamond" w:eastAsia="Calibri" w:hAnsi="Garamond"/>
        </w:rPr>
        <w:t xml:space="preserve"> celkového nápadu připadajícího na jeden senát v rejstříku C, vyjma určených specializací v jiných senátech.</w:t>
      </w:r>
    </w:p>
    <w:p w:rsidR="00511454" w:rsidRDefault="00511454" w:rsidP="00983878">
      <w:pPr>
        <w:pStyle w:val="Default"/>
        <w:spacing w:after="240"/>
        <w:ind w:left="425" w:hanging="425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4) </w:t>
      </w:r>
      <w:r>
        <w:rPr>
          <w:rFonts w:ascii="Garamond" w:eastAsia="Calibri" w:hAnsi="Garamond"/>
        </w:rPr>
        <w:tab/>
        <w:t xml:space="preserve">V senátu </w:t>
      </w:r>
      <w:r w:rsidRPr="00511454">
        <w:rPr>
          <w:rFonts w:ascii="Garamond" w:eastAsia="Calibri" w:hAnsi="Garamond"/>
          <w:b/>
        </w:rPr>
        <w:t>20 C, 20 EVC</w:t>
      </w:r>
      <w:r>
        <w:rPr>
          <w:rFonts w:ascii="Garamond" w:eastAsia="Calibri" w:hAnsi="Garamond"/>
        </w:rPr>
        <w:t xml:space="preserve"> </w:t>
      </w:r>
      <w:r w:rsidRPr="00511454">
        <w:rPr>
          <w:rFonts w:ascii="Garamond" w:eastAsia="Calibri" w:hAnsi="Garamond"/>
          <w:b/>
        </w:rPr>
        <w:t>– 0 %</w:t>
      </w:r>
      <w:r>
        <w:rPr>
          <w:rFonts w:ascii="Garamond" w:eastAsia="Calibri" w:hAnsi="Garamond"/>
        </w:rPr>
        <w:t xml:space="preserve"> nápadu.</w:t>
      </w:r>
    </w:p>
    <w:p w:rsidR="00511454" w:rsidRDefault="00511454" w:rsidP="00983878">
      <w:pPr>
        <w:pStyle w:val="Default"/>
        <w:spacing w:after="240"/>
        <w:ind w:left="425" w:hanging="425"/>
        <w:rPr>
          <w:rFonts w:ascii="Garamond" w:eastAsia="Calibri" w:hAnsi="Garamond"/>
        </w:rPr>
      </w:pPr>
      <w:r>
        <w:rPr>
          <w:rFonts w:ascii="Garamond" w:eastAsia="Calibri" w:hAnsi="Garamond"/>
        </w:rPr>
        <w:t>5)</w:t>
      </w:r>
      <w:r>
        <w:rPr>
          <w:rFonts w:ascii="Garamond" w:eastAsia="Calibri" w:hAnsi="Garamond"/>
        </w:rPr>
        <w:tab/>
        <w:t xml:space="preserve">V senátu </w:t>
      </w:r>
      <w:r w:rsidRPr="00511454">
        <w:rPr>
          <w:rFonts w:ascii="Garamond" w:eastAsia="Calibri" w:hAnsi="Garamond"/>
          <w:b/>
        </w:rPr>
        <w:t>26 C</w:t>
      </w:r>
      <w:r>
        <w:rPr>
          <w:rFonts w:ascii="Garamond" w:eastAsia="Calibri" w:hAnsi="Garamond"/>
          <w:b/>
        </w:rPr>
        <w:t>, 26 EVC</w:t>
      </w:r>
      <w:r w:rsidRPr="00511454">
        <w:rPr>
          <w:rFonts w:ascii="Garamond" w:eastAsia="Calibri" w:hAnsi="Garamond"/>
          <w:b/>
        </w:rPr>
        <w:t xml:space="preserve"> – 0%</w:t>
      </w:r>
      <w:r>
        <w:rPr>
          <w:rFonts w:ascii="Garamond" w:eastAsia="Calibri" w:hAnsi="Garamond"/>
        </w:rPr>
        <w:t xml:space="preserve"> nápadu</w:t>
      </w:r>
      <w:r w:rsidR="00DA2848">
        <w:rPr>
          <w:rFonts w:ascii="Garamond" w:eastAsia="Calibri" w:hAnsi="Garamond"/>
        </w:rPr>
        <w:t>.</w:t>
      </w:r>
    </w:p>
    <w:p w:rsidR="00D33A5A" w:rsidRDefault="00D33A5A" w:rsidP="00D33A5A">
      <w:pPr>
        <w:pStyle w:val="Default"/>
        <w:spacing w:after="240"/>
        <w:ind w:left="425" w:hanging="425"/>
        <w:jc w:val="both"/>
        <w:rPr>
          <w:rFonts w:ascii="Garamond" w:hAnsi="Garamond"/>
          <w:b/>
          <w:u w:val="single"/>
        </w:rPr>
      </w:pPr>
      <w:r>
        <w:rPr>
          <w:rFonts w:ascii="Garamond" w:eastAsia="Calibri" w:hAnsi="Garamond"/>
        </w:rPr>
        <w:t xml:space="preserve">6) </w:t>
      </w:r>
      <w:r>
        <w:rPr>
          <w:rFonts w:ascii="Garamond" w:eastAsia="Calibri" w:hAnsi="Garamond"/>
        </w:rPr>
        <w:tab/>
      </w:r>
      <w:r w:rsidRPr="00E81298">
        <w:rPr>
          <w:rFonts w:ascii="Garamond" w:hAnsi="Garamond"/>
        </w:rPr>
        <w:t xml:space="preserve">Ve věcech vyřizovaných </w:t>
      </w:r>
      <w:r w:rsidRPr="00D33A5A">
        <w:rPr>
          <w:rFonts w:ascii="Garamond" w:hAnsi="Garamond"/>
          <w:b/>
        </w:rPr>
        <w:t>JUDr. Šárkou Henzlovou</w:t>
      </w:r>
      <w:r>
        <w:rPr>
          <w:rFonts w:ascii="Garamond" w:hAnsi="Garamond"/>
          <w:b/>
        </w:rPr>
        <w:t>,</w:t>
      </w:r>
      <w:r>
        <w:rPr>
          <w:rFonts w:ascii="Garamond" w:hAnsi="Garamond"/>
        </w:rPr>
        <w:t xml:space="preserve"> jako zastupující soudkyní Mgr. Kateřiny </w:t>
      </w:r>
      <w:proofErr w:type="spellStart"/>
      <w:r>
        <w:rPr>
          <w:rFonts w:ascii="Garamond" w:hAnsi="Garamond"/>
        </w:rPr>
        <w:t>Pelišové</w:t>
      </w:r>
      <w:proofErr w:type="spellEnd"/>
      <w:r>
        <w:rPr>
          <w:rFonts w:ascii="Garamond" w:hAnsi="Garamond"/>
        </w:rPr>
        <w:t xml:space="preserve">, působí asistent soudce – </w:t>
      </w:r>
      <w:r>
        <w:rPr>
          <w:rFonts w:ascii="Garamond" w:hAnsi="Garamond"/>
          <w:b/>
          <w:u w:val="single"/>
        </w:rPr>
        <w:t>JUDr</w:t>
      </w:r>
      <w:r w:rsidRPr="005646FA">
        <w:rPr>
          <w:rFonts w:ascii="Garamond" w:hAnsi="Garamond"/>
          <w:b/>
          <w:u w:val="single"/>
        </w:rPr>
        <w:t xml:space="preserve">. Ivo </w:t>
      </w:r>
      <w:proofErr w:type="spellStart"/>
      <w:r w:rsidRPr="005646FA">
        <w:rPr>
          <w:rFonts w:ascii="Garamond" w:hAnsi="Garamond"/>
          <w:b/>
          <w:u w:val="single"/>
        </w:rPr>
        <w:t>Krýsa</w:t>
      </w:r>
      <w:proofErr w:type="spellEnd"/>
      <w:r>
        <w:rPr>
          <w:rFonts w:ascii="Garamond" w:hAnsi="Garamond"/>
          <w:b/>
          <w:u w:val="single"/>
        </w:rPr>
        <w:t>, Ph.D</w:t>
      </w:r>
      <w:r w:rsidRPr="005646FA">
        <w:rPr>
          <w:rFonts w:ascii="Garamond" w:hAnsi="Garamond"/>
          <w:b/>
          <w:u w:val="single"/>
        </w:rPr>
        <w:t>.</w:t>
      </w:r>
    </w:p>
    <w:p w:rsidR="00AC7BA5" w:rsidRDefault="00AC7BA5" w:rsidP="00D33A5A">
      <w:pPr>
        <w:pStyle w:val="Default"/>
        <w:spacing w:after="240"/>
        <w:ind w:left="425" w:hanging="425"/>
        <w:jc w:val="both"/>
        <w:rPr>
          <w:rFonts w:ascii="Garamond" w:hAnsi="Garamond"/>
        </w:rPr>
      </w:pPr>
      <w:r>
        <w:rPr>
          <w:rFonts w:ascii="Garamond" w:hAnsi="Garamond"/>
        </w:rPr>
        <w:t>7)</w:t>
      </w:r>
      <w:r>
        <w:rPr>
          <w:rFonts w:ascii="Garamond" w:hAnsi="Garamond"/>
        </w:rPr>
        <w:tab/>
        <w:t xml:space="preserve">Ve věcech vyřizovaných </w:t>
      </w:r>
      <w:r w:rsidRPr="00AC7BA5">
        <w:rPr>
          <w:rFonts w:ascii="Garamond" w:hAnsi="Garamond"/>
          <w:b/>
        </w:rPr>
        <w:t xml:space="preserve">Mgr. Magdalénou </w:t>
      </w:r>
      <w:proofErr w:type="spellStart"/>
      <w:r w:rsidRPr="00AC7BA5">
        <w:rPr>
          <w:rFonts w:ascii="Garamond" w:hAnsi="Garamond"/>
          <w:b/>
        </w:rPr>
        <w:t>Kubrychtovou</w:t>
      </w:r>
      <w:proofErr w:type="spellEnd"/>
      <w:r w:rsidRPr="00AC7BA5">
        <w:rPr>
          <w:rFonts w:ascii="Garamond" w:hAnsi="Garamond"/>
          <w:b/>
        </w:rPr>
        <w:t>, JUDr. Šárkou Henzlovou</w:t>
      </w:r>
      <w:r>
        <w:rPr>
          <w:rFonts w:ascii="Garamond" w:hAnsi="Garamond"/>
        </w:rPr>
        <w:t xml:space="preserve">, jako zastupující soudkyní Mgr. Kateřiny </w:t>
      </w:r>
      <w:proofErr w:type="spellStart"/>
      <w:r>
        <w:rPr>
          <w:rFonts w:ascii="Garamond" w:hAnsi="Garamond"/>
        </w:rPr>
        <w:t>Pelišové</w:t>
      </w:r>
      <w:proofErr w:type="spellEnd"/>
      <w:r>
        <w:rPr>
          <w:rFonts w:ascii="Garamond" w:hAnsi="Garamond"/>
        </w:rPr>
        <w:t xml:space="preserve">, </w:t>
      </w:r>
      <w:r w:rsidRPr="00AC7BA5">
        <w:rPr>
          <w:rFonts w:ascii="Garamond" w:hAnsi="Garamond"/>
          <w:b/>
        </w:rPr>
        <w:t xml:space="preserve">Mgr. Janem </w:t>
      </w:r>
      <w:proofErr w:type="spellStart"/>
      <w:r w:rsidRPr="00AC7BA5">
        <w:rPr>
          <w:rFonts w:ascii="Garamond" w:hAnsi="Garamond"/>
          <w:b/>
        </w:rPr>
        <w:t>Lipertem</w:t>
      </w:r>
      <w:proofErr w:type="spellEnd"/>
      <w:r>
        <w:rPr>
          <w:rFonts w:ascii="Garamond" w:hAnsi="Garamond"/>
        </w:rPr>
        <w:t xml:space="preserve"> (v exekučních věcech) a </w:t>
      </w:r>
      <w:r w:rsidRPr="00AC7BA5">
        <w:rPr>
          <w:rFonts w:ascii="Garamond" w:hAnsi="Garamond"/>
          <w:b/>
        </w:rPr>
        <w:t xml:space="preserve">Mgr. Liborem </w:t>
      </w:r>
      <w:proofErr w:type="spellStart"/>
      <w:r w:rsidRPr="00AC7BA5">
        <w:rPr>
          <w:rFonts w:ascii="Garamond" w:hAnsi="Garamond"/>
          <w:b/>
        </w:rPr>
        <w:t>Zhřívalem</w:t>
      </w:r>
      <w:proofErr w:type="spellEnd"/>
      <w:r>
        <w:rPr>
          <w:rFonts w:ascii="Garamond" w:hAnsi="Garamond"/>
        </w:rPr>
        <w:t xml:space="preserve">, působí asistent soudce – </w:t>
      </w:r>
      <w:r w:rsidRPr="00BB759B">
        <w:rPr>
          <w:rFonts w:ascii="Garamond" w:hAnsi="Garamond"/>
          <w:b/>
          <w:u w:val="single"/>
        </w:rPr>
        <w:t>Mgr. Karolína Machková</w:t>
      </w:r>
      <w:r>
        <w:rPr>
          <w:rFonts w:ascii="Garamond" w:hAnsi="Garamond"/>
        </w:rPr>
        <w:t>.</w:t>
      </w:r>
    </w:p>
    <w:p w:rsidR="006E3BA5" w:rsidRDefault="00855EAC" w:rsidP="00D33A5A">
      <w:pPr>
        <w:pStyle w:val="Default"/>
        <w:spacing w:after="240"/>
        <w:ind w:left="425" w:hanging="425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>8)</w:t>
      </w:r>
      <w:r>
        <w:rPr>
          <w:rFonts w:ascii="Garamond" w:hAnsi="Garamond"/>
        </w:rPr>
        <w:tab/>
      </w:r>
      <w:r w:rsidR="006E3BA5">
        <w:rPr>
          <w:rFonts w:ascii="Garamond" w:hAnsi="Garamond"/>
        </w:rPr>
        <w:t xml:space="preserve">Ve věcech vyřizovaných </w:t>
      </w:r>
      <w:r w:rsidR="006E3BA5" w:rsidRPr="00AC7BA5">
        <w:rPr>
          <w:rFonts w:ascii="Garamond" w:hAnsi="Garamond"/>
          <w:b/>
        </w:rPr>
        <w:t xml:space="preserve">Mgr. Magdalénou </w:t>
      </w:r>
      <w:proofErr w:type="spellStart"/>
      <w:r w:rsidR="006E3BA5" w:rsidRPr="00AC7BA5">
        <w:rPr>
          <w:rFonts w:ascii="Garamond" w:hAnsi="Garamond"/>
          <w:b/>
        </w:rPr>
        <w:t>Kubrychtovou</w:t>
      </w:r>
      <w:proofErr w:type="spellEnd"/>
      <w:r w:rsidR="006E3BA5">
        <w:rPr>
          <w:rFonts w:ascii="Garamond" w:hAnsi="Garamond"/>
          <w:b/>
        </w:rPr>
        <w:t xml:space="preserve"> a</w:t>
      </w:r>
      <w:r w:rsidR="006E3BA5" w:rsidRPr="00AC7BA5">
        <w:rPr>
          <w:rFonts w:ascii="Garamond" w:hAnsi="Garamond"/>
          <w:b/>
        </w:rPr>
        <w:t xml:space="preserve"> Mgr. Janem </w:t>
      </w:r>
      <w:proofErr w:type="spellStart"/>
      <w:r w:rsidR="006E3BA5" w:rsidRPr="00AC7BA5">
        <w:rPr>
          <w:rFonts w:ascii="Garamond" w:hAnsi="Garamond"/>
          <w:b/>
        </w:rPr>
        <w:t>Lipertem</w:t>
      </w:r>
      <w:proofErr w:type="spellEnd"/>
      <w:r w:rsidR="006E3BA5">
        <w:rPr>
          <w:rFonts w:ascii="Garamond" w:hAnsi="Garamond"/>
        </w:rPr>
        <w:t xml:space="preserve"> (v exekučních věcech) a </w:t>
      </w:r>
      <w:r w:rsidR="006E3BA5" w:rsidRPr="00AC7BA5">
        <w:rPr>
          <w:rFonts w:ascii="Garamond" w:hAnsi="Garamond"/>
          <w:b/>
        </w:rPr>
        <w:t xml:space="preserve">Mgr. </w:t>
      </w:r>
      <w:r w:rsidR="006E3BA5">
        <w:rPr>
          <w:rFonts w:ascii="Garamond" w:hAnsi="Garamond"/>
          <w:b/>
        </w:rPr>
        <w:t xml:space="preserve">Karolínou </w:t>
      </w:r>
      <w:proofErr w:type="spellStart"/>
      <w:r w:rsidR="006E3BA5">
        <w:rPr>
          <w:rFonts w:ascii="Garamond" w:hAnsi="Garamond"/>
          <w:b/>
        </w:rPr>
        <w:t>Šorbanovou</w:t>
      </w:r>
      <w:proofErr w:type="spellEnd"/>
      <w:r w:rsidR="006E3BA5">
        <w:rPr>
          <w:rFonts w:ascii="Garamond" w:hAnsi="Garamond"/>
        </w:rPr>
        <w:t xml:space="preserve">, nepůsobí asistent soudce – </w:t>
      </w:r>
      <w:r w:rsidR="006E3BA5" w:rsidRPr="00BB759B">
        <w:rPr>
          <w:rFonts w:ascii="Garamond" w:hAnsi="Garamond"/>
          <w:b/>
          <w:u w:val="single"/>
        </w:rPr>
        <w:t xml:space="preserve">Mgr. </w:t>
      </w:r>
      <w:r w:rsidR="006E3BA5">
        <w:rPr>
          <w:rFonts w:ascii="Garamond" w:hAnsi="Garamond"/>
          <w:b/>
          <w:u w:val="single"/>
        </w:rPr>
        <w:t>Irena Městecká.</w:t>
      </w:r>
    </w:p>
    <w:p w:rsidR="006E3BA5" w:rsidRPr="00AC7BA5" w:rsidRDefault="00855EAC" w:rsidP="00D33A5A">
      <w:pPr>
        <w:pStyle w:val="Default"/>
        <w:spacing w:after="240"/>
        <w:ind w:left="425" w:hanging="425"/>
        <w:jc w:val="both"/>
        <w:rPr>
          <w:rFonts w:ascii="Garamond" w:hAnsi="Garamond"/>
        </w:rPr>
      </w:pPr>
      <w:r>
        <w:rPr>
          <w:rFonts w:ascii="Garamond" w:hAnsi="Garamond"/>
        </w:rPr>
        <w:t>9)</w:t>
      </w:r>
      <w:r>
        <w:rPr>
          <w:rFonts w:ascii="Garamond" w:hAnsi="Garamond"/>
        </w:rPr>
        <w:tab/>
      </w:r>
      <w:r w:rsidR="006E3BA5">
        <w:rPr>
          <w:rFonts w:ascii="Garamond" w:hAnsi="Garamond"/>
        </w:rPr>
        <w:t xml:space="preserve">Ve věcech vyřizovaných </w:t>
      </w:r>
      <w:r w:rsidR="006E3BA5" w:rsidRPr="00AC7BA5">
        <w:rPr>
          <w:rFonts w:ascii="Garamond" w:hAnsi="Garamond"/>
          <w:b/>
        </w:rPr>
        <w:t xml:space="preserve">Mgr. Liborem </w:t>
      </w:r>
      <w:proofErr w:type="spellStart"/>
      <w:r w:rsidR="006E3BA5" w:rsidRPr="00AC7BA5">
        <w:rPr>
          <w:rFonts w:ascii="Garamond" w:hAnsi="Garamond"/>
          <w:b/>
        </w:rPr>
        <w:t>Zhřívalem</w:t>
      </w:r>
      <w:proofErr w:type="spellEnd"/>
      <w:r w:rsidR="006E3BA5">
        <w:rPr>
          <w:rFonts w:ascii="Garamond" w:hAnsi="Garamond"/>
        </w:rPr>
        <w:t xml:space="preserve"> nepůsobí asistent soudce – </w:t>
      </w:r>
      <w:r w:rsidR="006E3BA5" w:rsidRPr="00BB759B">
        <w:rPr>
          <w:rFonts w:ascii="Garamond" w:hAnsi="Garamond"/>
          <w:b/>
          <w:u w:val="single"/>
        </w:rPr>
        <w:t xml:space="preserve">Mgr. </w:t>
      </w:r>
      <w:r w:rsidR="006E3BA5">
        <w:rPr>
          <w:rFonts w:ascii="Garamond" w:hAnsi="Garamond"/>
          <w:b/>
          <w:u w:val="single"/>
        </w:rPr>
        <w:t>Lýdie Molnárová.</w:t>
      </w:r>
    </w:p>
    <w:p w:rsidR="00D33A5A" w:rsidRPr="00D33A5A" w:rsidRDefault="00855EAC" w:rsidP="00D33A5A">
      <w:pPr>
        <w:pStyle w:val="Default"/>
        <w:spacing w:after="240"/>
        <w:ind w:left="425" w:hanging="425"/>
        <w:jc w:val="both"/>
        <w:rPr>
          <w:rFonts w:ascii="Garamond" w:hAnsi="Garamond"/>
        </w:rPr>
      </w:pPr>
      <w:r>
        <w:rPr>
          <w:rFonts w:ascii="Garamond" w:hAnsi="Garamond"/>
        </w:rPr>
        <w:t>10</w:t>
      </w:r>
      <w:r w:rsidR="00D33A5A">
        <w:rPr>
          <w:rFonts w:ascii="Garamond" w:hAnsi="Garamond"/>
        </w:rPr>
        <w:t>)</w:t>
      </w:r>
      <w:r w:rsidR="00D33A5A">
        <w:rPr>
          <w:rFonts w:ascii="Garamond" w:hAnsi="Garamond"/>
        </w:rPr>
        <w:tab/>
        <w:t xml:space="preserve">Ve věcech vyřizovaných </w:t>
      </w:r>
      <w:r w:rsidR="00D33A5A" w:rsidRPr="00D9734E">
        <w:rPr>
          <w:rFonts w:ascii="Garamond" w:hAnsi="Garamond"/>
          <w:b/>
        </w:rPr>
        <w:t>Mgr. Terezou Jachura Maříkovou</w:t>
      </w:r>
      <w:r w:rsidR="00D33A5A">
        <w:rPr>
          <w:rFonts w:ascii="Garamond" w:hAnsi="Garamond"/>
        </w:rPr>
        <w:t xml:space="preserve">, jako zastupující soudkyní Mgr. Lucie Vítkové, a </w:t>
      </w:r>
      <w:r w:rsidR="00D33A5A">
        <w:rPr>
          <w:rFonts w:ascii="Garamond" w:hAnsi="Garamond"/>
          <w:b/>
        </w:rPr>
        <w:t xml:space="preserve">Mgr. Karolínou </w:t>
      </w:r>
      <w:proofErr w:type="spellStart"/>
      <w:r w:rsidR="00D33A5A">
        <w:rPr>
          <w:rFonts w:ascii="Garamond" w:hAnsi="Garamond"/>
          <w:b/>
        </w:rPr>
        <w:t>Šorbanovou</w:t>
      </w:r>
      <w:proofErr w:type="spellEnd"/>
      <w:r w:rsidR="00D33A5A">
        <w:rPr>
          <w:rFonts w:ascii="Garamond" w:hAnsi="Garamond"/>
          <w:b/>
        </w:rPr>
        <w:t>,</w:t>
      </w:r>
      <w:r w:rsidR="00D33A5A">
        <w:rPr>
          <w:rFonts w:ascii="Garamond" w:hAnsi="Garamond"/>
        </w:rPr>
        <w:t xml:space="preserve"> působí asistent soudce </w:t>
      </w:r>
      <w:r w:rsidR="00D33A5A" w:rsidRPr="00D9734E">
        <w:rPr>
          <w:rFonts w:ascii="Garamond" w:hAnsi="Garamond"/>
          <w:b/>
          <w:u w:val="single"/>
        </w:rPr>
        <w:t xml:space="preserve">JUDr. Petr Navrátil, PhD., </w:t>
      </w:r>
      <w:proofErr w:type="gramStart"/>
      <w:r w:rsidR="00D33A5A" w:rsidRPr="00D9734E">
        <w:rPr>
          <w:rFonts w:ascii="Garamond" w:hAnsi="Garamond"/>
          <w:b/>
          <w:u w:val="single"/>
        </w:rPr>
        <w:t>LL.M.</w:t>
      </w:r>
      <w:proofErr w:type="gramEnd"/>
    </w:p>
    <w:p w:rsidR="00D33A5A" w:rsidRDefault="00855EAC" w:rsidP="00983878">
      <w:pPr>
        <w:pStyle w:val="Default"/>
        <w:spacing w:after="240"/>
        <w:ind w:left="425" w:hanging="425"/>
        <w:rPr>
          <w:rFonts w:ascii="Garamond" w:eastAsia="Calibri" w:hAnsi="Garamond"/>
        </w:rPr>
      </w:pPr>
      <w:r>
        <w:rPr>
          <w:rFonts w:ascii="Garamond" w:eastAsia="Calibri" w:hAnsi="Garamond"/>
        </w:rPr>
        <w:t>11</w:t>
      </w:r>
      <w:r w:rsidR="00D33A5A">
        <w:rPr>
          <w:rFonts w:ascii="Garamond" w:eastAsia="Calibri" w:hAnsi="Garamond"/>
        </w:rPr>
        <w:t>)</w:t>
      </w:r>
      <w:r w:rsidR="00D33A5A">
        <w:rPr>
          <w:rFonts w:ascii="Garamond" w:eastAsia="Calibri" w:hAnsi="Garamond"/>
        </w:rPr>
        <w:tab/>
      </w:r>
      <w:r w:rsidR="00D33A5A">
        <w:rPr>
          <w:rFonts w:ascii="Garamond" w:hAnsi="Garamond"/>
        </w:rPr>
        <w:t xml:space="preserve">Ve věcech vyřizovaných </w:t>
      </w:r>
      <w:r w:rsidR="00D33A5A" w:rsidRPr="00D9734E">
        <w:rPr>
          <w:rFonts w:ascii="Garamond" w:hAnsi="Garamond"/>
          <w:b/>
        </w:rPr>
        <w:t xml:space="preserve">JUDr. Danielou Břízovou Ratajovou, </w:t>
      </w:r>
      <w:proofErr w:type="gramStart"/>
      <w:r w:rsidR="00D33A5A" w:rsidRPr="00D9734E">
        <w:rPr>
          <w:rFonts w:ascii="Garamond" w:hAnsi="Garamond"/>
          <w:b/>
        </w:rPr>
        <w:t>LL.M.</w:t>
      </w:r>
      <w:proofErr w:type="gramEnd"/>
      <w:r w:rsidR="00D33A5A">
        <w:rPr>
          <w:rFonts w:ascii="Garamond" w:hAnsi="Garamond"/>
        </w:rPr>
        <w:t xml:space="preserve"> nepůsobí asistent soudce </w:t>
      </w:r>
      <w:r w:rsidR="00D33A5A" w:rsidRPr="00D9734E">
        <w:rPr>
          <w:rFonts w:ascii="Garamond" w:hAnsi="Garamond"/>
          <w:b/>
          <w:u w:val="single"/>
        </w:rPr>
        <w:t>JUDr. Petr Navrátil, PhD., LL.M.</w:t>
      </w:r>
    </w:p>
    <w:p w:rsidR="00511454" w:rsidRDefault="00BB759B" w:rsidP="00983878">
      <w:pPr>
        <w:pStyle w:val="Default"/>
        <w:spacing w:after="240"/>
        <w:ind w:left="425" w:hanging="425"/>
        <w:rPr>
          <w:rFonts w:ascii="Garamond" w:eastAsia="Calibri" w:hAnsi="Garamond"/>
        </w:rPr>
      </w:pPr>
      <w:r>
        <w:rPr>
          <w:rFonts w:ascii="Garamond" w:eastAsia="Calibri" w:hAnsi="Garamond"/>
        </w:rPr>
        <w:t>1</w:t>
      </w:r>
      <w:r w:rsidR="00855EAC">
        <w:rPr>
          <w:rFonts w:ascii="Garamond" w:eastAsia="Calibri" w:hAnsi="Garamond"/>
        </w:rPr>
        <w:t>2</w:t>
      </w:r>
      <w:r w:rsidR="00DA2848">
        <w:rPr>
          <w:rFonts w:ascii="Garamond" w:eastAsia="Calibri" w:hAnsi="Garamond"/>
        </w:rPr>
        <w:t>)</w:t>
      </w:r>
      <w:r w:rsidR="00DA2848">
        <w:rPr>
          <w:rFonts w:ascii="Garamond" w:eastAsia="Calibri" w:hAnsi="Garamond"/>
        </w:rPr>
        <w:tab/>
        <w:t xml:space="preserve">V senátu </w:t>
      </w:r>
      <w:r w:rsidR="00DA2848" w:rsidRPr="00DA2848">
        <w:rPr>
          <w:rFonts w:ascii="Garamond" w:eastAsia="Calibri" w:hAnsi="Garamond"/>
          <w:b/>
        </w:rPr>
        <w:t>46 C, EVC</w:t>
      </w:r>
      <w:r w:rsidR="00DA2848">
        <w:rPr>
          <w:rFonts w:ascii="Garamond" w:eastAsia="Calibri" w:hAnsi="Garamond"/>
        </w:rPr>
        <w:t>,</w:t>
      </w:r>
      <w:r w:rsidR="00FF01ED">
        <w:rPr>
          <w:rFonts w:ascii="Garamond" w:eastAsia="Calibri" w:hAnsi="Garamond"/>
        </w:rPr>
        <w:t xml:space="preserve"> a ve věcech vyřizovaných soudkyní Mgr. Lucií Kuchaříkovou v senátu </w:t>
      </w:r>
      <w:r w:rsidR="00FF01ED" w:rsidRPr="00FF01ED">
        <w:rPr>
          <w:rFonts w:ascii="Garamond" w:eastAsia="Calibri" w:hAnsi="Garamond"/>
          <w:b/>
        </w:rPr>
        <w:t>31C, EVC</w:t>
      </w:r>
      <w:r w:rsidR="00FF01ED">
        <w:rPr>
          <w:rFonts w:ascii="Garamond" w:eastAsia="Calibri" w:hAnsi="Garamond"/>
        </w:rPr>
        <w:t>,</w:t>
      </w:r>
      <w:r w:rsidR="00DA2848">
        <w:rPr>
          <w:rFonts w:ascii="Garamond" w:eastAsia="Calibri" w:hAnsi="Garamond"/>
        </w:rPr>
        <w:t xml:space="preserve"> působí vedoucí kanceláře – Ivana Zíková.</w:t>
      </w:r>
    </w:p>
    <w:p w:rsidR="00DA2848" w:rsidRDefault="00855EAC" w:rsidP="00983878">
      <w:pPr>
        <w:pStyle w:val="Default"/>
        <w:spacing w:after="240"/>
        <w:ind w:left="425" w:hanging="425"/>
        <w:rPr>
          <w:rFonts w:ascii="Garamond" w:eastAsia="Calibri" w:hAnsi="Garamond"/>
        </w:rPr>
      </w:pPr>
      <w:r>
        <w:rPr>
          <w:rFonts w:ascii="Garamond" w:eastAsia="Calibri" w:hAnsi="Garamond"/>
        </w:rPr>
        <w:lastRenderedPageBreak/>
        <w:t>13</w:t>
      </w:r>
      <w:r w:rsidR="00DA2848">
        <w:rPr>
          <w:rFonts w:ascii="Garamond" w:eastAsia="Calibri" w:hAnsi="Garamond"/>
        </w:rPr>
        <w:t>)</w:t>
      </w:r>
      <w:r w:rsidR="00DA2848">
        <w:rPr>
          <w:rFonts w:ascii="Garamond" w:eastAsia="Calibri" w:hAnsi="Garamond"/>
        </w:rPr>
        <w:tab/>
        <w:t xml:space="preserve">V senátu </w:t>
      </w:r>
      <w:r w:rsidR="00DA2848" w:rsidRPr="00DA2848">
        <w:rPr>
          <w:rFonts w:ascii="Garamond" w:eastAsia="Calibri" w:hAnsi="Garamond"/>
          <w:b/>
        </w:rPr>
        <w:t>19C</w:t>
      </w:r>
      <w:r w:rsidR="00DA2848" w:rsidRPr="00DA2848">
        <w:rPr>
          <w:rFonts w:ascii="Garamond" w:eastAsia="Calibri" w:hAnsi="Garamond"/>
        </w:rPr>
        <w:t xml:space="preserve">, EC, EVC, </w:t>
      </w:r>
      <w:r w:rsidR="00DA2848" w:rsidRPr="00DA2848">
        <w:rPr>
          <w:rFonts w:ascii="Garamond" w:eastAsia="Calibri" w:hAnsi="Garamond"/>
          <w:b/>
        </w:rPr>
        <w:t>22C</w:t>
      </w:r>
      <w:r w:rsidR="00DA2848" w:rsidRPr="00DA2848">
        <w:rPr>
          <w:rFonts w:ascii="Garamond" w:eastAsia="Calibri" w:hAnsi="Garamond"/>
        </w:rPr>
        <w:t xml:space="preserve">, EC, EVC, </w:t>
      </w:r>
      <w:r w:rsidR="00DA2848" w:rsidRPr="00DA2848">
        <w:rPr>
          <w:rFonts w:ascii="Garamond" w:eastAsia="Calibri" w:hAnsi="Garamond"/>
          <w:b/>
        </w:rPr>
        <w:t>46 C</w:t>
      </w:r>
      <w:r w:rsidR="00DA2848" w:rsidRPr="00DA2848">
        <w:rPr>
          <w:rFonts w:ascii="Garamond" w:eastAsia="Calibri" w:hAnsi="Garamond"/>
        </w:rPr>
        <w:t xml:space="preserve">, EVC, </w:t>
      </w:r>
      <w:r w:rsidR="00DA2848" w:rsidRPr="00DA2848">
        <w:rPr>
          <w:rFonts w:ascii="Garamond" w:eastAsia="Calibri" w:hAnsi="Garamond"/>
          <w:b/>
        </w:rPr>
        <w:t>44 EC,</w:t>
      </w:r>
      <w:r w:rsidR="00DA2848">
        <w:rPr>
          <w:rFonts w:ascii="Garamond" w:eastAsia="Calibri" w:hAnsi="Garamond"/>
        </w:rPr>
        <w:t xml:space="preserve"> </w:t>
      </w:r>
      <w:r w:rsidR="00FF01ED">
        <w:rPr>
          <w:rFonts w:ascii="Garamond" w:eastAsia="Calibri" w:hAnsi="Garamond"/>
        </w:rPr>
        <w:t xml:space="preserve">a ve věcech vyřizovaných soudkyní Mgr. Lucií Kuchaříkovou v senátu </w:t>
      </w:r>
      <w:r w:rsidR="00FF01ED" w:rsidRPr="00FF01ED">
        <w:rPr>
          <w:rFonts w:ascii="Garamond" w:eastAsia="Calibri" w:hAnsi="Garamond"/>
          <w:b/>
        </w:rPr>
        <w:t>31C, EVC</w:t>
      </w:r>
      <w:r w:rsidR="00FF01ED">
        <w:rPr>
          <w:rFonts w:ascii="Garamond" w:eastAsia="Calibri" w:hAnsi="Garamond"/>
          <w:b/>
        </w:rPr>
        <w:t>,</w:t>
      </w:r>
      <w:r w:rsidR="00FF01ED">
        <w:rPr>
          <w:rFonts w:ascii="Garamond" w:eastAsia="Calibri" w:hAnsi="Garamond"/>
        </w:rPr>
        <w:t xml:space="preserve"> </w:t>
      </w:r>
      <w:r w:rsidR="00DA2848">
        <w:rPr>
          <w:rFonts w:ascii="Garamond" w:eastAsia="Calibri" w:hAnsi="Garamond"/>
        </w:rPr>
        <w:t xml:space="preserve">zástup vedoucí kanceláře - Lucie Ekrtová, </w:t>
      </w:r>
    </w:p>
    <w:p w:rsidR="00DA2848" w:rsidRDefault="00DA2848" w:rsidP="00983878">
      <w:pPr>
        <w:pStyle w:val="Default"/>
        <w:spacing w:after="240"/>
        <w:ind w:left="425" w:hanging="425"/>
        <w:rPr>
          <w:rFonts w:ascii="Garamond" w:eastAsia="Calibri" w:hAnsi="Garamond"/>
        </w:rPr>
      </w:pPr>
      <w:r>
        <w:rPr>
          <w:rFonts w:ascii="Garamond" w:eastAsia="Calibri" w:hAnsi="Garamond"/>
        </w:rPr>
        <w:tab/>
        <w:t>zapisovatel: Lucie Ekrtová, Pavlína Kroupová, Lenka Mikušková.</w:t>
      </w:r>
    </w:p>
    <w:p w:rsidR="00DA2848" w:rsidRDefault="00855EAC" w:rsidP="00DA2848">
      <w:pPr>
        <w:spacing w:after="200"/>
        <w:ind w:left="426" w:hanging="426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>14</w:t>
      </w:r>
      <w:r w:rsidR="00DA2848">
        <w:rPr>
          <w:rFonts w:ascii="Garamond" w:eastAsia="Calibri" w:hAnsi="Garamond"/>
          <w:sz w:val="24"/>
          <w:szCs w:val="24"/>
        </w:rPr>
        <w:t xml:space="preserve">) </w:t>
      </w:r>
      <w:r w:rsidR="00DA2848">
        <w:rPr>
          <w:rFonts w:ascii="Garamond" w:eastAsia="Calibri" w:hAnsi="Garamond"/>
          <w:sz w:val="24"/>
          <w:szCs w:val="24"/>
        </w:rPr>
        <w:tab/>
      </w:r>
      <w:r w:rsidR="00DA2848">
        <w:rPr>
          <w:rFonts w:ascii="Garamond" w:eastAsia="Calibri" w:hAnsi="Garamond" w:cs="Times New Roman"/>
          <w:sz w:val="24"/>
          <w:szCs w:val="24"/>
        </w:rPr>
        <w:t xml:space="preserve">V senátu </w:t>
      </w:r>
      <w:r w:rsidR="00DA2848" w:rsidRPr="00D61213">
        <w:rPr>
          <w:rFonts w:ascii="Garamond" w:eastAsia="Calibri" w:hAnsi="Garamond" w:cs="Times New Roman"/>
          <w:b/>
          <w:sz w:val="24"/>
          <w:szCs w:val="24"/>
        </w:rPr>
        <w:t xml:space="preserve">20 </w:t>
      </w:r>
      <w:r w:rsidR="00DA2848" w:rsidRPr="00DA2848">
        <w:rPr>
          <w:rFonts w:ascii="Garamond" w:eastAsia="Calibri" w:hAnsi="Garamond" w:cs="Times New Roman"/>
          <w:sz w:val="24"/>
          <w:szCs w:val="24"/>
        </w:rPr>
        <w:t>C, EC, EVC</w:t>
      </w:r>
      <w:r w:rsidR="00DA2848">
        <w:rPr>
          <w:rFonts w:ascii="Garamond" w:eastAsia="Calibri" w:hAnsi="Garamond" w:cs="Times New Roman"/>
          <w:sz w:val="24"/>
          <w:szCs w:val="24"/>
        </w:rPr>
        <w:t xml:space="preserve">, působí rejstříková vedoucí – </w:t>
      </w:r>
      <w:r w:rsidR="00DA2848" w:rsidRPr="00D61213">
        <w:rPr>
          <w:rFonts w:ascii="Garamond" w:eastAsia="Calibri" w:hAnsi="Garamond" w:cs="Times New Roman"/>
          <w:b/>
          <w:sz w:val="24"/>
          <w:szCs w:val="24"/>
        </w:rPr>
        <w:t>Bc. Šárka Kašparová</w:t>
      </w:r>
      <w:r w:rsidR="00DA2848">
        <w:rPr>
          <w:rFonts w:ascii="Garamond" w:eastAsia="Calibri" w:hAnsi="Garamond" w:cs="Times New Roman"/>
          <w:sz w:val="24"/>
          <w:szCs w:val="24"/>
        </w:rPr>
        <w:t xml:space="preserve">, </w:t>
      </w:r>
    </w:p>
    <w:p w:rsidR="00DA2848" w:rsidRDefault="00DA2848" w:rsidP="00DA2848">
      <w:pPr>
        <w:spacing w:after="200"/>
        <w:ind w:left="426" w:hanging="1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zástup </w:t>
      </w:r>
      <w:r>
        <w:rPr>
          <w:rFonts w:ascii="Garamond" w:eastAsia="Calibri" w:hAnsi="Garamond" w:cs="Times New Roman"/>
          <w:sz w:val="24"/>
          <w:szCs w:val="24"/>
        </w:rPr>
        <w:t>rejstříkové vedoucí: Mgr. Pavla Kindlová.</w:t>
      </w:r>
    </w:p>
    <w:p w:rsidR="00DA2848" w:rsidRDefault="00DA2848" w:rsidP="00DA2848">
      <w:pPr>
        <w:spacing w:after="200"/>
        <w:ind w:left="426" w:hanging="1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DA2848" w:rsidRDefault="00855EAC" w:rsidP="00DA2848">
      <w:pPr>
        <w:spacing w:after="200"/>
        <w:ind w:left="426" w:hanging="426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>15</w:t>
      </w:r>
      <w:r w:rsidR="00DA2848">
        <w:rPr>
          <w:rFonts w:ascii="Garamond" w:eastAsia="Calibri" w:hAnsi="Garamond"/>
          <w:sz w:val="24"/>
          <w:szCs w:val="24"/>
        </w:rPr>
        <w:t xml:space="preserve">) </w:t>
      </w:r>
      <w:r w:rsidR="00DA2848">
        <w:rPr>
          <w:rFonts w:ascii="Garamond" w:eastAsia="Calibri" w:hAnsi="Garamond"/>
          <w:sz w:val="24"/>
          <w:szCs w:val="24"/>
        </w:rPr>
        <w:tab/>
      </w:r>
      <w:r w:rsidR="00DA2848">
        <w:rPr>
          <w:rFonts w:ascii="Garamond" w:eastAsia="Calibri" w:hAnsi="Garamond" w:cs="Times New Roman"/>
          <w:sz w:val="24"/>
          <w:szCs w:val="24"/>
        </w:rPr>
        <w:t xml:space="preserve">V senátu </w:t>
      </w:r>
      <w:r w:rsidR="00DA2848" w:rsidRPr="00DA2848">
        <w:rPr>
          <w:rFonts w:ascii="Garamond" w:eastAsia="Calibri" w:hAnsi="Garamond" w:cs="Times New Roman"/>
          <w:b/>
          <w:sz w:val="24"/>
          <w:szCs w:val="24"/>
        </w:rPr>
        <w:t>11C</w:t>
      </w:r>
      <w:r w:rsidR="00DA2848" w:rsidRPr="00DA2848">
        <w:rPr>
          <w:rFonts w:ascii="Garamond" w:eastAsia="Calibri" w:hAnsi="Garamond" w:cs="Times New Roman"/>
          <w:sz w:val="24"/>
          <w:szCs w:val="24"/>
        </w:rPr>
        <w:t xml:space="preserve">, EC, EVC, </w:t>
      </w:r>
      <w:r w:rsidR="00DA2848" w:rsidRPr="00DA2848">
        <w:rPr>
          <w:rFonts w:ascii="Garamond" w:eastAsia="Calibri" w:hAnsi="Garamond" w:cs="Times New Roman"/>
          <w:b/>
          <w:sz w:val="24"/>
          <w:szCs w:val="24"/>
        </w:rPr>
        <w:t>14C</w:t>
      </w:r>
      <w:r w:rsidR="00DA2848" w:rsidRPr="00DA2848">
        <w:rPr>
          <w:rFonts w:ascii="Garamond" w:eastAsia="Calibri" w:hAnsi="Garamond" w:cs="Times New Roman"/>
          <w:sz w:val="24"/>
          <w:szCs w:val="24"/>
        </w:rPr>
        <w:t xml:space="preserve">, EC, EVC, </w:t>
      </w:r>
      <w:r w:rsidR="00DA2848" w:rsidRPr="00DA2848">
        <w:rPr>
          <w:rFonts w:ascii="Garamond" w:eastAsia="Calibri" w:hAnsi="Garamond" w:cs="Times New Roman"/>
          <w:b/>
          <w:sz w:val="24"/>
          <w:szCs w:val="24"/>
        </w:rPr>
        <w:t>43C</w:t>
      </w:r>
      <w:r w:rsidR="00DA2848" w:rsidRPr="00DA2848">
        <w:rPr>
          <w:rFonts w:ascii="Garamond" w:eastAsia="Calibri" w:hAnsi="Garamond" w:cs="Times New Roman"/>
          <w:sz w:val="24"/>
          <w:szCs w:val="24"/>
        </w:rPr>
        <w:t>, EVC</w:t>
      </w:r>
      <w:r w:rsidR="00DA2848">
        <w:rPr>
          <w:rFonts w:ascii="Garamond" w:eastAsia="Calibri" w:hAnsi="Garamond" w:cs="Times New Roman"/>
          <w:sz w:val="24"/>
          <w:szCs w:val="24"/>
        </w:rPr>
        <w:t xml:space="preserve">, </w:t>
      </w:r>
      <w:r w:rsidR="00BB759B" w:rsidRPr="00BB759B">
        <w:rPr>
          <w:rFonts w:ascii="Garamond" w:eastAsia="Calibri" w:hAnsi="Garamond" w:cs="Times New Roman"/>
          <w:b/>
          <w:sz w:val="24"/>
          <w:szCs w:val="24"/>
        </w:rPr>
        <w:t>48EC</w:t>
      </w:r>
      <w:r w:rsidR="00BB759B">
        <w:rPr>
          <w:rFonts w:ascii="Garamond" w:eastAsia="Calibri" w:hAnsi="Garamond" w:cs="Times New Roman"/>
          <w:sz w:val="24"/>
          <w:szCs w:val="24"/>
        </w:rPr>
        <w:t xml:space="preserve">, </w:t>
      </w:r>
      <w:r w:rsidR="00DA2848">
        <w:rPr>
          <w:rFonts w:ascii="Garamond" w:eastAsia="Calibri" w:hAnsi="Garamond" w:cs="Times New Roman"/>
          <w:sz w:val="24"/>
          <w:szCs w:val="24"/>
        </w:rPr>
        <w:t xml:space="preserve">působí vedoucí kanceláře – </w:t>
      </w:r>
      <w:r w:rsidR="00DA2848" w:rsidRPr="00D61213">
        <w:rPr>
          <w:rFonts w:ascii="Garamond" w:eastAsia="Calibri" w:hAnsi="Garamond" w:cs="Times New Roman"/>
          <w:b/>
          <w:sz w:val="24"/>
          <w:szCs w:val="24"/>
        </w:rPr>
        <w:t>Barbora Dračková</w:t>
      </w:r>
      <w:r w:rsidR="00DA2848">
        <w:rPr>
          <w:rFonts w:ascii="Garamond" w:eastAsia="Calibri" w:hAnsi="Garamond" w:cs="Times New Roman"/>
          <w:sz w:val="24"/>
          <w:szCs w:val="24"/>
        </w:rPr>
        <w:t xml:space="preserve">, </w:t>
      </w:r>
    </w:p>
    <w:p w:rsidR="00DA2848" w:rsidRDefault="00DA2848" w:rsidP="00DA2848">
      <w:pPr>
        <w:spacing w:after="200"/>
        <w:ind w:left="426" w:hanging="1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zástup </w:t>
      </w:r>
      <w:r>
        <w:rPr>
          <w:rFonts w:ascii="Garamond" w:eastAsia="Calibri" w:hAnsi="Garamond" w:cs="Times New Roman"/>
          <w:sz w:val="24"/>
          <w:szCs w:val="24"/>
        </w:rPr>
        <w:t>vedoucí kanceláře: Kateřina Novotná</w:t>
      </w:r>
    </w:p>
    <w:p w:rsidR="00DA2848" w:rsidRDefault="00DA2848" w:rsidP="00DA2848">
      <w:pPr>
        <w:spacing w:after="200"/>
        <w:ind w:left="426" w:hanging="1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zapisovatel: Renata Kudrnová, Hana Tirpáková, Elišk</w:t>
      </w:r>
      <w:r w:rsidR="00C45932">
        <w:rPr>
          <w:rFonts w:ascii="Garamond" w:eastAsia="Calibri" w:hAnsi="Garamond" w:cs="Times New Roman"/>
          <w:sz w:val="24"/>
          <w:szCs w:val="24"/>
        </w:rPr>
        <w:t>a</w:t>
      </w:r>
      <w:r>
        <w:rPr>
          <w:rFonts w:ascii="Garamond" w:eastAsia="Calibri" w:hAnsi="Garamond" w:cs="Times New Roman"/>
          <w:sz w:val="24"/>
          <w:szCs w:val="24"/>
        </w:rPr>
        <w:t xml:space="preserve"> Rysová, Dis.</w:t>
      </w:r>
    </w:p>
    <w:p w:rsidR="0049368B" w:rsidRDefault="0049368B" w:rsidP="00DA2848">
      <w:pPr>
        <w:spacing w:after="200"/>
        <w:ind w:left="426" w:hanging="1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467A3D" w:rsidRDefault="00BB759B" w:rsidP="00BB759B">
      <w:pPr>
        <w:pStyle w:val="Default"/>
        <w:spacing w:after="240"/>
        <w:ind w:left="425" w:hanging="425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855EAC">
        <w:rPr>
          <w:rFonts w:ascii="Garamond" w:hAnsi="Garamond"/>
        </w:rPr>
        <w:t>6</w:t>
      </w:r>
      <w:r w:rsidR="004E18D6">
        <w:rPr>
          <w:rFonts w:ascii="Garamond" w:hAnsi="Garamond"/>
        </w:rPr>
        <w:t xml:space="preserve">) </w:t>
      </w:r>
      <w:r w:rsidR="004E18D6">
        <w:rPr>
          <w:rFonts w:ascii="Garamond" w:hAnsi="Garamond"/>
        </w:rPr>
        <w:tab/>
      </w:r>
      <w:r w:rsidR="00467A3D">
        <w:rPr>
          <w:rFonts w:ascii="Garamond" w:hAnsi="Garamond"/>
        </w:rPr>
        <w:t xml:space="preserve">V senátu </w:t>
      </w:r>
      <w:r w:rsidR="00467A3D" w:rsidRPr="00A24387">
        <w:rPr>
          <w:rFonts w:ascii="Garamond" w:hAnsi="Garamond"/>
          <w:b/>
        </w:rPr>
        <w:t>17C,</w:t>
      </w:r>
      <w:r w:rsidR="00467A3D">
        <w:rPr>
          <w:rFonts w:ascii="Garamond" w:hAnsi="Garamond"/>
        </w:rPr>
        <w:t xml:space="preserve"> EC, EVC, </w:t>
      </w:r>
      <w:r w:rsidR="00467A3D" w:rsidRPr="00A24387">
        <w:rPr>
          <w:rFonts w:ascii="Garamond" w:hAnsi="Garamond"/>
          <w:b/>
        </w:rPr>
        <w:t>29C</w:t>
      </w:r>
      <w:r w:rsidR="00467A3D">
        <w:rPr>
          <w:rFonts w:ascii="Garamond" w:hAnsi="Garamond"/>
        </w:rPr>
        <w:t xml:space="preserve">, EVC, </w:t>
      </w:r>
      <w:r w:rsidR="00467A3D" w:rsidRPr="00A24387">
        <w:rPr>
          <w:rFonts w:ascii="Garamond" w:hAnsi="Garamond"/>
          <w:b/>
        </w:rPr>
        <w:t>41C</w:t>
      </w:r>
      <w:r w:rsidR="00467A3D">
        <w:rPr>
          <w:rFonts w:ascii="Garamond" w:hAnsi="Garamond"/>
        </w:rPr>
        <w:t xml:space="preserve">, EC, EVC, </w:t>
      </w:r>
      <w:r w:rsidR="00467A3D" w:rsidRPr="00A24387">
        <w:rPr>
          <w:rFonts w:ascii="Garamond" w:hAnsi="Garamond"/>
          <w:b/>
        </w:rPr>
        <w:t>37C</w:t>
      </w:r>
      <w:r w:rsidR="00467A3D">
        <w:rPr>
          <w:rFonts w:ascii="Garamond" w:hAnsi="Garamond"/>
        </w:rPr>
        <w:t>, EVC, působí zapisovatelka Barbora Šimonová.</w:t>
      </w:r>
    </w:p>
    <w:p w:rsidR="0049368B" w:rsidRDefault="00467A3D" w:rsidP="00BB759B">
      <w:pPr>
        <w:pStyle w:val="Default"/>
        <w:spacing w:after="240"/>
        <w:ind w:left="425" w:hanging="425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855EAC">
        <w:rPr>
          <w:rFonts w:ascii="Garamond" w:hAnsi="Garamond"/>
        </w:rPr>
        <w:t>7</w:t>
      </w:r>
      <w:r>
        <w:rPr>
          <w:rFonts w:ascii="Garamond" w:hAnsi="Garamond"/>
        </w:rPr>
        <w:t>)</w:t>
      </w:r>
      <w:r>
        <w:rPr>
          <w:rFonts w:ascii="Garamond" w:hAnsi="Garamond"/>
        </w:rPr>
        <w:tab/>
      </w:r>
      <w:r w:rsidR="0049368B">
        <w:rPr>
          <w:rFonts w:ascii="Garamond" w:hAnsi="Garamond"/>
        </w:rPr>
        <w:t xml:space="preserve">V senátu </w:t>
      </w:r>
      <w:r w:rsidRPr="00A24387">
        <w:rPr>
          <w:rFonts w:ascii="Garamond" w:hAnsi="Garamond"/>
          <w:b/>
        </w:rPr>
        <w:t>17C</w:t>
      </w:r>
      <w:r>
        <w:rPr>
          <w:rFonts w:ascii="Garamond" w:hAnsi="Garamond"/>
        </w:rPr>
        <w:t xml:space="preserve">, EC, EVC, </w:t>
      </w:r>
      <w:r w:rsidRPr="00A24387">
        <w:rPr>
          <w:rFonts w:ascii="Garamond" w:hAnsi="Garamond"/>
          <w:b/>
        </w:rPr>
        <w:t>29C</w:t>
      </w:r>
      <w:r>
        <w:rPr>
          <w:rFonts w:ascii="Garamond" w:hAnsi="Garamond"/>
        </w:rPr>
        <w:t xml:space="preserve">, EVC, </w:t>
      </w:r>
      <w:r w:rsidRPr="00A24387">
        <w:rPr>
          <w:rFonts w:ascii="Garamond" w:hAnsi="Garamond"/>
          <w:b/>
        </w:rPr>
        <w:t>41C</w:t>
      </w:r>
      <w:r>
        <w:rPr>
          <w:rFonts w:ascii="Garamond" w:hAnsi="Garamond"/>
        </w:rPr>
        <w:t xml:space="preserve">, EC, EVC, </w:t>
      </w:r>
      <w:r w:rsidRPr="00A24387">
        <w:rPr>
          <w:rFonts w:ascii="Garamond" w:hAnsi="Garamond"/>
          <w:b/>
        </w:rPr>
        <w:t>37C</w:t>
      </w:r>
      <w:r>
        <w:rPr>
          <w:rFonts w:ascii="Garamond" w:hAnsi="Garamond"/>
        </w:rPr>
        <w:t>, EVC, nepůsobí zapisovatelka Lenka Gustová.</w:t>
      </w:r>
    </w:p>
    <w:p w:rsidR="004158F1" w:rsidRDefault="004158F1" w:rsidP="00BB759B">
      <w:pPr>
        <w:pStyle w:val="Default"/>
        <w:spacing w:after="240"/>
        <w:ind w:left="425" w:hanging="425"/>
        <w:jc w:val="both"/>
        <w:rPr>
          <w:rFonts w:ascii="Garamond" w:hAnsi="Garamond"/>
        </w:rPr>
      </w:pPr>
      <w:r>
        <w:rPr>
          <w:rFonts w:ascii="Garamond" w:hAnsi="Garamond"/>
        </w:rPr>
        <w:t>18)</w:t>
      </w:r>
      <w:r>
        <w:rPr>
          <w:rFonts w:ascii="Garamond" w:hAnsi="Garamond"/>
        </w:rPr>
        <w:tab/>
      </w:r>
      <w:r w:rsidR="00FF01ED">
        <w:rPr>
          <w:rFonts w:ascii="Garamond" w:hAnsi="Garamond"/>
        </w:rPr>
        <w:t>Zástup rejstříkové vedoucí v senátu 10C, EC, EVC, 13C, EC, EVC – Martina Dvořáková.</w:t>
      </w:r>
    </w:p>
    <w:p w:rsidR="00FF01ED" w:rsidRDefault="00FF01ED" w:rsidP="00BB759B">
      <w:pPr>
        <w:pStyle w:val="Default"/>
        <w:spacing w:after="240"/>
        <w:ind w:left="425" w:hanging="425"/>
        <w:jc w:val="both"/>
        <w:rPr>
          <w:rFonts w:ascii="Garamond" w:hAnsi="Garamond"/>
        </w:rPr>
      </w:pPr>
      <w:r>
        <w:rPr>
          <w:rFonts w:ascii="Garamond" w:hAnsi="Garamond"/>
        </w:rPr>
        <w:t>19)</w:t>
      </w:r>
      <w:r>
        <w:rPr>
          <w:rFonts w:ascii="Garamond" w:hAnsi="Garamond"/>
        </w:rPr>
        <w:tab/>
        <w:t xml:space="preserve">Zástup rejstříkové vedoucí v senátu </w:t>
      </w:r>
      <w:r w:rsidRPr="00FF01ED">
        <w:rPr>
          <w:rFonts w:ascii="Garamond" w:hAnsi="Garamond"/>
          <w:b/>
        </w:rPr>
        <w:t>47C, EVC</w:t>
      </w:r>
      <w:r>
        <w:rPr>
          <w:rFonts w:ascii="Garamond" w:hAnsi="Garamond"/>
        </w:rPr>
        <w:t xml:space="preserve">, ve věcech vyřizovaných soudkyní Mgr. Kateřinou Mlčochovou v senátu </w:t>
      </w:r>
      <w:r w:rsidRPr="00FF01ED">
        <w:rPr>
          <w:rFonts w:ascii="Garamond" w:hAnsi="Garamond"/>
          <w:b/>
        </w:rPr>
        <w:t>31C, EVC</w:t>
      </w:r>
      <w:r>
        <w:rPr>
          <w:rFonts w:ascii="Garamond" w:hAnsi="Garamond"/>
        </w:rPr>
        <w:t xml:space="preserve"> – Hana Kucarovová.</w:t>
      </w:r>
    </w:p>
    <w:p w:rsidR="004E18D6" w:rsidRPr="002E04FC" w:rsidRDefault="00FF01ED" w:rsidP="00BB759B">
      <w:pPr>
        <w:pStyle w:val="Default"/>
        <w:spacing w:after="240"/>
        <w:ind w:left="425" w:hanging="425"/>
        <w:jc w:val="both"/>
        <w:rPr>
          <w:rFonts w:ascii="Garamond" w:hAnsi="Garamond"/>
        </w:rPr>
      </w:pPr>
      <w:r>
        <w:rPr>
          <w:rFonts w:ascii="Garamond" w:hAnsi="Garamond"/>
        </w:rPr>
        <w:t>20</w:t>
      </w:r>
      <w:r w:rsidR="0049368B">
        <w:rPr>
          <w:rFonts w:ascii="Garamond" w:hAnsi="Garamond"/>
        </w:rPr>
        <w:t>)</w:t>
      </w:r>
      <w:r w:rsidR="0049368B">
        <w:rPr>
          <w:rFonts w:ascii="Garamond" w:hAnsi="Garamond"/>
        </w:rPr>
        <w:tab/>
      </w:r>
      <w:r w:rsidR="004E18D6">
        <w:rPr>
          <w:rFonts w:ascii="Garamond" w:hAnsi="Garamond"/>
        </w:rPr>
        <w:t xml:space="preserve">V příloze č. 1 – rozvržení přísedících na občanskoprávním úseku </w:t>
      </w:r>
    </w:p>
    <w:p w:rsidR="002E04FC" w:rsidRDefault="002E04FC" w:rsidP="002E04FC">
      <w:pPr>
        <w:pStyle w:val="Odstavecseseznamem"/>
        <w:rPr>
          <w:rFonts w:ascii="Garamond" w:hAnsi="Garamond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536"/>
      </w:tblGrid>
      <w:tr w:rsidR="004E18D6" w:rsidRPr="007D4541" w:rsidTr="009F4046">
        <w:tc>
          <w:tcPr>
            <w:tcW w:w="2268" w:type="dxa"/>
          </w:tcPr>
          <w:p w:rsidR="004E18D6" w:rsidRPr="007D4541" w:rsidRDefault="003826FE" w:rsidP="001E48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listopad 2021</w:t>
            </w:r>
          </w:p>
        </w:tc>
        <w:tc>
          <w:tcPr>
            <w:tcW w:w="4536" w:type="dxa"/>
            <w:shd w:val="clear" w:color="auto" w:fill="auto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 xml:space="preserve">Mgr. Jan </w:t>
            </w:r>
            <w:proofErr w:type="spellStart"/>
            <w:r w:rsidRPr="007D4541">
              <w:rPr>
                <w:rFonts w:ascii="Garamond" w:hAnsi="Garamond"/>
              </w:rPr>
              <w:t>Kimla</w:t>
            </w:r>
            <w:proofErr w:type="spellEnd"/>
          </w:p>
          <w:p w:rsidR="004E18D6" w:rsidRPr="00BB759B" w:rsidRDefault="00BB759B" w:rsidP="001E4868">
            <w:pPr>
              <w:rPr>
                <w:rFonts w:ascii="Garamond" w:hAnsi="Garamond"/>
              </w:rPr>
            </w:pPr>
            <w:r w:rsidRPr="00C45932">
              <w:rPr>
                <w:rFonts w:ascii="Garamond" w:hAnsi="Garamond"/>
              </w:rPr>
              <w:t xml:space="preserve">Jana </w:t>
            </w:r>
            <w:proofErr w:type="spellStart"/>
            <w:r w:rsidRPr="00C45932">
              <w:rPr>
                <w:rFonts w:ascii="Garamond" w:hAnsi="Garamond"/>
              </w:rPr>
              <w:t>Třebínová</w:t>
            </w:r>
            <w:proofErr w:type="spellEnd"/>
          </w:p>
        </w:tc>
      </w:tr>
      <w:tr w:rsidR="004E18D6" w:rsidRPr="007D4541" w:rsidTr="009F40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FE" w:rsidRPr="007D4541" w:rsidRDefault="00C45932" w:rsidP="00C4593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prosinec 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Vladimír Pospíšil</w:t>
            </w:r>
          </w:p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Mgr. Radmila Dosoudilová</w:t>
            </w:r>
          </w:p>
        </w:tc>
      </w:tr>
      <w:tr w:rsidR="00BB759B" w:rsidRPr="007D4541" w:rsidTr="00BB75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9B" w:rsidRPr="00C45932" w:rsidRDefault="00BB759B" w:rsidP="00670040">
            <w:pPr>
              <w:rPr>
                <w:rFonts w:ascii="Garamond" w:hAnsi="Garamond"/>
              </w:rPr>
            </w:pPr>
            <w:r w:rsidRPr="00C45932">
              <w:rPr>
                <w:rFonts w:ascii="Garamond" w:hAnsi="Garamond"/>
              </w:rPr>
              <w:t>leden 2022</w:t>
            </w:r>
          </w:p>
          <w:p w:rsidR="00BB759B" w:rsidRPr="00C45932" w:rsidRDefault="00BB759B" w:rsidP="00670040">
            <w:pPr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B" w:rsidRPr="00C45932" w:rsidRDefault="00BB759B" w:rsidP="00670040">
            <w:pPr>
              <w:rPr>
                <w:rFonts w:ascii="Garamond" w:hAnsi="Garamond"/>
              </w:rPr>
            </w:pPr>
            <w:r w:rsidRPr="00C45932">
              <w:rPr>
                <w:rFonts w:ascii="Garamond" w:hAnsi="Garamond"/>
              </w:rPr>
              <w:t xml:space="preserve">Mgr. Radka </w:t>
            </w:r>
            <w:proofErr w:type="spellStart"/>
            <w:r w:rsidRPr="00C45932">
              <w:rPr>
                <w:rFonts w:ascii="Garamond" w:hAnsi="Garamond"/>
              </w:rPr>
              <w:t>Zuchowiczová</w:t>
            </w:r>
            <w:proofErr w:type="spellEnd"/>
          </w:p>
          <w:p w:rsidR="00BB759B" w:rsidRPr="00C45932" w:rsidRDefault="00BB759B" w:rsidP="00670040">
            <w:pPr>
              <w:rPr>
                <w:rFonts w:ascii="Garamond" w:hAnsi="Garamond"/>
              </w:rPr>
            </w:pPr>
            <w:r w:rsidRPr="00C45932">
              <w:rPr>
                <w:rFonts w:ascii="Garamond" w:hAnsi="Garamond"/>
              </w:rPr>
              <w:t xml:space="preserve">Běluška </w:t>
            </w:r>
            <w:proofErr w:type="spellStart"/>
            <w:r w:rsidRPr="00C45932">
              <w:rPr>
                <w:rFonts w:ascii="Garamond" w:hAnsi="Garamond"/>
              </w:rPr>
              <w:t>Salvetová</w:t>
            </w:r>
            <w:proofErr w:type="spellEnd"/>
          </w:p>
        </w:tc>
      </w:tr>
    </w:tbl>
    <w:p w:rsidR="009B211D" w:rsidRDefault="009B211D" w:rsidP="00446AD5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D61213" w:rsidRDefault="00D61213" w:rsidP="00D61213">
      <w:pPr>
        <w:spacing w:after="200"/>
        <w:ind w:left="709" w:hanging="709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511454" w:rsidRDefault="00F500E6" w:rsidP="00446AD5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Změna rozvrhu práce je odůvodněna </w:t>
      </w:r>
      <w:r w:rsidR="00511454">
        <w:rPr>
          <w:rFonts w:ascii="Garamond" w:eastAsia="Calibri" w:hAnsi="Garamond" w:cs="Times New Roman"/>
          <w:sz w:val="24"/>
          <w:szCs w:val="24"/>
        </w:rPr>
        <w:t xml:space="preserve">nástupem Mgr. Kateřiny </w:t>
      </w:r>
      <w:proofErr w:type="spellStart"/>
      <w:r w:rsidR="00511454">
        <w:rPr>
          <w:rFonts w:ascii="Garamond" w:eastAsia="Calibri" w:hAnsi="Garamond" w:cs="Times New Roman"/>
          <w:sz w:val="24"/>
          <w:szCs w:val="24"/>
        </w:rPr>
        <w:t>Pelišové</w:t>
      </w:r>
      <w:proofErr w:type="spellEnd"/>
      <w:r w:rsidR="00511454">
        <w:rPr>
          <w:rFonts w:ascii="Garamond" w:eastAsia="Calibri" w:hAnsi="Garamond" w:cs="Times New Roman"/>
          <w:sz w:val="24"/>
          <w:szCs w:val="24"/>
        </w:rPr>
        <w:t xml:space="preserve"> na mateřskou dovolenou, plánovanou stáží soudce JUDr. Zdeňka Douděry u Městského soudu v Praze, </w:t>
      </w:r>
      <w:r w:rsidR="00E046D0">
        <w:rPr>
          <w:rFonts w:ascii="Garamond" w:eastAsia="Calibri" w:hAnsi="Garamond" w:cs="Times New Roman"/>
          <w:sz w:val="24"/>
          <w:szCs w:val="24"/>
        </w:rPr>
        <w:t xml:space="preserve">návrat asistentky soudce Mgr. Karolíny Machkové z přípravy na justiční zkoušku, </w:t>
      </w:r>
      <w:r w:rsidR="00DA2848">
        <w:rPr>
          <w:rFonts w:ascii="Garamond" w:eastAsia="Calibri" w:hAnsi="Garamond" w:cs="Times New Roman"/>
          <w:sz w:val="24"/>
          <w:szCs w:val="24"/>
        </w:rPr>
        <w:t xml:space="preserve">přeřazením rejstříkové vedoucí Lenky </w:t>
      </w:r>
      <w:proofErr w:type="spellStart"/>
      <w:r w:rsidR="00DA2848">
        <w:rPr>
          <w:rFonts w:ascii="Garamond" w:eastAsia="Calibri" w:hAnsi="Garamond" w:cs="Times New Roman"/>
          <w:sz w:val="24"/>
          <w:szCs w:val="24"/>
        </w:rPr>
        <w:t>Mikuškové</w:t>
      </w:r>
      <w:proofErr w:type="spellEnd"/>
      <w:r w:rsidR="00DA2848">
        <w:rPr>
          <w:rFonts w:ascii="Garamond" w:eastAsia="Calibri" w:hAnsi="Garamond" w:cs="Times New Roman"/>
          <w:sz w:val="24"/>
          <w:szCs w:val="24"/>
        </w:rPr>
        <w:t xml:space="preserve"> na pozici zapisovatelky, </w:t>
      </w:r>
      <w:r w:rsidR="00511454">
        <w:rPr>
          <w:rFonts w:ascii="Garamond" w:eastAsia="Calibri" w:hAnsi="Garamond" w:cs="Times New Roman"/>
          <w:sz w:val="24"/>
          <w:szCs w:val="24"/>
        </w:rPr>
        <w:t xml:space="preserve">ukončením pracovního poměru s vedoucí kanceláře Renatou </w:t>
      </w:r>
      <w:proofErr w:type="spellStart"/>
      <w:r w:rsidR="00511454">
        <w:rPr>
          <w:rFonts w:ascii="Garamond" w:eastAsia="Calibri" w:hAnsi="Garamond" w:cs="Times New Roman"/>
          <w:sz w:val="24"/>
          <w:szCs w:val="24"/>
        </w:rPr>
        <w:t>Risovou</w:t>
      </w:r>
      <w:proofErr w:type="spellEnd"/>
      <w:r w:rsidR="00511454">
        <w:rPr>
          <w:rFonts w:ascii="Garamond" w:eastAsia="Calibri" w:hAnsi="Garamond" w:cs="Times New Roman"/>
          <w:sz w:val="24"/>
          <w:szCs w:val="24"/>
        </w:rPr>
        <w:t xml:space="preserve">, ukončením pracovního poměru se zapisovatelkou Lenkou </w:t>
      </w:r>
      <w:proofErr w:type="spellStart"/>
      <w:r w:rsidR="00511454">
        <w:rPr>
          <w:rFonts w:ascii="Garamond" w:eastAsia="Calibri" w:hAnsi="Garamond" w:cs="Times New Roman"/>
          <w:sz w:val="24"/>
          <w:szCs w:val="24"/>
        </w:rPr>
        <w:t>Gustovou</w:t>
      </w:r>
      <w:proofErr w:type="spellEnd"/>
      <w:r w:rsidR="00511454">
        <w:rPr>
          <w:rFonts w:ascii="Garamond" w:eastAsia="Calibri" w:hAnsi="Garamond" w:cs="Times New Roman"/>
          <w:sz w:val="24"/>
          <w:szCs w:val="24"/>
        </w:rPr>
        <w:t xml:space="preserve">, nástupem zapisovatelky Barbory Šimonové, </w:t>
      </w:r>
      <w:r w:rsidR="00DA2848">
        <w:rPr>
          <w:rFonts w:ascii="Garamond" w:eastAsia="Calibri" w:hAnsi="Garamond" w:cs="Times New Roman"/>
          <w:sz w:val="24"/>
          <w:szCs w:val="24"/>
        </w:rPr>
        <w:t>ukončením mandátu soudních přísedících Mileny Okrouhlé, Hany Strádalové a Marie Vlkové</w:t>
      </w:r>
      <w:r w:rsidR="00C45932">
        <w:rPr>
          <w:rFonts w:ascii="Garamond" w:eastAsia="Calibri" w:hAnsi="Garamond" w:cs="Times New Roman"/>
          <w:sz w:val="24"/>
          <w:szCs w:val="24"/>
        </w:rPr>
        <w:t>.</w:t>
      </w:r>
      <w:r w:rsidR="00DA2848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511454" w:rsidRDefault="00511454" w:rsidP="00446AD5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511454" w:rsidRDefault="00511454" w:rsidP="00446AD5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983878" w:rsidRPr="001F5CBF" w:rsidRDefault="00983878" w:rsidP="0045406A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 xml:space="preserve">Praha </w:t>
      </w:r>
      <w:r w:rsidR="00AB5C46">
        <w:rPr>
          <w:rFonts w:ascii="Garamond" w:hAnsi="Garamond"/>
          <w:sz w:val="24"/>
          <w:szCs w:val="24"/>
        </w:rPr>
        <w:t>1</w:t>
      </w:r>
      <w:r w:rsidR="00592DC2">
        <w:rPr>
          <w:rFonts w:ascii="Garamond" w:hAnsi="Garamond"/>
          <w:sz w:val="24"/>
          <w:szCs w:val="24"/>
        </w:rPr>
        <w:t>8</w:t>
      </w:r>
      <w:r w:rsidR="00AB5C46">
        <w:rPr>
          <w:rFonts w:ascii="Garamond" w:hAnsi="Garamond"/>
          <w:sz w:val="24"/>
          <w:szCs w:val="24"/>
        </w:rPr>
        <w:t xml:space="preserve">. </w:t>
      </w:r>
      <w:r w:rsidR="00592DC2">
        <w:rPr>
          <w:rFonts w:ascii="Garamond" w:hAnsi="Garamond"/>
          <w:sz w:val="24"/>
          <w:szCs w:val="24"/>
        </w:rPr>
        <w:t>října</w:t>
      </w:r>
      <w:r w:rsidRPr="001F5CBF">
        <w:rPr>
          <w:rFonts w:ascii="Garamond" w:hAnsi="Garamond"/>
          <w:sz w:val="24"/>
          <w:szCs w:val="24"/>
        </w:rPr>
        <w:t xml:space="preserve"> 2021</w:t>
      </w:r>
    </w:p>
    <w:p w:rsidR="0045406A" w:rsidRPr="001F5CBF" w:rsidRDefault="0045406A" w:rsidP="0045406A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Mgr. Libor Zhříval</w:t>
      </w:r>
    </w:p>
    <w:p w:rsidR="00142918" w:rsidRPr="001F5CBF" w:rsidRDefault="0045406A" w:rsidP="00983878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předseda soudu</w:t>
      </w:r>
    </w:p>
    <w:sectPr w:rsidR="00142918" w:rsidRPr="001F5CBF" w:rsidSect="00E53A3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4297"/>
    <w:multiLevelType w:val="hybridMultilevel"/>
    <w:tmpl w:val="C3541D06"/>
    <w:lvl w:ilvl="0" w:tplc="C6DA26C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11273"/>
    <w:multiLevelType w:val="hybridMultilevel"/>
    <w:tmpl w:val="BD8AE9DC"/>
    <w:lvl w:ilvl="0" w:tplc="1A242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87259"/>
    <w:multiLevelType w:val="hybridMultilevel"/>
    <w:tmpl w:val="763C4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3319F"/>
    <w:multiLevelType w:val="hybridMultilevel"/>
    <w:tmpl w:val="0DF84124"/>
    <w:lvl w:ilvl="0" w:tplc="23247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C4304F"/>
    <w:multiLevelType w:val="hybridMultilevel"/>
    <w:tmpl w:val="67243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B78C0"/>
    <w:multiLevelType w:val="hybridMultilevel"/>
    <w:tmpl w:val="EA2A0A88"/>
    <w:lvl w:ilvl="0" w:tplc="B0AE8DA8">
      <w:start w:val="1"/>
      <w:numFmt w:val="decimal"/>
      <w:lvlText w:val="%1)"/>
      <w:lvlJc w:val="left"/>
      <w:pPr>
        <w:ind w:left="311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9">
    <w:nsid w:val="5A7D272A"/>
    <w:multiLevelType w:val="hybridMultilevel"/>
    <w:tmpl w:val="7CEE3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86768"/>
    <w:multiLevelType w:val="hybridMultilevel"/>
    <w:tmpl w:val="2B4EA778"/>
    <w:lvl w:ilvl="0" w:tplc="1FA67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64F81"/>
    <w:multiLevelType w:val="hybridMultilevel"/>
    <w:tmpl w:val="6978B384"/>
    <w:lvl w:ilvl="0" w:tplc="6C5ED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6A"/>
    <w:rsid w:val="000B2B1B"/>
    <w:rsid w:val="00142918"/>
    <w:rsid w:val="001A63ED"/>
    <w:rsid w:val="001E43A2"/>
    <w:rsid w:val="001F5CBF"/>
    <w:rsid w:val="002A4F6C"/>
    <w:rsid w:val="002B0F3A"/>
    <w:rsid w:val="002B4A31"/>
    <w:rsid w:val="002E04FC"/>
    <w:rsid w:val="00357EC0"/>
    <w:rsid w:val="00367167"/>
    <w:rsid w:val="00377770"/>
    <w:rsid w:val="003826FE"/>
    <w:rsid w:val="004158F1"/>
    <w:rsid w:val="00446AD5"/>
    <w:rsid w:val="0045406A"/>
    <w:rsid w:val="00467A3D"/>
    <w:rsid w:val="0049368B"/>
    <w:rsid w:val="004E18D6"/>
    <w:rsid w:val="004F0AD5"/>
    <w:rsid w:val="00511454"/>
    <w:rsid w:val="005646FA"/>
    <w:rsid w:val="00592DC2"/>
    <w:rsid w:val="005A1F37"/>
    <w:rsid w:val="00617A04"/>
    <w:rsid w:val="006E3BA5"/>
    <w:rsid w:val="00791FCB"/>
    <w:rsid w:val="007B3DF3"/>
    <w:rsid w:val="007F2768"/>
    <w:rsid w:val="00855EAC"/>
    <w:rsid w:val="008D0707"/>
    <w:rsid w:val="0091301C"/>
    <w:rsid w:val="00983878"/>
    <w:rsid w:val="009B211D"/>
    <w:rsid w:val="009F4046"/>
    <w:rsid w:val="00A24387"/>
    <w:rsid w:val="00A410F4"/>
    <w:rsid w:val="00AB5C46"/>
    <w:rsid w:val="00AB767B"/>
    <w:rsid w:val="00AC7BA5"/>
    <w:rsid w:val="00B50769"/>
    <w:rsid w:val="00BB759B"/>
    <w:rsid w:val="00C25F3A"/>
    <w:rsid w:val="00C45932"/>
    <w:rsid w:val="00C76CDC"/>
    <w:rsid w:val="00CD5449"/>
    <w:rsid w:val="00CF12A6"/>
    <w:rsid w:val="00D33A5A"/>
    <w:rsid w:val="00D61213"/>
    <w:rsid w:val="00D9081A"/>
    <w:rsid w:val="00D9734E"/>
    <w:rsid w:val="00DA265B"/>
    <w:rsid w:val="00DA273E"/>
    <w:rsid w:val="00DA2848"/>
    <w:rsid w:val="00E046D0"/>
    <w:rsid w:val="00E81298"/>
    <w:rsid w:val="00F07CBD"/>
    <w:rsid w:val="00F500E6"/>
    <w:rsid w:val="00F542C7"/>
    <w:rsid w:val="00FB7210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540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4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0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29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A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540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4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0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29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A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2</cp:revision>
  <cp:lastPrinted>2021-09-30T12:51:00Z</cp:lastPrinted>
  <dcterms:created xsi:type="dcterms:W3CDTF">2021-10-27T09:51:00Z</dcterms:created>
  <dcterms:modified xsi:type="dcterms:W3CDTF">2021-10-27T09:51:00Z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97570267</vt:i4>
  </property>
  <property fmtid="{D5CDD505-2E9C-101B-9397-08002B2CF9AE}" pid="4" name="_EmailSubject">
    <vt:lpwstr>změna rozvrhu práce č. 11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