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40" w:rsidRPr="005F3877" w:rsidRDefault="002A3540" w:rsidP="002A3540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5F3877">
        <w:rPr>
          <w:rFonts w:ascii="Times New Roman" w:hAnsi="Times New Roman" w:cs="Times New Roman"/>
          <w:b/>
          <w:bCs/>
          <w:caps/>
          <w:sz w:val="36"/>
          <w:szCs w:val="36"/>
        </w:rPr>
        <w:t>Obvodní soud pro Prahu 2</w:t>
      </w:r>
    </w:p>
    <w:p w:rsidR="002A3540" w:rsidRPr="005F3877" w:rsidRDefault="002A3540" w:rsidP="002A3540">
      <w:pPr>
        <w:pBdr>
          <w:bottom w:val="single" w:sz="6" w:space="1" w:color="auto"/>
        </w:pBd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5F3877">
        <w:rPr>
          <w:rFonts w:ascii="Times New Roman" w:hAnsi="Times New Roman" w:cs="Times New Roman"/>
          <w:b/>
          <w:bCs/>
          <w:sz w:val="36"/>
          <w:szCs w:val="36"/>
        </w:rPr>
        <w:t>jako organizační složka státu</w:t>
      </w:r>
    </w:p>
    <w:p w:rsidR="002A3540" w:rsidRDefault="002A3540" w:rsidP="002A3540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Francouzská 808/19, 120 00  Praha 2</w:t>
      </w:r>
    </w:p>
    <w:p w:rsidR="002A3540" w:rsidRDefault="002A3540" w:rsidP="002A3540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:rsidR="002A3540" w:rsidRDefault="002A3540" w:rsidP="002A3540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:rsidR="002A3540" w:rsidRDefault="002A3540" w:rsidP="005F3877">
      <w:pPr>
        <w:pStyle w:val="Zkladntext20"/>
        <w:shd w:val="clear" w:color="auto" w:fill="auto"/>
        <w:jc w:val="left"/>
        <w:rPr>
          <w:rStyle w:val="Zkladntext2"/>
          <w:b/>
          <w:bCs/>
          <w:color w:val="000000"/>
        </w:rPr>
      </w:pPr>
    </w:p>
    <w:p w:rsidR="002A3540" w:rsidRPr="00C27E0B" w:rsidRDefault="002A3540" w:rsidP="002A3540">
      <w:pPr>
        <w:pStyle w:val="Zkladntext20"/>
        <w:shd w:val="clear" w:color="auto" w:fill="auto"/>
        <w:rPr>
          <w:rStyle w:val="Zkladntext2"/>
          <w:bCs/>
          <w:color w:val="000000"/>
          <w:sz w:val="24"/>
          <w:szCs w:val="24"/>
        </w:rPr>
      </w:pP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>
        <w:rPr>
          <w:rStyle w:val="Zkladntext2"/>
          <w:b/>
          <w:bCs/>
          <w:color w:val="000000"/>
        </w:rPr>
        <w:tab/>
      </w:r>
      <w:r w:rsidR="004654CA">
        <w:rPr>
          <w:rStyle w:val="Zkladntext2"/>
          <w:b/>
          <w:bCs/>
          <w:color w:val="000000"/>
        </w:rPr>
        <w:t xml:space="preserve">                   </w:t>
      </w:r>
      <w:r w:rsidR="004654CA" w:rsidRPr="004654CA">
        <w:rPr>
          <w:rStyle w:val="Zkladntext2"/>
          <w:bCs/>
          <w:color w:val="000000"/>
          <w:sz w:val="24"/>
          <w:szCs w:val="24"/>
        </w:rPr>
        <w:t>40</w:t>
      </w:r>
      <w:r w:rsidRPr="004654CA">
        <w:rPr>
          <w:rStyle w:val="Zkladntext2"/>
          <w:bCs/>
          <w:color w:val="000000"/>
          <w:sz w:val="24"/>
          <w:szCs w:val="24"/>
        </w:rPr>
        <w:t xml:space="preserve"> </w:t>
      </w:r>
      <w:proofErr w:type="spellStart"/>
      <w:r w:rsidRPr="004654CA">
        <w:rPr>
          <w:rStyle w:val="Zkladntext2"/>
          <w:bCs/>
          <w:color w:val="000000"/>
          <w:sz w:val="24"/>
          <w:szCs w:val="24"/>
        </w:rPr>
        <w:t>Spr</w:t>
      </w:r>
      <w:proofErr w:type="spellEnd"/>
      <w:r w:rsidRPr="004654CA">
        <w:rPr>
          <w:rStyle w:val="Zkladntext2"/>
          <w:bCs/>
          <w:color w:val="000000"/>
          <w:sz w:val="24"/>
          <w:szCs w:val="24"/>
        </w:rPr>
        <w:t xml:space="preserve"> </w:t>
      </w:r>
      <w:r w:rsidR="004654CA" w:rsidRPr="004654CA">
        <w:rPr>
          <w:rStyle w:val="Zkladntext2"/>
          <w:bCs/>
          <w:color w:val="000000"/>
          <w:sz w:val="24"/>
          <w:szCs w:val="24"/>
        </w:rPr>
        <w:t>131</w:t>
      </w:r>
      <w:r w:rsidRPr="004654CA">
        <w:rPr>
          <w:rStyle w:val="Zkladntext2"/>
          <w:bCs/>
          <w:color w:val="000000"/>
          <w:sz w:val="24"/>
          <w:szCs w:val="24"/>
        </w:rPr>
        <w:t>/2022</w:t>
      </w:r>
    </w:p>
    <w:p w:rsidR="002A3540" w:rsidRDefault="002A3540" w:rsidP="002A3540">
      <w:pPr>
        <w:pStyle w:val="Zkladntext20"/>
        <w:shd w:val="clear" w:color="auto" w:fill="auto"/>
        <w:rPr>
          <w:rStyle w:val="Zkladntext2"/>
          <w:b/>
          <w:bCs/>
          <w:color w:val="000000"/>
        </w:rPr>
      </w:pPr>
    </w:p>
    <w:p w:rsidR="002A3540" w:rsidRDefault="002A3540" w:rsidP="002A3540">
      <w:pPr>
        <w:pStyle w:val="Zkladntext20"/>
        <w:shd w:val="clear" w:color="auto" w:fill="auto"/>
      </w:pPr>
      <w:r>
        <w:rPr>
          <w:rStyle w:val="Zkladntext2"/>
          <w:b/>
          <w:bCs/>
          <w:color w:val="000000"/>
        </w:rPr>
        <w:t>Vnitřní oznamovací systém Obvodního soudu pro Prahu 2 pro oznamování protiprávního jednání a ochranu těchto oznamovatelů</w:t>
      </w:r>
    </w:p>
    <w:p w:rsidR="002A3540" w:rsidRDefault="002A3540" w:rsidP="002A3540">
      <w:pPr>
        <w:pStyle w:val="Zkladntext20"/>
        <w:shd w:val="clear" w:color="auto" w:fill="auto"/>
        <w:spacing w:after="178"/>
      </w:pPr>
      <w:r w:rsidRPr="00FC46C0">
        <w:rPr>
          <w:rStyle w:val="Zkladntext2"/>
          <w:b/>
          <w:bCs/>
          <w:color w:val="000000"/>
        </w:rPr>
        <w:t>(</w:t>
      </w:r>
      <w:proofErr w:type="spellStart"/>
      <w:r w:rsidRPr="00FC46C0">
        <w:rPr>
          <w:rStyle w:val="Zkladntext2"/>
          <w:b/>
          <w:bCs/>
          <w:color w:val="000000"/>
        </w:rPr>
        <w:t>whistleblowing</w:t>
      </w:r>
      <w:proofErr w:type="spellEnd"/>
      <w:r w:rsidRPr="00FC46C0">
        <w:rPr>
          <w:rStyle w:val="Zkladntext2"/>
          <w:b/>
          <w:bCs/>
          <w:color w:val="000000"/>
        </w:rPr>
        <w:t>)</w:t>
      </w:r>
    </w:p>
    <w:p w:rsidR="002A3540" w:rsidRDefault="002A3540" w:rsidP="002A3540">
      <w:pPr>
        <w:pStyle w:val="Zkladntext"/>
        <w:shd w:val="clear" w:color="auto" w:fill="auto"/>
        <w:spacing w:before="0" w:after="105"/>
        <w:ind w:left="40" w:right="20"/>
      </w:pPr>
      <w:r>
        <w:rPr>
          <w:rStyle w:val="ZkladntextChar1"/>
          <w:color w:val="000000"/>
        </w:rPr>
        <w:t xml:space="preserve">Hlavním cílem ochrany oznamovatelů je umožnit odhalovat protiprávní jednání odehrávající se na pracovištích Obvodního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nebo při výkonu pracovní (či jiné obdobné) činnosti, o kterých zaměstnanci a osoby v podobném postavení za normálních okolností zaměstnavatele nebo příslušné státní orgány neinformují, a to zejména ze strachu ze ztráty zaměstnání či jiného postihu. Může se však jednat i o oznámení jiného protiprávního jednání, které s činností zaměstnavatele nesouvisí, nicméně oznamovatel se o něm dozvěděl v souvislosti s prací.</w:t>
      </w:r>
    </w:p>
    <w:p w:rsidR="002A3540" w:rsidRDefault="002A3540" w:rsidP="002A3540">
      <w:pPr>
        <w:pStyle w:val="Zkladntext"/>
        <w:shd w:val="clear" w:color="auto" w:fill="auto"/>
        <w:spacing w:before="0" w:after="135" w:line="307" w:lineRule="exact"/>
        <w:ind w:left="40" w:right="20"/>
      </w:pPr>
      <w:r>
        <w:rPr>
          <w:rStyle w:val="ZkladntextChar1"/>
          <w:color w:val="000000"/>
        </w:rPr>
        <w:t>Právní úprava ochrany oznamovatelů vychází ze směrnice Evropského parlamentu a rady (EU) 2019/1937 ze dne 23. října 2019, o ochraně osob, které oznamují porušení práva Unie (dále jen „Směrnice“).</w:t>
      </w:r>
    </w:p>
    <w:p w:rsidR="002A3540" w:rsidRDefault="002A3540" w:rsidP="002A3540">
      <w:pPr>
        <w:pStyle w:val="Zkladntext"/>
        <w:shd w:val="clear" w:color="auto" w:fill="auto"/>
        <w:spacing w:before="0" w:after="116"/>
        <w:ind w:left="40" w:right="20"/>
      </w:pPr>
      <w:r>
        <w:rPr>
          <w:rStyle w:val="ZkladntextChar1"/>
          <w:color w:val="000000"/>
        </w:rPr>
        <w:t>Oznamující osobou (</w:t>
      </w:r>
      <w:proofErr w:type="spellStart"/>
      <w:r>
        <w:rPr>
          <w:rStyle w:val="ZkladntextChar1"/>
          <w:color w:val="000000"/>
        </w:rPr>
        <w:t>whistleblowerem</w:t>
      </w:r>
      <w:proofErr w:type="spellEnd"/>
      <w:r>
        <w:rPr>
          <w:rStyle w:val="ZkladntextChar1"/>
          <w:color w:val="000000"/>
        </w:rPr>
        <w:t xml:space="preserve">) může být každá fyzická osoba, která oznámí nebo zveřejní informace o porušení, jež získala v souvislosti s činnostmi souvisejícími s prací. Takovou osobou může být soudce nebo zaměstnanec (i bývalý) Obvodního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, dodavatel, který je (byl) s Obvodním soudem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ve smluvním vztahu</w:t>
      </w:r>
      <w:r w:rsidR="009F09F6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nebo jeho zaměstnanci, stážista, osoba ucházející se o zaměstnání na Obvodním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>.</w:t>
      </w:r>
    </w:p>
    <w:p w:rsidR="002A3540" w:rsidRDefault="0037296C" w:rsidP="002A3540">
      <w:pPr>
        <w:pStyle w:val="Zkladntext"/>
        <w:shd w:val="clear" w:color="auto" w:fill="auto"/>
        <w:spacing w:before="0" w:after="124" w:line="293" w:lineRule="exact"/>
        <w:ind w:left="40" w:right="20"/>
      </w:pPr>
      <w:r>
        <w:rPr>
          <w:rStyle w:val="ZkladntextChar1"/>
          <w:color w:val="000000"/>
        </w:rPr>
        <w:t>Za n</w:t>
      </w:r>
      <w:r w:rsidR="002A3540">
        <w:rPr>
          <w:rStyle w:val="ZkladntextChar1"/>
          <w:color w:val="000000"/>
        </w:rPr>
        <w:t xml:space="preserve">ejčastější oblasti předmětu oznámení </w:t>
      </w:r>
      <w:proofErr w:type="spellStart"/>
      <w:r w:rsidR="002A3540">
        <w:rPr>
          <w:rStyle w:val="ZkladntextChar1"/>
          <w:color w:val="000000"/>
        </w:rPr>
        <w:t>whistleblowerů</w:t>
      </w:r>
      <w:proofErr w:type="spellEnd"/>
      <w:r w:rsidR="002A3540">
        <w:rPr>
          <w:rStyle w:val="ZkladntextChar1"/>
          <w:color w:val="000000"/>
        </w:rPr>
        <w:t xml:space="preserve"> lze považovat např. oblast veřejných zakázek, ochranu soukromí a osobních údajů, bezpečnosti sítí a informačních systémů, ochranu životního prostředí, veřejné zdraví, porušení finančních zájmů Evropské unie. Kompletní výčet zájmových oblastí je uveden v čl. 2 Směrnice.</w:t>
      </w:r>
    </w:p>
    <w:p w:rsidR="002A3540" w:rsidRDefault="002A3540" w:rsidP="002A3540">
      <w:pPr>
        <w:pStyle w:val="Zkladntext"/>
        <w:shd w:val="clear" w:color="auto" w:fill="auto"/>
        <w:spacing w:before="0" w:after="116"/>
        <w:ind w:left="40" w:right="20"/>
      </w:pPr>
      <w:r>
        <w:rPr>
          <w:rStyle w:val="ZkladntextChar1"/>
          <w:color w:val="000000"/>
        </w:rPr>
        <w:t xml:space="preserve">Druh informací, které </w:t>
      </w:r>
      <w:r>
        <w:rPr>
          <w:color w:val="000000"/>
          <w:u w:val="single"/>
        </w:rPr>
        <w:t>může</w:t>
      </w:r>
      <w:r>
        <w:rPr>
          <w:rStyle w:val="ZkladntextChar1"/>
          <w:color w:val="000000"/>
        </w:rPr>
        <w:t xml:space="preserve"> </w:t>
      </w:r>
      <w:proofErr w:type="spellStart"/>
      <w:r w:rsidRPr="00FC46C0">
        <w:rPr>
          <w:rStyle w:val="ZkladntextChar1"/>
          <w:color w:val="000000"/>
        </w:rPr>
        <w:t>whistleblower</w:t>
      </w:r>
      <w:proofErr w:type="spellEnd"/>
      <w:r w:rsidRPr="00FC46C0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 xml:space="preserve">Obvodnímu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oznámit, aby získal statut oznamovatele a zajistil si tak příslušnou ochranu:</w:t>
      </w:r>
    </w:p>
    <w:p w:rsidR="002A3540" w:rsidRDefault="002A3540" w:rsidP="002A3540">
      <w:pPr>
        <w:pStyle w:val="Zkladntext"/>
        <w:shd w:val="clear" w:color="auto" w:fill="auto"/>
        <w:spacing w:before="0" w:after="124" w:line="293" w:lineRule="exact"/>
        <w:ind w:left="40" w:right="20"/>
      </w:pPr>
      <w:r>
        <w:rPr>
          <w:rStyle w:val="ZkladntextChar1"/>
          <w:color w:val="000000"/>
        </w:rPr>
        <w:t>Jedná se o informace o důvodných podezřeních, o skutečných či možných porušení</w:t>
      </w:r>
      <w:r w:rsidR="009F09F6">
        <w:rPr>
          <w:rStyle w:val="ZkladntextChar1"/>
          <w:color w:val="000000"/>
        </w:rPr>
        <w:t>ch</w:t>
      </w:r>
      <w:r>
        <w:rPr>
          <w:rStyle w:val="ZkladntextChar1"/>
          <w:color w:val="000000"/>
        </w:rPr>
        <w:t xml:space="preserve"> předpisů, k nimž došlo nebo dojde u Obvodního soud pro Prahu </w:t>
      </w:r>
      <w:r w:rsidR="004654CA">
        <w:rPr>
          <w:rStyle w:val="ZkladntextChar1"/>
          <w:color w:val="000000"/>
        </w:rPr>
        <w:t>2</w:t>
      </w:r>
      <w:r w:rsidR="009F09F6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nebo o pokusech taková porušení utajit.</w:t>
      </w:r>
    </w:p>
    <w:p w:rsidR="002A3540" w:rsidRDefault="002A3540" w:rsidP="002A3540">
      <w:pPr>
        <w:pStyle w:val="Zkladntext"/>
        <w:shd w:val="clear" w:color="auto" w:fill="auto"/>
        <w:spacing w:before="0" w:after="182"/>
        <w:ind w:left="40" w:right="20"/>
      </w:pPr>
      <w:r>
        <w:rPr>
          <w:rStyle w:val="ZkladntextChar1"/>
          <w:color w:val="000000"/>
        </w:rPr>
        <w:t xml:space="preserve">Důvody, které vedou </w:t>
      </w:r>
      <w:proofErr w:type="spellStart"/>
      <w:r>
        <w:rPr>
          <w:rStyle w:val="ZkladntextChar1"/>
          <w:color w:val="000000"/>
        </w:rPr>
        <w:t>whistleblowera</w:t>
      </w:r>
      <w:proofErr w:type="spellEnd"/>
      <w:r>
        <w:rPr>
          <w:rStyle w:val="ZkladntextChar1"/>
          <w:color w:val="000000"/>
        </w:rPr>
        <w:t xml:space="preserve"> k oznámení, nejsou podstatné pro rozhodnutí o poskytnutí ochrany jeho osoby, není však možné podávat informace úmyslně a vědomě nesprávné či zavádějící.</w:t>
      </w:r>
    </w:p>
    <w:p w:rsidR="002A3540" w:rsidRDefault="002A3540" w:rsidP="00FC46C0">
      <w:pPr>
        <w:pStyle w:val="Zkladntext"/>
        <w:shd w:val="clear" w:color="auto" w:fill="auto"/>
        <w:spacing w:before="0" w:after="160" w:line="210" w:lineRule="exact"/>
      </w:pPr>
      <w:r>
        <w:rPr>
          <w:rStyle w:val="ZkladntextChar1"/>
          <w:color w:val="000000"/>
        </w:rPr>
        <w:t xml:space="preserve">Druh informací, které </w:t>
      </w:r>
      <w:r>
        <w:rPr>
          <w:rStyle w:val="ZkladntextChar1"/>
          <w:color w:val="000000"/>
          <w:lang w:val="en-US"/>
        </w:rPr>
        <w:t xml:space="preserve">whistleblower </w:t>
      </w:r>
      <w:r>
        <w:rPr>
          <w:rStyle w:val="ZkladntextChar1"/>
          <w:color w:val="000000"/>
        </w:rPr>
        <w:t xml:space="preserve">Obvodnímu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oznámit </w:t>
      </w:r>
      <w:r>
        <w:rPr>
          <w:color w:val="000000"/>
          <w:u w:val="single"/>
        </w:rPr>
        <w:t>nemůže: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94"/>
        </w:tabs>
        <w:spacing w:before="0" w:after="0"/>
        <w:ind w:left="40" w:right="20"/>
      </w:pPr>
      <w:r>
        <w:rPr>
          <w:rStyle w:val="ZkladntextChar1"/>
          <w:color w:val="000000"/>
        </w:rPr>
        <w:t>informace, které mohou bezprostředně ohrozit podstatný bezpečnostní zájem České republiky</w:t>
      </w:r>
      <w:r w:rsidR="009F09F6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nebo informace o činnosti zpravodajských služeb,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94"/>
        </w:tabs>
        <w:spacing w:before="0" w:after="0"/>
        <w:ind w:left="40" w:right="20"/>
      </w:pPr>
      <w:r>
        <w:rPr>
          <w:rStyle w:val="ZkladntextChar1"/>
          <w:color w:val="000000"/>
        </w:rPr>
        <w:t>informace, které mohou ohrozit probíhající trestní řízení, informace podléhající ochraně podle zákona o krizovém řízení nebo ochraně utajovaných skutečností.</w:t>
      </w:r>
    </w:p>
    <w:p w:rsidR="002A3540" w:rsidRDefault="002A3540" w:rsidP="002A3540">
      <w:pPr>
        <w:pStyle w:val="Zkladntext"/>
        <w:shd w:val="clear" w:color="auto" w:fill="auto"/>
        <w:spacing w:before="0" w:after="302"/>
        <w:ind w:left="40" w:right="20"/>
      </w:pPr>
      <w:r>
        <w:rPr>
          <w:rStyle w:val="ZkladntextChar1"/>
          <w:color w:val="000000"/>
        </w:rPr>
        <w:t>Při oznamování informací nesmí dojít k porušení mlčenlivosti při výkonu funkce např. soudce, asistenta soudce, justičního čekatele apod.</w:t>
      </w:r>
    </w:p>
    <w:p w:rsidR="002A3540" w:rsidRDefault="002A3540" w:rsidP="002A3540">
      <w:pPr>
        <w:pStyle w:val="Zkladntext"/>
        <w:shd w:val="clear" w:color="auto" w:fill="auto"/>
        <w:spacing w:before="0" w:after="132" w:line="210" w:lineRule="exact"/>
        <w:ind w:left="40"/>
      </w:pPr>
      <w:r>
        <w:rPr>
          <w:rStyle w:val="ZkladntextChar1"/>
          <w:color w:val="000000"/>
        </w:rPr>
        <w:lastRenderedPageBreak/>
        <w:t>Formy oznámení o porušení předpisů:</w:t>
      </w:r>
    </w:p>
    <w:p w:rsidR="002A3540" w:rsidRDefault="002A3540" w:rsidP="002A3540">
      <w:pPr>
        <w:pStyle w:val="Zkladntext"/>
        <w:shd w:val="clear" w:color="auto" w:fill="auto"/>
        <w:spacing w:before="0" w:after="124" w:line="293" w:lineRule="exact"/>
        <w:ind w:left="40" w:right="20"/>
      </w:pPr>
      <w:r>
        <w:rPr>
          <w:rStyle w:val="ZkladntextChar1"/>
          <w:color w:val="000000"/>
        </w:rPr>
        <w:t xml:space="preserve">Oznámení může </w:t>
      </w:r>
      <w:proofErr w:type="spellStart"/>
      <w:r w:rsidRPr="00700E54">
        <w:rPr>
          <w:rStyle w:val="ZkladntextChar1"/>
          <w:color w:val="000000"/>
        </w:rPr>
        <w:t>whistleblower</w:t>
      </w:r>
      <w:proofErr w:type="spellEnd"/>
      <w:r w:rsidRPr="00700E54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podat jak písemně, tak ústně</w:t>
      </w:r>
      <w:r w:rsidR="009F09F6">
        <w:rPr>
          <w:rStyle w:val="ZkladntextChar1"/>
          <w:color w:val="000000"/>
        </w:rPr>
        <w:t>.</w:t>
      </w:r>
      <w:r>
        <w:rPr>
          <w:rStyle w:val="ZkladntextChar1"/>
          <w:color w:val="000000"/>
        </w:rPr>
        <w:t xml:space="preserve"> Obvodní soud pro Prahu </w:t>
      </w:r>
      <w:r w:rsidR="009F09F6">
        <w:rPr>
          <w:rStyle w:val="ZkladntextChar1"/>
          <w:color w:val="000000"/>
        </w:rPr>
        <w:t xml:space="preserve">2 </w:t>
      </w:r>
      <w:r>
        <w:rPr>
          <w:rStyle w:val="ZkladntextChar1"/>
          <w:color w:val="000000"/>
        </w:rPr>
        <w:t>doporučuje prioritně využít speciálně zřízenou e-mailovou adresu pro přijímání oznámení</w:t>
      </w:r>
      <w:r w:rsidR="009F09F6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a to </w:t>
      </w:r>
      <w:hyperlink r:id="rId6" w:history="1">
        <w:r w:rsidR="004654CA" w:rsidRPr="00700E54">
          <w:rPr>
            <w:rStyle w:val="Hypertextovodkaz"/>
          </w:rPr>
          <w:t>whistleblowing@osoud.pha2.justice.cz</w:t>
        </w:r>
      </w:hyperlink>
      <w:r w:rsidRPr="00700E54">
        <w:rPr>
          <w:rStyle w:val="ZkladntextChar1"/>
          <w:color w:val="000000"/>
        </w:rPr>
        <w:t xml:space="preserve">. </w:t>
      </w:r>
      <w:r>
        <w:rPr>
          <w:rStyle w:val="ZkladntextChar1"/>
          <w:color w:val="000000"/>
        </w:rPr>
        <w:t>Tento způsob podání zajišťuje oznamovateli nejvyšší míru důvěrnosti, neboť do ní má přístup jen osoba pověřená vedením této agendy a podání lze navíc učinit kdykoliv.</w:t>
      </w:r>
    </w:p>
    <w:p w:rsidR="002A3540" w:rsidRDefault="002A3540" w:rsidP="002A3540">
      <w:pPr>
        <w:pStyle w:val="Zkladntext"/>
        <w:shd w:val="clear" w:color="auto" w:fill="auto"/>
        <w:spacing w:before="0" w:after="135"/>
        <w:ind w:left="40" w:right="20"/>
      </w:pPr>
      <w:r w:rsidRPr="002901C2">
        <w:rPr>
          <w:color w:val="000000"/>
          <w:u w:val="single"/>
        </w:rPr>
        <w:t>Písemné oznámení</w:t>
      </w:r>
      <w:r w:rsidRPr="002901C2">
        <w:rPr>
          <w:rStyle w:val="ZkladntextChar1"/>
          <w:color w:val="000000"/>
        </w:rPr>
        <w:t xml:space="preserve"> lze podat prostřednictvím podatelny Obvodního soudu pro Prahu </w:t>
      </w:r>
      <w:r w:rsidR="004654CA" w:rsidRPr="002901C2">
        <w:rPr>
          <w:rStyle w:val="ZkladntextChar1"/>
          <w:color w:val="000000"/>
        </w:rPr>
        <w:t>2</w:t>
      </w:r>
      <w:r w:rsidR="009F09F6" w:rsidRPr="002901C2">
        <w:rPr>
          <w:rStyle w:val="ZkladntextChar1"/>
          <w:color w:val="000000"/>
        </w:rPr>
        <w:t>,</w:t>
      </w:r>
      <w:r w:rsidRPr="002901C2">
        <w:rPr>
          <w:rStyle w:val="ZkladntextChar1"/>
          <w:color w:val="000000"/>
        </w:rPr>
        <w:t xml:space="preserve"> a to v pracovní dny a v pracovní době. Takové podání musí být uskutečněno v řádně zalepené obálce opatřené nápisem „K RUKÁM PŘÍSLUŠNÉ OSOBY - NEOTVÍRAT“. Při nesplnění této podmínky nelze zcela garantovat utajení totožnosti oznamovatele nebo důvěrnost sdělovaných informací.</w:t>
      </w:r>
    </w:p>
    <w:p w:rsidR="002A3540" w:rsidRDefault="002A3540" w:rsidP="002A3540">
      <w:pPr>
        <w:pStyle w:val="Zkladntext"/>
        <w:shd w:val="clear" w:color="auto" w:fill="auto"/>
        <w:spacing w:before="0" w:after="105" w:line="269" w:lineRule="exact"/>
        <w:ind w:left="40" w:right="20"/>
      </w:pPr>
      <w:r>
        <w:rPr>
          <w:color w:val="000000"/>
          <w:u w:val="single"/>
        </w:rPr>
        <w:t>Ústní oznámení</w:t>
      </w:r>
      <w:r>
        <w:rPr>
          <w:rStyle w:val="ZkladntextChar1"/>
          <w:color w:val="000000"/>
        </w:rPr>
        <w:t xml:space="preserve"> se činí přímo v kanceláři Obvodního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č. </w:t>
      </w:r>
      <w:r w:rsidR="00A90CB1">
        <w:rPr>
          <w:rStyle w:val="ZkladntextChar1"/>
          <w:color w:val="000000"/>
        </w:rPr>
        <w:t>229</w:t>
      </w:r>
      <w:r w:rsidR="005F3877"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>v pracovní dny (</w:t>
      </w:r>
      <w:r w:rsidR="00700E54">
        <w:rPr>
          <w:rStyle w:val="ZkladntextChar1"/>
          <w:color w:val="000000"/>
        </w:rPr>
        <w:t>po předchozím objednání na telefonickém čísle níže uvedeném</w:t>
      </w:r>
      <w:r>
        <w:rPr>
          <w:rStyle w:val="ZkladntextChar1"/>
          <w:color w:val="000000"/>
        </w:rPr>
        <w:t>). O ústním oznámení je pořizován zápis a oznamovateli musí být nabídnuta možnost zápis ze schůzky zkontrolovat, opravit a odsouhlasit svým podpisem.</w:t>
      </w:r>
    </w:p>
    <w:p w:rsidR="002A3540" w:rsidRDefault="002A3540" w:rsidP="002A3540">
      <w:pPr>
        <w:pStyle w:val="Zkladntext"/>
        <w:shd w:val="clear" w:color="auto" w:fill="auto"/>
        <w:spacing w:before="0" w:after="0"/>
        <w:ind w:left="40" w:right="20"/>
        <w:rPr>
          <w:rStyle w:val="ZkladntextChar1"/>
          <w:color w:val="000000"/>
        </w:rPr>
      </w:pPr>
      <w:r>
        <w:rPr>
          <w:color w:val="000000"/>
          <w:u w:val="single"/>
        </w:rPr>
        <w:t>Telefonické oznámení</w:t>
      </w:r>
      <w:r>
        <w:rPr>
          <w:rStyle w:val="ZkladntextChar1"/>
          <w:color w:val="000000"/>
        </w:rPr>
        <w:t xml:space="preserve"> l</w:t>
      </w:r>
      <w:r w:rsidR="004654CA">
        <w:rPr>
          <w:rStyle w:val="ZkladntextChar1"/>
          <w:color w:val="000000"/>
        </w:rPr>
        <w:t>ze učinit na tel. č.: + 420</w:t>
      </w:r>
      <w:r w:rsidR="00A90CB1">
        <w:rPr>
          <w:rStyle w:val="ZkladntextChar1"/>
          <w:color w:val="000000"/>
        </w:rPr>
        <w:t> 221 510</w:t>
      </w:r>
      <w:r w:rsidR="00FC46C0">
        <w:rPr>
          <w:rStyle w:val="ZkladntextChar1"/>
          <w:color w:val="000000"/>
        </w:rPr>
        <w:t> </w:t>
      </w:r>
      <w:r w:rsidR="00A90CB1">
        <w:rPr>
          <w:rStyle w:val="ZkladntextChar1"/>
          <w:color w:val="000000"/>
        </w:rPr>
        <w:t>210</w:t>
      </w:r>
      <w:r w:rsidR="00FC46C0">
        <w:rPr>
          <w:rStyle w:val="ZkladntextChar1"/>
          <w:color w:val="000000"/>
        </w:rPr>
        <w:t>.</w:t>
      </w:r>
      <w:r>
        <w:rPr>
          <w:rStyle w:val="ZkladntextChar1"/>
          <w:color w:val="000000"/>
        </w:rPr>
        <w:t xml:space="preserve"> Telefonický hovor není zaznamenáván. </w:t>
      </w:r>
    </w:p>
    <w:p w:rsidR="002A3540" w:rsidRDefault="002A3540" w:rsidP="002A3540">
      <w:pPr>
        <w:pStyle w:val="Zkladntext"/>
        <w:shd w:val="clear" w:color="auto" w:fill="auto"/>
        <w:spacing w:before="0" w:after="0"/>
        <w:ind w:left="40" w:right="20"/>
      </w:pPr>
      <w:r>
        <w:rPr>
          <w:rStyle w:val="ZkladntextChar1"/>
          <w:color w:val="000000"/>
        </w:rPr>
        <w:t>O takto podaném oznámení bude sepsán zápis a oznamovateli musí být nabídnuta možnost zápis hovoru zkontrolovat, opravit a odsouhlasit svým podpisem.</w:t>
      </w:r>
    </w:p>
    <w:p w:rsidR="002A3540" w:rsidRDefault="002A3540" w:rsidP="002A3540">
      <w:pPr>
        <w:pStyle w:val="Zkladntext"/>
        <w:shd w:val="clear" w:color="auto" w:fill="auto"/>
        <w:spacing w:before="0" w:after="124" w:line="293" w:lineRule="exact"/>
        <w:ind w:left="40" w:right="20"/>
      </w:pPr>
      <w:r>
        <w:rPr>
          <w:rStyle w:val="ZkladntextChar1"/>
          <w:color w:val="000000"/>
        </w:rPr>
        <w:t xml:space="preserve">Příslušnou osobou pro přijímání, prošetřování a navrhování opatření k nápravě v případech zjištěného protiprávního jednání byla pověřena </w:t>
      </w:r>
      <w:r w:rsidR="00112A36">
        <w:rPr>
          <w:rStyle w:val="ZkladntextChar1"/>
          <w:color w:val="000000"/>
        </w:rPr>
        <w:t xml:space="preserve">ředitelka správy </w:t>
      </w:r>
      <w:r>
        <w:rPr>
          <w:rStyle w:val="ZkladntextChar1"/>
          <w:color w:val="000000"/>
        </w:rPr>
        <w:t xml:space="preserve">Obvodního soudu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>.</w:t>
      </w:r>
    </w:p>
    <w:p w:rsidR="002A3540" w:rsidRDefault="002A3540" w:rsidP="002A3540">
      <w:pPr>
        <w:pStyle w:val="Zkladntext"/>
        <w:shd w:val="clear" w:color="auto" w:fill="auto"/>
        <w:spacing w:before="0" w:after="182"/>
        <w:ind w:left="40" w:right="20"/>
      </w:pPr>
      <w:r>
        <w:rPr>
          <w:rStyle w:val="ZkladntextChar1"/>
          <w:color w:val="000000"/>
        </w:rPr>
        <w:t xml:space="preserve">Obvodní soud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si na základě odst. 34 preambule Směrnice vyhrazuje možnost nepřijímat anonymní podání!</w:t>
      </w:r>
    </w:p>
    <w:p w:rsidR="002A3540" w:rsidRDefault="002A3540" w:rsidP="002A3540">
      <w:pPr>
        <w:pStyle w:val="Zkladntext"/>
        <w:shd w:val="clear" w:color="auto" w:fill="auto"/>
        <w:spacing w:before="0" w:after="156" w:line="210" w:lineRule="exact"/>
        <w:ind w:left="40"/>
      </w:pPr>
      <w:r>
        <w:rPr>
          <w:rStyle w:val="ZkladntextChar1"/>
          <w:color w:val="000000"/>
        </w:rPr>
        <w:t>Další možnosti oznámení týkající se Obvodního soudu pro Prahu</w:t>
      </w:r>
      <w:r w:rsidR="004654CA">
        <w:rPr>
          <w:rStyle w:val="ZkladntextChar1"/>
          <w:color w:val="000000"/>
        </w:rPr>
        <w:t xml:space="preserve"> 2</w:t>
      </w:r>
      <w:r>
        <w:rPr>
          <w:rStyle w:val="ZkladntextChar1"/>
          <w:color w:val="000000"/>
        </w:rPr>
        <w:t>: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70"/>
        </w:tabs>
        <w:spacing w:before="0" w:after="0" w:line="293" w:lineRule="exact"/>
        <w:ind w:left="40"/>
      </w:pPr>
      <w:r>
        <w:rPr>
          <w:rStyle w:val="ZkladntextChar1"/>
          <w:color w:val="000000"/>
        </w:rPr>
        <w:t>Ministerstvo spravedlnosti ČR zřídilo tzv. „externí oznamovací systém“;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293" w:lineRule="exact"/>
        <w:ind w:left="40" w:right="20"/>
        <w:jc w:val="left"/>
      </w:pPr>
      <w:r>
        <w:rPr>
          <w:rStyle w:val="ZkladntextChar1"/>
          <w:color w:val="000000"/>
        </w:rPr>
        <w:t xml:space="preserve">kontaktní údaje - Ministerstvo spravedlnosti ČR, Vyšehradská 16, Praha 2, PSČ 128 10, e-mail: </w:t>
      </w:r>
      <w:hyperlink r:id="rId7" w:history="1">
        <w:r>
          <w:rPr>
            <w:rStyle w:val="Hypertextovodkaz"/>
            <w:lang w:val="en-US"/>
          </w:rPr>
          <w:t>oznamovatel@msp.justice.cz</w:t>
        </w:r>
      </w:hyperlink>
      <w:r>
        <w:rPr>
          <w:rStyle w:val="ZkladntextChar1"/>
          <w:color w:val="000000"/>
          <w:lang w:val="en-US"/>
        </w:rPr>
        <w:t xml:space="preserve">, </w:t>
      </w:r>
      <w:r>
        <w:rPr>
          <w:rStyle w:val="ZkladntextChar1"/>
          <w:color w:val="000000"/>
        </w:rPr>
        <w:t>tel.: + 420 221 997 840. Informace, zda jsou telefonní hovory zaznamenávány, není v současné době známa;</w:t>
      </w:r>
    </w:p>
    <w:p w:rsidR="00700E54" w:rsidRPr="00700E54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533" w:lineRule="exact"/>
        <w:ind w:left="40" w:right="20"/>
        <w:jc w:val="left"/>
        <w:rPr>
          <w:rStyle w:val="ZkladntextChar1"/>
          <w:shd w:val="clear" w:color="auto" w:fill="auto"/>
        </w:rPr>
      </w:pPr>
      <w:r>
        <w:rPr>
          <w:rStyle w:val="ZkladntextChar1"/>
          <w:color w:val="000000"/>
        </w:rPr>
        <w:t xml:space="preserve">odkaz na příslušnou webovou stránku: </w:t>
      </w:r>
      <w:hyperlink r:id="rId8" w:history="1">
        <w:r w:rsidRPr="00700E54">
          <w:rPr>
            <w:rStyle w:val="Hypertextovodkaz"/>
          </w:rPr>
          <w:t>https://oznamovatel.justice.cz/chci-podat-oznameni/</w:t>
        </w:r>
      </w:hyperlink>
      <w:r w:rsidRPr="00700E54">
        <w:rPr>
          <w:rStyle w:val="ZkladntextChar1"/>
          <w:color w:val="000000"/>
        </w:rPr>
        <w:t xml:space="preserve"> </w:t>
      </w:r>
    </w:p>
    <w:p w:rsidR="002A3540" w:rsidRDefault="002A3540" w:rsidP="00700E54">
      <w:pPr>
        <w:pStyle w:val="Zkladntext"/>
        <w:shd w:val="clear" w:color="auto" w:fill="auto"/>
        <w:tabs>
          <w:tab w:val="left" w:pos="174"/>
        </w:tabs>
        <w:spacing w:before="0" w:after="0" w:line="533" w:lineRule="exact"/>
        <w:ind w:left="40" w:right="20"/>
        <w:jc w:val="left"/>
      </w:pPr>
      <w:r>
        <w:rPr>
          <w:rStyle w:val="ZkladntextChar1"/>
          <w:color w:val="000000"/>
        </w:rPr>
        <w:t xml:space="preserve">Postup </w:t>
      </w:r>
      <w:r w:rsidR="00700E54">
        <w:rPr>
          <w:rStyle w:val="ZkladntextChar1"/>
          <w:color w:val="000000"/>
        </w:rPr>
        <w:t>p</w:t>
      </w:r>
      <w:r>
        <w:rPr>
          <w:rStyle w:val="ZkladntextChar1"/>
          <w:color w:val="000000"/>
        </w:rPr>
        <w:t>říslušné osoby po podání oznámení: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165"/>
        </w:tabs>
        <w:spacing w:before="0" w:after="0"/>
        <w:ind w:left="40" w:right="20"/>
      </w:pPr>
      <w:r>
        <w:rPr>
          <w:rStyle w:val="ZkladntextChar1"/>
          <w:color w:val="000000"/>
        </w:rPr>
        <w:t xml:space="preserve">ve lhůtě do 7 dnů od přijetí oznámení je </w:t>
      </w:r>
      <w:proofErr w:type="spellStart"/>
      <w:r>
        <w:rPr>
          <w:rStyle w:val="ZkladntextChar1"/>
          <w:color w:val="000000"/>
        </w:rPr>
        <w:t>whistleblowerovi</w:t>
      </w:r>
      <w:proofErr w:type="spellEnd"/>
      <w:r>
        <w:rPr>
          <w:rStyle w:val="ZkladntextChar1"/>
          <w:color w:val="000000"/>
        </w:rPr>
        <w:t xml:space="preserve"> potvrzeno přijetí oznámení, pokud ve svém oznámení výslovně nesdělí, že na potvrzení přijetí netrvá;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227"/>
        </w:tabs>
        <w:spacing w:before="0" w:after="0"/>
        <w:ind w:left="40" w:right="20"/>
      </w:pPr>
      <w:r>
        <w:rPr>
          <w:rStyle w:val="ZkladntextChar1"/>
          <w:color w:val="000000"/>
        </w:rPr>
        <w:t xml:space="preserve">skutečnosti uvedené v oznámení jsou prověřovány např. formou interního šetření, přijetím opatření k zpětnému získání finančních prostředků, ukončení řízení, apod. </w:t>
      </w:r>
      <w:proofErr w:type="spellStart"/>
      <w:r w:rsidR="00700E54">
        <w:rPr>
          <w:rStyle w:val="ZkladntextChar1"/>
          <w:color w:val="000000"/>
        </w:rPr>
        <w:t>w</w:t>
      </w:r>
      <w:r>
        <w:rPr>
          <w:rStyle w:val="ZkladntextChar1"/>
          <w:color w:val="000000"/>
        </w:rPr>
        <w:t>histleblower</w:t>
      </w:r>
      <w:proofErr w:type="spellEnd"/>
      <w:r>
        <w:rPr>
          <w:rStyle w:val="ZkladntextChar1"/>
          <w:color w:val="000000"/>
        </w:rPr>
        <w:t xml:space="preserve"> může být požádán o objasnění sdělených informací nebo o poskytnutí dodatečných informací;</w:t>
      </w:r>
    </w:p>
    <w:p w:rsidR="002A3540" w:rsidRDefault="002A3540" w:rsidP="002A3540">
      <w:pPr>
        <w:pStyle w:val="Zkladntext"/>
        <w:numPr>
          <w:ilvl w:val="0"/>
          <w:numId w:val="1"/>
        </w:numPr>
        <w:shd w:val="clear" w:color="auto" w:fill="auto"/>
        <w:tabs>
          <w:tab w:val="left" w:pos="227"/>
        </w:tabs>
        <w:spacing w:before="0" w:after="302"/>
        <w:ind w:left="40" w:right="20"/>
      </w:pPr>
      <w:r>
        <w:rPr>
          <w:rStyle w:val="ZkladntextChar1"/>
          <w:color w:val="000000"/>
        </w:rPr>
        <w:t xml:space="preserve">nejpozději do 3 měsíců od podání oznámení se </w:t>
      </w:r>
      <w:proofErr w:type="spellStart"/>
      <w:r>
        <w:rPr>
          <w:rStyle w:val="ZkladntextChar1"/>
          <w:color w:val="000000"/>
        </w:rPr>
        <w:t>whistleblowerovi</w:t>
      </w:r>
      <w:proofErr w:type="spellEnd"/>
      <w:r>
        <w:rPr>
          <w:rStyle w:val="ZkladntextChar1"/>
          <w:color w:val="000000"/>
        </w:rPr>
        <w:t xml:space="preserve"> zasílá jako zpětná vazba odpověď</w:t>
      </w:r>
      <w:r w:rsidR="00471BFD">
        <w:rPr>
          <w:rStyle w:val="ZkladntextChar1"/>
          <w:color w:val="000000"/>
        </w:rPr>
        <w:t>,</w:t>
      </w:r>
      <w:r>
        <w:rPr>
          <w:rStyle w:val="ZkladntextChar1"/>
          <w:color w:val="000000"/>
        </w:rPr>
        <w:t xml:space="preserve"> a to zpravidla prostřednictvím toho informačního kanálu, který si </w:t>
      </w:r>
      <w:proofErr w:type="spellStart"/>
      <w:r>
        <w:rPr>
          <w:rStyle w:val="ZkladntextChar1"/>
          <w:color w:val="000000"/>
        </w:rPr>
        <w:t>whistleblower</w:t>
      </w:r>
      <w:proofErr w:type="spellEnd"/>
      <w:r>
        <w:rPr>
          <w:rStyle w:val="ZkladntextChar1"/>
          <w:color w:val="000000"/>
        </w:rPr>
        <w:t xml:space="preserve"> zvolil ke komunikaci s Obvodním soudem pro Prahu </w:t>
      </w:r>
      <w:r w:rsidR="00471BFD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nebo jej uvedl v ústním oznámení.</w:t>
      </w:r>
    </w:p>
    <w:p w:rsidR="002A3540" w:rsidRDefault="002A3540" w:rsidP="002A3540">
      <w:pPr>
        <w:pStyle w:val="Zkladntext"/>
        <w:shd w:val="clear" w:color="auto" w:fill="auto"/>
        <w:spacing w:before="0" w:after="136" w:line="210" w:lineRule="exact"/>
        <w:ind w:left="40"/>
      </w:pPr>
      <w:r>
        <w:rPr>
          <w:rStyle w:val="ZkladntextChar1"/>
          <w:color w:val="000000"/>
        </w:rPr>
        <w:t>Prostředky nápravy a ochranné postupy proti odvetným opatřením:</w:t>
      </w:r>
    </w:p>
    <w:p w:rsidR="002A3540" w:rsidRDefault="002A3540" w:rsidP="002A3540">
      <w:pPr>
        <w:pStyle w:val="Zkladntext"/>
        <w:shd w:val="clear" w:color="auto" w:fill="auto"/>
        <w:spacing w:before="0" w:after="0"/>
        <w:ind w:left="40" w:right="20"/>
      </w:pPr>
      <w:r>
        <w:rPr>
          <w:rStyle w:val="ZkladntextChar1"/>
          <w:color w:val="000000"/>
        </w:rPr>
        <w:t xml:space="preserve">Je výslovně zakázáno uplatňovat vůči </w:t>
      </w:r>
      <w:proofErr w:type="spellStart"/>
      <w:r>
        <w:rPr>
          <w:rStyle w:val="ZkladntextChar1"/>
          <w:color w:val="000000"/>
        </w:rPr>
        <w:t>whistleblowerovi</w:t>
      </w:r>
      <w:proofErr w:type="spellEnd"/>
      <w:r>
        <w:rPr>
          <w:rStyle w:val="ZkladntextChar1"/>
          <w:color w:val="000000"/>
        </w:rPr>
        <w:t xml:space="preserve"> odvetná opatření. Pokud by byl tento zákaz porušen a došlo k postižení </w:t>
      </w:r>
      <w:proofErr w:type="spellStart"/>
      <w:r>
        <w:rPr>
          <w:rStyle w:val="ZkladntextChar1"/>
          <w:color w:val="000000"/>
        </w:rPr>
        <w:t>whistleblowera</w:t>
      </w:r>
      <w:proofErr w:type="spellEnd"/>
      <w:r>
        <w:rPr>
          <w:rStyle w:val="ZkladntextChar1"/>
          <w:color w:val="000000"/>
        </w:rPr>
        <w:t xml:space="preserve"> odvetnými opatřeními, pak má k dispozici tyto prostředky nápravy, např. žaloba, jejíž cílem je návrat na pracovní místo v případě předchozího propuštění, přeložení nebo přeložení na nižší pozici, náhrada za ztrátu příjmů v budoucnu, náhrada nákladů spojených se změnou povolání, náhrada za jiné ekonomické újmy, jako jsou výdaje na právní ochranu a náklady na lékařské ošetření, a za nemateriální újmu (blíže čl. 19 — 24 Směrnice).</w:t>
      </w:r>
    </w:p>
    <w:p w:rsidR="00471BFD" w:rsidRDefault="00471BFD" w:rsidP="00300BDB">
      <w:pPr>
        <w:pStyle w:val="Zkladntext"/>
        <w:shd w:val="clear" w:color="auto" w:fill="auto"/>
        <w:spacing w:before="0" w:after="124" w:line="293" w:lineRule="exact"/>
        <w:ind w:right="20"/>
        <w:rPr>
          <w:rStyle w:val="ZkladntextChar1"/>
          <w:color w:val="000000"/>
        </w:rPr>
      </w:pPr>
    </w:p>
    <w:p w:rsidR="002A3540" w:rsidRDefault="002A3540" w:rsidP="002A3540">
      <w:pPr>
        <w:pStyle w:val="Zkladntext"/>
        <w:shd w:val="clear" w:color="auto" w:fill="auto"/>
        <w:spacing w:before="0" w:after="124" w:line="293" w:lineRule="exact"/>
        <w:ind w:left="20" w:right="20"/>
      </w:pPr>
      <w:r>
        <w:rPr>
          <w:rStyle w:val="ZkladntextChar1"/>
          <w:color w:val="000000"/>
        </w:rPr>
        <w:t xml:space="preserve">Zpracování osobních údajů obsažených v oznámení </w:t>
      </w:r>
      <w:proofErr w:type="spellStart"/>
      <w:r>
        <w:rPr>
          <w:rStyle w:val="ZkladntextChar1"/>
          <w:color w:val="000000"/>
        </w:rPr>
        <w:t>whistleblowera</w:t>
      </w:r>
      <w:proofErr w:type="spellEnd"/>
      <w:r>
        <w:rPr>
          <w:rStyle w:val="ZkladntextChar1"/>
          <w:color w:val="000000"/>
        </w:rPr>
        <w:t xml:space="preserve"> a způsob zachování režim</w:t>
      </w:r>
      <w:r w:rsidR="00300BDB">
        <w:rPr>
          <w:rStyle w:val="ZkladntextChar1"/>
          <w:color w:val="000000"/>
        </w:rPr>
        <w:t>u</w:t>
      </w:r>
      <w:r>
        <w:rPr>
          <w:rStyle w:val="ZkladntextChar1"/>
          <w:color w:val="000000"/>
        </w:rPr>
        <w:t xml:space="preserve"> důvěrnosti:</w:t>
      </w:r>
    </w:p>
    <w:p w:rsidR="002A3540" w:rsidRDefault="002A3540" w:rsidP="002A3540">
      <w:pPr>
        <w:pStyle w:val="Zkladntext"/>
        <w:shd w:val="clear" w:color="auto" w:fill="auto"/>
        <w:spacing w:before="0"/>
        <w:ind w:left="20" w:right="20"/>
      </w:pPr>
      <w:r>
        <w:rPr>
          <w:rStyle w:val="ZkladntextChar1"/>
          <w:color w:val="000000"/>
        </w:rPr>
        <w:t xml:space="preserve">Důvěrnost informací obsažených v oznámení </w:t>
      </w:r>
      <w:proofErr w:type="spellStart"/>
      <w:r>
        <w:rPr>
          <w:rStyle w:val="ZkladntextChar1"/>
          <w:color w:val="000000"/>
        </w:rPr>
        <w:t>whistleblowera</w:t>
      </w:r>
      <w:proofErr w:type="spellEnd"/>
      <w:r>
        <w:rPr>
          <w:rStyle w:val="ZkladntextChar1"/>
          <w:color w:val="000000"/>
        </w:rPr>
        <w:t xml:space="preserve"> je zajištěna zavedením vnitřního oznamovacího systému, kde oznámení zpracovává výhradně jedna osoba. Listinné dokumenty související s touto agendou jsou proti vniknutí zabezpečeny mechanickými prostředky. Elektronická komunikace prostřednictvím e-mailové adresy </w:t>
      </w:r>
      <w:hyperlink r:id="rId9" w:history="1">
        <w:r w:rsidR="004654CA" w:rsidRPr="00D35E7B">
          <w:rPr>
            <w:rStyle w:val="Hypertextovodkaz"/>
          </w:rPr>
          <w:t>whistleblowing@osoud.pha2.justice.cz</w:t>
        </w:r>
      </w:hyperlink>
      <w:r>
        <w:rPr>
          <w:rStyle w:val="ZkladntextChar1"/>
          <w:color w:val="000000"/>
        </w:rPr>
        <w:t xml:space="preserve"> je řádně zabezpečená a přístup do ní má výhradně příslušná osoba.</w:t>
      </w:r>
    </w:p>
    <w:p w:rsidR="002A3540" w:rsidRDefault="002A3540" w:rsidP="002A3540">
      <w:pPr>
        <w:pStyle w:val="Zkladntext"/>
        <w:shd w:val="clear" w:color="auto" w:fill="auto"/>
        <w:spacing w:before="0" w:after="116"/>
        <w:ind w:left="20" w:right="20"/>
      </w:pPr>
      <w:r>
        <w:rPr>
          <w:rStyle w:val="ZkladntextChar1"/>
          <w:color w:val="000000"/>
        </w:rPr>
        <w:t xml:space="preserve">Obvodní soud pro Prahu </w:t>
      </w:r>
      <w:r w:rsidR="004654CA">
        <w:rPr>
          <w:rStyle w:val="ZkladntextChar1"/>
          <w:color w:val="000000"/>
        </w:rPr>
        <w:t>2</w:t>
      </w:r>
      <w:r>
        <w:rPr>
          <w:rStyle w:val="ZkladntextChar1"/>
          <w:color w:val="000000"/>
        </w:rPr>
        <w:t xml:space="preserve"> ve smyslu čl. 13 písm. g) Směrnice prohlašuje, že </w:t>
      </w:r>
      <w:proofErr w:type="spellStart"/>
      <w:r>
        <w:rPr>
          <w:rStyle w:val="ZkladntextChar1"/>
          <w:color w:val="000000"/>
        </w:rPr>
        <w:t>whistleblo</w:t>
      </w:r>
      <w:r w:rsidR="0037296C">
        <w:rPr>
          <w:rStyle w:val="ZkladntextChar1"/>
          <w:color w:val="000000"/>
        </w:rPr>
        <w:t>w</w:t>
      </w:r>
      <w:r>
        <w:rPr>
          <w:rStyle w:val="ZkladntextChar1"/>
          <w:color w:val="000000"/>
        </w:rPr>
        <w:t>er</w:t>
      </w:r>
      <w:proofErr w:type="spellEnd"/>
      <w:r>
        <w:rPr>
          <w:rStyle w:val="ZkladntextChar1"/>
          <w:color w:val="000000"/>
        </w:rPr>
        <w:t xml:space="preserve"> nenese za své oznámení nebo zveřejnění žádnou odpovědnost, avšak jen v případě, že měl oprávněné důvody se domnívat, že jím oznamované záležitosti jsou pravdivé, spadají do oblasti působnosti Směrnice a oznámení nebo zveřejnění takových informací bylo nezbytné pro odhalení porušení podle Směrnice. Naopak nelze poskytovat ochranu osobám před zlovolnými, neopodstatněnými či zneužívajícími oznámeními.</w:t>
      </w:r>
    </w:p>
    <w:p w:rsidR="002A3540" w:rsidRDefault="002A3540" w:rsidP="002A3540">
      <w:pPr>
        <w:pStyle w:val="Zkladntext"/>
        <w:shd w:val="clear" w:color="auto" w:fill="auto"/>
        <w:spacing w:before="0" w:after="1444" w:line="293" w:lineRule="exact"/>
        <w:ind w:left="20" w:right="20"/>
      </w:pPr>
      <w:r>
        <w:rPr>
          <w:rStyle w:val="ZkladntextChar1"/>
          <w:color w:val="000000"/>
        </w:rPr>
        <w:t xml:space="preserve">Další informace k ochraně oznamovatelů lze najít na specializovaném webu: </w:t>
      </w:r>
      <w:hyperlink r:id="rId10" w:history="1">
        <w:r>
          <w:rPr>
            <w:rStyle w:val="Hypertextovodkaz"/>
            <w:lang w:val="en-US"/>
          </w:rPr>
          <w:t>https://oznamovatel.justice.cz/</w:t>
        </w:r>
      </w:hyperlink>
    </w:p>
    <w:p w:rsidR="002A3540" w:rsidRPr="005F3877" w:rsidRDefault="002A3540" w:rsidP="002A3540">
      <w:pPr>
        <w:pStyle w:val="Zkladntext"/>
        <w:shd w:val="clear" w:color="auto" w:fill="auto"/>
        <w:spacing w:before="0" w:after="0"/>
        <w:ind w:left="2880" w:right="280" w:firstLine="720"/>
        <w:jc w:val="center"/>
        <w:rPr>
          <w:rStyle w:val="ZkladntextChar1"/>
          <w:b/>
          <w:color w:val="000000"/>
        </w:rPr>
      </w:pPr>
      <w:r w:rsidRPr="005F3877">
        <w:rPr>
          <w:rStyle w:val="ZkladntextChar1"/>
          <w:b/>
          <w:color w:val="000000"/>
        </w:rPr>
        <w:t>Mgr. Libor Zhříval</w:t>
      </w:r>
    </w:p>
    <w:p w:rsidR="002A3540" w:rsidRDefault="002A3540" w:rsidP="002A3540">
      <w:pPr>
        <w:pStyle w:val="Zkladntext"/>
        <w:shd w:val="clear" w:color="auto" w:fill="auto"/>
        <w:spacing w:before="0" w:after="1382"/>
        <w:ind w:right="280"/>
        <w:jc w:val="center"/>
      </w:pPr>
      <w:r>
        <w:rPr>
          <w:rStyle w:val="ZkladntextChar1"/>
          <w:color w:val="000000"/>
        </w:rPr>
        <w:t xml:space="preserve"> </w:t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  <w:t>předseda Obvodního soudu pro Prahu 2</w:t>
      </w:r>
    </w:p>
    <w:p w:rsidR="002A3540" w:rsidRDefault="002A3540" w:rsidP="002A3540">
      <w:pPr>
        <w:pStyle w:val="Zkladntext"/>
        <w:shd w:val="clear" w:color="auto" w:fill="auto"/>
        <w:spacing w:before="0" w:after="0" w:line="210" w:lineRule="exact"/>
        <w:ind w:left="20"/>
      </w:pPr>
      <w:r>
        <w:rPr>
          <w:rStyle w:val="ZkladntextChar1"/>
          <w:color w:val="000000"/>
        </w:rPr>
        <w:t>V Praze dne 31. 3. 2022</w:t>
      </w:r>
    </w:p>
    <w:p w:rsidR="00BC5014" w:rsidRDefault="00BC5014"/>
    <w:sectPr w:rsidR="00BC5014" w:rsidSect="002A3540">
      <w:pgSz w:w="11909" w:h="16838"/>
      <w:pgMar w:top="1547" w:right="1399" w:bottom="1547" w:left="1405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Janečková">
    <w15:presenceInfo w15:providerId="None" w15:userId="Lenka Jane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40"/>
    <w:rsid w:val="00112A36"/>
    <w:rsid w:val="001475E8"/>
    <w:rsid w:val="001F70D0"/>
    <w:rsid w:val="002901C2"/>
    <w:rsid w:val="002A3540"/>
    <w:rsid w:val="00300BDB"/>
    <w:rsid w:val="0037296C"/>
    <w:rsid w:val="004654CA"/>
    <w:rsid w:val="00471BFD"/>
    <w:rsid w:val="004D799B"/>
    <w:rsid w:val="00503F13"/>
    <w:rsid w:val="005F3877"/>
    <w:rsid w:val="00700E54"/>
    <w:rsid w:val="009F09F6"/>
    <w:rsid w:val="00A472F5"/>
    <w:rsid w:val="00A90CB1"/>
    <w:rsid w:val="00B50C8A"/>
    <w:rsid w:val="00BC5014"/>
    <w:rsid w:val="00F43872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9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54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A3540"/>
    <w:rPr>
      <w:rFonts w:cs="Times New Roman"/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2A35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2A354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2A3540"/>
    <w:pPr>
      <w:shd w:val="clear" w:color="auto" w:fill="FFFFFF"/>
      <w:spacing w:before="120" w:after="120" w:line="288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2A354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uiPriority w:val="99"/>
    <w:rsid w:val="002A3540"/>
    <w:pPr>
      <w:shd w:val="clear" w:color="auto" w:fill="FFFFFF"/>
      <w:spacing w:line="360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9F09F6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1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1C2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54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A3540"/>
    <w:rPr>
      <w:rFonts w:cs="Times New Roman"/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2A35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2A354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2A3540"/>
    <w:pPr>
      <w:shd w:val="clear" w:color="auto" w:fill="FFFFFF"/>
      <w:spacing w:before="120" w:after="120" w:line="288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2A354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uiPriority w:val="99"/>
    <w:rsid w:val="002A3540"/>
    <w:pPr>
      <w:shd w:val="clear" w:color="auto" w:fill="FFFFFF"/>
      <w:spacing w:line="360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9F09F6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1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1C2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namovatel.justice.cz/chci-podat-oznameni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mailto:oznamovatel@msp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stleblowing@osoud.pha2.justice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znamovatel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histleblowing@osoud.pha2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1124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Obvodní soud pro Prahu 2</vt:lpstr>
      <vt:lpstr>jako organizační složka státu</vt:lpstr>
      <vt:lpstr>Francouzská 808/19, 120 00  Praha 2</vt:lpstr>
      <vt:lpstr/>
      <vt:lpstr/>
    </vt:vector>
  </TitlesOfParts>
  <Company>Hewlett-Packard Company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Pröllerová Marcela Mgr.</dc:creator>
  <cp:lastModifiedBy>Pröllerová Marcela Mgr.</cp:lastModifiedBy>
  <cp:revision>3</cp:revision>
  <cp:lastPrinted>2022-05-30T12:01:00Z</cp:lastPrinted>
  <dcterms:created xsi:type="dcterms:W3CDTF">2022-05-30T13:47:00Z</dcterms:created>
  <dcterms:modified xsi:type="dcterms:W3CDTF">2022-05-31T09:04:00Z</dcterms:modified>
</cp:coreProperties>
</file>