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81" w:rsidRPr="00573481" w:rsidRDefault="00573481" w:rsidP="00573481">
      <w:pPr>
        <w:shd w:val="clear" w:color="auto" w:fill="FFFFFF"/>
        <w:spacing w:before="240" w:after="120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573481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Poučení pro osoby vstupující do jednací síně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Při vstupu do jednací síně a během celého pobytu v ní musí být pokrývka hlavy sejmuta. Z této povinnosti platí výjimka jen pro příslušníky ozbrojených sborů, kteří jsou při projednávání věci ve službě, a dále pro ženy v případech, kde to pravidla společenského chování připouští.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Během celého jednání přítomní sedí na svých místech. Klást otázky a vyjadřovat se je možno jen se souhlasem předsedy senátu (samosoudce). K senátu (samosoudci) se mluví jen ve stoje, a to i při sebekratším projevu. Slovní projevy musí být hlasité a srozumitelné.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Výrok rozsudku vyslechnou všichni přítomní k výzvě předsedy senátu (samosoudce) ve stoje.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Soudní osoby i ostatní přítomné osoby se vzájemně oslovují "pane - paní</w:t>
      </w: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softHyphen/>
        <w:t xml:space="preserve"> - slečno" s připojením funkce či procesního postavení, ve kterém oslovený při jednání vystupuje (např. "pane předsedo, pane přísedící, pane obhájce, pane doktore, paní státní zástupkyně, pane znalče, pane svědku apod.").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Postup soudního jednání ani jeho důstojnost nesmí být žádným způsobem rušeny. Zejména není dovoleno v jednací síni mluvit bez souhlasu předsedy senátu (samosoudce), dále jíst, pít nebo kouřit, a to ani v přestávce.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Jednání řídí předseda senátu (samosoudce), jehož pokynům se musí všichni přítomní podřídit.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Uskutečňovat obrazové nebo zvukové přenosy a pořizovat obrazové záznamy v průběhu soudního jednání lze jen s předchozím souhlasem předsedy senátu nebo samosoudce. S vědomím předsedy senátu nebo samosoudce lze pořizovat zvukové záznamy; kdyby způsob jejich provádění mohl narušit průběh nebo důstojnost jednání, může předseda senátu nebo samosoudce jejich pořizování zakázat.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Do jednací síně není dovoleno vstupovat se zbraní, výjimka platí jen pro příslušníky ozbrojených sborů, kteří jsou při projednávání věci ve službě.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Nikdo nesmí jakýmkoli způsobem zveřejnit žádnou informaci, ve které je uvedeno jméno, popřípadě jména, a příjmení mladistvého, nebo která obsahuje informace, které by umožnily tohoto mladistvého identifikovat.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lastRenderedPageBreak/>
        <w:t>Kdo v rozporu se zákonem uveřejní informaci o provinění spáchaném mladistvým nebo informaci z řízení ve věci mladistvého, anebo informaci z řízení ve věci dítěte mladšího patnácti let a uvede přitom jeho jméno, příjmení nebo jiné okolnosti, z nichž lze usuzovat na jeho osobu, anebo kdo v té souvislosti uveřejní podobiznu mladistvého nebo dítěte mladšího patnácti let, dopustí se přestupku, za který lze uložit pokutu do 50 000,- Kč.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573481" w:rsidRPr="00573481" w:rsidRDefault="00573481" w:rsidP="00573481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Z materiálně-technických důvodů  nelze v jednacích síních č. 6, 7 a 8 pořizovat zvukový záznam ( </w:t>
      </w:r>
      <w:proofErr w:type="spellStart"/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Spr</w:t>
      </w:r>
      <w:proofErr w:type="spellEnd"/>
      <w:r w:rsidRPr="00573481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1109/2009).</w:t>
      </w:r>
    </w:p>
    <w:p w:rsidR="00245C65" w:rsidRPr="00EB29C0" w:rsidRDefault="00245C65" w:rsidP="00EB29C0">
      <w:bookmarkStart w:id="0" w:name="_GoBack"/>
      <w:bookmarkEnd w:id="0"/>
    </w:p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81"/>
    <w:rsid w:val="00245C65"/>
    <w:rsid w:val="00573481"/>
    <w:rsid w:val="007630E4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0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Praha Východ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Kladná Blanka</dc:creator>
  <cp:lastModifiedBy>Kladná Blanka</cp:lastModifiedBy>
  <cp:revision>1</cp:revision>
  <dcterms:created xsi:type="dcterms:W3CDTF">2018-09-17T11:33:00Z</dcterms:created>
  <dcterms:modified xsi:type="dcterms:W3CDTF">2018-09-17T11:34:00Z</dcterms:modified>
</cp:coreProperties>
</file>