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AE7" w:rsidRPr="00D42AE7" w:rsidRDefault="00D42AE7" w:rsidP="00D42AE7">
      <w:pPr>
        <w:shd w:val="clear" w:color="auto" w:fill="FFFFFF"/>
        <w:spacing w:before="240" w:after="120"/>
        <w:outlineLvl w:val="1"/>
        <w:rPr>
          <w:rFonts w:ascii="Georgia" w:eastAsia="Times New Roman" w:hAnsi="Georgia" w:cs="Arial"/>
          <w:color w:val="030303"/>
          <w:kern w:val="36"/>
          <w:sz w:val="36"/>
          <w:szCs w:val="36"/>
          <w:lang w:eastAsia="cs-CZ"/>
        </w:rPr>
      </w:pPr>
      <w:r w:rsidRPr="00D42AE7">
        <w:rPr>
          <w:rFonts w:ascii="Georgia" w:eastAsia="Times New Roman" w:hAnsi="Georgia" w:cs="Arial"/>
          <w:color w:val="030303"/>
          <w:kern w:val="36"/>
          <w:sz w:val="36"/>
          <w:szCs w:val="36"/>
          <w:lang w:eastAsia="cs-CZ"/>
        </w:rPr>
        <w:t>Základní informace o soudech a soudcích</w:t>
      </w:r>
    </w:p>
    <w:p w:rsidR="00D42AE7" w:rsidRPr="00D42AE7" w:rsidRDefault="00D42AE7" w:rsidP="00D42AE7">
      <w:pPr>
        <w:shd w:val="clear" w:color="auto" w:fill="FFFFFF"/>
        <w:spacing w:line="384" w:lineRule="atLeast"/>
        <w:jc w:val="both"/>
        <w:outlineLvl w:val="1"/>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Soudci a soudy</w:t>
      </w:r>
    </w:p>
    <w:p w:rsidR="00D42AE7" w:rsidRPr="00D42AE7" w:rsidRDefault="00D42AE7" w:rsidP="00D42AE7">
      <w:pPr>
        <w:shd w:val="clear" w:color="auto" w:fill="FFFFFF"/>
        <w:spacing w:line="384" w:lineRule="atLeast"/>
        <w:jc w:val="both"/>
        <w:outlineLvl w:val="1"/>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 </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Dle Ústavy České republiky vykonávají jménem republiky soudní moc nezávislé soudy (článek 81).</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 </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Soudy jsou povolány především k tomu, aby zákonem stanoveným způsobem poskytovaly ochranu právům. Jen soud rozhoduje o vině a trestu za trestné činy (článek 90).</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 </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Soustavu soudů tvoří Nejvyšší soud České republiky, vrchní soudy, krajské soudy a okresní soudy. Na území hlavního města Prahy vykonává působnost krajského soudu městský soud, působnost okresního soudu vykonávají obvodní soudy (zákon č. 335/1991 Sb. V platném znění o soudech a soudcích.)</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 </w:t>
      </w:r>
    </w:p>
    <w:p w:rsidR="00D42AE7" w:rsidRPr="00D42AE7" w:rsidRDefault="00D42AE7" w:rsidP="00D42AE7">
      <w:pPr>
        <w:shd w:val="clear" w:color="auto" w:fill="FFFFFF"/>
        <w:spacing w:line="384" w:lineRule="atLeast"/>
        <w:jc w:val="both"/>
        <w:rPr>
          <w:rFonts w:ascii="Times New Roman" w:eastAsia="Times New Roman" w:hAnsi="Times New Roman" w:cs="Times New Roman"/>
          <w:color w:val="030303"/>
          <w:szCs w:val="24"/>
          <w:lang w:eastAsia="cs-CZ"/>
        </w:rPr>
      </w:pPr>
      <w:r w:rsidRPr="00D42AE7">
        <w:rPr>
          <w:rFonts w:ascii="Times New Roman" w:eastAsia="Times New Roman" w:hAnsi="Times New Roman" w:cs="Times New Roman"/>
          <w:color w:val="030303"/>
          <w:szCs w:val="24"/>
          <w:lang w:eastAsia="cs-CZ"/>
        </w:rPr>
        <w:t xml:space="preserve">Soudci jsou při výkonu své funkce nezávislí. Jejich nestrannost nesmí nikdo ohrožovat. Do funkce jsou jmenováni prezidentem republiky bez časového omezení. Své funkce se ujímají složením slibu (článek 82 odst. 1, článek 93 odst. 1 Ústavy). Při výkonu své funkce jsou vázáni jedině zákonem. Jsou povinni vykládat právní předpisy podle svého nejlepšího vědomí a svědomí, jsou povinni rozhodovat nestranně, spravedlivě a bez průtahů a pouze na základě skutečností zjištěných v souladu se zákonem. Zákon poskytuje soudcům ochranu před neoprávněnými zásahy do jejich činnosti (§ 5 z. </w:t>
      </w:r>
      <w:proofErr w:type="gramStart"/>
      <w:r w:rsidRPr="00D42AE7">
        <w:rPr>
          <w:rFonts w:ascii="Times New Roman" w:eastAsia="Times New Roman" w:hAnsi="Times New Roman" w:cs="Times New Roman"/>
          <w:color w:val="030303"/>
          <w:szCs w:val="24"/>
          <w:lang w:eastAsia="cs-CZ"/>
        </w:rPr>
        <w:t>č.</w:t>
      </w:r>
      <w:proofErr w:type="gramEnd"/>
      <w:r w:rsidRPr="00D42AE7">
        <w:rPr>
          <w:rFonts w:ascii="Times New Roman" w:eastAsia="Times New Roman" w:hAnsi="Times New Roman" w:cs="Times New Roman"/>
          <w:color w:val="030303"/>
          <w:szCs w:val="24"/>
          <w:lang w:eastAsia="cs-CZ"/>
        </w:rPr>
        <w:t xml:space="preserve"> 335/1991 Sb. v platném znění).</w:t>
      </w:r>
    </w:p>
    <w:p w:rsidR="00245C65" w:rsidRPr="00EB29C0" w:rsidRDefault="00245C65" w:rsidP="00EB29C0">
      <w:bookmarkStart w:id="0" w:name="_GoBack"/>
      <w:bookmarkEnd w:id="0"/>
    </w:p>
    <w:sectPr w:rsidR="00245C65" w:rsidRPr="00EB2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AE7"/>
    <w:rsid w:val="00245C65"/>
    <w:rsid w:val="007630E4"/>
    <w:rsid w:val="009F3E4E"/>
    <w:rsid w:val="00A15BDA"/>
    <w:rsid w:val="00AA25E0"/>
    <w:rsid w:val="00D42AE7"/>
    <w:rsid w:val="00EB2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C65"/>
    <w:pPr>
      <w:spacing w:after="0" w:line="240" w:lineRule="auto"/>
    </w:pPr>
    <w:rPr>
      <w:rFonts w:ascii="Garamond"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4440">
      <w:bodyDiv w:val="1"/>
      <w:marLeft w:val="0"/>
      <w:marRight w:val="0"/>
      <w:marTop w:val="0"/>
      <w:marBottom w:val="0"/>
      <w:divBdr>
        <w:top w:val="none" w:sz="0" w:space="0" w:color="auto"/>
        <w:left w:val="none" w:sz="0" w:space="0" w:color="auto"/>
        <w:bottom w:val="none" w:sz="0" w:space="0" w:color="auto"/>
        <w:right w:val="none" w:sz="0" w:space="0" w:color="auto"/>
      </w:divBdr>
      <w:divsChild>
        <w:div w:id="1407680192">
          <w:marLeft w:val="0"/>
          <w:marRight w:val="0"/>
          <w:marTop w:val="100"/>
          <w:marBottom w:val="100"/>
          <w:divBdr>
            <w:top w:val="none" w:sz="0" w:space="0" w:color="auto"/>
            <w:left w:val="none" w:sz="0" w:space="0" w:color="auto"/>
            <w:bottom w:val="none" w:sz="0" w:space="0" w:color="auto"/>
            <w:right w:val="none" w:sz="0" w:space="0" w:color="auto"/>
          </w:divBdr>
          <w:divsChild>
            <w:div w:id="1691687199">
              <w:marLeft w:val="0"/>
              <w:marRight w:val="0"/>
              <w:marTop w:val="0"/>
              <w:marBottom w:val="0"/>
              <w:divBdr>
                <w:top w:val="none" w:sz="0" w:space="0" w:color="auto"/>
                <w:left w:val="none" w:sz="0" w:space="0" w:color="auto"/>
                <w:bottom w:val="none" w:sz="0" w:space="0" w:color="auto"/>
                <w:right w:val="none" w:sz="0" w:space="0" w:color="auto"/>
              </w:divBdr>
              <w:divsChild>
                <w:div w:id="668487568">
                  <w:marLeft w:val="0"/>
                  <w:marRight w:val="0"/>
                  <w:marTop w:val="0"/>
                  <w:marBottom w:val="0"/>
                  <w:divBdr>
                    <w:top w:val="none" w:sz="0" w:space="0" w:color="auto"/>
                    <w:left w:val="none" w:sz="0" w:space="0" w:color="auto"/>
                    <w:bottom w:val="none" w:sz="0" w:space="0" w:color="auto"/>
                    <w:right w:val="none" w:sz="0" w:space="0" w:color="auto"/>
                  </w:divBdr>
                  <w:divsChild>
                    <w:div w:id="1144275433">
                      <w:marLeft w:val="0"/>
                      <w:marRight w:val="0"/>
                      <w:marTop w:val="0"/>
                      <w:marBottom w:val="0"/>
                      <w:divBdr>
                        <w:top w:val="none" w:sz="0" w:space="0" w:color="auto"/>
                        <w:left w:val="none" w:sz="0" w:space="0" w:color="auto"/>
                        <w:bottom w:val="none" w:sz="0" w:space="0" w:color="auto"/>
                        <w:right w:val="none" w:sz="0" w:space="0" w:color="auto"/>
                      </w:divBdr>
                      <w:divsChild>
                        <w:div w:id="2129663836">
                          <w:marLeft w:val="0"/>
                          <w:marRight w:val="0"/>
                          <w:marTop w:val="0"/>
                          <w:marBottom w:val="0"/>
                          <w:divBdr>
                            <w:top w:val="none" w:sz="0" w:space="0" w:color="auto"/>
                            <w:left w:val="none" w:sz="0" w:space="0" w:color="auto"/>
                            <w:bottom w:val="none" w:sz="0" w:space="0" w:color="auto"/>
                            <w:right w:val="none" w:sz="0" w:space="0" w:color="auto"/>
                          </w:divBdr>
                          <w:divsChild>
                            <w:div w:id="3610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1046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Okresní soud Praha Východ</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Kladná Blanka</dc:creator>
  <cp:lastModifiedBy>Kladná Blanka</cp:lastModifiedBy>
  <cp:revision>1</cp:revision>
  <dcterms:created xsi:type="dcterms:W3CDTF">2018-09-17T08:48:00Z</dcterms:created>
  <dcterms:modified xsi:type="dcterms:W3CDTF">2018-09-17T08:49:00Z</dcterms:modified>
</cp:coreProperties>
</file>