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86" w:rsidRDefault="00AC5286" w:rsidP="00AC528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Okresní soud v Příbrami</w:t>
      </w:r>
    </w:p>
    <w:p w:rsidR="00AC5286" w:rsidRDefault="00AC5286" w:rsidP="00AC528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Milínská</w:t>
      </w:r>
      <w:proofErr w:type="spellEnd"/>
      <w:r>
        <w:rPr>
          <w:rFonts w:ascii="Garamond" w:hAnsi="Garamond"/>
          <w:sz w:val="24"/>
          <w:szCs w:val="24"/>
        </w:rPr>
        <w:t xml:space="preserve"> 167</w:t>
      </w:r>
    </w:p>
    <w:p w:rsidR="00AC5286" w:rsidRDefault="00AC5286" w:rsidP="00AC5286">
      <w:p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Příbram III</w:t>
      </w:r>
    </w:p>
    <w:p w:rsidR="00AC5286" w:rsidRDefault="00AC5286" w:rsidP="00AC5286">
      <w:pPr>
        <w:rPr>
          <w:rFonts w:ascii="Garamond" w:hAnsi="Garamond"/>
          <w:sz w:val="24"/>
          <w:szCs w:val="24"/>
        </w:rPr>
      </w:pPr>
    </w:p>
    <w:p w:rsidR="00AC5286" w:rsidRDefault="00BA25A6" w:rsidP="00AC528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1001/2018/</w:t>
      </w:r>
      <w:r w:rsidR="00F261D5">
        <w:rPr>
          <w:rFonts w:ascii="Garamond" w:hAnsi="Garamond"/>
          <w:sz w:val="24"/>
          <w:szCs w:val="24"/>
        </w:rPr>
        <w:t>4</w:t>
      </w:r>
    </w:p>
    <w:p w:rsidR="00AC5286" w:rsidRDefault="00AC5286" w:rsidP="00AC5286">
      <w:pPr>
        <w:rPr>
          <w:rFonts w:ascii="Garamond" w:hAnsi="Garamond"/>
          <w:sz w:val="24"/>
          <w:szCs w:val="24"/>
        </w:rPr>
      </w:pPr>
    </w:p>
    <w:p w:rsidR="00AC5286" w:rsidRDefault="00AC5286" w:rsidP="00AC528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</w:t>
      </w:r>
    </w:p>
    <w:p w:rsidR="00AC5286" w:rsidRDefault="00AC5286" w:rsidP="00AC5286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</w:t>
      </w:r>
    </w:p>
    <w:p w:rsidR="00AC5286" w:rsidRDefault="00AC5286" w:rsidP="00AC528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Změna rozvrhu práce Okresního soudu v Příbrami </w:t>
      </w:r>
    </w:p>
    <w:p w:rsidR="00AC5286" w:rsidRDefault="00AC5286" w:rsidP="00AC528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pro rok 201</w:t>
      </w:r>
      <w:r w:rsidR="00616235">
        <w:rPr>
          <w:rFonts w:ascii="Garamond" w:hAnsi="Garamond"/>
          <w:b/>
          <w:sz w:val="24"/>
          <w:szCs w:val="24"/>
        </w:rPr>
        <w:t>9</w:t>
      </w:r>
    </w:p>
    <w:p w:rsidR="00AC5286" w:rsidRDefault="00AC5286" w:rsidP="00AC528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č. </w:t>
      </w:r>
      <w:r w:rsidR="00F261D5">
        <w:rPr>
          <w:rFonts w:ascii="Garamond" w:hAnsi="Garamond"/>
          <w:b/>
          <w:sz w:val="24"/>
          <w:szCs w:val="24"/>
        </w:rPr>
        <w:t>4</w:t>
      </w:r>
    </w:p>
    <w:p w:rsidR="00AC5286" w:rsidRDefault="00AC5286" w:rsidP="00AC5286">
      <w:pPr>
        <w:jc w:val="center"/>
        <w:rPr>
          <w:rFonts w:ascii="Garamond" w:hAnsi="Garamond"/>
          <w:b/>
          <w:sz w:val="24"/>
          <w:szCs w:val="24"/>
        </w:rPr>
      </w:pPr>
    </w:p>
    <w:p w:rsidR="00AC5286" w:rsidRDefault="00AC5286" w:rsidP="00AC5286">
      <w:pPr>
        <w:jc w:val="both"/>
        <w:rPr>
          <w:rFonts w:ascii="Garamond" w:hAnsi="Garamond"/>
          <w:b/>
          <w:sz w:val="24"/>
          <w:szCs w:val="24"/>
        </w:rPr>
      </w:pPr>
    </w:p>
    <w:p w:rsidR="00AC5286" w:rsidRDefault="00616235" w:rsidP="00AC528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Počínaje dnem </w:t>
      </w:r>
      <w:r w:rsidR="00E1115A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 xml:space="preserve">. </w:t>
      </w:r>
      <w:r w:rsidR="00F261D5">
        <w:rPr>
          <w:rFonts w:ascii="Garamond" w:hAnsi="Garamond"/>
          <w:sz w:val="24"/>
          <w:szCs w:val="24"/>
        </w:rPr>
        <w:t>5</w:t>
      </w:r>
      <w:r w:rsidR="00552D66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2019 </w:t>
      </w:r>
      <w:r w:rsidR="00AC5286">
        <w:rPr>
          <w:rFonts w:ascii="Garamond" w:hAnsi="Garamond"/>
          <w:sz w:val="24"/>
          <w:szCs w:val="24"/>
        </w:rPr>
        <w:t>se dosavadní rozvrh práce mění následovně:</w:t>
      </w:r>
    </w:p>
    <w:p w:rsidR="00F261D5" w:rsidRDefault="00F261D5" w:rsidP="00AC5286">
      <w:pPr>
        <w:jc w:val="both"/>
        <w:rPr>
          <w:rFonts w:ascii="Garamond" w:hAnsi="Garamond"/>
          <w:sz w:val="24"/>
          <w:szCs w:val="24"/>
        </w:rPr>
      </w:pPr>
    </w:p>
    <w:p w:rsidR="00F261D5" w:rsidRDefault="00F261D5" w:rsidP="00AC528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Ředitelka správy Věra Palánová vystavuje objednávky. </w:t>
      </w:r>
    </w:p>
    <w:p w:rsidR="00F261D5" w:rsidRDefault="00F261D5" w:rsidP="00AC5286">
      <w:pPr>
        <w:jc w:val="both"/>
        <w:rPr>
          <w:rFonts w:ascii="Garamond" w:hAnsi="Garamond"/>
          <w:sz w:val="24"/>
          <w:szCs w:val="24"/>
        </w:rPr>
      </w:pPr>
    </w:p>
    <w:p w:rsidR="00F261D5" w:rsidRDefault="00F261D5" w:rsidP="00F261D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Jindřichu Maříkovi napadají návrhy dle </w:t>
      </w:r>
      <w:r w:rsidR="003F67F5">
        <w:rPr>
          <w:rFonts w:ascii="Garamond" w:hAnsi="Garamond"/>
          <w:sz w:val="24"/>
          <w:szCs w:val="24"/>
        </w:rPr>
        <w:t>§</w:t>
      </w:r>
      <w:r>
        <w:rPr>
          <w:rFonts w:ascii="Garamond" w:hAnsi="Garamond"/>
          <w:sz w:val="24"/>
          <w:szCs w:val="24"/>
        </w:rPr>
        <w:t xml:space="preserve">§ 404 a 452 každé kolo. </w:t>
      </w:r>
    </w:p>
    <w:p w:rsidR="00C376C1" w:rsidRDefault="00C376C1" w:rsidP="00F261D5">
      <w:pPr>
        <w:jc w:val="both"/>
        <w:rPr>
          <w:rFonts w:ascii="Garamond" w:hAnsi="Garamond"/>
          <w:sz w:val="24"/>
          <w:szCs w:val="24"/>
        </w:rPr>
      </w:pPr>
    </w:p>
    <w:p w:rsidR="00C376C1" w:rsidRDefault="00C376C1" w:rsidP="00F261D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Andrea Průšová je přiřazena ke všem soudním oddělení tj. 1 T – 4 T, 5 C – 17 C</w:t>
      </w:r>
      <w:r w:rsidR="003F67F5">
        <w:rPr>
          <w:rFonts w:ascii="Garamond" w:hAnsi="Garamond"/>
          <w:sz w:val="24"/>
          <w:szCs w:val="24"/>
        </w:rPr>
        <w:t xml:space="preserve">, a to </w:t>
      </w:r>
      <w:proofErr w:type="gramStart"/>
      <w:r w:rsidR="003F67F5">
        <w:rPr>
          <w:rFonts w:ascii="Garamond" w:hAnsi="Garamond"/>
          <w:sz w:val="24"/>
          <w:szCs w:val="24"/>
        </w:rPr>
        <w:t>od       31</w:t>
      </w:r>
      <w:proofErr w:type="gramEnd"/>
      <w:r w:rsidR="003F67F5">
        <w:rPr>
          <w:rFonts w:ascii="Garamond" w:hAnsi="Garamond"/>
          <w:sz w:val="24"/>
          <w:szCs w:val="24"/>
        </w:rPr>
        <w:t>. 5. 2019</w:t>
      </w:r>
      <w:r>
        <w:rPr>
          <w:rFonts w:ascii="Garamond" w:hAnsi="Garamond"/>
          <w:sz w:val="24"/>
          <w:szCs w:val="24"/>
        </w:rPr>
        <w:t xml:space="preserve">. </w:t>
      </w:r>
    </w:p>
    <w:p w:rsidR="00F261D5" w:rsidRDefault="00F261D5" w:rsidP="00F261D5">
      <w:pPr>
        <w:jc w:val="both"/>
        <w:rPr>
          <w:rFonts w:ascii="Garamond" w:hAnsi="Garamond"/>
          <w:sz w:val="24"/>
          <w:szCs w:val="24"/>
        </w:rPr>
      </w:pPr>
    </w:p>
    <w:p w:rsidR="00F261D5" w:rsidRDefault="00F261D5" w:rsidP="00F261D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 soudního oddělení 1 T, 2T, 4 T se z nápadu vyjímají řízení ve věcech daňových </w:t>
      </w:r>
      <w:r w:rsidR="00DF1F28">
        <w:rPr>
          <w:rFonts w:ascii="Garamond" w:hAnsi="Garamond"/>
          <w:sz w:val="24"/>
          <w:szCs w:val="24"/>
        </w:rPr>
        <w:t>trestných činů</w:t>
      </w:r>
      <w:r>
        <w:rPr>
          <w:rFonts w:ascii="Garamond" w:hAnsi="Garamond"/>
          <w:sz w:val="24"/>
          <w:szCs w:val="24"/>
        </w:rPr>
        <w:t xml:space="preserve">. </w:t>
      </w:r>
    </w:p>
    <w:p w:rsidR="00F261D5" w:rsidRDefault="00F261D5" w:rsidP="00F261D5">
      <w:pPr>
        <w:jc w:val="both"/>
        <w:rPr>
          <w:rFonts w:ascii="Garamond" w:hAnsi="Garamond"/>
          <w:sz w:val="24"/>
          <w:szCs w:val="24"/>
        </w:rPr>
      </w:pPr>
    </w:p>
    <w:p w:rsidR="00F261D5" w:rsidRDefault="00F261D5" w:rsidP="00F261D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 soudního oddělení 3 T napadají daňové </w:t>
      </w:r>
      <w:r w:rsidR="00DF1F28">
        <w:rPr>
          <w:rFonts w:ascii="Garamond" w:hAnsi="Garamond"/>
          <w:sz w:val="24"/>
          <w:szCs w:val="24"/>
        </w:rPr>
        <w:t>trestné činy</w:t>
      </w:r>
      <w:r>
        <w:rPr>
          <w:rFonts w:ascii="Garamond" w:hAnsi="Garamond"/>
          <w:sz w:val="24"/>
          <w:szCs w:val="24"/>
        </w:rPr>
        <w:t xml:space="preserve"> v rozsahu 100 %. </w:t>
      </w:r>
    </w:p>
    <w:p w:rsidR="00A060AB" w:rsidRDefault="00A060AB" w:rsidP="00F261D5">
      <w:pPr>
        <w:jc w:val="both"/>
        <w:rPr>
          <w:rFonts w:ascii="Garamond" w:hAnsi="Garamond"/>
          <w:sz w:val="24"/>
          <w:szCs w:val="24"/>
        </w:rPr>
      </w:pPr>
    </w:p>
    <w:p w:rsidR="00A060AB" w:rsidRPr="00A060AB" w:rsidRDefault="00A060AB" w:rsidP="00A060AB">
      <w:pPr>
        <w:pStyle w:val="Normlnweb"/>
        <w:spacing w:before="0" w:beforeAutospacing="0" w:after="0" w:afterAutospacing="0"/>
        <w:jc w:val="both"/>
        <w:rPr>
          <w:rFonts w:ascii="Garamond" w:hAnsi="Garamond" w:cs="Arial"/>
          <w:color w:val="000000" w:themeColor="text1"/>
        </w:rPr>
      </w:pPr>
      <w:r w:rsidRPr="00A060AB">
        <w:rPr>
          <w:rFonts w:ascii="Garamond" w:hAnsi="Garamond" w:cs="Arial"/>
          <w:color w:val="000000" w:themeColor="text1"/>
        </w:rPr>
        <w:t>D</w:t>
      </w:r>
      <w:r>
        <w:rPr>
          <w:rFonts w:ascii="Garamond" w:hAnsi="Garamond" w:cs="Arial"/>
          <w:color w:val="000000" w:themeColor="text1"/>
        </w:rPr>
        <w:t>aňové trestné činy, jsou</w:t>
      </w:r>
      <w:r w:rsidR="003F67F5">
        <w:rPr>
          <w:rFonts w:ascii="Garamond" w:hAnsi="Garamond" w:cs="Arial"/>
          <w:color w:val="000000" w:themeColor="text1"/>
        </w:rPr>
        <w:t xml:space="preserve"> trestné</w:t>
      </w:r>
      <w:r>
        <w:rPr>
          <w:rFonts w:ascii="Garamond" w:hAnsi="Garamond" w:cs="Arial"/>
          <w:color w:val="000000" w:themeColor="text1"/>
        </w:rPr>
        <w:t xml:space="preserve"> činy </w:t>
      </w:r>
      <w:r w:rsidRPr="00A060AB">
        <w:rPr>
          <w:rFonts w:ascii="Garamond" w:hAnsi="Garamond" w:cs="Arial"/>
          <w:color w:val="000000" w:themeColor="text1"/>
        </w:rPr>
        <w:t xml:space="preserve">dle §§ 240, 241, 243 </w:t>
      </w:r>
      <w:proofErr w:type="spellStart"/>
      <w:r w:rsidRPr="00A060AB">
        <w:rPr>
          <w:rFonts w:ascii="Garamond" w:hAnsi="Garamond" w:cs="Arial"/>
          <w:color w:val="000000" w:themeColor="text1"/>
        </w:rPr>
        <w:t>tr</w:t>
      </w:r>
      <w:proofErr w:type="spellEnd"/>
      <w:r w:rsidRPr="00A060AB">
        <w:rPr>
          <w:rFonts w:ascii="Garamond" w:hAnsi="Garamond" w:cs="Arial"/>
          <w:color w:val="000000" w:themeColor="text1"/>
        </w:rPr>
        <w:t xml:space="preserve">. </w:t>
      </w:r>
      <w:proofErr w:type="gramStart"/>
      <w:r w:rsidRPr="00A060AB">
        <w:rPr>
          <w:rFonts w:ascii="Garamond" w:hAnsi="Garamond" w:cs="Arial"/>
          <w:color w:val="000000" w:themeColor="text1"/>
        </w:rPr>
        <w:t>zákoníku</w:t>
      </w:r>
      <w:proofErr w:type="gramEnd"/>
      <w:r w:rsidRPr="00A060AB">
        <w:rPr>
          <w:rFonts w:ascii="Garamond" w:hAnsi="Garamond" w:cs="Arial"/>
          <w:color w:val="000000" w:themeColor="text1"/>
        </w:rPr>
        <w:t>.</w:t>
      </w:r>
    </w:p>
    <w:p w:rsidR="00F261D5" w:rsidRDefault="00F261D5" w:rsidP="00F261D5">
      <w:pPr>
        <w:jc w:val="both"/>
        <w:rPr>
          <w:rFonts w:ascii="Garamond" w:hAnsi="Garamond"/>
          <w:sz w:val="24"/>
          <w:szCs w:val="24"/>
        </w:rPr>
      </w:pPr>
    </w:p>
    <w:p w:rsidR="00F261D5" w:rsidRDefault="00F261D5" w:rsidP="00F261D5">
      <w:pPr>
        <w:jc w:val="both"/>
        <w:rPr>
          <w:rFonts w:ascii="Garamond" w:hAnsi="Garamond" w:cs="Arial"/>
          <w:sz w:val="24"/>
          <w:lang w:eastAsia="en-US"/>
        </w:rPr>
      </w:pPr>
      <w:r>
        <w:rPr>
          <w:rFonts w:ascii="Garamond" w:hAnsi="Garamond"/>
          <w:sz w:val="24"/>
          <w:szCs w:val="24"/>
        </w:rPr>
        <w:t xml:space="preserve">Do soudního oddělení 2 T </w:t>
      </w:r>
      <w:r w:rsidRPr="00E64027">
        <w:rPr>
          <w:rFonts w:ascii="Garamond" w:hAnsi="Garamond" w:cs="Arial"/>
          <w:sz w:val="24"/>
          <w:lang w:eastAsia="en-US"/>
        </w:rPr>
        <w:t xml:space="preserve">napadají </w:t>
      </w:r>
      <w:r w:rsidR="003F67F5">
        <w:rPr>
          <w:rFonts w:ascii="Garamond" w:hAnsi="Garamond" w:cs="Arial"/>
          <w:sz w:val="24"/>
          <w:lang w:eastAsia="en-US"/>
        </w:rPr>
        <w:t xml:space="preserve">věci </w:t>
      </w:r>
      <w:r>
        <w:rPr>
          <w:rFonts w:ascii="Garamond" w:hAnsi="Garamond" w:cs="Arial"/>
          <w:sz w:val="24"/>
          <w:lang w:eastAsia="en-US"/>
        </w:rPr>
        <w:t>v rej</w:t>
      </w:r>
      <w:r w:rsidR="00DF1F28">
        <w:rPr>
          <w:rFonts w:ascii="Garamond" w:hAnsi="Garamond" w:cs="Arial"/>
          <w:sz w:val="24"/>
          <w:lang w:eastAsia="en-US"/>
        </w:rPr>
        <w:t>stříku</w:t>
      </w:r>
      <w:r>
        <w:rPr>
          <w:rFonts w:ascii="Garamond" w:hAnsi="Garamond" w:cs="Arial"/>
          <w:sz w:val="24"/>
          <w:lang w:eastAsia="en-US"/>
        </w:rPr>
        <w:t xml:space="preserve"> </w:t>
      </w:r>
      <w:proofErr w:type="spellStart"/>
      <w:r>
        <w:rPr>
          <w:rFonts w:ascii="Garamond" w:hAnsi="Garamond" w:cs="Arial"/>
          <w:sz w:val="24"/>
          <w:lang w:eastAsia="en-US"/>
        </w:rPr>
        <w:t>Pp</w:t>
      </w:r>
      <w:proofErr w:type="spellEnd"/>
      <w:r>
        <w:rPr>
          <w:rFonts w:ascii="Garamond" w:hAnsi="Garamond" w:cs="Arial"/>
          <w:sz w:val="24"/>
          <w:lang w:eastAsia="en-US"/>
        </w:rPr>
        <w:t xml:space="preserve"> </w:t>
      </w:r>
      <w:r w:rsidR="00A060AB">
        <w:rPr>
          <w:rFonts w:ascii="Garamond" w:hAnsi="Garamond" w:cs="Arial"/>
          <w:sz w:val="24"/>
          <w:lang w:eastAsia="en-US"/>
        </w:rPr>
        <w:t xml:space="preserve">v rozsahu </w:t>
      </w:r>
      <w:r w:rsidR="00DF1F28">
        <w:rPr>
          <w:rFonts w:ascii="Garamond" w:hAnsi="Garamond" w:cs="Arial"/>
          <w:color w:val="000000" w:themeColor="text1"/>
          <w:sz w:val="24"/>
          <w:lang w:eastAsia="en-US"/>
        </w:rPr>
        <w:t>4</w:t>
      </w:r>
      <w:r w:rsidRPr="00F261D5">
        <w:rPr>
          <w:rFonts w:ascii="Garamond" w:hAnsi="Garamond" w:cs="Arial"/>
          <w:color w:val="000000" w:themeColor="text1"/>
          <w:sz w:val="24"/>
          <w:lang w:eastAsia="en-US"/>
        </w:rPr>
        <w:t>0 %</w:t>
      </w:r>
      <w:r>
        <w:rPr>
          <w:rFonts w:ascii="Garamond" w:hAnsi="Garamond" w:cs="Arial"/>
          <w:sz w:val="24"/>
          <w:lang w:eastAsia="en-US"/>
        </w:rPr>
        <w:t xml:space="preserve"> nápadu. </w:t>
      </w:r>
    </w:p>
    <w:p w:rsidR="00891E86" w:rsidRDefault="00891E86" w:rsidP="00F261D5">
      <w:pPr>
        <w:jc w:val="both"/>
        <w:rPr>
          <w:rFonts w:ascii="Garamond" w:hAnsi="Garamond" w:cs="Arial"/>
          <w:sz w:val="24"/>
          <w:lang w:eastAsia="en-US"/>
        </w:rPr>
      </w:pPr>
    </w:p>
    <w:p w:rsidR="00A060AB" w:rsidRDefault="00891E86" w:rsidP="00A060AB">
      <w:pPr>
        <w:jc w:val="both"/>
        <w:rPr>
          <w:rFonts w:ascii="Garamond" w:hAnsi="Garamond" w:cs="Arial"/>
          <w:color w:val="000000" w:themeColor="text1"/>
          <w:sz w:val="24"/>
          <w:lang w:eastAsia="en-US"/>
        </w:rPr>
      </w:pPr>
      <w:r>
        <w:rPr>
          <w:rFonts w:ascii="Garamond" w:hAnsi="Garamond" w:cs="Arial"/>
          <w:sz w:val="24"/>
          <w:lang w:eastAsia="en-US"/>
        </w:rPr>
        <w:t>Do soudního oddělení 4 T napadají řízení v</w:t>
      </w:r>
      <w:r w:rsidR="003F67F5">
        <w:rPr>
          <w:rFonts w:ascii="Garamond" w:hAnsi="Garamond" w:cs="Arial"/>
          <w:sz w:val="24"/>
          <w:lang w:eastAsia="en-US"/>
        </w:rPr>
        <w:t> </w:t>
      </w:r>
      <w:proofErr w:type="gramStart"/>
      <w:r w:rsidR="003F67F5">
        <w:rPr>
          <w:rFonts w:ascii="Garamond" w:hAnsi="Garamond" w:cs="Arial"/>
          <w:sz w:val="24"/>
          <w:lang w:eastAsia="en-US"/>
        </w:rPr>
        <w:t>rej</w:t>
      </w:r>
      <w:proofErr w:type="gramEnd"/>
      <w:r w:rsidR="003F67F5">
        <w:rPr>
          <w:rFonts w:ascii="Garamond" w:hAnsi="Garamond" w:cs="Arial"/>
          <w:sz w:val="24"/>
          <w:lang w:eastAsia="en-US"/>
        </w:rPr>
        <w:t xml:space="preserve">. </w:t>
      </w:r>
      <w:r>
        <w:rPr>
          <w:rFonts w:ascii="Garamond" w:hAnsi="Garamond" w:cs="Arial"/>
          <w:sz w:val="24"/>
          <w:lang w:eastAsia="en-US"/>
        </w:rPr>
        <w:t xml:space="preserve">T v rozsahu </w:t>
      </w:r>
      <w:r w:rsidR="00DF1F28">
        <w:rPr>
          <w:rFonts w:ascii="Garamond" w:hAnsi="Garamond" w:cs="Arial"/>
          <w:sz w:val="24"/>
          <w:lang w:eastAsia="en-US"/>
        </w:rPr>
        <w:t>6</w:t>
      </w:r>
      <w:r>
        <w:rPr>
          <w:rFonts w:ascii="Garamond" w:hAnsi="Garamond" w:cs="Arial"/>
          <w:sz w:val="24"/>
          <w:lang w:eastAsia="en-US"/>
        </w:rPr>
        <w:t>0 %, v </w:t>
      </w:r>
      <w:proofErr w:type="gramStart"/>
      <w:r>
        <w:rPr>
          <w:rFonts w:ascii="Garamond" w:hAnsi="Garamond" w:cs="Arial"/>
          <w:sz w:val="24"/>
          <w:lang w:eastAsia="en-US"/>
        </w:rPr>
        <w:t>rej</w:t>
      </w:r>
      <w:proofErr w:type="gramEnd"/>
      <w:r w:rsidR="00C376C1">
        <w:rPr>
          <w:rFonts w:ascii="Garamond" w:hAnsi="Garamond" w:cs="Arial"/>
          <w:sz w:val="24"/>
          <w:lang w:eastAsia="en-US"/>
        </w:rPr>
        <w:t xml:space="preserve">. PP </w:t>
      </w:r>
      <w:r w:rsidR="00A060AB">
        <w:rPr>
          <w:rFonts w:ascii="Garamond" w:hAnsi="Garamond" w:cs="Arial"/>
          <w:sz w:val="24"/>
          <w:lang w:eastAsia="en-US"/>
        </w:rPr>
        <w:t xml:space="preserve">v rozsahu </w:t>
      </w:r>
      <w:r w:rsidR="00DF1F28">
        <w:rPr>
          <w:rFonts w:ascii="Garamond" w:hAnsi="Garamond" w:cs="Arial"/>
          <w:sz w:val="24"/>
          <w:lang w:eastAsia="en-US"/>
        </w:rPr>
        <w:t>6</w:t>
      </w:r>
      <w:r w:rsidR="00C376C1">
        <w:rPr>
          <w:rFonts w:ascii="Garamond" w:hAnsi="Garamond" w:cs="Arial"/>
          <w:sz w:val="24"/>
          <w:lang w:eastAsia="en-US"/>
        </w:rPr>
        <w:t xml:space="preserve">0 % nápadu </w:t>
      </w:r>
      <w:r w:rsidR="00DF1F28">
        <w:rPr>
          <w:rFonts w:ascii="Garamond" w:hAnsi="Garamond" w:cs="Arial"/>
          <w:sz w:val="24"/>
          <w:lang w:eastAsia="en-US"/>
        </w:rPr>
        <w:t xml:space="preserve">s tím, že z nápadu T se vyjímají věci </w:t>
      </w:r>
      <w:r w:rsidR="004564B2">
        <w:rPr>
          <w:rFonts w:ascii="Garamond" w:hAnsi="Garamond" w:cs="Arial"/>
          <w:color w:val="000000" w:themeColor="text1"/>
          <w:sz w:val="24"/>
          <w:szCs w:val="24"/>
        </w:rPr>
        <w:t>se specializací těžká věc</w:t>
      </w:r>
      <w:r w:rsidR="00A060AB">
        <w:rPr>
          <w:rFonts w:ascii="Garamond" w:hAnsi="Garamond" w:cs="Arial"/>
          <w:color w:val="000000" w:themeColor="text1"/>
          <w:sz w:val="24"/>
          <w:szCs w:val="24"/>
        </w:rPr>
        <w:t>,</w:t>
      </w:r>
      <w:r w:rsidR="00DF1F28" w:rsidRPr="00A060AB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A060AB">
        <w:rPr>
          <w:rFonts w:ascii="Garamond" w:hAnsi="Garamond" w:cs="Arial"/>
          <w:color w:val="000000" w:themeColor="text1"/>
          <w:sz w:val="24"/>
          <w:lang w:eastAsia="en-US"/>
        </w:rPr>
        <w:t>řízení o zločinech</w:t>
      </w:r>
      <w:r w:rsidR="00A060AB" w:rsidRPr="00A060AB">
        <w:rPr>
          <w:rFonts w:ascii="Garamond" w:hAnsi="Garamond" w:cs="Arial"/>
          <w:color w:val="000000" w:themeColor="text1"/>
          <w:sz w:val="24"/>
          <w:lang w:eastAsia="en-US"/>
        </w:rPr>
        <w:t xml:space="preserve">, s výjimkou případu, kdy </w:t>
      </w:r>
      <w:r w:rsidR="003F67F5">
        <w:rPr>
          <w:rFonts w:ascii="Garamond" w:hAnsi="Garamond" w:cs="Arial"/>
          <w:color w:val="000000" w:themeColor="text1"/>
          <w:sz w:val="24"/>
          <w:lang w:eastAsia="en-US"/>
        </w:rPr>
        <w:t xml:space="preserve">se vede řízení o přečinu a </w:t>
      </w:r>
      <w:r w:rsidR="00A060AB" w:rsidRPr="00A060AB">
        <w:rPr>
          <w:rFonts w:ascii="Garamond" w:hAnsi="Garamond" w:cs="Arial"/>
          <w:color w:val="000000" w:themeColor="text1"/>
          <w:sz w:val="24"/>
          <w:lang w:eastAsia="en-US"/>
        </w:rPr>
        <w:t>přichází v úvahu ukládání souhrnného či společného trestu za zločin.</w:t>
      </w:r>
      <w:r w:rsidR="00A060AB">
        <w:rPr>
          <w:rFonts w:ascii="Garamond" w:hAnsi="Garamond" w:cs="Arial"/>
          <w:color w:val="000000" w:themeColor="text1"/>
          <w:sz w:val="24"/>
          <w:lang w:eastAsia="en-US"/>
        </w:rPr>
        <w:t xml:space="preserve"> </w:t>
      </w:r>
    </w:p>
    <w:p w:rsidR="00A060AB" w:rsidRDefault="00A060AB" w:rsidP="00A060AB">
      <w:pPr>
        <w:jc w:val="both"/>
        <w:rPr>
          <w:rFonts w:ascii="Garamond" w:hAnsi="Garamond" w:cs="Arial"/>
          <w:color w:val="000000" w:themeColor="text1"/>
          <w:sz w:val="24"/>
          <w:lang w:eastAsia="en-US"/>
        </w:rPr>
      </w:pPr>
    </w:p>
    <w:p w:rsidR="00A060AB" w:rsidRDefault="00A060AB" w:rsidP="00A060AB">
      <w:pPr>
        <w:jc w:val="both"/>
        <w:rPr>
          <w:rFonts w:ascii="Garamond" w:eastAsia="Arial Unicode MS" w:hAnsi="Garamond" w:cs="Arial"/>
          <w:color w:val="000000" w:themeColor="text1"/>
          <w:sz w:val="24"/>
          <w:szCs w:val="24"/>
        </w:rPr>
      </w:pPr>
      <w:r w:rsidRPr="00A060AB">
        <w:rPr>
          <w:rFonts w:ascii="Garamond" w:eastAsia="Arial Unicode MS" w:hAnsi="Garamond" w:cs="Arial"/>
          <w:color w:val="000000" w:themeColor="text1"/>
          <w:sz w:val="24"/>
          <w:szCs w:val="24"/>
        </w:rPr>
        <w:t xml:space="preserve">Zločin je podle § 14 odst. 3 </w:t>
      </w:r>
      <w:proofErr w:type="spellStart"/>
      <w:proofErr w:type="gramStart"/>
      <w:r w:rsidRPr="00A060AB">
        <w:rPr>
          <w:rFonts w:ascii="Garamond" w:eastAsia="Arial Unicode MS" w:hAnsi="Garamond" w:cs="Arial"/>
          <w:color w:val="000000" w:themeColor="text1"/>
          <w:sz w:val="24"/>
          <w:szCs w:val="24"/>
        </w:rPr>
        <w:t>tr</w:t>
      </w:r>
      <w:proofErr w:type="spellEnd"/>
      <w:r w:rsidRPr="00A060AB">
        <w:rPr>
          <w:rFonts w:ascii="Garamond" w:eastAsia="Arial Unicode MS" w:hAnsi="Garamond" w:cs="Arial"/>
          <w:color w:val="000000" w:themeColor="text1"/>
          <w:sz w:val="24"/>
          <w:szCs w:val="24"/>
        </w:rPr>
        <w:t>. z. trestný</w:t>
      </w:r>
      <w:proofErr w:type="gramEnd"/>
      <w:r w:rsidRPr="00A060AB">
        <w:rPr>
          <w:rFonts w:ascii="Garamond" w:eastAsia="Arial Unicode MS" w:hAnsi="Garamond" w:cs="Arial"/>
          <w:color w:val="000000" w:themeColor="text1"/>
          <w:sz w:val="24"/>
          <w:szCs w:val="24"/>
        </w:rPr>
        <w:t xml:space="preserve"> čin, který není podle trestního </w:t>
      </w:r>
      <w:r w:rsidR="003F67F5">
        <w:rPr>
          <w:rFonts w:ascii="Garamond" w:eastAsia="Arial Unicode MS" w:hAnsi="Garamond" w:cs="Arial"/>
          <w:color w:val="000000" w:themeColor="text1"/>
          <w:sz w:val="24"/>
          <w:szCs w:val="24"/>
        </w:rPr>
        <w:t>zákoníku</w:t>
      </w:r>
      <w:r w:rsidRPr="00A060AB">
        <w:rPr>
          <w:rFonts w:ascii="Garamond" w:eastAsia="Arial Unicode MS" w:hAnsi="Garamond" w:cs="Arial"/>
          <w:color w:val="000000" w:themeColor="text1"/>
          <w:sz w:val="24"/>
          <w:szCs w:val="24"/>
        </w:rPr>
        <w:t xml:space="preserve"> přečinem. </w:t>
      </w:r>
    </w:p>
    <w:p w:rsidR="00A060AB" w:rsidRDefault="00A060AB" w:rsidP="00A060AB">
      <w:pPr>
        <w:jc w:val="both"/>
        <w:rPr>
          <w:rFonts w:ascii="Garamond" w:eastAsia="Arial Unicode MS" w:hAnsi="Garamond" w:cs="Arial"/>
          <w:color w:val="000000" w:themeColor="text1"/>
          <w:sz w:val="24"/>
          <w:szCs w:val="24"/>
        </w:rPr>
      </w:pPr>
    </w:p>
    <w:p w:rsidR="00C376C1" w:rsidRDefault="00A060AB" w:rsidP="00F261D5">
      <w:pPr>
        <w:jc w:val="both"/>
        <w:rPr>
          <w:rFonts w:ascii="Garamond" w:hAnsi="Garamond" w:cs="Arial"/>
          <w:color w:val="FF0000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Trestní věci </w:t>
      </w:r>
      <w:r w:rsidR="004564B2">
        <w:rPr>
          <w:rFonts w:ascii="Garamond" w:hAnsi="Garamond" w:cs="Arial"/>
          <w:color w:val="000000" w:themeColor="text1"/>
          <w:sz w:val="24"/>
          <w:szCs w:val="24"/>
        </w:rPr>
        <w:t>se specializací těžká věc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budou přidělovány v samostatné rotaci do senátů 1T-</w:t>
      </w:r>
      <w:r w:rsidRPr="00A060AB">
        <w:rPr>
          <w:rFonts w:ascii="Garamond" w:hAnsi="Garamond" w:cs="Arial"/>
          <w:color w:val="000000" w:themeColor="text1"/>
          <w:sz w:val="24"/>
          <w:szCs w:val="24"/>
        </w:rPr>
        <w:t>3T</w:t>
      </w:r>
      <w:r>
        <w:rPr>
          <w:rFonts w:ascii="Garamond" w:hAnsi="Garamond" w:cs="Arial"/>
          <w:color w:val="000000" w:themeColor="text1"/>
          <w:sz w:val="24"/>
          <w:szCs w:val="24"/>
        </w:rPr>
        <w:t>.</w:t>
      </w:r>
    </w:p>
    <w:p w:rsidR="00A060AB" w:rsidRDefault="00A060AB" w:rsidP="00F261D5">
      <w:pPr>
        <w:jc w:val="both"/>
        <w:rPr>
          <w:rFonts w:ascii="Garamond" w:hAnsi="Garamond" w:cs="Arial"/>
          <w:sz w:val="24"/>
          <w:lang w:eastAsia="en-US"/>
        </w:rPr>
      </w:pPr>
    </w:p>
    <w:p w:rsidR="00C376C1" w:rsidRDefault="003F67F5" w:rsidP="00F261D5">
      <w:pPr>
        <w:jc w:val="both"/>
        <w:rPr>
          <w:rFonts w:ascii="Garamond" w:hAnsi="Garamond" w:cs="Arial"/>
          <w:sz w:val="24"/>
          <w:lang w:eastAsia="en-US"/>
        </w:rPr>
      </w:pPr>
      <w:r>
        <w:rPr>
          <w:rFonts w:ascii="Garamond" w:hAnsi="Garamond" w:cs="Arial"/>
          <w:sz w:val="24"/>
          <w:lang w:eastAsia="en-US"/>
        </w:rPr>
        <w:t>Změna služby v pracovní době a služby v mimopracovní době, včetně zástupů, je uvedena v příloze rozvrhu práce platného od 1. 5. 2019.</w:t>
      </w:r>
    </w:p>
    <w:p w:rsidR="00E1115A" w:rsidRDefault="00E1115A" w:rsidP="00AC5286">
      <w:pPr>
        <w:jc w:val="both"/>
        <w:rPr>
          <w:rFonts w:ascii="Garamond" w:hAnsi="Garamond"/>
          <w:sz w:val="24"/>
          <w:szCs w:val="24"/>
        </w:rPr>
      </w:pPr>
    </w:p>
    <w:p w:rsidR="00AC5286" w:rsidRDefault="00AC5286" w:rsidP="00AC528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Příbram </w:t>
      </w:r>
      <w:r w:rsidR="003F67F5">
        <w:rPr>
          <w:rFonts w:ascii="Garamond" w:hAnsi="Garamond"/>
          <w:sz w:val="24"/>
          <w:szCs w:val="24"/>
        </w:rPr>
        <w:t>29</w:t>
      </w:r>
      <w:r w:rsidR="00A060AB">
        <w:rPr>
          <w:rFonts w:ascii="Garamond" w:hAnsi="Garamond"/>
          <w:sz w:val="24"/>
          <w:szCs w:val="24"/>
        </w:rPr>
        <w:t>. dubna</w:t>
      </w:r>
      <w:r w:rsidR="007C1333">
        <w:rPr>
          <w:rFonts w:ascii="Garamond" w:hAnsi="Garamond"/>
          <w:sz w:val="24"/>
          <w:szCs w:val="24"/>
        </w:rPr>
        <w:t xml:space="preserve"> 2019 </w:t>
      </w:r>
    </w:p>
    <w:p w:rsidR="00AC5286" w:rsidRDefault="00AC5286" w:rsidP="00AC5286">
      <w:pPr>
        <w:jc w:val="both"/>
        <w:rPr>
          <w:rFonts w:ascii="Garamond" w:hAnsi="Garamond"/>
          <w:sz w:val="24"/>
          <w:szCs w:val="24"/>
        </w:rPr>
      </w:pPr>
    </w:p>
    <w:p w:rsidR="00E1115A" w:rsidRDefault="00AC5286" w:rsidP="00AC528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</w:t>
      </w:r>
    </w:p>
    <w:p w:rsidR="00E1115A" w:rsidRDefault="00AC5286" w:rsidP="00E1115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Miloslav Boudník                                                                            </w:t>
      </w:r>
    </w:p>
    <w:p w:rsidR="00AC5286" w:rsidRDefault="00AC5286" w:rsidP="00E1115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předseda Okresního soudu v Příbrami</w:t>
      </w:r>
    </w:p>
    <w:p w:rsidR="00AC5286" w:rsidRDefault="00AC5286" w:rsidP="00AC5286">
      <w:pPr>
        <w:rPr>
          <w:rFonts w:ascii="Garamond" w:hAnsi="Garamond"/>
        </w:rPr>
      </w:pPr>
    </w:p>
    <w:p w:rsidR="00AC5286" w:rsidRDefault="00AC5286" w:rsidP="00AC5286"/>
    <w:p w:rsidR="00AC5286" w:rsidRDefault="00AC5286" w:rsidP="00AC5286"/>
    <w:p w:rsidR="008B2457" w:rsidRDefault="008B2457"/>
    <w:sectPr w:rsidR="008B2457" w:rsidSect="008B2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72726"/>
    <w:multiLevelType w:val="hybridMultilevel"/>
    <w:tmpl w:val="FBEC1C76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AC5286"/>
    <w:rsid w:val="00013D4F"/>
    <w:rsid w:val="00054C66"/>
    <w:rsid w:val="000943D8"/>
    <w:rsid w:val="000C1F00"/>
    <w:rsid w:val="000D175C"/>
    <w:rsid w:val="000F3D81"/>
    <w:rsid w:val="00124819"/>
    <w:rsid w:val="001402F4"/>
    <w:rsid w:val="00146C54"/>
    <w:rsid w:val="00182022"/>
    <w:rsid w:val="0019079C"/>
    <w:rsid w:val="001D765F"/>
    <w:rsid w:val="00235EC1"/>
    <w:rsid w:val="00254B1E"/>
    <w:rsid w:val="00270F76"/>
    <w:rsid w:val="002A617E"/>
    <w:rsid w:val="002B5E1F"/>
    <w:rsid w:val="002F5387"/>
    <w:rsid w:val="0034471D"/>
    <w:rsid w:val="00355544"/>
    <w:rsid w:val="003658AE"/>
    <w:rsid w:val="00372606"/>
    <w:rsid w:val="00376EC1"/>
    <w:rsid w:val="00396A39"/>
    <w:rsid w:val="003A42A8"/>
    <w:rsid w:val="003C441E"/>
    <w:rsid w:val="003F67F5"/>
    <w:rsid w:val="0040162B"/>
    <w:rsid w:val="00455779"/>
    <w:rsid w:val="004564B2"/>
    <w:rsid w:val="00463DB7"/>
    <w:rsid w:val="004A0BB9"/>
    <w:rsid w:val="004A21D0"/>
    <w:rsid w:val="005079C2"/>
    <w:rsid w:val="00552D66"/>
    <w:rsid w:val="005965AE"/>
    <w:rsid w:val="005B6811"/>
    <w:rsid w:val="005F7EFA"/>
    <w:rsid w:val="00616235"/>
    <w:rsid w:val="00655348"/>
    <w:rsid w:val="0067115F"/>
    <w:rsid w:val="006C2E44"/>
    <w:rsid w:val="007166C2"/>
    <w:rsid w:val="0071798F"/>
    <w:rsid w:val="00734A4D"/>
    <w:rsid w:val="0079684A"/>
    <w:rsid w:val="007A2746"/>
    <w:rsid w:val="007C1333"/>
    <w:rsid w:val="00806965"/>
    <w:rsid w:val="008527F7"/>
    <w:rsid w:val="008708CE"/>
    <w:rsid w:val="00891E86"/>
    <w:rsid w:val="00897636"/>
    <w:rsid w:val="008B2457"/>
    <w:rsid w:val="008D2932"/>
    <w:rsid w:val="008D2943"/>
    <w:rsid w:val="008E6601"/>
    <w:rsid w:val="00910818"/>
    <w:rsid w:val="0096126A"/>
    <w:rsid w:val="00964DF7"/>
    <w:rsid w:val="00A060AB"/>
    <w:rsid w:val="00A34D3E"/>
    <w:rsid w:val="00A36C79"/>
    <w:rsid w:val="00A9608E"/>
    <w:rsid w:val="00AC5286"/>
    <w:rsid w:val="00AE713D"/>
    <w:rsid w:val="00B34758"/>
    <w:rsid w:val="00B459C1"/>
    <w:rsid w:val="00B4669D"/>
    <w:rsid w:val="00B9093D"/>
    <w:rsid w:val="00B92B17"/>
    <w:rsid w:val="00B92C7C"/>
    <w:rsid w:val="00B949C1"/>
    <w:rsid w:val="00BA25A6"/>
    <w:rsid w:val="00BB5CA5"/>
    <w:rsid w:val="00BC5DF8"/>
    <w:rsid w:val="00C376C1"/>
    <w:rsid w:val="00C530EB"/>
    <w:rsid w:val="00C97401"/>
    <w:rsid w:val="00CC1146"/>
    <w:rsid w:val="00CC372C"/>
    <w:rsid w:val="00CD4902"/>
    <w:rsid w:val="00CF51A6"/>
    <w:rsid w:val="00D57363"/>
    <w:rsid w:val="00D67A2B"/>
    <w:rsid w:val="00DF1F28"/>
    <w:rsid w:val="00E1115A"/>
    <w:rsid w:val="00E3647F"/>
    <w:rsid w:val="00E5509F"/>
    <w:rsid w:val="00E607BC"/>
    <w:rsid w:val="00E75DCD"/>
    <w:rsid w:val="00F261D5"/>
    <w:rsid w:val="00F51246"/>
    <w:rsid w:val="00F66F34"/>
    <w:rsid w:val="00F956DF"/>
    <w:rsid w:val="00FB4C9C"/>
    <w:rsid w:val="00FF1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528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AC5286"/>
    <w:pPr>
      <w:overflowPunct/>
      <w:autoSpaceDE/>
      <w:autoSpaceDN/>
      <w:adjustRightInd/>
      <w:jc w:val="both"/>
    </w:pPr>
    <w:rPr>
      <w:rFonts w:eastAsiaTheme="minorHAns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C5286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1115A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A060AB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vprokesova</dc:creator>
  <cp:lastModifiedBy>vprokesova</cp:lastModifiedBy>
  <cp:revision>56</cp:revision>
  <cp:lastPrinted>2019-04-29T13:10:00Z</cp:lastPrinted>
  <dcterms:created xsi:type="dcterms:W3CDTF">2018-03-27T10:36:00Z</dcterms:created>
  <dcterms:modified xsi:type="dcterms:W3CDTF">2019-04-29T13:11:00Z</dcterms:modified>
</cp:coreProperties>
</file>