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94" w:rsidRDefault="00B37E94" w:rsidP="00B37E94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                              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>.  1122/2014</w:t>
      </w:r>
    </w:p>
    <w:p w:rsidR="00B37E94" w:rsidRDefault="00B37E94" w:rsidP="00B37E94">
      <w:pPr>
        <w:pStyle w:val="Nadpis1"/>
        <w:jc w:val="center"/>
        <w:rPr>
          <w:b/>
          <w:sz w:val="36"/>
          <w:u w:val="single"/>
        </w:rPr>
      </w:pPr>
    </w:p>
    <w:p w:rsidR="00B37E94" w:rsidRDefault="00B37E94" w:rsidP="00B37E94">
      <w:pPr>
        <w:pStyle w:val="Nadpis1"/>
        <w:jc w:val="center"/>
        <w:rPr>
          <w:b/>
          <w:sz w:val="36"/>
          <w:u w:val="single"/>
        </w:rPr>
      </w:pPr>
    </w:p>
    <w:p w:rsidR="00B37E94" w:rsidRDefault="00B37E94" w:rsidP="00B37E94">
      <w:pPr>
        <w:jc w:val="right"/>
        <w:rPr>
          <w:color w:val="FF6600"/>
          <w:sz w:val="24"/>
          <w:szCs w:val="20"/>
        </w:rPr>
      </w:pPr>
    </w:p>
    <w:p w:rsidR="00B37E94" w:rsidRDefault="00B37E94" w:rsidP="00B37E94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B37E94" w:rsidRDefault="00B37E94" w:rsidP="00B37E94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B37E94" w:rsidRDefault="00B37E94" w:rsidP="00B37E94">
      <w:pPr>
        <w:jc w:val="center"/>
        <w:rPr>
          <w:outline/>
          <w:shadow/>
          <w:color w:val="0000FF"/>
          <w:sz w:val="72"/>
          <w:szCs w:val="20"/>
        </w:rPr>
      </w:pPr>
    </w:p>
    <w:p w:rsidR="00B37E94" w:rsidRDefault="00B37E94" w:rsidP="00B37E94">
      <w:pPr>
        <w:jc w:val="center"/>
        <w:rPr>
          <w:sz w:val="24"/>
          <w:szCs w:val="20"/>
        </w:rPr>
      </w:pPr>
    </w:p>
    <w:p w:rsidR="00B37E94" w:rsidRDefault="00B37E94" w:rsidP="00B37E94">
      <w:pPr>
        <w:pStyle w:val="Nadpis2"/>
        <w:rPr>
          <w:outline/>
          <w:shadow/>
          <w:color w:val="0000FF"/>
          <w:sz w:val="72"/>
        </w:rPr>
      </w:pPr>
      <w:proofErr w:type="gramStart"/>
      <w:r>
        <w:rPr>
          <w:outline/>
          <w:shadow/>
          <w:color w:val="0000FF"/>
          <w:sz w:val="72"/>
        </w:rPr>
        <w:t>R O Z V R H U    P R Á C E</w:t>
      </w:r>
      <w:proofErr w:type="gramEnd"/>
      <w:r>
        <w:rPr>
          <w:outline/>
          <w:shadow/>
          <w:color w:val="0000FF"/>
          <w:sz w:val="72"/>
        </w:rPr>
        <w:t xml:space="preserve"> </w:t>
      </w:r>
    </w:p>
    <w:p w:rsidR="00B37E94" w:rsidRDefault="00B37E94" w:rsidP="00B37E94">
      <w:pPr>
        <w:jc w:val="center"/>
        <w:rPr>
          <w:sz w:val="28"/>
          <w:szCs w:val="20"/>
        </w:rPr>
      </w:pPr>
    </w:p>
    <w:p w:rsidR="00B37E94" w:rsidRDefault="00B37E94" w:rsidP="00B37E94">
      <w:pPr>
        <w:rPr>
          <w:sz w:val="24"/>
          <w:szCs w:val="20"/>
        </w:rPr>
      </w:pPr>
    </w:p>
    <w:p w:rsidR="00B37E94" w:rsidRDefault="00B37E94" w:rsidP="00B37E94">
      <w:pPr>
        <w:rPr>
          <w:szCs w:val="20"/>
        </w:rPr>
      </w:pPr>
    </w:p>
    <w:p w:rsidR="00B37E94" w:rsidRDefault="00B37E94" w:rsidP="00B37E94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>od 12. října 2015</w:t>
      </w:r>
    </w:p>
    <w:p w:rsidR="00B37E94" w:rsidRDefault="00B37E94" w:rsidP="00B37E94">
      <w:pPr>
        <w:jc w:val="center"/>
        <w:rPr>
          <w:sz w:val="20"/>
          <w:szCs w:val="20"/>
        </w:rPr>
      </w:pPr>
    </w:p>
    <w:p w:rsidR="00B37E94" w:rsidRDefault="00B37E94" w:rsidP="00B37E94">
      <w:pPr>
        <w:jc w:val="center"/>
        <w:rPr>
          <w:sz w:val="20"/>
          <w:szCs w:val="20"/>
        </w:rPr>
      </w:pPr>
    </w:p>
    <w:p w:rsidR="00B37E94" w:rsidRDefault="00B37E94" w:rsidP="00B37E94">
      <w:pPr>
        <w:jc w:val="center"/>
        <w:rPr>
          <w:sz w:val="20"/>
          <w:szCs w:val="20"/>
        </w:rPr>
      </w:pPr>
    </w:p>
    <w:p w:rsidR="00B37E94" w:rsidRDefault="00B37E94" w:rsidP="00B37E94">
      <w:pPr>
        <w:jc w:val="center"/>
        <w:rPr>
          <w:sz w:val="20"/>
          <w:szCs w:val="20"/>
        </w:rPr>
      </w:pPr>
    </w:p>
    <w:p w:rsidR="00B37E94" w:rsidRDefault="00B37E94" w:rsidP="00B37E94">
      <w:pPr>
        <w:pStyle w:val="Zkladntextodsazen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Měním rozvrh práce soudu na rok 2015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. 1122/2014, po projednání se soudcovskou radou dne </w:t>
      </w:r>
      <w:proofErr w:type="gramStart"/>
      <w:r>
        <w:rPr>
          <w:sz w:val="24"/>
          <w:szCs w:val="24"/>
        </w:rPr>
        <w:t>23.9. 2015</w:t>
      </w:r>
      <w:proofErr w:type="gramEnd"/>
      <w:r>
        <w:rPr>
          <w:sz w:val="24"/>
          <w:szCs w:val="24"/>
        </w:rPr>
        <w:t xml:space="preserve"> s účinností od 12. října 2015</w:t>
      </w:r>
    </w:p>
    <w:p w:rsidR="00B37E94" w:rsidRDefault="00B37E94" w:rsidP="00B37E94">
      <w:pPr>
        <w:jc w:val="center"/>
        <w:rPr>
          <w:b/>
          <w:bCs/>
          <w:spacing w:val="100"/>
          <w:sz w:val="32"/>
          <w:szCs w:val="32"/>
        </w:rPr>
      </w:pPr>
    </w:p>
    <w:p w:rsidR="00B37E94" w:rsidRPr="00D672EA" w:rsidRDefault="00B37E94" w:rsidP="00D672EA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B37E94" w:rsidRDefault="00B37E94" w:rsidP="00B37E94">
      <w:pPr>
        <w:pStyle w:val="Odstavecseseznamem"/>
        <w:numPr>
          <w:ilvl w:val="0"/>
          <w:numId w:val="1"/>
        </w:numPr>
      </w:pPr>
      <w:r>
        <w:lastRenderedPageBreak/>
        <w:t xml:space="preserve">Změna vizuální struktury rozvrhu </w:t>
      </w:r>
      <w:proofErr w:type="gramStart"/>
      <w:r>
        <w:t>práce  za</w:t>
      </w:r>
      <w:proofErr w:type="gramEnd"/>
      <w:r>
        <w:t xml:space="preserve"> účelem zpřehlednění rozvrhu práce a s tím souvisejí přečíslování stránek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 xml:space="preserve">Na odd. 1 T a 13 T se vymazává zástup VK Šárkou </w:t>
      </w:r>
      <w:proofErr w:type="spellStart"/>
      <w:r>
        <w:t>Daňhelovou</w:t>
      </w:r>
      <w:proofErr w:type="spellEnd"/>
      <w:r>
        <w:t xml:space="preserve"> a nově doplňuje zástup VK Soňou </w:t>
      </w:r>
      <w:proofErr w:type="gramStart"/>
      <w:r>
        <w:t xml:space="preserve">Měsícovou , </w:t>
      </w:r>
      <w:proofErr w:type="spellStart"/>
      <w:r>
        <w:t>DiS</w:t>
      </w:r>
      <w:proofErr w:type="spellEnd"/>
      <w:proofErr w:type="gramEnd"/>
      <w:r>
        <w:t>.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 xml:space="preserve">Na úseku trestním se vymazává VSÚ Šárka Daňhelová a jediným VSÚ na úseku trestním zůstává Mgr. et Bc. Aleš kaláb, který přebírá </w:t>
      </w:r>
      <w:proofErr w:type="gramStart"/>
      <w:r>
        <w:t>dosavadní  agendy</w:t>
      </w:r>
      <w:proofErr w:type="gramEnd"/>
      <w:r>
        <w:t xml:space="preserve"> VSÚ Šárky </w:t>
      </w:r>
      <w:proofErr w:type="spellStart"/>
      <w:r>
        <w:t>Daňhelové</w:t>
      </w:r>
      <w:proofErr w:type="spellEnd"/>
      <w:r>
        <w:t xml:space="preserve">. Určuje se zastoupení VSÚ Mgr. et Bc. Aleše Kalába pro úsek trestní VSÚ Evou </w:t>
      </w:r>
      <w:proofErr w:type="gramStart"/>
      <w:r>
        <w:t>Navrátilovou</w:t>
      </w:r>
      <w:proofErr w:type="gramEnd"/>
      <w:r>
        <w:t xml:space="preserve">  ( </w:t>
      </w:r>
      <w:proofErr w:type="gramStart"/>
      <w:r>
        <w:t>vč.</w:t>
      </w:r>
      <w:proofErr w:type="gramEnd"/>
      <w:r>
        <w:t xml:space="preserve"> úseku D).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>Na občanskoprávním oddělení zavedeny rejstříkové vedoucí s výjimkou senátu 4C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 xml:space="preserve">Zavedena funkce vedoucí úseku C, P a D - Kamila Žaloudková; současně zůstává vedoucí kanceláře oddělení 4C a povede rejstřík </w:t>
      </w:r>
      <w:proofErr w:type="spellStart"/>
      <w:r>
        <w:t>Ec</w:t>
      </w:r>
      <w:proofErr w:type="spellEnd"/>
      <w:r>
        <w:t>. Výlučně bude provádět úkony v řízeních o návrzích na určení lhůty ve věcech C, P a D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 xml:space="preserve">Marie Vavřičková - bude vykonávat funkci vedoucí dědického oddělení a povede rejstříky </w:t>
      </w:r>
      <w:proofErr w:type="spellStart"/>
      <w:r>
        <w:t>Nc</w:t>
      </w:r>
      <w:proofErr w:type="spellEnd"/>
      <w:r>
        <w:t xml:space="preserve"> a Cd, vymazává se dosavadní vedoucí Magda Čapková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 xml:space="preserve"> Řešeno zastoupení vedoucí úseku, rejstříkových vedoucích a vedoucí D </w:t>
      </w:r>
      <w:proofErr w:type="spellStart"/>
      <w:r>
        <w:t>odělení</w:t>
      </w:r>
      <w:proofErr w:type="spellEnd"/>
      <w:r>
        <w:t>:</w:t>
      </w:r>
    </w:p>
    <w:p w:rsidR="007F2DB8" w:rsidRDefault="007F2DB8" w:rsidP="007F2DB8"/>
    <w:tbl>
      <w:tblPr>
        <w:tblStyle w:val="Mkatabulky"/>
        <w:tblW w:w="0" w:type="auto"/>
        <w:tblInd w:w="0" w:type="dxa"/>
        <w:tblLook w:val="04A0"/>
      </w:tblPr>
      <w:tblGrid>
        <w:gridCol w:w="4606"/>
        <w:gridCol w:w="4606"/>
      </w:tblGrid>
      <w:tr w:rsidR="00B37E94" w:rsidTr="00B37E9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94" w:rsidRDefault="00B37E94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r>
              <w:t>Zastupuje:</w:t>
            </w:r>
          </w:p>
        </w:tc>
      </w:tr>
      <w:tr w:rsidR="00B37E94" w:rsidTr="00B37E9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proofErr w:type="spellStart"/>
            <w:proofErr w:type="gramStart"/>
            <w:r>
              <w:t>K</w:t>
            </w:r>
            <w:proofErr w:type="spellEnd"/>
            <w:r>
              <w:t>.Žaloudková</w:t>
            </w:r>
            <w:proofErr w:type="gramEnd"/>
            <w:r>
              <w:t xml:space="preserve"> - vedoucí úseku C, P a 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proofErr w:type="spellStart"/>
            <w:proofErr w:type="gramStart"/>
            <w:r>
              <w:t>M</w:t>
            </w:r>
            <w:proofErr w:type="spellEnd"/>
            <w:r>
              <w:t>.Vavřičková</w:t>
            </w:r>
            <w:proofErr w:type="gramEnd"/>
          </w:p>
        </w:tc>
      </w:tr>
      <w:tr w:rsidR="00B37E94" w:rsidTr="00B37E9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proofErr w:type="spellStart"/>
            <w:proofErr w:type="gramStart"/>
            <w:r>
              <w:t>K</w:t>
            </w:r>
            <w:proofErr w:type="spellEnd"/>
            <w:r>
              <w:t>.Žaloudková</w:t>
            </w:r>
            <w:proofErr w:type="gramEnd"/>
            <w:r>
              <w:t xml:space="preserve"> - vedoucí 4C, </w:t>
            </w:r>
            <w:proofErr w:type="spellStart"/>
            <w:r>
              <w:t>Ec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proofErr w:type="spellStart"/>
            <w:proofErr w:type="gramStart"/>
            <w:r>
              <w:t>J.Klimešová</w:t>
            </w:r>
            <w:proofErr w:type="spellEnd"/>
            <w:proofErr w:type="gramEnd"/>
          </w:p>
        </w:tc>
      </w:tr>
      <w:tr w:rsidR="00B37E94" w:rsidTr="00B37E9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proofErr w:type="spellStart"/>
            <w:proofErr w:type="gramStart"/>
            <w:r>
              <w:t>M</w:t>
            </w:r>
            <w:proofErr w:type="spellEnd"/>
            <w:r>
              <w:t>.Vavřičková</w:t>
            </w:r>
            <w:proofErr w:type="gramEnd"/>
            <w:r>
              <w:t xml:space="preserve"> - vedoucí </w:t>
            </w:r>
            <w:proofErr w:type="spellStart"/>
            <w:r>
              <w:t>Nc</w:t>
            </w:r>
            <w:proofErr w:type="spellEnd"/>
            <w:r>
              <w:t>, Cd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proofErr w:type="spellStart"/>
            <w:proofErr w:type="gramStart"/>
            <w:r>
              <w:t>K</w:t>
            </w:r>
            <w:proofErr w:type="spellEnd"/>
            <w:r>
              <w:t>.Žaloudková</w:t>
            </w:r>
            <w:proofErr w:type="gramEnd"/>
          </w:p>
        </w:tc>
      </w:tr>
      <w:tr w:rsidR="00B37E94" w:rsidTr="00B37E9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proofErr w:type="spellStart"/>
            <w:proofErr w:type="gramStart"/>
            <w:r>
              <w:t>M</w:t>
            </w:r>
            <w:proofErr w:type="spellEnd"/>
            <w:r>
              <w:t>.Vavřičková</w:t>
            </w:r>
            <w:proofErr w:type="gramEnd"/>
            <w:r>
              <w:t xml:space="preserve"> - vedoucí D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r>
              <w:t>Z. Burešová</w:t>
            </w:r>
          </w:p>
        </w:tc>
      </w:tr>
      <w:tr w:rsidR="00B37E94" w:rsidTr="00B37E9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r>
              <w:t>Rejstříkové vedoucí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94" w:rsidRDefault="00B37E94">
            <w:r>
              <w:t>Vzájemně 5C x 7C, 8C x 9C, 6C x 14C</w:t>
            </w:r>
          </w:p>
        </w:tc>
      </w:tr>
    </w:tbl>
    <w:p w:rsidR="00B37E94" w:rsidRDefault="00B37E94" w:rsidP="00B37E94"/>
    <w:p w:rsidR="00B37E94" w:rsidRDefault="00B37E94" w:rsidP="00B37E94">
      <w:pPr>
        <w:pStyle w:val="Odstavecseseznamem"/>
        <w:numPr>
          <w:ilvl w:val="0"/>
          <w:numId w:val="1"/>
        </w:numPr>
      </w:pPr>
      <w:r>
        <w:t xml:space="preserve"> Asistentky a VSÚ občanskoprávního úseku - přesněji vymezen rozsah působnosti, zejm. v senátech 5C, 7C, 8C a 9C. Přerozdělena agenda EPR a </w:t>
      </w:r>
      <w:proofErr w:type="spellStart"/>
      <w:r>
        <w:t>Nc</w:t>
      </w:r>
      <w:proofErr w:type="spellEnd"/>
      <w:r>
        <w:t xml:space="preserve">-insolvence od N. </w:t>
      </w:r>
      <w:proofErr w:type="spellStart"/>
      <w:r>
        <w:t>Zacharové</w:t>
      </w:r>
      <w:proofErr w:type="spellEnd"/>
      <w:r>
        <w:t xml:space="preserve"> v souvislosti se zavedením funkce dozorčího úředníka.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lastRenderedPageBreak/>
        <w:t xml:space="preserve"> U soudců odstraněna agenda Cd a </w:t>
      </w:r>
      <w:proofErr w:type="spellStart"/>
      <w:r>
        <w:t>Nc</w:t>
      </w:r>
      <w:proofErr w:type="spellEnd"/>
      <w:r>
        <w:t>-nejasná podání vykonávaná výhradně asistentkami a VSÚ; u skutkově a právně náročných věcí upraveno, který ze soudců věc vyřídí nebo úkon provede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>Zavedení pozice dozorčího úředníka – na správním úseku se zařazuje na pozici dozorčího úředníka Niké Zacharová a stanovuje obsahová náplň této funkce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 xml:space="preserve"> JUDr. Růžičkovi zastaven nápad C z důvodu předpokládané stáže u Krajského soudu v Brně od </w:t>
      </w:r>
      <w:proofErr w:type="gramStart"/>
      <w:r>
        <w:t>1.1.2016</w:t>
      </w:r>
      <w:proofErr w:type="gramEnd"/>
      <w:r>
        <w:t>; nápad rozdělen mezi ostatní senáty</w:t>
      </w:r>
    </w:p>
    <w:p w:rsidR="007F2DB8" w:rsidRDefault="007F2DB8" w:rsidP="007F2DB8"/>
    <w:p w:rsidR="00B37E94" w:rsidRDefault="00B37E94" w:rsidP="00B37E94">
      <w:pPr>
        <w:pStyle w:val="Odstavecseseznamem"/>
        <w:numPr>
          <w:ilvl w:val="0"/>
          <w:numId w:val="1"/>
        </w:numPr>
      </w:pPr>
      <w:r>
        <w:t xml:space="preserve">Upraveno zastupování C a P soudců v souladu s úpravou v jednotlivých odděleních již ve znění od </w:t>
      </w:r>
      <w:proofErr w:type="gramStart"/>
      <w:r>
        <w:t>1.8</w:t>
      </w:r>
      <w:proofErr w:type="gramEnd"/>
      <w:r>
        <w:t>. 2015 - věci s cizím prvkem (zastupuje JUDr. Malechová) a pracovní věci (zastupuje JUDr. Váňa); v agendě Rod zastupuje Mgr. Hana Greplová, je-li i tato vyloučena, pak Mgr. Ivana Pazderová</w:t>
      </w:r>
    </w:p>
    <w:p w:rsidR="007F2DB8" w:rsidRDefault="007F2DB8" w:rsidP="007F2DB8"/>
    <w:p w:rsidR="00B37E94" w:rsidRPr="007F2DB8" w:rsidRDefault="00B37E94" w:rsidP="00B37E94">
      <w:pPr>
        <w:pStyle w:val="Odstavecseseznamem"/>
        <w:numPr>
          <w:ilvl w:val="0"/>
          <w:numId w:val="1"/>
        </w:numPr>
      </w:pPr>
      <w:r>
        <w:rPr>
          <w:rFonts w:ascii="Calibri" w:hAnsi="Calibri"/>
        </w:rPr>
        <w:t xml:space="preserve">V odstavci Zastoupení soudců  se  rozhodování v obnově </w:t>
      </w:r>
      <w:proofErr w:type="spellStart"/>
      <w:r>
        <w:rPr>
          <w:rFonts w:ascii="Calibri" w:hAnsi="Calibri"/>
        </w:rPr>
        <w:t>tr</w:t>
      </w:r>
      <w:proofErr w:type="spell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řízení</w:t>
      </w:r>
      <w:proofErr w:type="gramEnd"/>
      <w:r>
        <w:rPr>
          <w:rFonts w:ascii="Calibri" w:hAnsi="Calibri"/>
        </w:rPr>
        <w:t xml:space="preserve"> dává do souladu s § 161a v.k.</w:t>
      </w:r>
      <w:proofErr w:type="spellStart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>.</w:t>
      </w:r>
    </w:p>
    <w:p w:rsidR="007F2DB8" w:rsidRDefault="007F2DB8" w:rsidP="007F2DB8"/>
    <w:p w:rsidR="00B37E94" w:rsidRPr="007F2DB8" w:rsidRDefault="00B37E94" w:rsidP="00B37E94">
      <w:pPr>
        <w:pStyle w:val="Odstavecseseznamem"/>
        <w:numPr>
          <w:ilvl w:val="0"/>
          <w:numId w:val="1"/>
        </w:numPr>
      </w:pPr>
      <w:r>
        <w:rPr>
          <w:rFonts w:ascii="Calibri" w:hAnsi="Calibri"/>
        </w:rPr>
        <w:t xml:space="preserve">Sjednoceno zastupování VSÚ na P oddělení v pořadí: Bc. Jaroslava Krátká, Radka Žondrová, Dis., Jana Šemnická;  v agendě úkonů soudu při správě jmění </w:t>
      </w:r>
      <w:proofErr w:type="spellStart"/>
      <w:r>
        <w:rPr>
          <w:rFonts w:ascii="Calibri" w:hAnsi="Calibri"/>
        </w:rPr>
        <w:t>opatrovanců</w:t>
      </w:r>
      <w:proofErr w:type="spellEnd"/>
      <w:r>
        <w:rPr>
          <w:rFonts w:ascii="Calibri" w:hAnsi="Calibri"/>
        </w:rPr>
        <w:t xml:space="preserve"> se rozšiřuje agenda VSÚ Veroniky Daněčkové o </w:t>
      </w:r>
      <w:proofErr w:type="gramStart"/>
      <w:r>
        <w:rPr>
          <w:rFonts w:ascii="Calibri" w:hAnsi="Calibri"/>
        </w:rPr>
        <w:t>opatrovance  s příjmením</w:t>
      </w:r>
      <w:proofErr w:type="gramEnd"/>
      <w:r>
        <w:rPr>
          <w:rFonts w:ascii="Calibri" w:hAnsi="Calibri"/>
        </w:rPr>
        <w:t xml:space="preserve"> začínajícím na A-Ž (tedy všechny) a vymazává VSÚ Šárka Daňhelová</w:t>
      </w:r>
      <w:r w:rsidR="00D672E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7F2DB8" w:rsidRDefault="007F2DB8" w:rsidP="007F2DB8"/>
    <w:p w:rsidR="00D672EA" w:rsidRDefault="00B37E94" w:rsidP="00D672EA">
      <w:r>
        <w:t>V Prostějově dne 9. 10. 2015</w:t>
      </w:r>
    </w:p>
    <w:p w:rsidR="007F2DB8" w:rsidRDefault="007F2DB8" w:rsidP="00D672EA"/>
    <w:p w:rsidR="00B37E94" w:rsidRDefault="00B37E94" w:rsidP="00D672EA">
      <w:pPr>
        <w:jc w:val="right"/>
      </w:pPr>
      <w:r>
        <w:t>JUDr. Petr Vrtěl,</w:t>
      </w:r>
    </w:p>
    <w:p w:rsidR="00B37E94" w:rsidRDefault="00B37E94" w:rsidP="00B37E94">
      <w:pPr>
        <w:jc w:val="right"/>
      </w:pPr>
      <w:r>
        <w:t>předseda soudu</w:t>
      </w:r>
    </w:p>
    <w:p w:rsidR="005621BA" w:rsidRDefault="005621BA"/>
    <w:sectPr w:rsidR="005621BA" w:rsidSect="0056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C5D6D"/>
    <w:multiLevelType w:val="hybridMultilevel"/>
    <w:tmpl w:val="A5462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E5F1B"/>
    <w:multiLevelType w:val="hybridMultilevel"/>
    <w:tmpl w:val="A5462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B37E94"/>
    <w:rsid w:val="005621BA"/>
    <w:rsid w:val="007F2DB8"/>
    <w:rsid w:val="00B37E94"/>
    <w:rsid w:val="00D6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E94"/>
  </w:style>
  <w:style w:type="paragraph" w:styleId="Nadpis1">
    <w:name w:val="heading 1"/>
    <w:basedOn w:val="Normln"/>
    <w:next w:val="Normln"/>
    <w:link w:val="Nadpis1Char"/>
    <w:qFormat/>
    <w:rsid w:val="00B37E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37E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7E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37E9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37E94"/>
    <w:pPr>
      <w:spacing w:after="120"/>
      <w:ind w:left="283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37E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37E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37E9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37E94"/>
    <w:pPr>
      <w:ind w:left="720"/>
      <w:contextualSpacing/>
    </w:pPr>
  </w:style>
  <w:style w:type="table" w:styleId="Mkatabulky">
    <w:name w:val="Table Grid"/>
    <w:basedOn w:val="Normlntabulka"/>
    <w:uiPriority w:val="59"/>
    <w:rsid w:val="00B3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pvrtel</dc:creator>
  <cp:keywords/>
  <dc:description/>
  <cp:lastModifiedBy>pvrtel</cp:lastModifiedBy>
  <cp:revision>2</cp:revision>
  <dcterms:created xsi:type="dcterms:W3CDTF">2015-10-09T06:59:00Z</dcterms:created>
  <dcterms:modified xsi:type="dcterms:W3CDTF">2015-10-09T07:04:00Z</dcterms:modified>
</cp:coreProperties>
</file>