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Systém ASPI - stav k 27.7.2022 do částky 100/2022 Sb. a 12/2022 Sb.m.s. - RA2011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286/2011-OT-OSV - sazebník úhrad za poskyt. informací podle zákona č. 106/1999 Sb. - poslední stav textu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286/2011-OT-OSV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Instrukce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Ministerstva spravedlnosti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ze dne 17. července 2011,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stanoví sazebník úhrad za poskytování informací podle zákona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106/1999 Sb.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o svobodném přístupu k informacím, ve znění pozdějších předpisů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Ministerstvo spravedlnosti ČR stanoví k zajištění jednotného postupu podle zákona č.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106/1999 Sb.</w:t>
        </w:r>
      </w:hyperlink>
      <w:r>
        <w:rPr>
          <w:rFonts w:ascii="Arial" w:hAnsi="Arial" w:cs="Arial"/>
          <w:sz w:val="16"/>
          <w:szCs w:val="16"/>
        </w:rPr>
        <w:t>, o svobodném přístupu k informacím, ve znění pozdějších předpisů</w:t>
      </w:r>
      <w:r>
        <w:rPr>
          <w:rFonts w:ascii="Arial" w:hAnsi="Arial" w:cs="Arial"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, v souladu s nařízením vlády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173/2006 Sb.</w:t>
        </w:r>
      </w:hyperlink>
      <w:r>
        <w:rPr>
          <w:rFonts w:ascii="Arial" w:hAnsi="Arial" w:cs="Arial"/>
          <w:sz w:val="16"/>
          <w:szCs w:val="16"/>
        </w:rPr>
        <w:t xml:space="preserve">, o zásadách stanovení úhrad a licenčních odměn za poskytování informací podle zákona o svobodném přístupu k informacím, tento sazebník úhrad za poskytování informací (dále jen „sazebník“):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Náklady na pořízení kopií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Za pořízení kopie formátu A4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Jednostranná</w:t>
      </w:r>
      <w:r>
        <w:rPr>
          <w:rFonts w:ascii="Arial" w:hAnsi="Arial" w:cs="Arial"/>
          <w:b/>
          <w:bCs/>
          <w:sz w:val="16"/>
          <w:szCs w:val="16"/>
        </w:rPr>
        <w:t xml:space="preserve"> 2,- Kč,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oboustranná</w:t>
      </w:r>
      <w:r>
        <w:rPr>
          <w:rFonts w:ascii="Arial" w:hAnsi="Arial" w:cs="Arial"/>
          <w:b/>
          <w:bCs/>
          <w:sz w:val="16"/>
          <w:szCs w:val="16"/>
        </w:rPr>
        <w:t xml:space="preserve"> 3,- Kč.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Za pořízení kopie formátu A3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Jednostranná</w:t>
      </w:r>
      <w:r>
        <w:rPr>
          <w:rFonts w:ascii="Arial" w:hAnsi="Arial" w:cs="Arial"/>
          <w:b/>
          <w:bCs/>
          <w:sz w:val="16"/>
          <w:szCs w:val="16"/>
        </w:rPr>
        <w:t xml:space="preserve"> 3,- Kč,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b) oboustranná</w:t>
      </w:r>
      <w:r>
        <w:rPr>
          <w:rFonts w:ascii="Arial" w:hAnsi="Arial" w:cs="Arial"/>
          <w:b/>
          <w:bCs/>
          <w:sz w:val="16"/>
          <w:szCs w:val="16"/>
        </w:rPr>
        <w:t xml:space="preserve"> 4,- Kč.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Pokud jsou požadované informace obsaženy v publikaci či tiskovině vydávané povinným subjektem, stanoví se výše úhrady ve výši ceny příslušného výtisku, poskytujíli se informace formou prodeje tohoto výtisku.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Náklady na pořízení technických nosičů dat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Za 1 kus CD, pokud tuto formu vyžaduje žadatel 10,- Kč.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Za 1 kus DVD, pokud tuto formu vyžaduje žadatel 15,- Kč.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V případě použití jiného technického nosiče dat se náklady stanoví ve výši jeho skutečné pořizovací ceny.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3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Náklady na odeslání informací žadateli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Náklady za použitou nebo požadovanou poštovní službu se hradí ve výši skutečných nákladů dle platného ceníku použitého provozovatele poštovních služeb.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Náklady na balné se nehradí.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4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Náklady na mimořádně rozsáhlé vyhledání informací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Pokud je poskytnutí informace spojeno s mimořádně rozsáhlým vyhledáváním informací, stanoví se výše úhrady za každou hodinu vyhledávání jedním pracovníkem na 200,- Kč. V případě mimořádně rozsáhlého vyhledávání informací více pracovníky je výše úhrady dána součtem částek připadajících na každého pracovníka.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5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Společná ustanovení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Hrazení nákladů podle tohoto sazebníku je povinnými subjekty požadováno pouze tehdy, přesáhnou-li náklady na poskytnutí informace částku 100,- Kč bez nákladů na poštovní služby.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ab/>
        <w:t xml:space="preserve">(2) Vyhledávání informací trvající celkově méně než 1 hodinu nelze považovat za mimořádně rozsáhlé, a povinný subjekt proto není oprávněn požadovat úhradu dle § 4 sazebníku.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6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instrukce nabývá účinnosti dnem 15. července 2011.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ministr spravedlnosti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JUDr. Jiří Pospíšil v.r.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B04091" w:rsidRDefault="00B0409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4"/>
          <w:szCs w:val="14"/>
        </w:rPr>
        <w:t xml:space="preserve">1) Zákon č. </w:t>
      </w:r>
      <w:hyperlink r:id="rId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106/1999 Sb.</w:t>
        </w:r>
      </w:hyperlink>
      <w:r>
        <w:rPr>
          <w:rFonts w:ascii="Arial" w:hAnsi="Arial" w:cs="Arial"/>
          <w:sz w:val="14"/>
          <w:szCs w:val="14"/>
        </w:rPr>
        <w:t xml:space="preserve">, o svobodném přístupu k informacím, ve znění zákona č. </w:t>
      </w:r>
      <w:hyperlink r:id="rId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101/2000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9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159/2000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0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39/2001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1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413/2005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2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61/2006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3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110/2007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4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32/2008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5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254/2008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6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274/2008 Sb.</w:t>
        </w:r>
      </w:hyperlink>
      <w:r>
        <w:rPr>
          <w:rFonts w:ascii="Arial" w:hAnsi="Arial" w:cs="Arial"/>
          <w:sz w:val="14"/>
          <w:szCs w:val="14"/>
        </w:rPr>
        <w:t xml:space="preserve">, zákona č. </w:t>
      </w:r>
      <w:hyperlink r:id="rId17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227/2009 Sb.</w:t>
        </w:r>
      </w:hyperlink>
      <w:r>
        <w:rPr>
          <w:rFonts w:ascii="Arial" w:hAnsi="Arial" w:cs="Arial"/>
          <w:sz w:val="14"/>
          <w:szCs w:val="14"/>
        </w:rPr>
        <w:t xml:space="preserve"> a nálezu Ústavního soudu č. </w:t>
      </w:r>
      <w:hyperlink r:id="rId18" w:history="1">
        <w:r>
          <w:rPr>
            <w:rFonts w:ascii="Arial" w:hAnsi="Arial" w:cs="Arial"/>
            <w:color w:val="0000FF"/>
            <w:sz w:val="14"/>
            <w:szCs w:val="14"/>
            <w:u w:val="single"/>
          </w:rPr>
          <w:t>123/2010 Sb.</w:t>
        </w:r>
      </w:hyperlink>
    </w:p>
    <w:sectPr w:rsidR="00B04091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CD"/>
    <w:rsid w:val="009C23CD"/>
    <w:rsid w:val="00B04091"/>
    <w:rsid w:val="00BE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688E65-977F-4AC3-8C13-75528FBC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01/2000%20Sb.%2523'&amp;ucin-k-dni='30.12.9999'" TargetMode="External"/><Relationship Id="rId13" Type="http://schemas.openxmlformats.org/officeDocument/2006/relationships/hyperlink" Target="aspi://module='ASPI'&amp;link='110/2007%20Sb.%2523'&amp;ucin-k-dni='30.12.9999'" TargetMode="External"/><Relationship Id="rId18" Type="http://schemas.openxmlformats.org/officeDocument/2006/relationships/hyperlink" Target="aspi://module='ASPI'&amp;link='123/2010%20Sb.%2523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06/1999%20Sb.%2523'&amp;ucin-k-dni='30.12.9999'" TargetMode="External"/><Relationship Id="rId12" Type="http://schemas.openxmlformats.org/officeDocument/2006/relationships/hyperlink" Target="aspi://module='ASPI'&amp;link='61/2006%20Sb.%2523'&amp;ucin-k-dni='30.12.9999'" TargetMode="External"/><Relationship Id="rId17" Type="http://schemas.openxmlformats.org/officeDocument/2006/relationships/hyperlink" Target="aspi://module='ASPI'&amp;link='227/2009%20Sb.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274/2008%20Sb.%2523'&amp;ucin-k-dni='30.12.9999'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73/2006%20Sb.%2523'&amp;ucin-k-dni='30.12.9999'" TargetMode="External"/><Relationship Id="rId11" Type="http://schemas.openxmlformats.org/officeDocument/2006/relationships/hyperlink" Target="aspi://module='ASPI'&amp;link='413/2005%20Sb.%2523'&amp;ucin-k-dni='30.12.9999'" TargetMode="External"/><Relationship Id="rId5" Type="http://schemas.openxmlformats.org/officeDocument/2006/relationships/hyperlink" Target="aspi://module='ASPI'&amp;link='106/1999%20Sb.%2523'&amp;ucin-k-dni='30.12.9999'" TargetMode="External"/><Relationship Id="rId15" Type="http://schemas.openxmlformats.org/officeDocument/2006/relationships/hyperlink" Target="aspi://module='ASPI'&amp;link='254/2008%20Sb.%2523'&amp;ucin-k-dni='30.12.9999'" TargetMode="External"/><Relationship Id="rId10" Type="http://schemas.openxmlformats.org/officeDocument/2006/relationships/hyperlink" Target="aspi://module='ASPI'&amp;link='39/2001%20Sb.%2523'&amp;ucin-k-dni='30.12.9999'" TargetMode="External"/><Relationship Id="rId19" Type="http://schemas.openxmlformats.org/officeDocument/2006/relationships/fontTable" Target="fontTable.xml"/><Relationship Id="rId4" Type="http://schemas.openxmlformats.org/officeDocument/2006/relationships/hyperlink" Target="aspi://module='ASPI'&amp;link='106/1999%20Sb.%2523'&amp;ucin-k-dni='30.12.9999'" TargetMode="External"/><Relationship Id="rId9" Type="http://schemas.openxmlformats.org/officeDocument/2006/relationships/hyperlink" Target="aspi://module='ASPI'&amp;link='159/2000%20Sb.%2523'&amp;ucin-k-dni='30.12.9999'" TargetMode="External"/><Relationship Id="rId14" Type="http://schemas.openxmlformats.org/officeDocument/2006/relationships/hyperlink" Target="aspi://module='ASPI'&amp;link='32/2008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Dundová Olga Bc.</dc:creator>
  <cp:keywords/>
  <dc:description/>
  <cp:lastModifiedBy>Macháčková Šárka</cp:lastModifiedBy>
  <cp:revision>2</cp:revision>
  <dcterms:created xsi:type="dcterms:W3CDTF">2022-08-02T06:34:00Z</dcterms:created>
  <dcterms:modified xsi:type="dcterms:W3CDTF">2022-08-02T06:34:00Z</dcterms:modified>
</cp:coreProperties>
</file>