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57064B">
        <w:rPr>
          <w:rFonts w:ascii="Garamond" w:hAnsi="Garamond"/>
          <w:sz w:val="24"/>
          <w:szCs w:val="24"/>
        </w:rPr>
        <w:t>1829</w:t>
      </w:r>
      <w:r w:rsidR="00AA2E62">
        <w:rPr>
          <w:rFonts w:ascii="Garamond" w:hAnsi="Garamond"/>
          <w:sz w:val="24"/>
          <w:szCs w:val="24"/>
        </w:rPr>
        <w:t>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44DC">
        <w:rPr>
          <w:rFonts w:ascii="Garamond" w:hAnsi="Garamond"/>
          <w:b/>
          <w:sz w:val="40"/>
          <w:szCs w:val="24"/>
        </w:rPr>
        <w:t>1</w:t>
      </w:r>
      <w:r w:rsidR="0057064B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1244DC">
        <w:rPr>
          <w:rFonts w:ascii="Garamond" w:hAnsi="Garamond"/>
          <w:b/>
          <w:sz w:val="24"/>
          <w:szCs w:val="24"/>
        </w:rPr>
        <w:t>1</w:t>
      </w:r>
      <w:r w:rsidR="0057064B">
        <w:rPr>
          <w:rFonts w:ascii="Garamond" w:hAnsi="Garamond"/>
          <w:b/>
          <w:sz w:val="24"/>
          <w:szCs w:val="24"/>
        </w:rPr>
        <w:t>2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místopředsedy okresního soudu JUDr. Jaroslava </w:t>
      </w:r>
      <w:proofErr w:type="spellStart"/>
      <w:r>
        <w:rPr>
          <w:rFonts w:ascii="Garamond" w:hAnsi="Garamond"/>
          <w:sz w:val="24"/>
          <w:szCs w:val="24"/>
        </w:rPr>
        <w:t>Simeta</w:t>
      </w:r>
      <w:proofErr w:type="spellEnd"/>
      <w:r>
        <w:rPr>
          <w:rFonts w:ascii="Garamond" w:hAnsi="Garamond"/>
          <w:sz w:val="24"/>
          <w:szCs w:val="24"/>
        </w:rPr>
        <w:t xml:space="preserve"> se přidává věta: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472C2">
        <w:rPr>
          <w:rFonts w:ascii="Garamond" w:hAnsi="Garamond"/>
          <w:sz w:val="24"/>
          <w:szCs w:val="24"/>
        </w:rPr>
        <w:t>Vykonává dohled nad činností soudního komisaře - § 123 odst. 2 zákona o soudech a soudcích.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4636F6" w:rsidRDefault="004636F6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Trestní úsek </w:t>
      </w:r>
    </w:p>
    <w:p w:rsidR="004636F6" w:rsidRDefault="004636F6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15 se přidává:</w:t>
      </w:r>
    </w:p>
    <w:p w:rsidR="004636F6" w:rsidRPr="004E4192" w:rsidRDefault="004636F6" w:rsidP="004636F6">
      <w:pPr>
        <w:spacing w:after="120" w:line="240" w:lineRule="auto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  <w:r w:rsidRPr="004E4192">
        <w:rPr>
          <w:rFonts w:ascii="Garamond" w:hAnsi="Garamond"/>
          <w:b/>
          <w:sz w:val="24"/>
          <w:szCs w:val="24"/>
          <w:u w:val="single"/>
        </w:rPr>
        <w:t>Asistenti soudce na úseku sporných oddělení:</w:t>
      </w:r>
    </w:p>
    <w:p w:rsidR="004636F6" w:rsidRDefault="004636F6" w:rsidP="004636F6">
      <w:pPr>
        <w:spacing w:after="12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Markéta </w:t>
      </w:r>
      <w:proofErr w:type="spellStart"/>
      <w:r>
        <w:rPr>
          <w:rFonts w:ascii="Garamond" w:hAnsi="Garamond"/>
          <w:b/>
          <w:sz w:val="24"/>
          <w:szCs w:val="24"/>
        </w:rPr>
        <w:t>Bakar</w:t>
      </w:r>
      <w:proofErr w:type="spellEnd"/>
    </w:p>
    <w:p w:rsidR="004636F6" w:rsidRDefault="004636F6" w:rsidP="004636F6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vykonává jednotlivé úkony z pověření soudce, ke kterému byla jmenována asistentem předsedou soudu</w:t>
      </w:r>
    </w:p>
    <w:p w:rsidR="004636F6" w:rsidRPr="0057064B" w:rsidRDefault="004636F6" w:rsidP="004636F6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4636F6" w:rsidRPr="0057064B" w:rsidRDefault="004636F6" w:rsidP="004636F6">
      <w:pPr>
        <w:pStyle w:val="Odstavecseseznamem"/>
        <w:numPr>
          <w:ilvl w:val="0"/>
          <w:numId w:val="33"/>
        </w:numPr>
        <w:spacing w:after="360" w:line="240" w:lineRule="auto"/>
        <w:ind w:left="924" w:hanging="357"/>
        <w:jc w:val="both"/>
        <w:rPr>
          <w:rFonts w:ascii="Garamond" w:hAnsi="Garamond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je pověřena vyznačováním právních mocí dle § 23 </w:t>
      </w:r>
      <w:proofErr w:type="spellStart"/>
      <w:proofErr w:type="gramStart"/>
      <w:r w:rsidRPr="0008320E">
        <w:rPr>
          <w:rFonts w:ascii="Garamond" w:hAnsi="Garamond" w:cs="Arial"/>
          <w:sz w:val="24"/>
          <w:szCs w:val="24"/>
        </w:rPr>
        <w:t>j.ř</w:t>
      </w:r>
      <w:proofErr w:type="spellEnd"/>
      <w:r w:rsidRPr="0008320E">
        <w:rPr>
          <w:rFonts w:ascii="Garamond" w:hAnsi="Garamond" w:cs="Arial"/>
          <w:sz w:val="24"/>
          <w:szCs w:val="24"/>
        </w:rPr>
        <w:t>.</w:t>
      </w:r>
      <w:proofErr w:type="gramEnd"/>
    </w:p>
    <w:p w:rsidR="004636F6" w:rsidRDefault="004636F6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636F6" w:rsidRPr="005C3EF9" w:rsidRDefault="004636F6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9472C2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I. </w:t>
      </w:r>
    </w:p>
    <w:p w:rsidR="0034699C" w:rsidRDefault="00447CF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C73721" w:rsidRPr="0078554C" w:rsidRDefault="00C73721" w:rsidP="00B87412">
      <w:pPr>
        <w:pStyle w:val="Odstavecseseznamem"/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:rsidR="004E4192" w:rsidRPr="004E4192" w:rsidRDefault="004E4192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Na straně 27 se u vyšší soudní úřednice Jitky </w:t>
      </w:r>
      <w:proofErr w:type="spellStart"/>
      <w:r>
        <w:rPr>
          <w:rFonts w:ascii="Garamond" w:hAnsi="Garamond" w:cs="Arial"/>
          <w:sz w:val="24"/>
          <w:szCs w:val="24"/>
        </w:rPr>
        <w:t>Beňušové</w:t>
      </w:r>
      <w:proofErr w:type="spellEnd"/>
      <w:r>
        <w:rPr>
          <w:rFonts w:ascii="Garamond" w:hAnsi="Garamond" w:cs="Arial"/>
          <w:sz w:val="24"/>
          <w:szCs w:val="24"/>
        </w:rPr>
        <w:t xml:space="preserve"> vyškrtává senát 10C, 10EC a 110EC</w:t>
      </w:r>
    </w:p>
    <w:p w:rsidR="004E4192" w:rsidRDefault="004E4192" w:rsidP="004E4192">
      <w:pPr>
        <w:pStyle w:val="Odstavecseseznamem"/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:rsidR="0008320E" w:rsidRPr="002C0E3E" w:rsidRDefault="00F622CE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2C0E3E">
        <w:rPr>
          <w:rFonts w:ascii="Garamond" w:hAnsi="Garamond"/>
          <w:sz w:val="24"/>
          <w:szCs w:val="24"/>
        </w:rPr>
        <w:t xml:space="preserve">Na straně </w:t>
      </w:r>
      <w:r w:rsidR="004E4192">
        <w:rPr>
          <w:rFonts w:ascii="Garamond" w:hAnsi="Garamond"/>
          <w:sz w:val="24"/>
          <w:szCs w:val="24"/>
        </w:rPr>
        <w:t>2</w:t>
      </w:r>
      <w:r w:rsidR="009472C2">
        <w:rPr>
          <w:rFonts w:ascii="Garamond" w:hAnsi="Garamond"/>
          <w:sz w:val="24"/>
          <w:szCs w:val="24"/>
        </w:rPr>
        <w:t>8</w:t>
      </w:r>
      <w:r w:rsidRPr="002C0E3E">
        <w:rPr>
          <w:rFonts w:ascii="Garamond" w:hAnsi="Garamond"/>
          <w:sz w:val="24"/>
          <w:szCs w:val="24"/>
        </w:rPr>
        <w:t xml:space="preserve"> </w:t>
      </w:r>
      <w:r w:rsidR="0008320E" w:rsidRPr="002C0E3E">
        <w:rPr>
          <w:rFonts w:ascii="Garamond" w:hAnsi="Garamond"/>
          <w:sz w:val="24"/>
          <w:szCs w:val="24"/>
        </w:rPr>
        <w:t>se přidává:</w:t>
      </w:r>
    </w:p>
    <w:p w:rsidR="0008320E" w:rsidRPr="003E331F" w:rsidRDefault="0008320E" w:rsidP="004F73DD">
      <w:pPr>
        <w:spacing w:after="0" w:line="240" w:lineRule="auto"/>
        <w:ind w:left="567" w:firstLine="360"/>
        <w:jc w:val="both"/>
        <w:rPr>
          <w:rFonts w:ascii="Garamond" w:hAnsi="Garamond"/>
          <w:b/>
          <w:sz w:val="26"/>
          <w:szCs w:val="26"/>
          <w:u w:val="single"/>
        </w:rPr>
      </w:pPr>
      <w:r w:rsidRPr="003E331F">
        <w:rPr>
          <w:rFonts w:ascii="Garamond" w:hAnsi="Garamond"/>
          <w:b/>
          <w:sz w:val="26"/>
          <w:szCs w:val="26"/>
          <w:u w:val="single"/>
        </w:rPr>
        <w:t>Soudní tajemnice:</w:t>
      </w:r>
    </w:p>
    <w:p w:rsidR="0008320E" w:rsidRPr="0008320E" w:rsidRDefault="0008320E" w:rsidP="004F73DD">
      <w:pPr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</w:p>
    <w:p w:rsidR="0008320E" w:rsidRPr="0008320E" w:rsidRDefault="0057064B" w:rsidP="004F73DD">
      <w:pPr>
        <w:spacing w:after="0" w:line="240" w:lineRule="auto"/>
        <w:ind w:left="567"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Michaela Pártlová</w:t>
      </w:r>
    </w:p>
    <w:p w:rsidR="00560437" w:rsidRDefault="0057064B" w:rsidP="0057064B">
      <w:pPr>
        <w:spacing w:after="0"/>
        <w:ind w:left="92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samostatně provádí úkony a rozhoduje v 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agendě. Samostatně vyhotovuje statistické listy a provádí další práce v oboru statistiky podle platného znění jednacího řádu v</w:t>
      </w:r>
      <w:r w:rsidR="004E4192">
        <w:rPr>
          <w:rFonts w:ascii="Garamond" w:hAnsi="Garamond" w:cs="Arial"/>
          <w:sz w:val="24"/>
          <w:szCs w:val="24"/>
        </w:rPr>
        <w:t> senátu 10C,</w:t>
      </w:r>
      <w:r>
        <w:rPr>
          <w:rFonts w:ascii="Garamond" w:hAnsi="Garamond" w:cs="Arial"/>
          <w:sz w:val="24"/>
          <w:szCs w:val="24"/>
        </w:rPr>
        <w:t xml:space="preserve"> </w:t>
      </w:r>
      <w:r w:rsidR="004E4192">
        <w:rPr>
          <w:rFonts w:ascii="Garamond" w:hAnsi="Garamond" w:cs="Arial"/>
          <w:sz w:val="24"/>
          <w:szCs w:val="24"/>
        </w:rPr>
        <w:t xml:space="preserve">10EC a 110EC, </w:t>
      </w:r>
      <w:r>
        <w:rPr>
          <w:rFonts w:ascii="Garamond" w:hAnsi="Garamond" w:cs="Arial"/>
          <w:sz w:val="24"/>
          <w:szCs w:val="24"/>
        </w:rPr>
        <w:t xml:space="preserve">bez pověření </w:t>
      </w:r>
      <w:r w:rsidRPr="000E2AFD">
        <w:rPr>
          <w:rFonts w:ascii="Garamond" w:hAnsi="Garamond"/>
          <w:sz w:val="24"/>
          <w:szCs w:val="24"/>
        </w:rPr>
        <w:t xml:space="preserve">předsedou senátu provádí úkony podle § 19a a násl. Instrukce </w:t>
      </w:r>
      <w:proofErr w:type="spellStart"/>
      <w:r w:rsidRPr="000E2AFD">
        <w:rPr>
          <w:rFonts w:ascii="Garamond" w:hAnsi="Garamond"/>
          <w:sz w:val="24"/>
          <w:szCs w:val="24"/>
        </w:rPr>
        <w:t>MSp</w:t>
      </w:r>
      <w:proofErr w:type="spellEnd"/>
      <w:r w:rsidRPr="000E2AFD">
        <w:rPr>
          <w:rFonts w:ascii="Garamond" w:hAnsi="Garamond"/>
          <w:sz w:val="24"/>
          <w:szCs w:val="24"/>
        </w:rPr>
        <w:t xml:space="preserve"> č. 20/2002-SM v aktuálním znění</w:t>
      </w:r>
    </w:p>
    <w:p w:rsidR="00560437" w:rsidRDefault="0008320E" w:rsidP="00560437">
      <w:pPr>
        <w:spacing w:after="0"/>
        <w:ind w:left="927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- je příkazcem při přiznávání náhrad advokátům, notářům, znalcům, tlumočníkům, vyměřování nákladů trestního řízení a soudních poplatků, včetně platebních poukazů na </w:t>
      </w:r>
      <w:r w:rsidRPr="0008320E">
        <w:rPr>
          <w:rFonts w:ascii="Garamond" w:hAnsi="Garamond" w:cs="Arial"/>
          <w:sz w:val="24"/>
          <w:szCs w:val="24"/>
        </w:rPr>
        <w:lastRenderedPageBreak/>
        <w:t>vrácení z účtu příjmového, zvláštních příjmových účtů a účtu cizích prostředků, a to do výše 249 000 Kč</w:t>
      </w:r>
    </w:p>
    <w:p w:rsidR="0008320E" w:rsidRPr="0008320E" w:rsidRDefault="0008320E" w:rsidP="00560437">
      <w:pPr>
        <w:spacing w:after="0"/>
        <w:ind w:left="927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- je pověřena vyznačováním právních mocí dle § 23 </w:t>
      </w:r>
      <w:proofErr w:type="spellStart"/>
      <w:proofErr w:type="gramStart"/>
      <w:r w:rsidRPr="0008320E">
        <w:rPr>
          <w:rFonts w:ascii="Garamond" w:hAnsi="Garamond" w:cs="Arial"/>
          <w:sz w:val="24"/>
          <w:szCs w:val="24"/>
        </w:rPr>
        <w:t>j.ř</w:t>
      </w:r>
      <w:proofErr w:type="spellEnd"/>
      <w:r w:rsidRPr="0008320E">
        <w:rPr>
          <w:rFonts w:ascii="Garamond" w:hAnsi="Garamond" w:cs="Arial"/>
          <w:sz w:val="24"/>
          <w:szCs w:val="24"/>
        </w:rPr>
        <w:t>.</w:t>
      </w:r>
      <w:proofErr w:type="gramEnd"/>
    </w:p>
    <w:p w:rsidR="004636F6" w:rsidRDefault="0008320E" w:rsidP="004F73DD">
      <w:pPr>
        <w:spacing w:after="0"/>
        <w:ind w:left="567" w:firstLine="360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(zastupuje – </w:t>
      </w:r>
      <w:r w:rsidR="0057064B">
        <w:rPr>
          <w:rFonts w:ascii="Garamond" w:hAnsi="Garamond" w:cs="Arial"/>
          <w:sz w:val="24"/>
          <w:szCs w:val="24"/>
        </w:rPr>
        <w:t>Říhová</w:t>
      </w:r>
      <w:r w:rsidRPr="0008320E">
        <w:rPr>
          <w:rFonts w:ascii="Garamond" w:hAnsi="Garamond" w:cs="Arial"/>
          <w:sz w:val="24"/>
          <w:szCs w:val="24"/>
        </w:rPr>
        <w:t>)</w:t>
      </w:r>
    </w:p>
    <w:p w:rsidR="004636F6" w:rsidRDefault="004636F6" w:rsidP="004F73DD">
      <w:pPr>
        <w:spacing w:after="0"/>
        <w:ind w:left="567" w:firstLine="360"/>
        <w:jc w:val="both"/>
        <w:rPr>
          <w:rFonts w:ascii="Garamond" w:hAnsi="Garamond" w:cs="Arial"/>
          <w:sz w:val="24"/>
          <w:szCs w:val="24"/>
        </w:rPr>
      </w:pPr>
    </w:p>
    <w:p w:rsidR="004636F6" w:rsidRDefault="004636F6">
      <w:pPr>
        <w:rPr>
          <w:rFonts w:ascii="Garamond" w:hAnsi="Garamond" w:cs="Arial"/>
          <w:sz w:val="24"/>
          <w:szCs w:val="24"/>
        </w:rPr>
      </w:pPr>
    </w:p>
    <w:p w:rsidR="0008320E" w:rsidRDefault="002C0E3E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</w:t>
      </w:r>
      <w:r w:rsidR="004E4192">
        <w:rPr>
          <w:rFonts w:ascii="Garamond" w:hAnsi="Garamond"/>
          <w:sz w:val="24"/>
          <w:szCs w:val="24"/>
        </w:rPr>
        <w:t>29</w:t>
      </w:r>
      <w:r>
        <w:rPr>
          <w:rFonts w:ascii="Garamond" w:hAnsi="Garamond"/>
          <w:sz w:val="24"/>
          <w:szCs w:val="24"/>
        </w:rPr>
        <w:t xml:space="preserve"> se </w:t>
      </w:r>
      <w:r w:rsidR="0057064B">
        <w:rPr>
          <w:rFonts w:ascii="Garamond" w:hAnsi="Garamond"/>
          <w:sz w:val="24"/>
          <w:szCs w:val="24"/>
        </w:rPr>
        <w:t>přidává:</w:t>
      </w:r>
    </w:p>
    <w:p w:rsidR="0057064B" w:rsidRPr="004E4192" w:rsidRDefault="0057064B" w:rsidP="0057064B">
      <w:pPr>
        <w:spacing w:after="120" w:line="240" w:lineRule="auto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  <w:r w:rsidRPr="004E4192">
        <w:rPr>
          <w:rFonts w:ascii="Garamond" w:hAnsi="Garamond"/>
          <w:b/>
          <w:sz w:val="24"/>
          <w:szCs w:val="24"/>
          <w:u w:val="single"/>
        </w:rPr>
        <w:t>Asistenti soudce na úseku sporných oddělení:</w:t>
      </w:r>
    </w:p>
    <w:p w:rsidR="0057064B" w:rsidRDefault="0057064B" w:rsidP="0057064B">
      <w:pPr>
        <w:spacing w:after="12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Aneta Mikysková</w:t>
      </w:r>
    </w:p>
    <w:p w:rsidR="0057064B" w:rsidRDefault="0057064B" w:rsidP="0057064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vykonává jednotlivé úkony z pověření soudce, ke kterému byla jmenována asistentem předsedou soudu</w:t>
      </w:r>
    </w:p>
    <w:p w:rsidR="0057064B" w:rsidRPr="0057064B" w:rsidRDefault="0057064B" w:rsidP="0057064B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57064B" w:rsidRPr="0057064B" w:rsidRDefault="0057064B" w:rsidP="004636F6">
      <w:pPr>
        <w:pStyle w:val="Odstavecseseznamem"/>
        <w:numPr>
          <w:ilvl w:val="0"/>
          <w:numId w:val="33"/>
        </w:numPr>
        <w:spacing w:afterLines="200" w:after="480" w:line="240" w:lineRule="auto"/>
        <w:ind w:left="924" w:hanging="357"/>
        <w:jc w:val="both"/>
        <w:rPr>
          <w:rFonts w:ascii="Garamond" w:hAnsi="Garamond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je pověřena vyznačováním právních mocí dle § 23 </w:t>
      </w:r>
      <w:proofErr w:type="spellStart"/>
      <w:proofErr w:type="gramStart"/>
      <w:r w:rsidRPr="0008320E">
        <w:rPr>
          <w:rFonts w:ascii="Garamond" w:hAnsi="Garamond" w:cs="Arial"/>
          <w:sz w:val="24"/>
          <w:szCs w:val="24"/>
        </w:rPr>
        <w:t>j.ř</w:t>
      </w:r>
      <w:proofErr w:type="spellEnd"/>
      <w:r w:rsidRPr="0008320E">
        <w:rPr>
          <w:rFonts w:ascii="Garamond" w:hAnsi="Garamond" w:cs="Arial"/>
          <w:sz w:val="24"/>
          <w:szCs w:val="24"/>
        </w:rPr>
        <w:t>.</w:t>
      </w:r>
      <w:proofErr w:type="gramEnd"/>
    </w:p>
    <w:p w:rsidR="00C73721" w:rsidRPr="00A35DB6" w:rsidRDefault="00C73721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3447" w:rsidRDefault="0057064B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</w:t>
      </w:r>
      <w:r w:rsidR="009472C2">
        <w:rPr>
          <w:rFonts w:ascii="Garamond" w:hAnsi="Garamond" w:cs="Times New Roman"/>
          <w:b/>
          <w:sz w:val="24"/>
          <w:szCs w:val="24"/>
        </w:rPr>
        <w:t>V</w:t>
      </w:r>
      <w:r w:rsidR="00053447">
        <w:rPr>
          <w:rFonts w:ascii="Garamond" w:hAnsi="Garamond" w:cs="Times New Roman"/>
          <w:b/>
          <w:sz w:val="24"/>
          <w:szCs w:val="24"/>
        </w:rPr>
        <w:t>.</w:t>
      </w:r>
    </w:p>
    <w:p w:rsidR="004E4192" w:rsidRDefault="004E419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Oddělení pozůstalostních věcí, oddělení D, </w:t>
      </w:r>
      <w:proofErr w:type="spellStart"/>
      <w:r>
        <w:rPr>
          <w:rFonts w:ascii="Garamond" w:hAnsi="Garamond" w:cs="Times New Roman"/>
          <w:b/>
          <w:sz w:val="24"/>
          <w:szCs w:val="24"/>
        </w:rPr>
        <w:t>Sd</w:t>
      </w:r>
      <w:proofErr w:type="spellEnd"/>
      <w:r>
        <w:rPr>
          <w:rFonts w:ascii="Garamond" w:hAnsi="Garamond" w:cs="Times New Roman"/>
          <w:b/>
          <w:sz w:val="24"/>
          <w:szCs w:val="24"/>
        </w:rPr>
        <w:t>, U</w:t>
      </w:r>
    </w:p>
    <w:p w:rsidR="004E4192" w:rsidRDefault="004E419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4E4192" w:rsidRDefault="004E4192" w:rsidP="004E419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straně 30 se přidává: </w:t>
      </w:r>
    </w:p>
    <w:p w:rsidR="004E4192" w:rsidRDefault="004E4192" w:rsidP="004E4192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  <w:u w:val="single"/>
        </w:rPr>
      </w:pPr>
      <w:r w:rsidRPr="004E4192">
        <w:rPr>
          <w:rFonts w:ascii="Garamond" w:hAnsi="Garamond"/>
          <w:b/>
          <w:sz w:val="24"/>
          <w:szCs w:val="24"/>
          <w:u w:val="single"/>
        </w:rPr>
        <w:t>Asistenti soudce</w:t>
      </w:r>
      <w:r>
        <w:rPr>
          <w:rFonts w:ascii="Garamond" w:hAnsi="Garamond"/>
          <w:b/>
          <w:sz w:val="24"/>
          <w:szCs w:val="24"/>
          <w:u w:val="single"/>
        </w:rPr>
        <w:t xml:space="preserve"> na oddělení pozůstalostních věcí, oddělení D, </w:t>
      </w:r>
      <w:proofErr w:type="spellStart"/>
      <w:r>
        <w:rPr>
          <w:rFonts w:ascii="Garamond" w:hAnsi="Garamond"/>
          <w:b/>
          <w:sz w:val="24"/>
          <w:szCs w:val="24"/>
          <w:u w:val="single"/>
        </w:rPr>
        <w:t>Sd</w:t>
      </w:r>
      <w:proofErr w:type="spellEnd"/>
      <w:r>
        <w:rPr>
          <w:rFonts w:ascii="Garamond" w:hAnsi="Garamond"/>
          <w:b/>
          <w:sz w:val="24"/>
          <w:szCs w:val="24"/>
          <w:u w:val="single"/>
        </w:rPr>
        <w:t>, U</w:t>
      </w:r>
    </w:p>
    <w:p w:rsidR="004E4192" w:rsidRDefault="004E4192" w:rsidP="004E4192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4E4192" w:rsidRDefault="004E4192" w:rsidP="004E4192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Mgr. Aneta Mikysková</w:t>
      </w:r>
    </w:p>
    <w:p w:rsidR="004E4192" w:rsidRDefault="004E4192" w:rsidP="004636F6">
      <w:pPr>
        <w:tabs>
          <w:tab w:val="left" w:pos="-993"/>
        </w:tabs>
        <w:spacing w:afterLines="200" w:after="480" w:line="240" w:lineRule="auto"/>
        <w:ind w:left="709"/>
        <w:jc w:val="both"/>
        <w:rPr>
          <w:rFonts w:ascii="Garamond" w:hAnsi="Garamond"/>
          <w:b/>
          <w:sz w:val="24"/>
          <w:szCs w:val="24"/>
          <w:u w:val="single"/>
        </w:rPr>
      </w:pPr>
      <w:r w:rsidRPr="0057064B">
        <w:rPr>
          <w:rFonts w:ascii="Garamond" w:hAnsi="Garamond"/>
          <w:sz w:val="24"/>
          <w:szCs w:val="24"/>
        </w:rPr>
        <w:t xml:space="preserve">- samostatně a v součinnosti s místopředsedou občanskoprávního úseku provádí výkon státního dohledu nad činností </w:t>
      </w:r>
      <w:r>
        <w:rPr>
          <w:rFonts w:ascii="Garamond" w:hAnsi="Garamond"/>
          <w:sz w:val="24"/>
          <w:szCs w:val="24"/>
        </w:rPr>
        <w:t>soudního komisaře</w:t>
      </w:r>
      <w:r w:rsidRPr="0057064B">
        <w:rPr>
          <w:rFonts w:ascii="Garamond" w:hAnsi="Garamond"/>
          <w:sz w:val="24"/>
          <w:szCs w:val="24"/>
        </w:rPr>
        <w:t>, který</w:t>
      </w:r>
      <w:r>
        <w:rPr>
          <w:rFonts w:ascii="Garamond" w:hAnsi="Garamond"/>
          <w:sz w:val="24"/>
          <w:szCs w:val="24"/>
        </w:rPr>
        <w:t xml:space="preserve"> má sídlo notářského úřadu v </w:t>
      </w:r>
      <w:r w:rsidRPr="0057064B">
        <w:rPr>
          <w:rFonts w:ascii="Garamond" w:hAnsi="Garamond"/>
          <w:sz w:val="24"/>
          <w:szCs w:val="24"/>
        </w:rPr>
        <w:t>obvodu soudu, s výjimkou rozhodování o stížnostech</w:t>
      </w:r>
    </w:p>
    <w:p w:rsidR="004E4192" w:rsidRPr="004E4192" w:rsidRDefault="004E4192" w:rsidP="004E419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</w:p>
    <w:p w:rsidR="004E4192" w:rsidRDefault="004636F6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</w:t>
      </w:r>
      <w:r w:rsidR="004E4192">
        <w:rPr>
          <w:rFonts w:ascii="Garamond" w:hAnsi="Garamond" w:cs="Times New Roman"/>
          <w:b/>
          <w:sz w:val="24"/>
          <w:szCs w:val="24"/>
        </w:rPr>
        <w:t>.</w:t>
      </w:r>
    </w:p>
    <w:p w:rsidR="00691682" w:rsidRDefault="0069168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Kancelář oddělení výkonu rozhodnutí a exekucí</w:t>
      </w:r>
    </w:p>
    <w:p w:rsidR="00053447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053447" w:rsidRPr="004E4192" w:rsidRDefault="00053447" w:rsidP="004E419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 w:rsidRPr="004E4192">
        <w:rPr>
          <w:rFonts w:ascii="Garamond" w:hAnsi="Garamond" w:cs="Times New Roman"/>
          <w:sz w:val="24"/>
          <w:szCs w:val="24"/>
        </w:rPr>
        <w:t>Na straně 4</w:t>
      </w:r>
      <w:r w:rsidR="004E4192">
        <w:rPr>
          <w:rFonts w:ascii="Garamond" w:hAnsi="Garamond" w:cs="Times New Roman"/>
          <w:sz w:val="24"/>
          <w:szCs w:val="24"/>
        </w:rPr>
        <w:t>5</w:t>
      </w:r>
      <w:r w:rsidRPr="004E4192">
        <w:rPr>
          <w:rFonts w:ascii="Garamond" w:hAnsi="Garamond" w:cs="Times New Roman"/>
          <w:sz w:val="24"/>
          <w:szCs w:val="24"/>
        </w:rPr>
        <w:t xml:space="preserve"> se přidává:</w:t>
      </w:r>
    </w:p>
    <w:p w:rsidR="00053447" w:rsidRPr="004E4192" w:rsidRDefault="0057064B" w:rsidP="004E4192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  <w:r w:rsidRPr="004E4192">
        <w:rPr>
          <w:rFonts w:ascii="Garamond" w:hAnsi="Garamond" w:cs="Times New Roman"/>
          <w:b/>
          <w:sz w:val="24"/>
          <w:szCs w:val="24"/>
          <w:u w:val="single"/>
        </w:rPr>
        <w:t>Asistenti soudce oddělení výkonu rozhodnutí a exekucí:</w:t>
      </w:r>
    </w:p>
    <w:p w:rsidR="0057064B" w:rsidRDefault="0057064B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57064B" w:rsidRDefault="0057064B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Mgr. Aneta Mikysková</w:t>
      </w:r>
    </w:p>
    <w:p w:rsidR="0057064B" w:rsidRPr="0057064B" w:rsidRDefault="0057064B" w:rsidP="004636F6">
      <w:pPr>
        <w:tabs>
          <w:tab w:val="left" w:pos="-993"/>
        </w:tabs>
        <w:spacing w:afterLines="200" w:after="480"/>
        <w:ind w:left="708"/>
        <w:rPr>
          <w:rFonts w:ascii="Garamond" w:hAnsi="Garamond" w:cs="Times New Roman"/>
          <w:sz w:val="24"/>
          <w:szCs w:val="24"/>
        </w:rPr>
      </w:pPr>
      <w:r w:rsidRPr="0057064B">
        <w:rPr>
          <w:rFonts w:ascii="Garamond" w:hAnsi="Garamond"/>
          <w:sz w:val="24"/>
          <w:szCs w:val="24"/>
        </w:rPr>
        <w:t>- samostatně a v součinnosti s místopředsedou občanskoprávního úseku provádí výkon státního dohledu nad činností soudního exekutora, který</w:t>
      </w:r>
      <w:r>
        <w:rPr>
          <w:rFonts w:ascii="Garamond" w:hAnsi="Garamond"/>
          <w:sz w:val="24"/>
          <w:szCs w:val="24"/>
        </w:rPr>
        <w:t xml:space="preserve"> má sídlo exekutorského úřadu v </w:t>
      </w:r>
      <w:r w:rsidRPr="0057064B">
        <w:rPr>
          <w:rFonts w:ascii="Garamond" w:hAnsi="Garamond"/>
          <w:sz w:val="24"/>
          <w:szCs w:val="24"/>
        </w:rPr>
        <w:t>obvodu soudu, s výjimkou rozhodování o stížnostech.</w:t>
      </w:r>
    </w:p>
    <w:p w:rsidR="003B5ABF" w:rsidRDefault="003B5ABF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4636F6" w:rsidRDefault="004636F6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4636F6" w:rsidRDefault="004636F6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4636F6" w:rsidRDefault="004636F6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4636F6" w:rsidRDefault="004636F6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237FA3" w:rsidRDefault="00237FA3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</w:t>
      </w:r>
      <w:r w:rsidR="009472C2">
        <w:rPr>
          <w:rFonts w:ascii="Garamond" w:hAnsi="Garamond" w:cs="Times New Roman"/>
          <w:b/>
          <w:sz w:val="24"/>
          <w:szCs w:val="24"/>
        </w:rPr>
        <w:t>I</w:t>
      </w:r>
      <w:r>
        <w:rPr>
          <w:rFonts w:ascii="Garamond" w:hAnsi="Garamond" w:cs="Times New Roman"/>
          <w:b/>
          <w:sz w:val="24"/>
          <w:szCs w:val="24"/>
        </w:rPr>
        <w:t>.</w:t>
      </w:r>
    </w:p>
    <w:p w:rsidR="00237FA3" w:rsidRDefault="00237FA3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Vyšší podací oddělení a elektronická podatelna:</w:t>
      </w:r>
    </w:p>
    <w:p w:rsidR="00237FA3" w:rsidRDefault="00237FA3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</w:p>
    <w:p w:rsidR="00237FA3" w:rsidRDefault="00237FA3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53 se vyškrtává Michaela Pártlová</w:t>
      </w: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9472C2" w:rsidRDefault="009472C2" w:rsidP="009472C2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VII.</w:t>
      </w:r>
    </w:p>
    <w:p w:rsidR="009472C2" w:rsidRDefault="009472C2" w:rsidP="009472C2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Ostatní:</w:t>
      </w:r>
    </w:p>
    <w:p w:rsidR="009472C2" w:rsidRDefault="009472C2" w:rsidP="009472C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</w:p>
    <w:p w:rsidR="009472C2" w:rsidRDefault="009472C2" w:rsidP="009472C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Změna soudních přísedících – vyznačení nového volebního období </w:t>
      </w:r>
    </w:p>
    <w:p w:rsidR="009472C2" w:rsidRPr="009472C2" w:rsidRDefault="009472C2" w:rsidP="009472C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</w:p>
    <w:p w:rsidR="00AA2E62" w:rsidRDefault="00AA2E6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E47062">
        <w:rPr>
          <w:rFonts w:ascii="Garamond" w:hAnsi="Garamond"/>
          <w:sz w:val="24"/>
          <w:szCs w:val="24"/>
        </w:rPr>
        <w:t>23. listopadu 2021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D8073E" w:rsidRDefault="00C73721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B1611" w:rsidRDefault="00F8510A" w:rsidP="006C1DE9">
      <w:pPr>
        <w:tabs>
          <w:tab w:val="left" w:pos="3760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3F7E1D">
        <w:rPr>
          <w:rFonts w:ascii="Garamond" w:hAnsi="Garamond"/>
          <w:sz w:val="24"/>
          <w:szCs w:val="24"/>
        </w:rPr>
        <w:t>24. 11. 2021</w:t>
      </w:r>
      <w:r w:rsidR="009109FC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84816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3F7E1D">
        <w:rPr>
          <w:rFonts w:ascii="Garamond" w:hAnsi="Garamond"/>
          <w:sz w:val="24"/>
          <w:szCs w:val="24"/>
        </w:rPr>
        <w:t>25. 11. 2021</w:t>
      </w:r>
      <w:bookmarkStart w:id="0" w:name="_GoBack"/>
      <w:bookmarkEnd w:id="0"/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3F7E1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6533C">
      <w:rPr>
        <w:rFonts w:ascii="Garamond" w:hAnsi="Garamond"/>
        <w:sz w:val="20"/>
      </w:rPr>
      <w:t xml:space="preserve"> </w:t>
    </w:r>
    <w:r w:rsidR="000D5881">
      <w:rPr>
        <w:rFonts w:ascii="Garamond" w:hAnsi="Garamond"/>
        <w:sz w:val="20"/>
      </w:rPr>
      <w:t>1829</w:t>
    </w:r>
    <w:r w:rsidR="00AA2E62">
      <w:rPr>
        <w:rFonts w:ascii="Garamond" w:hAnsi="Garamond"/>
        <w:sz w:val="20"/>
      </w:rPr>
      <w:t>/</w:t>
    </w:r>
    <w:r w:rsidR="0006533C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10"/>
  </w:num>
  <w:num w:numId="5">
    <w:abstractNumId w:val="21"/>
  </w:num>
  <w:num w:numId="6">
    <w:abstractNumId w:val="27"/>
  </w:num>
  <w:num w:numId="7">
    <w:abstractNumId w:val="14"/>
  </w:num>
  <w:num w:numId="8">
    <w:abstractNumId w:val="31"/>
  </w:num>
  <w:num w:numId="9">
    <w:abstractNumId w:val="24"/>
  </w:num>
  <w:num w:numId="10">
    <w:abstractNumId w:val="7"/>
  </w:num>
  <w:num w:numId="11">
    <w:abstractNumId w:val="26"/>
  </w:num>
  <w:num w:numId="12">
    <w:abstractNumId w:val="13"/>
  </w:num>
  <w:num w:numId="13">
    <w:abstractNumId w:val="11"/>
  </w:num>
  <w:num w:numId="14">
    <w:abstractNumId w:val="4"/>
  </w:num>
  <w:num w:numId="15">
    <w:abstractNumId w:val="25"/>
  </w:num>
  <w:num w:numId="16">
    <w:abstractNumId w:val="29"/>
  </w:num>
  <w:num w:numId="17">
    <w:abstractNumId w:val="20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19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2"/>
  </w:num>
  <w:num w:numId="31">
    <w:abstractNumId w:val="28"/>
  </w:num>
  <w:num w:numId="32">
    <w:abstractNumId w:val="33"/>
  </w:num>
  <w:num w:numId="33">
    <w:abstractNumId w:val="18"/>
  </w:num>
  <w:num w:numId="3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3447"/>
    <w:rsid w:val="00054D31"/>
    <w:rsid w:val="0006533C"/>
    <w:rsid w:val="0007775D"/>
    <w:rsid w:val="0008320E"/>
    <w:rsid w:val="000923FF"/>
    <w:rsid w:val="000A0693"/>
    <w:rsid w:val="000B3E13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44DC"/>
    <w:rsid w:val="00126747"/>
    <w:rsid w:val="001328E3"/>
    <w:rsid w:val="00133B5B"/>
    <w:rsid w:val="001374D7"/>
    <w:rsid w:val="00143E70"/>
    <w:rsid w:val="00145779"/>
    <w:rsid w:val="00161B79"/>
    <w:rsid w:val="00166A9B"/>
    <w:rsid w:val="0017538C"/>
    <w:rsid w:val="001812FF"/>
    <w:rsid w:val="0019058A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37FA3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92EFC"/>
    <w:rsid w:val="00297051"/>
    <w:rsid w:val="002A009B"/>
    <w:rsid w:val="002A4037"/>
    <w:rsid w:val="002A737B"/>
    <w:rsid w:val="002B4433"/>
    <w:rsid w:val="002C0E3E"/>
    <w:rsid w:val="002C734E"/>
    <w:rsid w:val="002D18EE"/>
    <w:rsid w:val="002D392E"/>
    <w:rsid w:val="002D676D"/>
    <w:rsid w:val="002D76D6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B354D"/>
    <w:rsid w:val="003B5ABF"/>
    <w:rsid w:val="003C0A42"/>
    <w:rsid w:val="003C191E"/>
    <w:rsid w:val="003C478F"/>
    <w:rsid w:val="003D4259"/>
    <w:rsid w:val="003D6963"/>
    <w:rsid w:val="003E331F"/>
    <w:rsid w:val="003F1568"/>
    <w:rsid w:val="003F2F0B"/>
    <w:rsid w:val="003F5323"/>
    <w:rsid w:val="003F7E1D"/>
    <w:rsid w:val="00414C09"/>
    <w:rsid w:val="00430F7B"/>
    <w:rsid w:val="00447CF2"/>
    <w:rsid w:val="00454820"/>
    <w:rsid w:val="004636F6"/>
    <w:rsid w:val="00464014"/>
    <w:rsid w:val="004720E7"/>
    <w:rsid w:val="00480DBC"/>
    <w:rsid w:val="00480FCE"/>
    <w:rsid w:val="00486734"/>
    <w:rsid w:val="00487F3B"/>
    <w:rsid w:val="0049231B"/>
    <w:rsid w:val="00495399"/>
    <w:rsid w:val="004953C1"/>
    <w:rsid w:val="004A4E5D"/>
    <w:rsid w:val="004B6156"/>
    <w:rsid w:val="004D1FCB"/>
    <w:rsid w:val="004D79D4"/>
    <w:rsid w:val="004D7C02"/>
    <w:rsid w:val="004E291B"/>
    <w:rsid w:val="004E2D54"/>
    <w:rsid w:val="004E4192"/>
    <w:rsid w:val="004E54F9"/>
    <w:rsid w:val="004F05F5"/>
    <w:rsid w:val="004F3237"/>
    <w:rsid w:val="004F3E32"/>
    <w:rsid w:val="004F73DD"/>
    <w:rsid w:val="00501B5C"/>
    <w:rsid w:val="00506E0B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1682"/>
    <w:rsid w:val="0069669F"/>
    <w:rsid w:val="006B44AC"/>
    <w:rsid w:val="006C16B7"/>
    <w:rsid w:val="006C1DE9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472C2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4BF9"/>
    <w:rsid w:val="00A3502D"/>
    <w:rsid w:val="00A35DB6"/>
    <w:rsid w:val="00A41A39"/>
    <w:rsid w:val="00A4616C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72CA9"/>
    <w:rsid w:val="00B86564"/>
    <w:rsid w:val="00B87412"/>
    <w:rsid w:val="00B93E9C"/>
    <w:rsid w:val="00BB6095"/>
    <w:rsid w:val="00BB63DB"/>
    <w:rsid w:val="00BB6CA6"/>
    <w:rsid w:val="00BC06DB"/>
    <w:rsid w:val="00BC12CF"/>
    <w:rsid w:val="00BD350C"/>
    <w:rsid w:val="00BE4850"/>
    <w:rsid w:val="00BF1F07"/>
    <w:rsid w:val="00BF76ED"/>
    <w:rsid w:val="00C06797"/>
    <w:rsid w:val="00C15A17"/>
    <w:rsid w:val="00C15A85"/>
    <w:rsid w:val="00C23A70"/>
    <w:rsid w:val="00C24AC6"/>
    <w:rsid w:val="00C328B0"/>
    <w:rsid w:val="00C372B9"/>
    <w:rsid w:val="00C460BA"/>
    <w:rsid w:val="00C4699A"/>
    <w:rsid w:val="00C50F55"/>
    <w:rsid w:val="00C52714"/>
    <w:rsid w:val="00C52C70"/>
    <w:rsid w:val="00C63548"/>
    <w:rsid w:val="00C64AAC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19"/>
    <w:rsid w:val="00CA5DA9"/>
    <w:rsid w:val="00CB2BFD"/>
    <w:rsid w:val="00CC0DCD"/>
    <w:rsid w:val="00CD12B1"/>
    <w:rsid w:val="00CD1F10"/>
    <w:rsid w:val="00CE6B98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073E"/>
    <w:rsid w:val="00D864B0"/>
    <w:rsid w:val="00D867F6"/>
    <w:rsid w:val="00D900AD"/>
    <w:rsid w:val="00DA4CAC"/>
    <w:rsid w:val="00DC1057"/>
    <w:rsid w:val="00DC1F86"/>
    <w:rsid w:val="00DD26FF"/>
    <w:rsid w:val="00DF0867"/>
    <w:rsid w:val="00DF24B0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47062"/>
    <w:rsid w:val="00E53FED"/>
    <w:rsid w:val="00E60B3F"/>
    <w:rsid w:val="00E617E9"/>
    <w:rsid w:val="00E73CE2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22CE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56DB24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AE52-7262-4663-917D-8E008D3C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11</cp:revision>
  <cp:lastPrinted>2021-11-23T12:21:00Z</cp:lastPrinted>
  <dcterms:created xsi:type="dcterms:W3CDTF">2021-11-22T12:52:00Z</dcterms:created>
  <dcterms:modified xsi:type="dcterms:W3CDTF">2021-11-26T06:11:00Z</dcterms:modified>
</cp:coreProperties>
</file>