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E77DA8" w:rsidP="004A74B8">
      <w:pPr>
        <w:jc w:val="center"/>
      </w:pPr>
      <w:bookmarkStart w:id="0" w:name="_GoBack"/>
      <w:bookmarkEnd w:id="0"/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7DF7DE86" wp14:editId="2920AF58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:rsidR="003926CC" w:rsidRPr="004B174D" w:rsidRDefault="008B173E" w:rsidP="003926CC">
      <w:pPr>
        <w:spacing w:after="480"/>
        <w:jc w:val="center"/>
        <w:rPr>
          <w:b/>
          <w:bCs/>
          <w:sz w:val="40"/>
          <w:szCs w:val="40"/>
        </w:rPr>
      </w:pPr>
      <w:r w:rsidRPr="00212D3F">
        <w:rPr>
          <w:b/>
          <w:color w:val="000000"/>
          <w:sz w:val="40"/>
          <w:szCs w:val="40"/>
        </w:rPr>
        <w:t>TRESTNÍ PŘÍKAZ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E91071" w:rsidRDefault="00E91071" w:rsidP="00E91071">
      <w:pPr>
        <w:pStyle w:val="Odstaveczhlav"/>
      </w:pPr>
      <w:r w:rsidRPr="00E91071">
        <w:t>Samosoudce Okresního soudu v Tachově vydal dne 19.8. 2022 podle § 314e odst. 1 tr. řádu následující trestní příkaz</w:t>
      </w:r>
    </w:p>
    <w:p w:rsidR="00E91071" w:rsidRDefault="00E91071" w:rsidP="00E91071">
      <w:pPr>
        <w:pStyle w:val="Odstaveczhlav"/>
      </w:pPr>
      <w:r w:rsidRPr="00E91071">
        <w:t>Obviněný</w:t>
      </w:r>
    </w:p>
    <w:p w:rsidR="00E91071" w:rsidRDefault="00E91071" w:rsidP="00E91071">
      <w:pPr>
        <w:pStyle w:val="Odstaveczhlav"/>
        <w:jc w:val="center"/>
        <w:rPr>
          <w:b/>
        </w:rPr>
      </w:pPr>
      <w:r>
        <w:rPr>
          <w:b/>
        </w:rPr>
        <w:t>[</w:t>
      </w:r>
      <w:r w:rsidRPr="00E91071">
        <w:rPr>
          <w:b/>
          <w:shd w:val="clear" w:color="auto" w:fill="CCCCCC"/>
        </w:rPr>
        <w:t>celé jméno obviněného</w:t>
      </w:r>
      <w:r w:rsidRPr="00E91071">
        <w:rPr>
          <w:b/>
        </w:rPr>
        <w:t>]</w:t>
      </w:r>
    </w:p>
    <w:p w:rsidR="00E91071" w:rsidRDefault="00E91071" w:rsidP="00E91071">
      <w:pPr>
        <w:pStyle w:val="Odstaveczhlav"/>
      </w:pPr>
      <w:r>
        <w:t>[</w:t>
      </w:r>
      <w:r w:rsidRPr="00E91071">
        <w:rPr>
          <w:shd w:val="clear" w:color="auto" w:fill="CCCCCC"/>
        </w:rPr>
        <w:t>datum narození</w:t>
      </w:r>
      <w:r w:rsidRPr="00E91071">
        <w:t>] v </w:t>
      </w:r>
      <w:r>
        <w:t>[</w:t>
      </w:r>
      <w:r w:rsidRPr="00E91071">
        <w:rPr>
          <w:shd w:val="clear" w:color="auto" w:fill="CCCCCC"/>
        </w:rPr>
        <w:t>obec</w:t>
      </w:r>
      <w:r w:rsidRPr="00E91071">
        <w:t xml:space="preserve">], trvale bytem a táž adresa pro účely doručování </w:t>
      </w:r>
      <w:r>
        <w:t>[</w:t>
      </w:r>
      <w:r w:rsidRPr="00E91071">
        <w:rPr>
          <w:shd w:val="clear" w:color="auto" w:fill="CCCCCC"/>
        </w:rPr>
        <w:t>ulice a číslo</w:t>
      </w:r>
      <w:r w:rsidRPr="00E91071">
        <w:t xml:space="preserve">], </w:t>
      </w:r>
      <w:r>
        <w:t>[</w:t>
      </w:r>
      <w:r w:rsidRPr="00E91071">
        <w:rPr>
          <w:shd w:val="clear" w:color="auto" w:fill="CCCCCC"/>
        </w:rPr>
        <w:t>obec</w:t>
      </w:r>
      <w:r w:rsidRPr="00E91071">
        <w:t>], t.č. bez stálého bydliště, dělník</w:t>
      </w:r>
    </w:p>
    <w:p w:rsidR="00E91071" w:rsidRDefault="00E91071" w:rsidP="00E91071">
      <w:pPr>
        <w:pStyle w:val="Odstaveczhlav"/>
        <w:rPr>
          <w:b/>
        </w:rPr>
      </w:pPr>
      <w:r w:rsidRPr="00E91071">
        <w:rPr>
          <w:b/>
        </w:rPr>
        <w:t>je vinen, že</w:t>
      </w:r>
    </w:p>
    <w:p w:rsidR="00E91071" w:rsidRDefault="00E91071" w:rsidP="00E91071">
      <w:pPr>
        <w:pStyle w:val="Odstaveczhlav"/>
      </w:pPr>
      <w:r w:rsidRPr="00E91071">
        <w:t>v době nejméně od 11:</w:t>
      </w:r>
      <w:r w:rsidRPr="00E91071">
        <w:tab/>
        <w:t>20 hodin do 11:45 hodin dne 24. 6. 2022, nejméně v </w:t>
      </w:r>
      <w:r>
        <w:t>[</w:t>
      </w:r>
      <w:r w:rsidRPr="00E91071">
        <w:rPr>
          <w:shd w:val="clear" w:color="auto" w:fill="CCCCCC"/>
        </w:rPr>
        <w:t>obec</w:t>
      </w:r>
      <w:r w:rsidRPr="00E91071">
        <w:t xml:space="preserve">] v ulicích </w:t>
      </w:r>
      <w:r>
        <w:t>[</w:t>
      </w:r>
      <w:r w:rsidRPr="00E91071">
        <w:rPr>
          <w:shd w:val="clear" w:color="auto" w:fill="CCCCCC"/>
        </w:rPr>
        <w:t>ulice</w:t>
      </w:r>
      <w:r w:rsidRPr="00E91071">
        <w:t xml:space="preserve">], </w:t>
      </w:r>
      <w:r>
        <w:t>[</w:t>
      </w:r>
      <w:r w:rsidRPr="00E91071">
        <w:rPr>
          <w:shd w:val="clear" w:color="auto" w:fill="CCCCCC"/>
        </w:rPr>
        <w:t>ulice</w:t>
      </w:r>
      <w:r w:rsidRPr="00E91071">
        <w:t xml:space="preserve">] a </w:t>
      </w:r>
      <w:r>
        <w:t>[</w:t>
      </w:r>
      <w:r w:rsidRPr="00E91071">
        <w:rPr>
          <w:shd w:val="clear" w:color="auto" w:fill="CCCCCC"/>
        </w:rPr>
        <w:t>ulice</w:t>
      </w:r>
      <w:r w:rsidRPr="00E91071">
        <w:t xml:space="preserve">], aniž by měl příslušné povolení k nakládání s omamnými a psychotropními látkami podle zákona č. 167/1998 Sb., o návykových látkách, ve znění pozdějších předpisů, měl v batohu, který měl při sobě, uloženy 2 plastové uzavíratelné sáčky s obsahem metamfetaminu (pervitinu) o celkové hmotnosti 3,23 g, o čistotě 63,2 %, což představuje 2,04 g čisté metamfetaminové báze, když metamfetamin je uveden v příloze </w:t>
      </w:r>
      <w:r>
        <w:t>[</w:t>
      </w:r>
      <w:r w:rsidRPr="00E91071">
        <w:rPr>
          <w:shd w:val="clear" w:color="auto" w:fill="CCCCCC"/>
        </w:rPr>
        <w:t>číslo</w:t>
      </w:r>
      <w:r w:rsidRPr="00E91071">
        <w:t>] k nařízení vlády č. 463/2013 Sb., o seznamech návykových látek, jako psychotropní látka,</w:t>
      </w:r>
    </w:p>
    <w:p w:rsidR="00E91071" w:rsidRDefault="00E91071" w:rsidP="00E91071">
      <w:pPr>
        <w:pStyle w:val="Odstaveczhlav"/>
        <w:rPr>
          <w:b/>
        </w:rPr>
      </w:pPr>
      <w:r w:rsidRPr="00E91071">
        <w:rPr>
          <w:b/>
        </w:rPr>
        <w:t>tedy</w:t>
      </w:r>
    </w:p>
    <w:p w:rsidR="00E91071" w:rsidRDefault="00E91071" w:rsidP="00E91071">
      <w:pPr>
        <w:pStyle w:val="Odstaveczhlav"/>
      </w:pPr>
      <w:r w:rsidRPr="00E91071">
        <w:t>neoprávněně pro vlastní potřebu přechovával jinou psychotropní látku v množství větším než malém,</w:t>
      </w:r>
    </w:p>
    <w:p w:rsidR="00E91071" w:rsidRDefault="00E91071" w:rsidP="00E91071">
      <w:pPr>
        <w:pStyle w:val="Odstaveczhlav"/>
        <w:rPr>
          <w:b/>
        </w:rPr>
      </w:pPr>
      <w:r w:rsidRPr="00E91071">
        <w:rPr>
          <w:b/>
        </w:rPr>
        <w:t>čímž spáchal</w:t>
      </w:r>
    </w:p>
    <w:p w:rsidR="00E91071" w:rsidRDefault="00E91071" w:rsidP="00E91071">
      <w:pPr>
        <w:pStyle w:val="Odstaveczhlav"/>
      </w:pPr>
      <w:r w:rsidRPr="00E91071">
        <w:t>přečin přechovávání omamné a psychotropní látky a jedu dle § 284 odst. 2 trestního zákoníku</w:t>
      </w:r>
    </w:p>
    <w:p w:rsidR="00E91071" w:rsidRDefault="00E91071" w:rsidP="00E91071">
      <w:pPr>
        <w:pStyle w:val="Odstaveczhlav"/>
        <w:rPr>
          <w:b/>
        </w:rPr>
      </w:pPr>
      <w:r w:rsidRPr="00E91071">
        <w:rPr>
          <w:b/>
        </w:rPr>
        <w:t>a odsuzuje se z a t o</w:t>
      </w:r>
    </w:p>
    <w:p w:rsidR="00E91071" w:rsidRDefault="00E91071" w:rsidP="00E91071">
      <w:pPr>
        <w:pStyle w:val="Odstaveczhlav"/>
      </w:pPr>
      <w:r w:rsidRPr="00E91071">
        <w:t>podle § 284 odst. 2 tr. zákoníku, s přihlédnutím k § 314e odst. 2 tr. řádu, za užití § 67 odst. 2 písm. b) tr. zákoníku a § 68 odst. 1, odst. 2 tr. zákoníku k peněžitému trestu ve výměře 20 denních sazeb po 300 Kč (6 000 Kč).</w:t>
      </w:r>
    </w:p>
    <w:p w:rsidR="00E91071" w:rsidRDefault="00E91071" w:rsidP="00E91071">
      <w:pPr>
        <w:pStyle w:val="Odstaveczhlav"/>
      </w:pPr>
      <w:r w:rsidRPr="00E91071">
        <w:lastRenderedPageBreak/>
        <w:t>Podle § 68 odst. 5 tr. zákoníku se stanoví, že peněžitý trest bude zaplacen v měsíčních splátkách po 500 Kč, přičemž výhoda splátek odpadá, nezaplatí-li obviněný dílčí splátku včas.</w:t>
      </w:r>
    </w:p>
    <w:p w:rsidR="008A0B5D" w:rsidRDefault="008A0B5D" w:rsidP="008A0B5D">
      <w:pPr>
        <w:pStyle w:val="Nadpisstirozsudku"/>
      </w:pPr>
      <w:r>
        <w:t>Poučení:</w:t>
      </w:r>
    </w:p>
    <w:p w:rsidR="006B14EC" w:rsidRPr="00E91071" w:rsidRDefault="00E91071" w:rsidP="00E91071">
      <w:r w:rsidRPr="00E91071">
        <w:t>Proti tomuto trestnímu příkazu lze do osmi dnů od jeho doručení podat u zdejšího soudu odpor. Právo podat odpor nenáleží poškozenému. Pokud je odpor podán včas a oprávněnou osobou, trestní příkaz se ruší a ve věci bude nařízeno hlavní líčení. Při projednání věci v hlavním líčení není samosoudce vázán právní kvalifikací ani druhem a výměrou trestu obsaženými v trestním příkaze. Nebude-li odpor řádně a včas podán, trestní příkaz se stane pravomocným a vykonatelným. V případě, že obviněný odpor nepodá, vzdává se tím práv na projednání věci v hlavním líčení.</w:t>
      </w:r>
    </w:p>
    <w:p w:rsidR="006B14EC" w:rsidRPr="001F0625" w:rsidRDefault="00E91071" w:rsidP="006B14EC">
      <w:pPr>
        <w:keepNext/>
        <w:spacing w:before="960"/>
        <w:rPr>
          <w:szCs w:val="22"/>
        </w:rPr>
      </w:pPr>
      <w:r>
        <w:rPr>
          <w:szCs w:val="22"/>
        </w:rPr>
        <w:t>Tachov</w:t>
      </w:r>
      <w:r w:rsidR="006B14EC" w:rsidRPr="001F0625">
        <w:rPr>
          <w:szCs w:val="22"/>
        </w:rPr>
        <w:t xml:space="preserve"> </w:t>
      </w:r>
      <w:r>
        <w:t>19. srpna 2022</w:t>
      </w:r>
    </w:p>
    <w:p w:rsidR="006B69A5" w:rsidRDefault="00E91071" w:rsidP="00845CC2">
      <w:pPr>
        <w:keepNext/>
        <w:spacing w:before="480"/>
        <w:jc w:val="left"/>
      </w:pPr>
      <w:r>
        <w:t>Mgr. Ing. Miroslav Vajgant</w:t>
      </w:r>
      <w:r w:rsidR="006B14EC">
        <w:br/>
      </w:r>
      <w:r>
        <w:t>soudce</w:t>
      </w:r>
    </w:p>
    <w:sectPr w:rsidR="006B69A5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FD2" w:rsidRDefault="00C65FD2" w:rsidP="00B83118">
      <w:pPr>
        <w:spacing w:after="0"/>
      </w:pPr>
      <w:r>
        <w:separator/>
      </w:r>
    </w:p>
  </w:endnote>
  <w:endnote w:type="continuationSeparator" w:id="0">
    <w:p w:rsidR="00C65FD2" w:rsidRDefault="00C65FD2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071" w:rsidRDefault="00E910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071" w:rsidRDefault="00E9107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071" w:rsidRDefault="00E910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FD2" w:rsidRDefault="00C65FD2" w:rsidP="00B83118">
      <w:pPr>
        <w:spacing w:after="0"/>
      </w:pPr>
      <w:r>
        <w:separator/>
      </w:r>
    </w:p>
  </w:footnote>
  <w:footnote w:type="continuationSeparator" w:id="0">
    <w:p w:rsidR="00C65FD2" w:rsidRDefault="00C65FD2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071" w:rsidRDefault="00E910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E91071">
      <w:rPr>
        <w:noProof/>
      </w:rPr>
      <w:t>2</w:t>
    </w:r>
    <w:r>
      <w:fldChar w:fldCharType="end"/>
    </w:r>
    <w:r>
      <w:tab/>
    </w:r>
    <w:r w:rsidR="00E91071">
      <w:t>8 T 108/2022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E91071">
      <w:t>8 T 108/2022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47CCD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173E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AD7FFA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65FD2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95EAA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52F23"/>
    <w:rsid w:val="00E77DA8"/>
    <w:rsid w:val="00E91071"/>
    <w:rsid w:val="00EA5167"/>
    <w:rsid w:val="00EE024F"/>
    <w:rsid w:val="00EE1B73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D441"/>
  <w15:docId w15:val="{8381FFC2-07F5-490C-BE00-E50A5E71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Terčová Markéta</dc:creator>
  <cp:lastModifiedBy>Terčová Markéta</cp:lastModifiedBy>
  <cp:revision>1</cp:revision>
  <cp:lastPrinted>2018-07-30T21:25:00Z</cp:lastPrinted>
  <dcterms:created xsi:type="dcterms:W3CDTF">2023-03-07T10:07:00Z</dcterms:created>
  <dcterms:modified xsi:type="dcterms:W3CDTF">2023-03-07T10:08:00Z</dcterms:modified>
</cp:coreProperties>
</file>