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0F" w:rsidRPr="0025284C" w:rsidRDefault="00DE56D3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370A0F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</w:t>
      </w:r>
      <w:proofErr w:type="spellStart"/>
      <w:r w:rsidR="00370A0F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="00370A0F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2B2332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985/2022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9556AE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370A0F" w:rsidRPr="0025284C" w:rsidRDefault="00370A0F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70A0F" w:rsidRPr="0025284C" w:rsidRDefault="00370A0F" w:rsidP="00370A0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V </w:t>
      </w:r>
      <w:proofErr w:type="gramStart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Trutnov</w:t>
      </w:r>
      <w:r w:rsidR="00D73D2B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ě </w:t>
      </w:r>
      <w:r w:rsid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24</w:t>
      </w:r>
      <w:proofErr w:type="gramEnd"/>
      <w:r w:rsidR="002B2332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. srpna 2022</w:t>
      </w:r>
      <w:r w:rsidR="009556AE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370A0F" w:rsidRPr="0025284C" w:rsidRDefault="00370A0F" w:rsidP="00370A0F">
      <w:pPr>
        <w:spacing w:before="360" w:after="120" w:line="240" w:lineRule="auto"/>
        <w:ind w:left="1441" w:hanging="1418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Změna rozvrhu práce Okresního soudu v Trutnově pro rok 2022</w:t>
      </w:r>
    </w:p>
    <w:p w:rsidR="00370A0F" w:rsidRPr="0025284C" w:rsidRDefault="00370A0F" w:rsidP="00370A0F">
      <w:pPr>
        <w:spacing w:after="240" w:line="240" w:lineRule="auto"/>
        <w:ind w:left="1441" w:hanging="1418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číslo </w:t>
      </w:r>
      <w:r w:rsidR="00DB1815"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5</w:t>
      </w:r>
    </w:p>
    <w:p w:rsidR="00370A0F" w:rsidRPr="0025284C" w:rsidRDefault="00370A0F" w:rsidP="00370A0F">
      <w:pPr>
        <w:spacing w:after="24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I.</w:t>
      </w:r>
    </w:p>
    <w:p w:rsidR="00370A0F" w:rsidRPr="0025284C" w:rsidRDefault="00370A0F" w:rsidP="00370A0F">
      <w:pPr>
        <w:spacing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 účinností </w:t>
      </w:r>
      <w:r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ode dne </w:t>
      </w:r>
      <w:r w:rsidR="00DB1815"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nástupu Mgr. Gabriely Řezníčkové </w:t>
      </w:r>
      <w:r w:rsidR="00DB1815" w:rsidRPr="0025284C">
        <w:rPr>
          <w:rFonts w:ascii="Garamond" w:eastAsia="Times New Roman" w:hAnsi="Garamond" w:cs="Times New Roman"/>
          <w:bCs/>
          <w:sz w:val="24"/>
          <w:szCs w:val="24"/>
          <w:lang w:eastAsia="cs-CZ"/>
        </w:rPr>
        <w:t>na plánovanou dlouhodobou pracovní neschopnost</w:t>
      </w:r>
      <w:r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měním rozvrh práce Okresního soudu v Trutnově vedený pod </w:t>
      </w:r>
      <w:proofErr w:type="spellStart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1277/2021, </w:t>
      </w:r>
      <w:r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takto:</w:t>
      </w:r>
    </w:p>
    <w:p w:rsidR="00AB1158" w:rsidRPr="0025284C" w:rsidRDefault="00DB1815" w:rsidP="00370A0F">
      <w:pPr>
        <w:spacing w:before="120" w:after="24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25284C">
        <w:rPr>
          <w:rFonts w:ascii="Garamond" w:eastAsiaTheme="majorEastAsia" w:hAnsi="Garamond" w:cs="Times New Roman"/>
          <w:b/>
          <w:bCs/>
          <w:sz w:val="24"/>
          <w:szCs w:val="26"/>
          <w:lang w:eastAsia="cs-CZ"/>
        </w:rPr>
        <w:t xml:space="preserve"> </w:t>
      </w:r>
      <w:r w:rsidRPr="0025284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Po dobu trvání pracovní neschopnosti Mgr. Gabriely Řezníč</w:t>
      </w:r>
      <w:r w:rsidR="008E0AA7" w:rsidRPr="0025284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kové se do soudního oddělení 30</w:t>
      </w:r>
      <w:r w:rsidR="00227385" w:rsidRPr="0025284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, 130C</w:t>
      </w:r>
      <w:r w:rsidR="008E0AA7" w:rsidRPr="0025284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 xml:space="preserve"> </w:t>
      </w:r>
      <w:r w:rsidRPr="0025284C">
        <w:rPr>
          <w:rFonts w:ascii="Garamond" w:eastAsiaTheme="majorEastAsia" w:hAnsi="Garamond" w:cs="Times New Roman"/>
          <w:bCs/>
          <w:sz w:val="24"/>
          <w:szCs w:val="26"/>
          <w:lang w:eastAsia="cs-CZ"/>
        </w:rPr>
        <w:t>zastavuje nápad.</w:t>
      </w:r>
    </w:p>
    <w:p w:rsidR="00370A0F" w:rsidRPr="0025284C" w:rsidRDefault="00AB1158" w:rsidP="00370A0F">
      <w:pPr>
        <w:spacing w:before="120" w:after="24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Důvodem změny je </w:t>
      </w:r>
      <w:r w:rsidR="00DB1815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nástup Mgr. Gabriely Řezníčkové na dlouhodobou pracovní neschopnost.</w:t>
      </w:r>
    </w:p>
    <w:p w:rsidR="00DE253D" w:rsidRPr="0025284C" w:rsidRDefault="00505261" w:rsidP="00DE253D">
      <w:pPr>
        <w:spacing w:after="24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II.</w:t>
      </w:r>
    </w:p>
    <w:p w:rsidR="002B2332" w:rsidRPr="0025284C" w:rsidRDefault="002B2332" w:rsidP="00DE253D">
      <w:pPr>
        <w:spacing w:after="24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S účinností od 1. září 2022 měním rozvrh práce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Okresního soudu v Trutnově vedený pod </w:t>
      </w:r>
      <w:proofErr w:type="spellStart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1277/2021, </w:t>
      </w:r>
      <w:r w:rsidRPr="0025284C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takto:</w:t>
      </w:r>
    </w:p>
    <w:p w:rsidR="00665A1C" w:rsidRPr="0025284C" w:rsidRDefault="00665A1C" w:rsidP="00CA4F39">
      <w:pPr>
        <w:pStyle w:val="Odstavecseseznamem"/>
        <w:keepNext/>
        <w:keepLines/>
        <w:numPr>
          <w:ilvl w:val="0"/>
          <w:numId w:val="46"/>
        </w:numPr>
        <w:spacing w:before="200" w:after="120"/>
        <w:outlineLvl w:val="1"/>
        <w:rPr>
          <w:rFonts w:eastAsiaTheme="majorEastAsia"/>
          <w:bCs/>
          <w:szCs w:val="26"/>
        </w:rPr>
      </w:pPr>
      <w:r w:rsidRPr="0025284C">
        <w:rPr>
          <w:rFonts w:eastAsiaTheme="majorEastAsia"/>
          <w:b/>
          <w:bCs/>
          <w:szCs w:val="26"/>
        </w:rPr>
        <w:t xml:space="preserve">Vedení soudu </w:t>
      </w:r>
      <w:r w:rsidRPr="0025284C">
        <w:rPr>
          <w:rFonts w:eastAsiaTheme="majorEastAsia"/>
          <w:bCs/>
          <w:szCs w:val="26"/>
        </w:rPr>
        <w:t>(strana 3</w:t>
      </w:r>
      <w:r w:rsidR="003A02B2" w:rsidRPr="0025284C">
        <w:rPr>
          <w:rFonts w:eastAsiaTheme="majorEastAsia"/>
          <w:bCs/>
          <w:szCs w:val="26"/>
        </w:rPr>
        <w:t>-4</w:t>
      </w:r>
      <w:r w:rsidRPr="0025284C">
        <w:rPr>
          <w:rFonts w:eastAsiaTheme="majorEastAsia"/>
          <w:bCs/>
          <w:szCs w:val="26"/>
        </w:rPr>
        <w:t>)</w:t>
      </w:r>
    </w:p>
    <w:p w:rsidR="00665A1C" w:rsidRPr="0025284C" w:rsidRDefault="00665A1C" w:rsidP="00665A1C">
      <w:pPr>
        <w:pStyle w:val="Odstavecseseznamem"/>
        <w:numPr>
          <w:ilvl w:val="0"/>
          <w:numId w:val="43"/>
        </w:numPr>
        <w:spacing w:after="120"/>
        <w:jc w:val="both"/>
        <w:rPr>
          <w:color w:val="FF0000"/>
        </w:rPr>
      </w:pPr>
      <w:r w:rsidRPr="0025284C">
        <w:t>JUDr. Irena Šolínová se vypouští z pověření výkonu všech činn</w:t>
      </w:r>
      <w:r w:rsidR="00215DB5" w:rsidRPr="0025284C">
        <w:t>ostí II. místopředsedkyně soudu</w:t>
      </w:r>
    </w:p>
    <w:p w:rsidR="00665A1C" w:rsidRPr="0025284C" w:rsidRDefault="00665A1C" w:rsidP="00665A1C">
      <w:pPr>
        <w:pStyle w:val="Odstavecseseznamem"/>
        <w:numPr>
          <w:ilvl w:val="0"/>
          <w:numId w:val="43"/>
        </w:numPr>
        <w:spacing w:after="120"/>
        <w:jc w:val="both"/>
      </w:pPr>
      <w:r w:rsidRPr="0025284C">
        <w:rPr>
          <w:color w:val="000000" w:themeColor="text1"/>
        </w:rPr>
        <w:t xml:space="preserve">JUDr. Jiří Vošvrda </w:t>
      </w:r>
      <w:r w:rsidR="00335633" w:rsidRPr="0025284C">
        <w:rPr>
          <w:color w:val="000000" w:themeColor="text1"/>
        </w:rPr>
        <w:t>se pověřuje</w:t>
      </w:r>
      <w:r w:rsidRPr="0025284C">
        <w:rPr>
          <w:color w:val="000000" w:themeColor="text1"/>
        </w:rPr>
        <w:t xml:space="preserve"> výkonem </w:t>
      </w:r>
      <w:r w:rsidRPr="0025284C">
        <w:t xml:space="preserve">některých činností II. místopředsedy </w:t>
      </w:r>
      <w:r w:rsidR="00417C8B" w:rsidRPr="0025284C">
        <w:t xml:space="preserve">soudu </w:t>
      </w:r>
      <w:r w:rsidR="00335633" w:rsidRPr="0025284C">
        <w:t>při zajišťování dohledové činnosti, organizování pra</w:t>
      </w:r>
      <w:r w:rsidR="00417C8B" w:rsidRPr="0025284C">
        <w:t>covní činnosti a podávání návrhů</w:t>
      </w:r>
      <w:r w:rsidR="00335633" w:rsidRPr="0025284C">
        <w:t xml:space="preserve"> a doporučení předsedkyni soudu v personálních věcech na oddělení občanskoprávním v a</w:t>
      </w:r>
      <w:r w:rsidR="00215DB5" w:rsidRPr="0025284C">
        <w:t>gendách opatrovnické a exekuční</w:t>
      </w:r>
    </w:p>
    <w:p w:rsidR="00335633" w:rsidRPr="0025284C" w:rsidRDefault="00335633" w:rsidP="00665A1C">
      <w:pPr>
        <w:pStyle w:val="Odstavecseseznamem"/>
        <w:numPr>
          <w:ilvl w:val="0"/>
          <w:numId w:val="43"/>
        </w:numPr>
        <w:spacing w:after="120"/>
        <w:jc w:val="both"/>
      </w:pPr>
      <w:r w:rsidRPr="0025284C">
        <w:rPr>
          <w:color w:val="000000" w:themeColor="text1"/>
        </w:rPr>
        <w:t xml:space="preserve">JUDr. Pavla Novotná </w:t>
      </w:r>
      <w:r w:rsidR="00D347BC" w:rsidRPr="0025284C">
        <w:t>bude zajišťovat</w:t>
      </w:r>
      <w:r w:rsidR="00417C8B" w:rsidRPr="0025284C">
        <w:t xml:space="preserve"> dohledovou činnost, organizování pracovní činnosti a podávání návrhů a doporučení předsedkyni soudu v personálních věcech na oddě</w:t>
      </w:r>
      <w:r w:rsidR="00215DB5" w:rsidRPr="0025284C">
        <w:t>lení občanskoprávním a dědickém</w:t>
      </w:r>
    </w:p>
    <w:p w:rsidR="00215DB5" w:rsidRPr="0025284C" w:rsidRDefault="00215DB5" w:rsidP="00665A1C">
      <w:pPr>
        <w:pStyle w:val="Odstavecseseznamem"/>
        <w:numPr>
          <w:ilvl w:val="0"/>
          <w:numId w:val="43"/>
        </w:numPr>
        <w:spacing w:after="120"/>
        <w:jc w:val="both"/>
      </w:pPr>
      <w:r w:rsidRPr="0025284C">
        <w:rPr>
          <w:color w:val="000000" w:themeColor="text1"/>
        </w:rPr>
        <w:t>Ing. Vladimír Vízek se vypouští ze zastupování předsedkyně soudu v agendě vnitřního oznamovacího systému</w:t>
      </w:r>
      <w:r w:rsidRPr="0025284C">
        <w:t xml:space="preserve"> Krajského soudu v Hradci Králové dle směrnice EP a Rady (EU) 2019/1937 ze dne 23. 10. 2019 o ochraně osob, které oznamují porušení práva unie. Nově bude zastupovat Mgr. Kateřina Macková.</w:t>
      </w:r>
    </w:p>
    <w:p w:rsidR="00FE333A" w:rsidRPr="0025284C" w:rsidRDefault="00665A1C" w:rsidP="004F2C2C">
      <w:pPr>
        <w:spacing w:after="12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Tabulka na straně </w:t>
      </w:r>
      <w:r w:rsidR="00E54BD1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3-4 bude nadále v tomto znění:</w:t>
      </w:r>
    </w:p>
    <w:p w:rsidR="00E65A62" w:rsidRPr="0025284C" w:rsidRDefault="00E65A62" w:rsidP="00E65A62">
      <w:pPr>
        <w:keepNext/>
        <w:autoSpaceDE w:val="0"/>
        <w:autoSpaceDN w:val="0"/>
        <w:spacing w:after="240" w:line="240" w:lineRule="auto"/>
        <w:ind w:firstLine="170"/>
        <w:jc w:val="center"/>
        <w:outlineLvl w:val="1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r w:rsidRPr="0025284C">
        <w:t xml:space="preserve"> </w:t>
      </w:r>
      <w:bookmarkStart w:id="0" w:name="_Toc54253780"/>
      <w:bookmarkStart w:id="1" w:name="_Toc90016362"/>
      <w:r w:rsidRPr="0025284C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Vedení soudu</w:t>
      </w:r>
      <w:bookmarkEnd w:id="0"/>
      <w:bookmarkEnd w:id="1"/>
    </w:p>
    <w:p w:rsidR="00E65A62" w:rsidRPr="0025284C" w:rsidRDefault="00E65A62" w:rsidP="00E65A62">
      <w:pPr>
        <w:tabs>
          <w:tab w:val="left" w:pos="3686"/>
        </w:tabs>
        <w:spacing w:after="120" w:line="240" w:lineRule="auto"/>
        <w:ind w:left="1441" w:hanging="1418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Předsedkyně soudu:</w:t>
      </w: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ab/>
      </w:r>
      <w:r w:rsidRPr="0025284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Mgr. Miroslava Purkertová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státní správu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okresního soudu v rozsahu uvedeném v § 127 odst. 1, 2, 3 a § 128 zák. č. 6/2002 Sb., o soudech a soudcích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na úseku trestním a na úseku soudnictví ve věcech mládeže a organizuje pracovní činnost</w:t>
      </w:r>
    </w:p>
    <w:p w:rsidR="00C469F0" w:rsidRPr="0025284C" w:rsidRDefault="00C469F0" w:rsidP="00C469F0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organizuje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pracovní činnost na oddělení občanskoprávním v agendách opatrovnické a exekuční v činnostech, v nichž není pověřen výkonem II. místopředseda soudu JUDr. Jiří Vošvrda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vyřizuje stížnosti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a podání fyzických a právnických osob na těchto úsecích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sleduje rozhodovací činnost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všech soudců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 xml:space="preserve">v době jejich nepřítomnosti 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místopředsedy soudu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kontroluje evidenci pracovní doby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soudců a asistentů soudců a provádí jejich kontrolu v době pracovní neschopnosti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vykonává vnitřní finanční kontrolu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rozsahu Instrukce Okresního soudu v Trutnově ze dne 25. 6. 2020 </w:t>
      </w:r>
      <w:proofErr w:type="spellStart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654/2020 ve znění změn a doplňků, kterou se upravuje systém vnitřní finanční kontroly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udílí pokyny místní jednotce justiční stráže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dle § 3 odst. 1,3 a 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provádí kontrolu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výkonu služby justiční stráže dle § 5 instrukce MS čj. IMS 395/2009-OBKŘ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rozhoduje o žádostech o poskytnutí informace dle zákona č. 106/1999 Sb.,</w:t>
      </w:r>
    </w:p>
    <w:p w:rsidR="00E65A62" w:rsidRPr="0025284C" w:rsidRDefault="00E65A62" w:rsidP="00E65A62">
      <w:pPr>
        <w:numPr>
          <w:ilvl w:val="0"/>
          <w:numId w:val="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zpracovává rozpis dosažitelnosti a </w:t>
      </w:r>
      <w:proofErr w:type="spellStart"/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příslužeb</w:t>
      </w:r>
      <w:proofErr w:type="spell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soudců Okresního soudu v Trutnově (rozpis služeb mimo stanovenou základní pracovní dobu); rozpis je k nahlédnutí uložen v informační kanceláři soudu</w:t>
      </w:r>
    </w:p>
    <w:p w:rsidR="00E54BD1" w:rsidRPr="0025284C" w:rsidRDefault="00E65A62" w:rsidP="004F2C2C">
      <w:pPr>
        <w:numPr>
          <w:ilvl w:val="0"/>
          <w:numId w:val="4"/>
        </w:numPr>
        <w:autoSpaceDE w:val="0"/>
        <w:autoSpaceDN w:val="0"/>
        <w:spacing w:after="36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plní funkci příslušné osoby v agendě vnitřního oznamovacího systému Krajského soudu v Hradci Králové dle směrnice EP a Rady (EU) 2019/1937 ze dne 23. 10. 2019 o ochraně osob, které oznamují porušení práva unie. Zastupující osoba </w:t>
      </w:r>
      <w:r w:rsidR="004F2C2C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–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4F2C2C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Mgr. Kateřina Macková.</w:t>
      </w:r>
    </w:p>
    <w:p w:rsidR="0075614F" w:rsidRPr="0025284C" w:rsidRDefault="0075614F" w:rsidP="0075614F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I. místopředsedkyně soudu:</w:t>
      </w:r>
      <w:r w:rsidRPr="0025284C">
        <w:rPr>
          <w:rFonts w:ascii="Garamond" w:eastAsia="Times New Roman" w:hAnsi="Garamond" w:cs="Times New Roman"/>
          <w:i/>
          <w:sz w:val="24"/>
          <w:szCs w:val="24"/>
          <w:u w:val="single"/>
          <w:lang w:eastAsia="cs-CZ"/>
        </w:rPr>
        <w:tab/>
      </w:r>
      <w:r w:rsidRPr="0025284C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JUDr. Pavla Novotná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předsedkyni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soudu </w:t>
      </w:r>
      <w:r w:rsidR="007625CD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době její nepřítomnosti na pracovišti 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a II. místopředsed</w:t>
      </w:r>
      <w:r w:rsidR="00E54BD1"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u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E54BD1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soudu, pokud </w:t>
      </w:r>
      <w:r w:rsidR="007625CD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je nepřítomen současně s předsedkyní soudu</w:t>
      </w:r>
    </w:p>
    <w:p w:rsidR="0075614F" w:rsidRPr="0025284C" w:rsidRDefault="0075614F" w:rsidP="0075614F">
      <w:pPr>
        <w:numPr>
          <w:ilvl w:val="0"/>
          <w:numId w:val="45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organizuje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pracovní činnost a předsedkyni soudu dává návrhy a doporučení v personálních věcech na </w:t>
      </w:r>
      <w:r w:rsidR="00E54BD1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oddělení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občanskoprávním </w:t>
      </w:r>
      <w:r w:rsidR="00E54BD1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a dědickém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vyřizuje stížnosti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a podání fyzických a právnických osob na těchto odděleních</w:t>
      </w:r>
    </w:p>
    <w:p w:rsidR="00CC2677" w:rsidRPr="0025284C" w:rsidRDefault="00CC2677" w:rsidP="00CC2677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dohled nad soudními exekutory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rozhoduje o žádostech o poskytnutí informace dle zákona č. 106/1999 Sb.,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v době nepřítomnosti předsedkyně soudu na pracovišti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36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vykonává vnitřní finanční kontrolu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rozsahu Instrukce Okresního soudu v Trutnově ze dne 25. 6. 2020 </w:t>
      </w:r>
      <w:proofErr w:type="spellStart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654/2020 ve znění změn a doplňků, kterou se upravuje systém vnitřní finanční kontroly</w:t>
      </w:r>
    </w:p>
    <w:p w:rsidR="00A73CA4" w:rsidRPr="0025284C" w:rsidRDefault="00A73CA4" w:rsidP="0075614F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předseda senátu pověřený</w:t>
      </w:r>
      <w:r w:rsidR="0075614F"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 xml:space="preserve"> výkonem </w:t>
      </w: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některých</w:t>
      </w:r>
      <w:r w:rsidR="0075614F"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 xml:space="preserve"> činností II. místopředsed</w:t>
      </w: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y</w:t>
      </w:r>
      <w:r w:rsidR="0075614F"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 xml:space="preserve"> soudu</w:t>
      </w:r>
      <w:r w:rsidRPr="0025284C">
        <w:rPr>
          <w:rFonts w:ascii="Garamond" w:eastAsia="Times New Roman" w:hAnsi="Garamond" w:cs="Times New Roman"/>
          <w:sz w:val="24"/>
          <w:szCs w:val="24"/>
          <w:u w:val="single"/>
          <w:lang w:eastAsia="cs-CZ"/>
        </w:rPr>
        <w:t>:</w:t>
      </w:r>
    </w:p>
    <w:p w:rsidR="0075614F" w:rsidRPr="0025284C" w:rsidRDefault="0075614F" w:rsidP="0075614F">
      <w:pPr>
        <w:tabs>
          <w:tab w:val="left" w:pos="3686"/>
        </w:tabs>
        <w:autoSpaceDE w:val="0"/>
        <w:autoSpaceDN w:val="0"/>
        <w:spacing w:after="120" w:line="240" w:lineRule="auto"/>
        <w:ind w:right="567" w:firstLine="170"/>
        <w:jc w:val="both"/>
        <w:rPr>
          <w:rFonts w:ascii="Garamond" w:eastAsia="Times New Roman" w:hAnsi="Garamond" w:cs="Times New Roman"/>
          <w:i/>
          <w:sz w:val="24"/>
          <w:szCs w:val="24"/>
          <w:u w:val="single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 xml:space="preserve">JUDr. </w:t>
      </w:r>
      <w:r w:rsidR="00A73CA4" w:rsidRPr="0025284C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Jiří Vošvrda</w:t>
      </w:r>
    </w:p>
    <w:p w:rsidR="0075614F" w:rsidRPr="0025284C" w:rsidRDefault="0075614F" w:rsidP="0075614F">
      <w:pPr>
        <w:numPr>
          <w:ilvl w:val="0"/>
          <w:numId w:val="45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zastupuje předsedkyni</w:t>
      </w:r>
      <w:r w:rsidR="000B21E6"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0B21E6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soudu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a I. místopředsedkyni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soudu, </w:t>
      </w:r>
      <w:r w:rsidR="008A4C03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pokud jsou nepřítomny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současně </w:t>
      </w:r>
      <w:r w:rsidR="008A4C03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na pracovišti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zajišťuje dohledovou činnost</w:t>
      </w:r>
      <w:r w:rsidR="00C96265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</w:t>
      </w: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organizuje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pracovní činnost</w:t>
      </w:r>
      <w:r w:rsidR="003A1B39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kanceláří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3A1B39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 oddělení občanskoprávním v agendách opatrovnické a exekuční </w:t>
      </w:r>
      <w:r w:rsidR="00C96265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ve smyslu pověření výkonem některých činností specifikovaných v pověření předsedkyně soudu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a předsedkyni soudu dává návrhy a doporučení v personálních věcech </w:t>
      </w:r>
      <w:r w:rsidR="00C469F0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v těchto agendách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vyřizuje stížnosti a podání fyzických a právnických osob na těchto úsecích</w:t>
      </w:r>
    </w:p>
    <w:p w:rsidR="0075614F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rozhoduje o žádostech o poskytnutí informace dle zákona č. 106/1999 </w:t>
      </w:r>
      <w:proofErr w:type="gramStart"/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Sb., 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v době</w:t>
      </w:r>
      <w:proofErr w:type="gram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nepřítomnosti předsedkyně soudu a I. místopředsedkyně soudu, pokud je nepřítomna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současně s předsedkyní soudu</w:t>
      </w:r>
    </w:p>
    <w:p w:rsidR="00692D79" w:rsidRPr="0025284C" w:rsidRDefault="0075614F" w:rsidP="0075614F">
      <w:pPr>
        <w:numPr>
          <w:ilvl w:val="0"/>
          <w:numId w:val="44"/>
        </w:numPr>
        <w:autoSpaceDE w:val="0"/>
        <w:autoSpaceDN w:val="0"/>
        <w:spacing w:after="0" w:line="240" w:lineRule="auto"/>
        <w:ind w:left="709" w:right="567" w:hanging="142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b/>
          <w:sz w:val="24"/>
          <w:szCs w:val="24"/>
          <w:lang w:eastAsia="cs-CZ"/>
        </w:rPr>
        <w:t>vykonává vnitřní finanční kontrolu v rozsahu Instrukce Okresního soudu v Trutnově ze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dne 25. 6. 2020 </w:t>
      </w:r>
      <w:proofErr w:type="spellStart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654/2020 ve znění změn a doplňků, kterou se upravuje systém vnitřní finanční kontroly</w:t>
      </w:r>
    </w:p>
    <w:p w:rsidR="00692D79" w:rsidRPr="0025284C" w:rsidRDefault="00692D79" w:rsidP="00692D79">
      <w:pPr>
        <w:autoSpaceDE w:val="0"/>
        <w:autoSpaceDN w:val="0"/>
        <w:spacing w:after="0" w:line="240" w:lineRule="auto"/>
        <w:ind w:left="709" w:right="567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75614F" w:rsidRPr="0025284C" w:rsidRDefault="00692D79" w:rsidP="00692D79">
      <w:pPr>
        <w:autoSpaceDE w:val="0"/>
        <w:autoSpaceDN w:val="0"/>
        <w:spacing w:after="0" w:line="240" w:lineRule="auto"/>
        <w:ind w:left="709" w:right="567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lastRenderedPageBreak/>
        <w:t>Důvodem změny je odvolání souhlasu</w:t>
      </w:r>
      <w:r w:rsidR="0075614F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s pověřením všech činností II. místopředsedkyně soudu JUDr. Irenou Šolínovou, pověření výkonem některých činností II. místopředsedy soudu JUDr. Jiřího </w:t>
      </w:r>
      <w:proofErr w:type="spellStart"/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Vošvrdy</w:t>
      </w:r>
      <w:proofErr w:type="spellEnd"/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a změnou oddělení při zajišťování dohledové činnosti u </w:t>
      </w:r>
      <w:r w:rsidR="00CC03CD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I. místopředsedkyně 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JUDr. Pavly </w:t>
      </w:r>
      <w:proofErr w:type="gramStart"/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Novotné a </w:t>
      </w:r>
      <w:r w:rsidR="00CC03CD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II</w:t>
      </w:r>
      <w:proofErr w:type="gramEnd"/>
      <w:r w:rsidR="00CC03CD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. místopředsedy 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JUDr. Jiřího </w:t>
      </w:r>
      <w:proofErr w:type="spellStart"/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Vošvrdy</w:t>
      </w:r>
      <w:proofErr w:type="spellEnd"/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. </w:t>
      </w:r>
      <w:r w:rsidR="00037C76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Dále se po rezignaci Ing. Vladimíra Vízka na funkci ředitele správy soudu tento vypouští ze zastupování předsedkyně soudu</w:t>
      </w:r>
      <w:r w:rsidR="00037C76"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037C76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v agendě vnitřního oznamovacího systému Krajského soudu v Hradci Králové dle směrnice EP a Rady (EU) 2019/1937 ze dne 23. 10. 2019 o ochraně osob, které oznamují porušení práva </w:t>
      </w:r>
      <w:proofErr w:type="gramStart"/>
      <w:r w:rsidR="00037C76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unie a nově</w:t>
      </w:r>
      <w:proofErr w:type="gramEnd"/>
      <w:r w:rsidR="00037C76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se zastupující v této agendě určuje Mgr. Kateřina Macková.</w:t>
      </w:r>
    </w:p>
    <w:p w:rsidR="00DE5836" w:rsidRPr="0025284C" w:rsidRDefault="00DE5836" w:rsidP="003072F7">
      <w:pPr>
        <w:pStyle w:val="Odstavecseseznamem"/>
        <w:numPr>
          <w:ilvl w:val="0"/>
          <w:numId w:val="46"/>
        </w:numPr>
        <w:spacing w:before="480"/>
        <w:jc w:val="both"/>
        <w:rPr>
          <w:b/>
        </w:rPr>
      </w:pPr>
      <w:r w:rsidRPr="0025284C">
        <w:rPr>
          <w:b/>
        </w:rPr>
        <w:t xml:space="preserve">Občanskoprávní agenda, Obecné zásady pro přidělování a zápis občanskoprávní agendy </w:t>
      </w:r>
      <w:r w:rsidRPr="0025284C">
        <w:t>(strana 20-21)</w:t>
      </w:r>
    </w:p>
    <w:p w:rsidR="00DE5836" w:rsidRPr="0025284C" w:rsidRDefault="00DE5836" w:rsidP="00DE5836">
      <w:pPr>
        <w:pStyle w:val="Odstavecseseznamem"/>
        <w:spacing w:before="480"/>
        <w:jc w:val="both"/>
        <w:rPr>
          <w:b/>
        </w:rPr>
      </w:pPr>
    </w:p>
    <w:p w:rsidR="00DE5836" w:rsidRPr="0025284C" w:rsidRDefault="009E389A" w:rsidP="009E389A">
      <w:pPr>
        <w:pStyle w:val="Odstavecseseznamem"/>
        <w:numPr>
          <w:ilvl w:val="0"/>
          <w:numId w:val="44"/>
        </w:numPr>
        <w:spacing w:before="480"/>
        <w:ind w:left="0" w:firstLine="0"/>
        <w:jc w:val="both"/>
      </w:pPr>
      <w:r w:rsidRPr="0025284C">
        <w:t>v</w:t>
      </w:r>
      <w:r w:rsidR="00DE5836" w:rsidRPr="0025284C">
        <w:t> bodě 4. se doplňuje soudní oddělení 107C.</w:t>
      </w:r>
    </w:p>
    <w:p w:rsidR="00DE5836" w:rsidRPr="0025284C" w:rsidRDefault="00DE5836" w:rsidP="00DE5836">
      <w:pPr>
        <w:pStyle w:val="Odstavecseseznamem"/>
        <w:spacing w:before="480"/>
        <w:jc w:val="both"/>
      </w:pPr>
    </w:p>
    <w:p w:rsidR="00DE5836" w:rsidRPr="0025284C" w:rsidRDefault="00DE5836" w:rsidP="00DE5836">
      <w:pPr>
        <w:pStyle w:val="Odstavecseseznamem"/>
        <w:spacing w:before="480"/>
        <w:jc w:val="both"/>
      </w:pPr>
      <w:r w:rsidRPr="0025284C">
        <w:t>Nově bude bod 4.</w:t>
      </w:r>
      <w:r w:rsidR="00883536" w:rsidRPr="0025284C">
        <w:t xml:space="preserve"> na straně 20-21 </w:t>
      </w:r>
      <w:r w:rsidRPr="0025284C">
        <w:t xml:space="preserve"> znít:</w:t>
      </w:r>
    </w:p>
    <w:p w:rsidR="00DE5836" w:rsidRPr="0025284C" w:rsidRDefault="00DE5836" w:rsidP="00DE5836">
      <w:pPr>
        <w:pStyle w:val="Odstavecseseznamem"/>
        <w:spacing w:before="480"/>
        <w:jc w:val="both"/>
      </w:pPr>
    </w:p>
    <w:p w:rsidR="00DE5836" w:rsidRPr="0025284C" w:rsidRDefault="00DE5836" w:rsidP="003A02B2">
      <w:pPr>
        <w:pStyle w:val="Odstavecseseznamem"/>
        <w:numPr>
          <w:ilvl w:val="0"/>
          <w:numId w:val="47"/>
        </w:numPr>
        <w:spacing w:after="120"/>
        <w:jc w:val="both"/>
      </w:pPr>
      <w:r w:rsidRPr="0025284C">
        <w:t>Do soudních oddělení 107</w:t>
      </w:r>
      <w:r w:rsidR="0067142E" w:rsidRPr="0025284C">
        <w:t xml:space="preserve"> </w:t>
      </w:r>
      <w:r w:rsidRPr="0025284C">
        <w:t xml:space="preserve">C, 109 C, 114 C, 115 C, 116 C, 119 C a 130 C napadají výhradně věci, u kterých je navrhováno </w:t>
      </w:r>
      <w:r w:rsidRPr="0025284C">
        <w:rPr>
          <w:b/>
        </w:rPr>
        <w:t>vydání platebního rozkazu</w:t>
      </w:r>
      <w:r w:rsidRPr="0025284C">
        <w:t xml:space="preserve">, mimo věcí pracovních, které napadají do specializovaných soudních oddělení </w:t>
      </w:r>
      <w:r w:rsidR="0067142E" w:rsidRPr="0025284C">
        <w:t xml:space="preserve">107 C, </w:t>
      </w:r>
      <w:r w:rsidRPr="0025284C">
        <w:t>109 C a 130 C, mimo věcí se specializací cizina, které napadají do specializovaných soudních oddělení 114 C, 115 C, 116 C a 119 C a mimo věcí napadlých v agendě EPR. V případě nevydání, zrušení platebního rozkazu nebo podání odporu, bude věc předložena příslušnému soudci dle čísla soudního oddělení C po odečtení „100“.</w:t>
      </w:r>
    </w:p>
    <w:p w:rsidR="00DE5836" w:rsidRPr="0025284C" w:rsidRDefault="00197469" w:rsidP="00537A14">
      <w:pPr>
        <w:spacing w:after="120"/>
        <w:ind w:firstLine="708"/>
        <w:jc w:val="both"/>
        <w:rPr>
          <w:rFonts w:ascii="Garamond" w:hAnsi="Garamond"/>
          <w:i/>
          <w:sz w:val="24"/>
          <w:szCs w:val="24"/>
        </w:rPr>
      </w:pPr>
      <w:r w:rsidRPr="0025284C">
        <w:rPr>
          <w:rFonts w:ascii="Garamond" w:hAnsi="Garamond"/>
          <w:i/>
          <w:sz w:val="24"/>
          <w:szCs w:val="24"/>
        </w:rPr>
        <w:t>Důvodem změny je doplnění soudního oddělení 107C do agendy platebních rozkazů.</w:t>
      </w:r>
    </w:p>
    <w:p w:rsidR="00505261" w:rsidRPr="0025284C" w:rsidRDefault="00DE5836" w:rsidP="00332FDE">
      <w:pPr>
        <w:pStyle w:val="Odstavecseseznamem"/>
        <w:numPr>
          <w:ilvl w:val="0"/>
          <w:numId w:val="46"/>
        </w:numPr>
        <w:spacing w:before="480"/>
        <w:jc w:val="both"/>
        <w:rPr>
          <w:b/>
        </w:rPr>
      </w:pPr>
      <w:r w:rsidRPr="0025284C">
        <w:rPr>
          <w:b/>
        </w:rPr>
        <w:t>S</w:t>
      </w:r>
      <w:r w:rsidR="003072F7" w:rsidRPr="0025284C">
        <w:rPr>
          <w:b/>
        </w:rPr>
        <w:t>oudci občanskoprávní agendy (strana 21-24)</w:t>
      </w:r>
    </w:p>
    <w:p w:rsidR="009C67C8" w:rsidRPr="0025284C" w:rsidRDefault="003072F7" w:rsidP="003072F7">
      <w:pPr>
        <w:pStyle w:val="Odstavecseseznamem"/>
        <w:keepNext/>
        <w:autoSpaceDE w:val="0"/>
        <w:autoSpaceDN w:val="0"/>
        <w:spacing w:before="240" w:after="240"/>
        <w:ind w:left="708" w:hanging="282"/>
        <w:jc w:val="both"/>
        <w:outlineLvl w:val="2"/>
        <w:rPr>
          <w:bCs/>
        </w:rPr>
      </w:pPr>
      <w:r w:rsidRPr="0025284C">
        <w:rPr>
          <w:bCs/>
        </w:rPr>
        <w:t xml:space="preserve">- do soudního oddělení 7C se snižuje nápad o 40% </w:t>
      </w:r>
    </w:p>
    <w:p w:rsidR="00BF5E41" w:rsidRPr="0025284C" w:rsidRDefault="00544076" w:rsidP="003072F7">
      <w:pPr>
        <w:pStyle w:val="Odstavecseseznamem"/>
        <w:keepNext/>
        <w:autoSpaceDE w:val="0"/>
        <w:autoSpaceDN w:val="0"/>
        <w:spacing w:before="240" w:after="240"/>
        <w:ind w:left="708" w:hanging="282"/>
        <w:jc w:val="both"/>
        <w:outlineLvl w:val="2"/>
        <w:rPr>
          <w:bCs/>
        </w:rPr>
      </w:pPr>
      <w:r w:rsidRPr="0025284C">
        <w:rPr>
          <w:bCs/>
        </w:rPr>
        <w:t xml:space="preserve">- do soudního oddělení 14C se zvyšuje nápad o 40% </w:t>
      </w:r>
    </w:p>
    <w:p w:rsidR="00DE5836" w:rsidRPr="0025284C" w:rsidRDefault="00DE5836" w:rsidP="003072F7">
      <w:pPr>
        <w:pStyle w:val="Odstavecseseznamem"/>
        <w:keepNext/>
        <w:autoSpaceDE w:val="0"/>
        <w:autoSpaceDN w:val="0"/>
        <w:spacing w:before="240" w:after="240"/>
        <w:ind w:left="708" w:hanging="282"/>
        <w:jc w:val="both"/>
        <w:outlineLvl w:val="2"/>
        <w:rPr>
          <w:bCs/>
        </w:rPr>
      </w:pPr>
    </w:p>
    <w:p w:rsidR="00DE5836" w:rsidRPr="0025284C" w:rsidRDefault="00DE5836" w:rsidP="00986691">
      <w:pPr>
        <w:pStyle w:val="Odstavecseseznamem"/>
        <w:keepNext/>
        <w:autoSpaceDE w:val="0"/>
        <w:autoSpaceDN w:val="0"/>
        <w:spacing w:before="240" w:after="240"/>
        <w:ind w:left="426"/>
        <w:jc w:val="both"/>
        <w:outlineLvl w:val="2"/>
        <w:rPr>
          <w:bCs/>
        </w:rPr>
      </w:pPr>
      <w:r w:rsidRPr="0025284C">
        <w:rPr>
          <w:bCs/>
        </w:rPr>
        <w:t>Nově</w:t>
      </w:r>
      <w:r w:rsidR="00B13DBD" w:rsidRPr="0025284C">
        <w:rPr>
          <w:bCs/>
        </w:rPr>
        <w:t xml:space="preserve"> bude tabulka na straně 21-24 ohledně soudních oddělení 7C a 14C v tomto znění, ostatní soudní oddělení beze změny.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3072F7" w:rsidRPr="0025284C" w:rsidTr="003072F7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trike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ostatní 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72F7" w:rsidRPr="0025284C" w:rsidRDefault="003072F7">
            <w:pPr>
              <w:spacing w:after="36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JUDr. Jiří Vošvrda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Irena Šolínová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Pavla Novotná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Tomáš Suchánek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Michaela Koblasová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Gabriela Řezníčková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Pavla Ondráčková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3072F7" w:rsidRPr="0025284C" w:rsidRDefault="003072F7">
            <w:pPr>
              <w:spacing w:after="24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pro agendu </w:t>
            </w:r>
            <w:proofErr w:type="spellStart"/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Nc</w:t>
            </w:r>
            <w:proofErr w:type="spellEnd"/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, oddíl Všeobecný, specializace ZÁSTAVA a EPOU a pro žaloby pro zmatečnost  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Mgr. Miloslava Mervartová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lastRenderedPageBreak/>
              <w:t>JUDr. Pavla Novotná</w:t>
            </w: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JUDr. Irena Šolínová</w:t>
            </w:r>
          </w:p>
          <w:p w:rsidR="003072F7" w:rsidRPr="0025284C" w:rsidRDefault="003072F7">
            <w:pPr>
              <w:spacing w:after="0" w:line="252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3072F7" w:rsidRPr="0025284C" w:rsidRDefault="003072F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  <w:p w:rsidR="003072F7" w:rsidRPr="0025284C" w:rsidRDefault="003072F7">
            <w:pPr>
              <w:spacing w:after="0" w:line="240" w:lineRule="auto"/>
              <w:ind w:firstLine="170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-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žaloby pro zmatečnost, pokud bylo ve věci rozhodováno v soudním oddělení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107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EVC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 xml:space="preserve">oddíl </w:t>
            </w:r>
            <w:proofErr w:type="spellStart"/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EvET</w:t>
            </w:r>
            <w:proofErr w:type="spellEnd"/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specializace </w:t>
            </w:r>
            <w:proofErr w:type="spellStart"/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Všeobecný, specializace ZÁSTAVA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firstLine="17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7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9C67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40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072F7" w:rsidRPr="0025284C" w:rsidRDefault="003072F7">
            <w:pPr>
              <w:spacing w:after="0" w:line="240" w:lineRule="auto"/>
              <w:ind w:left="176" w:hanging="6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72F7" w:rsidRPr="0025284C" w:rsidRDefault="003072F7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072F7" w:rsidRPr="0025284C" w:rsidTr="003072F7">
        <w:trPr>
          <w:trHeight w:val="284"/>
          <w:jc w:val="center"/>
        </w:trPr>
        <w:tc>
          <w:tcPr>
            <w:tcW w:w="1011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2F7" w:rsidRPr="0025284C" w:rsidRDefault="003072F7">
            <w:pPr>
              <w:spacing w:after="120" w:line="240" w:lineRule="auto"/>
              <w:ind w:left="128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 xml:space="preserve">Věci nevyřízené, obživlé a pravomocně neskončené, které byly přiděleny k vyřízení Mgr. Řezníčkovi, se nově přidělují k vyřízení JUDr. </w:t>
            </w:r>
            <w:proofErr w:type="spellStart"/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Vošvrdovi</w:t>
            </w:r>
            <w:proofErr w:type="spellEnd"/>
            <w:r w:rsidRPr="0025284C">
              <w:rPr>
                <w:rFonts w:ascii="Garamond" w:eastAsia="Times New Roman" w:hAnsi="Garamond" w:cs="Times New Roman"/>
                <w:sz w:val="24"/>
                <w:szCs w:val="24"/>
              </w:rPr>
              <w:t>. Zároveň bude JUDr. Vošvrda vykonávat případné úkony ve věcech, které pravomocně skončil Mgr. Řezníček.</w:t>
            </w:r>
          </w:p>
        </w:tc>
      </w:tr>
    </w:tbl>
    <w:p w:rsidR="003072F7" w:rsidRPr="0025284C" w:rsidRDefault="003072F7" w:rsidP="003072F7">
      <w:pPr>
        <w:spacing w:before="480"/>
        <w:jc w:val="both"/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653574" w:rsidRPr="0025284C" w:rsidTr="00653574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14 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ostatní 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574" w:rsidRPr="0025284C" w:rsidRDefault="00653574">
            <w:pPr>
              <w:spacing w:after="24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cs-CZ"/>
              </w:rPr>
              <w:t>JUDr. Irena Šolínová</w:t>
            </w:r>
          </w:p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JUDr. Pavla Novotná </w:t>
            </w:r>
          </w:p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Gabriela Řezníčková</w:t>
            </w:r>
          </w:p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Tomáš Suchánek</w:t>
            </w:r>
          </w:p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Mgr. Pavla Ondráčková</w:t>
            </w:r>
          </w:p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Michaela Koblasová</w:t>
            </w:r>
          </w:p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JUDr. Jiří Vošvrda</w:t>
            </w: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114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14 </w:t>
            </w:r>
            <w:proofErr w:type="spellStart"/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Předběžné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Předběžná opatření –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oddíl </w:t>
            </w:r>
            <w:proofErr w:type="spellStart"/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</w:t>
            </w:r>
            <w:proofErr w:type="spellEnd"/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, specializace </w:t>
            </w:r>
            <w:proofErr w:type="spellStart"/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Insolvence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Rozhodčí nálezy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oddíl Záznamy o vykázání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653574" w:rsidRPr="0025284C" w:rsidTr="00653574">
        <w:trPr>
          <w:trHeight w:val="284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firstLine="170"/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b/>
                <w:sz w:val="24"/>
                <w:szCs w:val="24"/>
                <w:lang w:eastAsia="cs-CZ"/>
              </w:rPr>
              <w:t>14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53574" w:rsidRPr="0025284C" w:rsidRDefault="00653574">
            <w:pPr>
              <w:spacing w:after="0" w:line="240" w:lineRule="auto"/>
              <w:ind w:left="17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84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3574" w:rsidRPr="0025284C" w:rsidRDefault="00653574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3072F7" w:rsidRPr="0025284C" w:rsidRDefault="0020321A" w:rsidP="0021717E">
      <w:pPr>
        <w:spacing w:before="480"/>
        <w:ind w:left="360"/>
        <w:jc w:val="both"/>
        <w:rPr>
          <w:rFonts w:ascii="Garamond" w:eastAsia="Times New Roman" w:hAnsi="Garamond" w:cs="Times New Roman"/>
          <w:i/>
          <w:sz w:val="24"/>
          <w:szCs w:val="24"/>
          <w:lang w:eastAsia="cs-CZ"/>
        </w:rPr>
      </w:pPr>
      <w:r w:rsidRPr="0025284C">
        <w:rPr>
          <w:rFonts w:ascii="Garamond" w:hAnsi="Garamond"/>
          <w:i/>
          <w:sz w:val="24"/>
          <w:szCs w:val="24"/>
        </w:rPr>
        <w:t>Důvodem změny je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odvolání souhlasu</w:t>
      </w:r>
      <w:r w:rsidRPr="0025284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s pověřením všech činností II. místopředsedkyně soudu</w:t>
      </w:r>
      <w:r w:rsidR="00C504A1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JUDr. Irenou Šolínovou a přiřazení nápadu v rozsahu 40% do celkového nápadu 100% v soudním oddělení 14C a </w:t>
      </w:r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pověření výkonem některých činností II. místopředsedy soudu JUDr. Jiřího </w:t>
      </w:r>
      <w:proofErr w:type="spellStart"/>
      <w:r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>Vošvrdy</w:t>
      </w:r>
      <w:proofErr w:type="spellEnd"/>
      <w:r w:rsidR="00C504A1" w:rsidRPr="0025284C">
        <w:rPr>
          <w:rFonts w:ascii="Garamond" w:eastAsia="Times New Roman" w:hAnsi="Garamond" w:cs="Times New Roman"/>
          <w:i/>
          <w:sz w:val="24"/>
          <w:szCs w:val="24"/>
          <w:lang w:eastAsia="cs-CZ"/>
        </w:rPr>
        <w:t xml:space="preserve"> a v důsledku tohoto v návaznosti na systemizaci snížení nápadu o 40% do soudního oddělní 7C.</w:t>
      </w:r>
    </w:p>
    <w:p w:rsidR="00E74992" w:rsidRPr="0025284C" w:rsidRDefault="00E74992" w:rsidP="00332FDE">
      <w:pPr>
        <w:pStyle w:val="Odstavecseseznamem"/>
        <w:numPr>
          <w:ilvl w:val="0"/>
          <w:numId w:val="46"/>
        </w:numPr>
        <w:spacing w:before="480"/>
        <w:jc w:val="both"/>
      </w:pPr>
      <w:r w:rsidRPr="0025284C">
        <w:rPr>
          <w:b/>
        </w:rPr>
        <w:t>Vyšší soudní úředníci a tajemníci občanskoprávní agendy</w:t>
      </w:r>
      <w:r w:rsidRPr="0025284C">
        <w:t xml:space="preserve"> (strana 24-26)</w:t>
      </w:r>
    </w:p>
    <w:p w:rsidR="00E74992" w:rsidRPr="0025284C" w:rsidRDefault="00E74992" w:rsidP="00E74992">
      <w:pPr>
        <w:pStyle w:val="Odstavecseseznamem"/>
        <w:spacing w:before="480"/>
        <w:jc w:val="both"/>
      </w:pPr>
    </w:p>
    <w:p w:rsidR="00E74992" w:rsidRPr="0025284C" w:rsidRDefault="00E74992" w:rsidP="00E74992">
      <w:pPr>
        <w:pStyle w:val="Odstavecseseznamem"/>
        <w:spacing w:before="480"/>
        <w:ind w:left="0" w:firstLine="360"/>
        <w:jc w:val="both"/>
      </w:pPr>
      <w:r w:rsidRPr="0025284C">
        <w:t xml:space="preserve">- z agendy Romany </w:t>
      </w:r>
      <w:proofErr w:type="spellStart"/>
      <w:r w:rsidRPr="0025284C">
        <w:t>Kumstové</w:t>
      </w:r>
      <w:proofErr w:type="spellEnd"/>
      <w:r w:rsidR="00D15F30" w:rsidRPr="0025284C">
        <w:t xml:space="preserve">, Stanislava </w:t>
      </w:r>
      <w:proofErr w:type="spellStart"/>
      <w:r w:rsidR="00D15F30" w:rsidRPr="0025284C">
        <w:t>Feika</w:t>
      </w:r>
      <w:proofErr w:type="spellEnd"/>
      <w:r w:rsidRPr="0025284C">
        <w:t xml:space="preserve"> a Jana </w:t>
      </w:r>
      <w:proofErr w:type="spellStart"/>
      <w:r w:rsidRPr="0025284C">
        <w:t>Ildži</w:t>
      </w:r>
      <w:proofErr w:type="spellEnd"/>
      <w:r w:rsidRPr="0025284C">
        <w:t xml:space="preserve"> se vypouští příprava podkladů pro vyřízení bagatelních exekucí.</w:t>
      </w:r>
    </w:p>
    <w:p w:rsidR="00E74992" w:rsidRPr="0025284C" w:rsidRDefault="00E74992" w:rsidP="00E74992">
      <w:pPr>
        <w:pStyle w:val="Odstavecseseznamem"/>
        <w:spacing w:before="480"/>
        <w:ind w:left="0" w:firstLine="360"/>
        <w:jc w:val="both"/>
      </w:pPr>
    </w:p>
    <w:p w:rsidR="00E74992" w:rsidRPr="0025284C" w:rsidRDefault="00E74992" w:rsidP="00E74992">
      <w:pPr>
        <w:pStyle w:val="Odstavecseseznamem"/>
        <w:spacing w:before="480"/>
        <w:ind w:left="0" w:firstLine="360"/>
        <w:jc w:val="both"/>
        <w:rPr>
          <w:i/>
        </w:rPr>
      </w:pPr>
      <w:r w:rsidRPr="0025284C">
        <w:rPr>
          <w:i/>
        </w:rPr>
        <w:t xml:space="preserve">Důvodem změny je zajištění této agendy </w:t>
      </w:r>
      <w:r w:rsidR="00B27633" w:rsidRPr="0025284C">
        <w:rPr>
          <w:i/>
        </w:rPr>
        <w:t>tajemn</w:t>
      </w:r>
      <w:r w:rsidR="00D15F30" w:rsidRPr="0025284C">
        <w:rPr>
          <w:i/>
        </w:rPr>
        <w:t>icí</w:t>
      </w:r>
      <w:r w:rsidR="00B27633" w:rsidRPr="0025284C">
        <w:rPr>
          <w:i/>
        </w:rPr>
        <w:t xml:space="preserve"> </w:t>
      </w:r>
      <w:r w:rsidRPr="0025284C">
        <w:rPr>
          <w:i/>
        </w:rPr>
        <w:t>Hanou Hůlkovou.</w:t>
      </w:r>
    </w:p>
    <w:p w:rsidR="002721EF" w:rsidRPr="0025284C" w:rsidRDefault="002721EF" w:rsidP="00E74992">
      <w:pPr>
        <w:pStyle w:val="Odstavecseseznamem"/>
        <w:spacing w:before="480"/>
        <w:ind w:left="0" w:firstLine="360"/>
        <w:jc w:val="both"/>
        <w:rPr>
          <w:i/>
        </w:rPr>
      </w:pPr>
    </w:p>
    <w:p w:rsidR="00E74992" w:rsidRPr="0025284C" w:rsidRDefault="00E74992" w:rsidP="00E74992">
      <w:pPr>
        <w:pStyle w:val="Odstavecseseznamem"/>
        <w:spacing w:before="480"/>
        <w:ind w:left="0" w:firstLine="360"/>
        <w:jc w:val="both"/>
        <w:rPr>
          <w:i/>
        </w:rPr>
      </w:pPr>
    </w:p>
    <w:p w:rsidR="00BF5E41" w:rsidRPr="0025284C" w:rsidRDefault="00AE474A" w:rsidP="00332FDE">
      <w:pPr>
        <w:pStyle w:val="Odstavecseseznamem"/>
        <w:numPr>
          <w:ilvl w:val="0"/>
          <w:numId w:val="46"/>
        </w:numPr>
        <w:spacing w:before="480"/>
        <w:jc w:val="both"/>
        <w:rPr>
          <w:b/>
        </w:rPr>
      </w:pPr>
      <w:r w:rsidRPr="0025284C">
        <w:rPr>
          <w:b/>
        </w:rPr>
        <w:t>Vedoucí kanceláře opatrovnická agenda (strana 31)</w:t>
      </w:r>
    </w:p>
    <w:p w:rsidR="00AE474A" w:rsidRPr="0025284C" w:rsidRDefault="00AE474A" w:rsidP="00AE474A">
      <w:pPr>
        <w:pStyle w:val="Odstavecseseznamem"/>
        <w:spacing w:before="480"/>
        <w:jc w:val="both"/>
      </w:pPr>
    </w:p>
    <w:p w:rsidR="00AE474A" w:rsidRPr="0025284C" w:rsidRDefault="00004029" w:rsidP="00004029">
      <w:pPr>
        <w:pStyle w:val="Odstavecseseznamem"/>
        <w:spacing w:before="480"/>
        <w:ind w:left="0" w:firstLine="360"/>
        <w:jc w:val="both"/>
      </w:pPr>
      <w:r w:rsidRPr="0025284C">
        <w:t xml:space="preserve">- </w:t>
      </w:r>
      <w:r w:rsidR="00AE474A" w:rsidRPr="0025284C">
        <w:t> vedení rejs</w:t>
      </w:r>
      <w:r w:rsidRPr="0025284C">
        <w:t>tříku</w:t>
      </w:r>
      <w:r w:rsidR="00AE474A" w:rsidRPr="0025284C">
        <w:t xml:space="preserve"> a pomocné evidence</w:t>
      </w:r>
      <w:r w:rsidRPr="0025284C">
        <w:t xml:space="preserve"> v soudním oddělení 5 se od vedoucí kanceláře Evy Kozákové přesouvá pod vedoucí kanceláře Veroniku Večeřovou</w:t>
      </w:r>
    </w:p>
    <w:p w:rsidR="00336A18" w:rsidRPr="0025284C" w:rsidRDefault="00004029" w:rsidP="00004029">
      <w:pPr>
        <w:pStyle w:val="Odstavecseseznamem"/>
        <w:spacing w:before="480"/>
        <w:ind w:left="0" w:firstLine="360"/>
        <w:jc w:val="both"/>
      </w:pPr>
      <w:r w:rsidRPr="0025284C">
        <w:t>-  vedení rejstříku a pomocné evidence v soudním oddělení 7 se od vedoucí kanceláře Veroniky Večeřové přesouvá pod vedoucí kanceláře Evu Kozákovou.</w:t>
      </w:r>
    </w:p>
    <w:p w:rsidR="00004029" w:rsidRPr="0025284C" w:rsidRDefault="00004029" w:rsidP="00004029">
      <w:pPr>
        <w:pStyle w:val="Odstavecseseznamem"/>
        <w:spacing w:before="480"/>
        <w:ind w:left="0" w:firstLine="360"/>
        <w:jc w:val="both"/>
      </w:pPr>
      <w:r w:rsidRPr="0025284C">
        <w:t xml:space="preserve"> </w:t>
      </w:r>
    </w:p>
    <w:p w:rsidR="000919C8" w:rsidRPr="0025284C" w:rsidRDefault="00336A18" w:rsidP="00537A14">
      <w:pPr>
        <w:pStyle w:val="Odstavecseseznamem"/>
        <w:spacing w:before="480"/>
        <w:ind w:left="0" w:firstLine="360"/>
        <w:jc w:val="both"/>
        <w:rPr>
          <w:i/>
        </w:rPr>
      </w:pPr>
      <w:r w:rsidRPr="0025284C">
        <w:rPr>
          <w:i/>
        </w:rPr>
        <w:t>Důvodem změny je zajištění rovnoměrného vytížení vedoucích kanceláří.</w:t>
      </w:r>
    </w:p>
    <w:p w:rsidR="00370A0F" w:rsidRPr="0025284C" w:rsidRDefault="00370A0F" w:rsidP="00370A0F">
      <w:pPr>
        <w:spacing w:before="480" w:after="0" w:line="240" w:lineRule="auto"/>
        <w:jc w:val="both"/>
        <w:rPr>
          <w:rFonts w:ascii="Garamond" w:eastAsia="Times New Roman" w:hAnsi="Garamond" w:cs="Times New Roman"/>
          <w:sz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lang w:eastAsia="cs-CZ"/>
        </w:rPr>
        <w:t xml:space="preserve">Mgr. Miroslava Purkertová </w:t>
      </w:r>
    </w:p>
    <w:p w:rsidR="00370A0F" w:rsidRPr="0025284C" w:rsidRDefault="00370A0F" w:rsidP="00370A0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lang w:eastAsia="cs-CZ"/>
        </w:rPr>
      </w:pPr>
      <w:r w:rsidRPr="0025284C">
        <w:rPr>
          <w:rFonts w:ascii="Garamond" w:eastAsia="Times New Roman" w:hAnsi="Garamond" w:cs="Times New Roman"/>
          <w:sz w:val="24"/>
          <w:lang w:eastAsia="cs-CZ"/>
        </w:rPr>
        <w:t>předsedkyně Okresního soudu v Trutnově</w:t>
      </w:r>
    </w:p>
    <w:p w:rsidR="005338D0" w:rsidRDefault="005338D0"/>
    <w:p w:rsidR="00B562E2" w:rsidRDefault="00B562E2"/>
    <w:p w:rsidR="00B562E2" w:rsidRDefault="00B562E2">
      <w:pPr>
        <w:rPr>
          <w:rFonts w:ascii="Garamond" w:hAnsi="Garamond"/>
          <w:sz w:val="24"/>
          <w:szCs w:val="24"/>
        </w:rPr>
      </w:pPr>
      <w:r w:rsidRPr="00B562E2">
        <w:rPr>
          <w:rFonts w:ascii="Garamond" w:hAnsi="Garamond"/>
          <w:sz w:val="24"/>
          <w:szCs w:val="24"/>
        </w:rPr>
        <w:t xml:space="preserve">K! </w:t>
      </w:r>
    </w:p>
    <w:p w:rsidR="00B562E2" w:rsidRDefault="00B562E2" w:rsidP="00B562E2">
      <w:pPr>
        <w:pStyle w:val="Odstavecseseznamem"/>
        <w:numPr>
          <w:ilvl w:val="0"/>
          <w:numId w:val="44"/>
        </w:numPr>
        <w:ind w:left="0" w:firstLine="0"/>
      </w:pPr>
      <w:r>
        <w:t>zašli KS HK a všem zaměstnancům soudu</w:t>
      </w:r>
    </w:p>
    <w:p w:rsidR="00B562E2" w:rsidRDefault="00B562E2" w:rsidP="00B562E2">
      <w:pPr>
        <w:pStyle w:val="Odstavecseseznamem"/>
        <w:numPr>
          <w:ilvl w:val="0"/>
          <w:numId w:val="44"/>
        </w:numPr>
        <w:ind w:left="0" w:firstLine="0"/>
      </w:pPr>
      <w:r>
        <w:t>vyvěs na ÚD včetně zapracované změny</w:t>
      </w:r>
    </w:p>
    <w:p w:rsidR="00B562E2" w:rsidRPr="00B562E2" w:rsidRDefault="00B562E2" w:rsidP="00B562E2">
      <w:pPr>
        <w:pStyle w:val="Odstavecseseznamem"/>
        <w:numPr>
          <w:ilvl w:val="0"/>
          <w:numId w:val="44"/>
        </w:numPr>
        <w:ind w:left="0" w:firstLine="0"/>
      </w:pPr>
      <w:r>
        <w:t>24. 8. 2022</w:t>
      </w:r>
      <w:bookmarkStart w:id="2" w:name="_GoBack"/>
      <w:bookmarkEnd w:id="2"/>
    </w:p>
    <w:sectPr w:rsidR="00B562E2" w:rsidRPr="00B5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09"/>
    <w:multiLevelType w:val="hybridMultilevel"/>
    <w:tmpl w:val="5D8C327E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B05F4C"/>
    <w:multiLevelType w:val="hybridMultilevel"/>
    <w:tmpl w:val="4A5C0430"/>
    <w:lvl w:ilvl="0" w:tplc="4288BB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1350FF"/>
    <w:multiLevelType w:val="hybridMultilevel"/>
    <w:tmpl w:val="CD0E2C42"/>
    <w:lvl w:ilvl="0" w:tplc="A4781714">
      <w:start w:val="2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7">
    <w:nsid w:val="12073E15"/>
    <w:multiLevelType w:val="hybridMultilevel"/>
    <w:tmpl w:val="24AE6AE6"/>
    <w:lvl w:ilvl="0" w:tplc="9BE0555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D63C3"/>
    <w:multiLevelType w:val="hybridMultilevel"/>
    <w:tmpl w:val="57305700"/>
    <w:lvl w:ilvl="0" w:tplc="EB6C2E6C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E058A"/>
    <w:multiLevelType w:val="hybridMultilevel"/>
    <w:tmpl w:val="146AA70A"/>
    <w:lvl w:ilvl="0" w:tplc="413646A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4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EC6C77"/>
    <w:multiLevelType w:val="hybridMultilevel"/>
    <w:tmpl w:val="4F7E0712"/>
    <w:lvl w:ilvl="0" w:tplc="B1F0D808">
      <w:start w:val="1"/>
      <w:numFmt w:val="bullet"/>
      <w:lvlText w:val="-"/>
      <w:lvlJc w:val="left"/>
      <w:pPr>
        <w:ind w:left="720" w:hanging="360"/>
      </w:pPr>
      <w:rPr>
        <w:rFonts w:ascii="Garamond" w:eastAsiaTheme="majorEastAsia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8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9">
    <w:nsid w:val="40DC014C"/>
    <w:multiLevelType w:val="hybridMultilevel"/>
    <w:tmpl w:val="5D6EC61E"/>
    <w:lvl w:ilvl="0" w:tplc="BCBCE8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1316A"/>
    <w:multiLevelType w:val="hybridMultilevel"/>
    <w:tmpl w:val="8E76CE7C"/>
    <w:lvl w:ilvl="0" w:tplc="19DA3E3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3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D50413"/>
    <w:multiLevelType w:val="hybridMultilevel"/>
    <w:tmpl w:val="3B48ACDE"/>
    <w:lvl w:ilvl="0" w:tplc="B872892E">
      <w:start w:val="6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AA06F2B"/>
    <w:multiLevelType w:val="hybridMultilevel"/>
    <w:tmpl w:val="85D4AC38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C50749"/>
    <w:multiLevelType w:val="hybridMultilevel"/>
    <w:tmpl w:val="9B6E3818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3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5B7F26"/>
    <w:multiLevelType w:val="hybridMultilevel"/>
    <w:tmpl w:val="B8F65C0C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73F6C2C"/>
    <w:multiLevelType w:val="hybridMultilevel"/>
    <w:tmpl w:val="5FF6F116"/>
    <w:lvl w:ilvl="0" w:tplc="61185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9">
    <w:nsid w:val="7A8A4EF0"/>
    <w:multiLevelType w:val="hybridMultilevel"/>
    <w:tmpl w:val="3500C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B0209"/>
    <w:multiLevelType w:val="hybridMultilevel"/>
    <w:tmpl w:val="96ACEA20"/>
    <w:lvl w:ilvl="0" w:tplc="5D2E25C2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6"/>
  </w:num>
  <w:num w:numId="4">
    <w:abstractNumId w:val="18"/>
  </w:num>
  <w:num w:numId="5">
    <w:abstractNumId w:val="43"/>
  </w:num>
  <w:num w:numId="6">
    <w:abstractNumId w:val="10"/>
  </w:num>
  <w:num w:numId="7">
    <w:abstractNumId w:val="17"/>
  </w:num>
  <w:num w:numId="8">
    <w:abstractNumId w:val="9"/>
  </w:num>
  <w:num w:numId="9">
    <w:abstractNumId w:val="29"/>
  </w:num>
  <w:num w:numId="10">
    <w:abstractNumId w:val="2"/>
  </w:num>
  <w:num w:numId="11">
    <w:abstractNumId w:val="30"/>
  </w:num>
  <w:num w:numId="12">
    <w:abstractNumId w:val="35"/>
  </w:num>
  <w:num w:numId="13">
    <w:abstractNumId w:val="14"/>
  </w:num>
  <w:num w:numId="14">
    <w:abstractNumId w:val="40"/>
  </w:num>
  <w:num w:numId="15">
    <w:abstractNumId w:val="23"/>
  </w:num>
  <w:num w:numId="16">
    <w:abstractNumId w:val="41"/>
  </w:num>
  <w:num w:numId="17">
    <w:abstractNumId w:val="4"/>
  </w:num>
  <w:num w:numId="18">
    <w:abstractNumId w:val="21"/>
  </w:num>
  <w:num w:numId="19">
    <w:abstractNumId w:val="2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"/>
  </w:num>
  <w:num w:numId="24">
    <w:abstractNumId w:val="15"/>
  </w:num>
  <w:num w:numId="25">
    <w:abstractNumId w:val="27"/>
  </w:num>
  <w:num w:numId="26">
    <w:abstractNumId w:val="34"/>
  </w:num>
  <w:num w:numId="27">
    <w:abstractNumId w:val="32"/>
  </w:num>
  <w:num w:numId="28">
    <w:abstractNumId w:val="0"/>
  </w:num>
  <w:num w:numId="29">
    <w:abstractNumId w:val="1"/>
  </w:num>
  <w:num w:numId="30">
    <w:abstractNumId w:val="28"/>
  </w:num>
  <w:num w:numId="31">
    <w:abstractNumId w:val="7"/>
  </w:num>
  <w:num w:numId="32">
    <w:abstractNumId w:val="31"/>
  </w:num>
  <w:num w:numId="33">
    <w:abstractNumId w:val="5"/>
  </w:num>
  <w:num w:numId="34">
    <w:abstractNumId w:val="36"/>
  </w:num>
  <w:num w:numId="35">
    <w:abstractNumId w:val="42"/>
  </w:num>
  <w:num w:numId="36">
    <w:abstractNumId w:val="8"/>
  </w:num>
  <w:num w:numId="37">
    <w:abstractNumId w:val="20"/>
  </w:num>
  <w:num w:numId="38">
    <w:abstractNumId w:val="11"/>
  </w:num>
  <w:num w:numId="39">
    <w:abstractNumId w:val="25"/>
  </w:num>
  <w:num w:numId="40">
    <w:abstractNumId w:val="16"/>
  </w:num>
  <w:num w:numId="41">
    <w:abstractNumId w:val="39"/>
  </w:num>
  <w:num w:numId="42">
    <w:abstractNumId w:val="40"/>
    <w:lvlOverride w:ilvl="0">
      <w:startOverride w:val="1"/>
    </w:lvlOverride>
  </w:num>
  <w:num w:numId="43">
    <w:abstractNumId w:val="12"/>
  </w:num>
  <w:num w:numId="44">
    <w:abstractNumId w:val="43"/>
  </w:num>
  <w:num w:numId="45">
    <w:abstractNumId w:val="10"/>
  </w:num>
  <w:num w:numId="46">
    <w:abstractNumId w:val="37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 5.docx 2022/08/24 13:15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70A0F"/>
    <w:rsid w:val="00004029"/>
    <w:rsid w:val="000100F4"/>
    <w:rsid w:val="00037C76"/>
    <w:rsid w:val="000919C8"/>
    <w:rsid w:val="000B21E6"/>
    <w:rsid w:val="00197469"/>
    <w:rsid w:val="001B193E"/>
    <w:rsid w:val="0020321A"/>
    <w:rsid w:val="00215DB5"/>
    <w:rsid w:val="0021717E"/>
    <w:rsid w:val="00227385"/>
    <w:rsid w:val="0025284C"/>
    <w:rsid w:val="002721EF"/>
    <w:rsid w:val="002B2332"/>
    <w:rsid w:val="002C5908"/>
    <w:rsid w:val="003072F7"/>
    <w:rsid w:val="00332FDE"/>
    <w:rsid w:val="00335633"/>
    <w:rsid w:val="00336A18"/>
    <w:rsid w:val="0034212D"/>
    <w:rsid w:val="00370A0F"/>
    <w:rsid w:val="003A02B2"/>
    <w:rsid w:val="003A1B39"/>
    <w:rsid w:val="00417C8B"/>
    <w:rsid w:val="004A6C16"/>
    <w:rsid w:val="004F2C2C"/>
    <w:rsid w:val="00505261"/>
    <w:rsid w:val="005338D0"/>
    <w:rsid w:val="00537A14"/>
    <w:rsid w:val="00544076"/>
    <w:rsid w:val="005A49BE"/>
    <w:rsid w:val="005D47D4"/>
    <w:rsid w:val="005F1390"/>
    <w:rsid w:val="00653574"/>
    <w:rsid w:val="00665A1C"/>
    <w:rsid w:val="0067142E"/>
    <w:rsid w:val="00692D79"/>
    <w:rsid w:val="0075614F"/>
    <w:rsid w:val="007625CD"/>
    <w:rsid w:val="007979AB"/>
    <w:rsid w:val="00841A18"/>
    <w:rsid w:val="00850941"/>
    <w:rsid w:val="00883536"/>
    <w:rsid w:val="008A4C03"/>
    <w:rsid w:val="008E0AA7"/>
    <w:rsid w:val="009556AE"/>
    <w:rsid w:val="00986691"/>
    <w:rsid w:val="009C67C8"/>
    <w:rsid w:val="009E389A"/>
    <w:rsid w:val="00A73CA4"/>
    <w:rsid w:val="00AA61AD"/>
    <w:rsid w:val="00AB1158"/>
    <w:rsid w:val="00AE474A"/>
    <w:rsid w:val="00B13DBD"/>
    <w:rsid w:val="00B27633"/>
    <w:rsid w:val="00B562E2"/>
    <w:rsid w:val="00BF5E41"/>
    <w:rsid w:val="00C15CC0"/>
    <w:rsid w:val="00C469F0"/>
    <w:rsid w:val="00C504A1"/>
    <w:rsid w:val="00C532BB"/>
    <w:rsid w:val="00C96265"/>
    <w:rsid w:val="00CA1679"/>
    <w:rsid w:val="00CA4F39"/>
    <w:rsid w:val="00CC03CD"/>
    <w:rsid w:val="00CC2677"/>
    <w:rsid w:val="00D15F30"/>
    <w:rsid w:val="00D347BC"/>
    <w:rsid w:val="00D73D2B"/>
    <w:rsid w:val="00DB1815"/>
    <w:rsid w:val="00DE253D"/>
    <w:rsid w:val="00DE56D3"/>
    <w:rsid w:val="00DE5836"/>
    <w:rsid w:val="00E54BD1"/>
    <w:rsid w:val="00E65A62"/>
    <w:rsid w:val="00E74992"/>
    <w:rsid w:val="00F90B49"/>
    <w:rsid w:val="00FC579A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A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A0F"/>
    <w:pPr>
      <w:keepNext/>
      <w:keepLines/>
      <w:numPr>
        <w:numId w:val="14"/>
      </w:numPr>
      <w:spacing w:before="200" w:after="120" w:line="240" w:lineRule="auto"/>
      <w:ind w:left="357" w:hanging="357"/>
      <w:outlineLvl w:val="1"/>
    </w:pPr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0A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0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0A0F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0A0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0A0F"/>
  </w:style>
  <w:style w:type="paragraph" w:styleId="Textbubliny">
    <w:name w:val="Balloon Text"/>
    <w:basedOn w:val="Normln"/>
    <w:link w:val="TextbublinyChar"/>
    <w:uiPriority w:val="99"/>
    <w:semiHidden/>
    <w:unhideWhenUsed/>
    <w:rsid w:val="00370A0F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0A0F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70A0F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70A0F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70A0F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70A0F"/>
    <w:pPr>
      <w:spacing w:after="120" w:line="480" w:lineRule="auto"/>
      <w:ind w:left="283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0A0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70A0F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370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70A0F"/>
    <w:pPr>
      <w:spacing w:after="12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A0F"/>
    <w:rPr>
      <w:rFonts w:ascii="Garamond" w:eastAsia="Times New Roman" w:hAnsi="Garamond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0A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0A0F"/>
    <w:pPr>
      <w:keepNext/>
      <w:keepLines/>
      <w:numPr>
        <w:numId w:val="14"/>
      </w:numPr>
      <w:spacing w:before="200" w:after="120" w:line="240" w:lineRule="auto"/>
      <w:ind w:left="357" w:hanging="357"/>
      <w:outlineLvl w:val="1"/>
    </w:pPr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0A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A0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0A0F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0A0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0A0F"/>
  </w:style>
  <w:style w:type="paragraph" w:styleId="Textbubliny">
    <w:name w:val="Balloon Text"/>
    <w:basedOn w:val="Normln"/>
    <w:link w:val="TextbublinyChar"/>
    <w:uiPriority w:val="99"/>
    <w:semiHidden/>
    <w:unhideWhenUsed/>
    <w:rsid w:val="00370A0F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A0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70A0F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70A0F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70A0F"/>
    <w:pPr>
      <w:spacing w:after="120" w:line="240" w:lineRule="auto"/>
      <w:ind w:left="283"/>
    </w:pPr>
    <w:rPr>
      <w:rFonts w:ascii="Garamond" w:eastAsia="Times New Roman" w:hAnsi="Garamond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70A0F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70A0F"/>
    <w:pPr>
      <w:spacing w:after="120" w:line="480" w:lineRule="auto"/>
      <w:ind w:left="283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70A0F"/>
    <w:rPr>
      <w:rFonts w:ascii="Garamond" w:eastAsia="Times New Roman" w:hAnsi="Garamond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0A0F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70A0F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370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70A0F"/>
    <w:pPr>
      <w:spacing w:after="12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0A0F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4517</TotalTime>
  <Pages>5</Pages>
  <Words>1447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Purkertová Miroslava Mgr.</cp:lastModifiedBy>
  <cp:revision>72</cp:revision>
  <cp:lastPrinted>2022-08-24T11:20:00Z</cp:lastPrinted>
  <dcterms:created xsi:type="dcterms:W3CDTF">2022-08-08T17:04:00Z</dcterms:created>
  <dcterms:modified xsi:type="dcterms:W3CDTF">2022-08-24T11:21:00Z</dcterms:modified>
</cp:coreProperties>
</file>