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06FD"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3C5C4D6F" wp14:editId="3C136E92">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35F4E7B6" w14:textId="77777777" w:rsidR="003926CC" w:rsidRPr="004B174D" w:rsidRDefault="003926CC" w:rsidP="003926CC">
      <w:pPr>
        <w:jc w:val="center"/>
        <w:rPr>
          <w:b/>
          <w:bCs/>
          <w:sz w:val="40"/>
          <w:szCs w:val="40"/>
        </w:rPr>
      </w:pPr>
      <w:r w:rsidRPr="004B174D">
        <w:rPr>
          <w:b/>
          <w:bCs/>
          <w:sz w:val="40"/>
          <w:szCs w:val="40"/>
        </w:rPr>
        <w:t>ROZSUDEK</w:t>
      </w:r>
    </w:p>
    <w:p w14:paraId="0F69F5C1"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6F05AF46" w14:textId="2F8A755C" w:rsidR="004A5914" w:rsidRPr="006724FD" w:rsidRDefault="006724FD" w:rsidP="006724FD">
      <w:r w:rsidRPr="006724FD">
        <w:t xml:space="preserve">Krajský soud v Brně, soud pro mládež, rozhodl v hlavním líčení konaném dne </w:t>
      </w:r>
      <w:r>
        <w:t>[</w:t>
      </w:r>
      <w:r w:rsidRPr="006724FD">
        <w:rPr>
          <w:shd w:val="clear" w:color="auto" w:fill="CCCCCC"/>
        </w:rPr>
        <w:t>datum</w:t>
      </w:r>
      <w:r w:rsidRPr="006724FD">
        <w:t>] v senátě složeném z předsedy senátu Mgr. Adama Kafky a přísedících Mileny Trnečkové, DiS. a Ing. Vladimíry Konečné</w:t>
      </w:r>
    </w:p>
    <w:p w14:paraId="4821F92E" w14:textId="77777777" w:rsidR="00F11093" w:rsidRDefault="00F11093" w:rsidP="008A0B5D">
      <w:pPr>
        <w:pStyle w:val="Nadpisstirozsudku"/>
      </w:pPr>
      <w:r w:rsidRPr="00F11093">
        <w:t>takto</w:t>
      </w:r>
      <w:r>
        <w:t>:</w:t>
      </w:r>
    </w:p>
    <w:p w14:paraId="7712ACBF" w14:textId="77777777" w:rsidR="006724FD" w:rsidRDefault="006724FD" w:rsidP="006724FD">
      <w:pPr>
        <w:jc w:val="left"/>
        <w:rPr>
          <w:b/>
        </w:rPr>
      </w:pPr>
      <w:r w:rsidRPr="006724FD">
        <w:rPr>
          <w:b/>
        </w:rPr>
        <w:t>Mladistvý</w:t>
      </w:r>
    </w:p>
    <w:p w14:paraId="75928056" w14:textId="19326D9E" w:rsidR="006724FD" w:rsidRDefault="006724FD" w:rsidP="006724FD">
      <w:r>
        <w:t>[</w:t>
      </w:r>
      <w:r w:rsidRPr="006724FD">
        <w:rPr>
          <w:shd w:val="clear" w:color="auto" w:fill="CCCCCC"/>
        </w:rPr>
        <w:t>jméno</w:t>
      </w:r>
      <w:r w:rsidRPr="006724FD">
        <w:t xml:space="preserve">] </w:t>
      </w:r>
      <w:r>
        <w:t>[</w:t>
      </w:r>
      <w:r w:rsidRPr="006724FD">
        <w:rPr>
          <w:shd w:val="clear" w:color="auto" w:fill="CCCCCC"/>
        </w:rPr>
        <w:t>příjmení</w:t>
      </w:r>
      <w:r w:rsidRPr="006724FD">
        <w:t xml:space="preserve">], </w:t>
      </w:r>
      <w:r>
        <w:t>[</w:t>
      </w:r>
      <w:r w:rsidRPr="006724FD">
        <w:rPr>
          <w:shd w:val="clear" w:color="auto" w:fill="CCCCCC"/>
        </w:rPr>
        <w:t>datum narození</w:t>
      </w:r>
      <w:r w:rsidRPr="006724FD">
        <w:t>] v </w:t>
      </w:r>
      <w:r>
        <w:t>[</w:t>
      </w:r>
      <w:r w:rsidRPr="006724FD">
        <w:rPr>
          <w:shd w:val="clear" w:color="auto" w:fill="CCCCCC"/>
        </w:rPr>
        <w:t>obec</w:t>
      </w:r>
      <w:r w:rsidRPr="006724FD">
        <w:t xml:space="preserve">], trvale bytem </w:t>
      </w:r>
      <w:r>
        <w:t>[</w:t>
      </w:r>
      <w:r w:rsidRPr="006724FD">
        <w:rPr>
          <w:shd w:val="clear" w:color="auto" w:fill="CCCCCC"/>
        </w:rPr>
        <w:t>adresa</w:t>
      </w:r>
      <w:r w:rsidRPr="006724FD">
        <w:t xml:space="preserve">], nyní ve výkonu ústavní výchovy ve Výchovném ústavu </w:t>
      </w:r>
      <w:r>
        <w:t>[</w:t>
      </w:r>
      <w:r w:rsidRPr="006724FD">
        <w:rPr>
          <w:shd w:val="clear" w:color="auto" w:fill="CCCCCC"/>
        </w:rPr>
        <w:t>obec</w:t>
      </w:r>
      <w:r w:rsidRPr="006724FD">
        <w:t xml:space="preserve">], odloučené pracoviště </w:t>
      </w:r>
      <w:r>
        <w:t>[</w:t>
      </w:r>
      <w:r w:rsidRPr="006724FD">
        <w:rPr>
          <w:shd w:val="clear" w:color="auto" w:fill="CCCCCC"/>
        </w:rPr>
        <w:t>obec</w:t>
      </w:r>
      <w:r w:rsidRPr="006724FD">
        <w:t xml:space="preserve">], </w:t>
      </w:r>
      <w:r>
        <w:t>[</w:t>
      </w:r>
      <w:r w:rsidRPr="006724FD">
        <w:rPr>
          <w:shd w:val="clear" w:color="auto" w:fill="CCCCCC"/>
        </w:rPr>
        <w:t>ulice a číslo</w:t>
      </w:r>
      <w:r w:rsidRPr="006724FD">
        <w:t xml:space="preserve">], </w:t>
      </w:r>
      <w:r>
        <w:t>[</w:t>
      </w:r>
      <w:r w:rsidRPr="006724FD">
        <w:rPr>
          <w:shd w:val="clear" w:color="auto" w:fill="CCCCCC"/>
        </w:rPr>
        <w:t>PSČ</w:t>
      </w:r>
      <w:r w:rsidRPr="006724FD">
        <w:t xml:space="preserve">] </w:t>
      </w:r>
      <w:r>
        <w:t>[</w:t>
      </w:r>
      <w:r w:rsidRPr="006724FD">
        <w:rPr>
          <w:shd w:val="clear" w:color="auto" w:fill="CCCCCC"/>
        </w:rPr>
        <w:t>obec</w:t>
      </w:r>
      <w:r w:rsidRPr="006724FD">
        <w:t>],</w:t>
      </w:r>
    </w:p>
    <w:p w14:paraId="32D9EA19" w14:textId="77777777" w:rsidR="006724FD" w:rsidRDefault="006724FD" w:rsidP="006724FD">
      <w:pPr>
        <w:jc w:val="center"/>
        <w:rPr>
          <w:b/>
        </w:rPr>
      </w:pPr>
      <w:r w:rsidRPr="006724FD">
        <w:rPr>
          <w:b/>
        </w:rPr>
        <w:t>je vinen, že</w:t>
      </w:r>
    </w:p>
    <w:p w14:paraId="50194363" w14:textId="104AB05F" w:rsidR="006724FD" w:rsidRDefault="006724FD" w:rsidP="006724FD">
      <w:r w:rsidRPr="006724FD">
        <w:t xml:space="preserve">v přesně nezjištěný den během první třetiny měsíce května 2020 v době po 21:00 hod., na rozložené sedací soupravě v obývacím pokoji bytu první výchovné skupiny v objektu </w:t>
      </w:r>
      <w:r>
        <w:t>[</w:t>
      </w:r>
      <w:r w:rsidRPr="006724FD">
        <w:rPr>
          <w:shd w:val="clear" w:color="auto" w:fill="CCCCCC"/>
        </w:rPr>
        <w:t>příjmení</w:t>
      </w:r>
      <w:r w:rsidRPr="006724FD">
        <w:t>] domova se školou v </w:t>
      </w:r>
      <w:r>
        <w:t>[</w:t>
      </w:r>
      <w:r w:rsidRPr="006724FD">
        <w:rPr>
          <w:shd w:val="clear" w:color="auto" w:fill="CCCCCC"/>
        </w:rPr>
        <w:t>obec</w:t>
      </w:r>
      <w:r w:rsidRPr="006724FD">
        <w:t xml:space="preserve">] na adrese </w:t>
      </w:r>
      <w:r>
        <w:t>[</w:t>
      </w:r>
      <w:r w:rsidRPr="006724FD">
        <w:rPr>
          <w:shd w:val="clear" w:color="auto" w:fill="CCCCCC"/>
        </w:rPr>
        <w:t>adresa</w:t>
      </w:r>
      <w:r w:rsidRPr="006724FD">
        <w:t xml:space="preserve">], spolu s nezletilým </w:t>
      </w:r>
      <w:r>
        <w:t>[</w:t>
      </w:r>
      <w:r w:rsidRPr="006724FD">
        <w:rPr>
          <w:shd w:val="clear" w:color="auto" w:fill="CCCCCC"/>
        </w:rPr>
        <w:t>jméno</w:t>
      </w:r>
      <w:r w:rsidRPr="006724FD">
        <w:t xml:space="preserve">] </w:t>
      </w:r>
      <w:r>
        <w:t>[</w:t>
      </w:r>
      <w:r w:rsidRPr="006724FD">
        <w:rPr>
          <w:shd w:val="clear" w:color="auto" w:fill="CCCCCC"/>
        </w:rPr>
        <w:t>příjmení</w:t>
      </w:r>
      <w:r w:rsidRPr="006724FD">
        <w:t xml:space="preserve">], narozeným </w:t>
      </w:r>
      <w:r>
        <w:t>[</w:t>
      </w:r>
      <w:r w:rsidRPr="006724FD">
        <w:rPr>
          <w:shd w:val="clear" w:color="auto" w:fill="CCCCCC"/>
        </w:rPr>
        <w:t>datum</w:t>
      </w:r>
      <w:r w:rsidRPr="006724FD">
        <w:t xml:space="preserve">], který pro nedostatek věku není trestně odpovědný, se záměrem se sexuálně uspokojit, se snažil přimět za použití násilí k souloži poškozenou nezletilou </w:t>
      </w:r>
      <w:r>
        <w:t>[</w:t>
      </w:r>
      <w:r w:rsidRPr="006724FD">
        <w:rPr>
          <w:shd w:val="clear" w:color="auto" w:fill="CCCCCC"/>
        </w:rPr>
        <w:t>jméno</w:t>
      </w:r>
      <w:r w:rsidRPr="006724FD">
        <w:t xml:space="preserve">] </w:t>
      </w:r>
      <w:r>
        <w:t>[</w:t>
      </w:r>
      <w:r w:rsidRPr="006724FD">
        <w:rPr>
          <w:shd w:val="clear" w:color="auto" w:fill="CCCCCC"/>
        </w:rPr>
        <w:t>příjmení</w:t>
      </w:r>
      <w:r w:rsidRPr="006724FD">
        <w:t xml:space="preserve">], narozenou </w:t>
      </w:r>
      <w:r>
        <w:t>[</w:t>
      </w:r>
      <w:r w:rsidRPr="006724FD">
        <w:rPr>
          <w:shd w:val="clear" w:color="auto" w:fill="CCCCCC"/>
        </w:rPr>
        <w:t>datum</w:t>
      </w:r>
      <w:r w:rsidRPr="006724FD">
        <w:t xml:space="preserve">], o které věděl, že je mladší 15 let a v zařízení vykonává ústavní výchovu nařízenou rozsudkem Městského soudu v Brně, č.j. 40 P 14/2007, ze dne 7. 11. 2008, a to tím způsobem, že poté, co poškozená odmítla mít s mladistvým dobrovolný pohlavní styk, ji nezletilý </w:t>
      </w:r>
      <w:r>
        <w:t>[</w:t>
      </w:r>
      <w:r w:rsidRPr="006724FD">
        <w:rPr>
          <w:shd w:val="clear" w:color="auto" w:fill="CCCCCC"/>
        </w:rPr>
        <w:t>jméno</w:t>
      </w:r>
      <w:r w:rsidRPr="006724FD">
        <w:t xml:space="preserve">] </w:t>
      </w:r>
      <w:r>
        <w:t>[</w:t>
      </w:r>
      <w:r w:rsidRPr="006724FD">
        <w:rPr>
          <w:shd w:val="clear" w:color="auto" w:fill="CCCCCC"/>
        </w:rPr>
        <w:t>příjmení</w:t>
      </w:r>
      <w:r w:rsidRPr="006724FD">
        <w:t>] chytil za vlasy, překryl jí ústa polštářem, načež ji mladistvý otočil na záda, zaklekl mezi její nohy, svlékl jí pyžamové kalhoty do poloviny stehen se záměrem vykonat na ní soulož, a to proti vůli poškozené, která dávala verbálně i fyzicky najevo svůj nesouhlas, křičela, aby ji pustil, volala o pomoc, bránila se kopáním a uhýbala tělem, a od dalšího jednání upustil z toho důvodu, že slyšel na pokoj přicházet noční vychovatelku,</w:t>
      </w:r>
    </w:p>
    <w:p w14:paraId="307CB9A3" w14:textId="77777777" w:rsidR="006724FD" w:rsidRDefault="006724FD" w:rsidP="006724FD">
      <w:pPr>
        <w:jc w:val="center"/>
        <w:rPr>
          <w:b/>
        </w:rPr>
      </w:pPr>
      <w:r w:rsidRPr="006724FD">
        <w:rPr>
          <w:b/>
        </w:rPr>
        <w:t>tedy</w:t>
      </w:r>
    </w:p>
    <w:p w14:paraId="565FAC18" w14:textId="77777777" w:rsidR="006724FD" w:rsidRDefault="006724FD" w:rsidP="006724FD">
      <w:r w:rsidRPr="006724FD">
        <w:t xml:space="preserve">dopustil se jednání, které bezprostředně směřovalo k tomu, aby jiného násilím donutil k pohlavnímu styku provedenému souloží, čin spáchal na dítěti mladším patnácti let a osobě ve </w:t>
      </w:r>
      <w:r w:rsidRPr="006724FD">
        <w:lastRenderedPageBreak/>
        <w:t>výkonu ústavní výchovy, a jehož se dopustil v úmyslu trestný čin spáchat, avšak k jeho dokonání nedošlo,</w:t>
      </w:r>
    </w:p>
    <w:p w14:paraId="47AFB074" w14:textId="77777777" w:rsidR="006724FD" w:rsidRDefault="006724FD" w:rsidP="006724FD">
      <w:pPr>
        <w:jc w:val="center"/>
        <w:rPr>
          <w:b/>
        </w:rPr>
      </w:pPr>
      <w:r w:rsidRPr="006724FD">
        <w:rPr>
          <w:b/>
        </w:rPr>
        <w:t>tím spáchal</w:t>
      </w:r>
    </w:p>
    <w:p w14:paraId="75BECA61" w14:textId="77777777" w:rsidR="006724FD" w:rsidRDefault="006724FD" w:rsidP="006724FD">
      <w:r w:rsidRPr="006724FD">
        <w:t>pokus provinění znásilnění podle § 21 odstavec 1 k § 185 odstavec 1, odstavec 2 písmeno a), odstavec 3 písmeno a), písmeno b) trestního zákoníku.</w:t>
      </w:r>
    </w:p>
    <w:p w14:paraId="066D80BB" w14:textId="77777777" w:rsidR="006724FD" w:rsidRDefault="006724FD" w:rsidP="006724FD">
      <w:pPr>
        <w:jc w:val="center"/>
        <w:rPr>
          <w:b/>
        </w:rPr>
      </w:pPr>
      <w:r w:rsidRPr="006724FD">
        <w:rPr>
          <w:b/>
        </w:rPr>
        <w:t>a za to se mu ukládá.</w:t>
      </w:r>
    </w:p>
    <w:p w14:paraId="0F4FB7F8" w14:textId="77777777" w:rsidR="006724FD" w:rsidRDefault="006724FD" w:rsidP="006724FD">
      <w:r w:rsidRPr="006724FD">
        <w:t>Podle § 185 odstavec 3 trestního zákoníku za použití § 31 odst. 1 zákona o soudnictví ve věcech mládeže trestní opaření odnětí svobody v trvání</w:t>
      </w:r>
    </w:p>
    <w:p w14:paraId="4BC131C0" w14:textId="77777777" w:rsidR="006724FD" w:rsidRDefault="006724FD" w:rsidP="006724FD">
      <w:pPr>
        <w:jc w:val="center"/>
        <w:rPr>
          <w:b/>
        </w:rPr>
      </w:pPr>
      <w:r w:rsidRPr="006724FD">
        <w:rPr>
          <w:b/>
        </w:rPr>
        <w:t>2 (dvou) let.</w:t>
      </w:r>
    </w:p>
    <w:p w14:paraId="273F998F" w14:textId="77777777" w:rsidR="006724FD" w:rsidRDefault="006724FD" w:rsidP="006724FD">
      <w:r w:rsidRPr="006724FD">
        <w:t>Podle § 81 odst. 1 trestního zákoníku, § 33 odst. 1 zákona o soudnictví ve věcech mládeže se mladistvému výkon uloženého trestního opatření odnětí svobody podmíněně odkládá na zkušební dobu v trvání</w:t>
      </w:r>
    </w:p>
    <w:p w14:paraId="7999780C" w14:textId="77777777" w:rsidR="006724FD" w:rsidRDefault="006724FD" w:rsidP="006724FD">
      <w:pPr>
        <w:jc w:val="center"/>
        <w:rPr>
          <w:b/>
        </w:rPr>
      </w:pPr>
      <w:r w:rsidRPr="006724FD">
        <w:rPr>
          <w:b/>
        </w:rPr>
        <w:t>2 (dvou) let.</w:t>
      </w:r>
    </w:p>
    <w:p w14:paraId="736D70A7" w14:textId="77777777" w:rsidR="006724FD" w:rsidRDefault="006724FD" w:rsidP="006724FD">
      <w:r w:rsidRPr="006724FD">
        <w:t>Podle § 33 odst. 1, § 15 odst. 1, 2 písm. c) zákona o soudnictví ve věcech mládeže se mladistvému na zkušební dobu podmíněného odsouzení ukládá výchovné opatření – řádně vykonávat mu uloženou ústavní výchovu, a to zejména zdržet se útěku z výchovného zařízení.</w:t>
      </w:r>
    </w:p>
    <w:p w14:paraId="5A613127" w14:textId="188B05D4" w:rsidR="008A0B5D" w:rsidRPr="006724FD" w:rsidRDefault="006724FD" w:rsidP="006724FD">
      <w:pPr>
        <w:rPr>
          <w:i/>
        </w:rPr>
      </w:pPr>
      <w:r w:rsidRPr="006724FD">
        <w:rPr>
          <w:i/>
        </w:rPr>
        <w:t>Vzhledem ke skutečnosti, že po vyhlášení rozsudku se mladistvý, zákonní zástupci mladistvého, státní zástupce, oddělení sociálně právní ochrany dětí Městského úřadu Svitavy, výslovně vzdali odvolání, přičemž všechny výše uvedené procesní strany souhlasily s vyhotovením zjednodušeného rozsudku podle § 129 odst. 2 trestního řádu, soud vyhotovil rozhodnutí, které neobsahuje odůvodnění.</w:t>
      </w:r>
    </w:p>
    <w:p w14:paraId="3A065EDE" w14:textId="77777777" w:rsidR="008A0B5D" w:rsidRDefault="008A0B5D" w:rsidP="008A0B5D">
      <w:pPr>
        <w:pStyle w:val="Nadpisstirozsudku"/>
      </w:pPr>
      <w:r>
        <w:t>Poučení:</w:t>
      </w:r>
    </w:p>
    <w:p w14:paraId="1B2B7D26" w14:textId="77777777" w:rsidR="006724FD" w:rsidRDefault="006724FD" w:rsidP="006724FD">
      <w:r w:rsidRPr="006724FD">
        <w:t>Proti tomuto rozsudku je možno podat odvolání do osmi dnů od jeho doručení k Vrchnímu soudu v Olomouci, soudu pro mládež prostřednictvím Krajského soudu v Brně, soudu pro mládež.</w:t>
      </w:r>
    </w:p>
    <w:p w14:paraId="0FC565BF" w14:textId="77777777" w:rsidR="006724FD" w:rsidRDefault="006724FD" w:rsidP="006724FD">
      <w:r w:rsidRPr="006724FD">
        <w:t>V neprospěch obžalovaného může rozsudek napadnout odvoláním jen státní zástupce; toliko pokud jde o povinnost k náhradě škody, má toto právo též poškozený, který uplatnil nárok na náhradu škody.</w:t>
      </w:r>
    </w:p>
    <w:p w14:paraId="571858ED" w14:textId="77777777" w:rsidR="006724FD" w:rsidRDefault="006724FD" w:rsidP="006724FD">
      <w:r w:rsidRPr="006724FD">
        <w:t>Ve prospěch obžalovaného mohou rozsudek odvoláním napadnout kromě obžalovaného a státního zástupce i příbuzní v pokolení přímém, jeho sourozenci, osvojitel, osvojenec, manžel, partner a druh. Státní zástupce tak může učinit i proti vůli obžalovaného. Je-li obžalovaný omezen ve svéprávnosti (mladistvý), může i proti vůli obžalovaného za něho v jeho prospěch odvolání podat též jeho opatrovník a jeho obhájce.</w:t>
      </w:r>
    </w:p>
    <w:p w14:paraId="17C52E2C" w14:textId="77777777" w:rsidR="006724FD" w:rsidRDefault="006724FD" w:rsidP="006724FD">
      <w:r w:rsidRPr="006724FD">
        <w:t>Odvolání se podává u soudu, proti jehož rozsudku směřuje, a to do osmi dnů od doručení opisu rozsudku.</w:t>
      </w:r>
    </w:p>
    <w:p w14:paraId="095552CA" w14:textId="77777777" w:rsidR="006724FD" w:rsidRDefault="006724FD" w:rsidP="006724FD">
      <w:r w:rsidRPr="006724FD">
        <w:t>Jestliže se rozsudek doručuje jak obžalovanému, tak i jeho obhájci a zákonnému zástupci, běží lhůta od toho doručení, které bylo provedeno nejpozději.</w:t>
      </w:r>
    </w:p>
    <w:p w14:paraId="72910A3B" w14:textId="77777777" w:rsidR="006724FD" w:rsidRDefault="006724FD" w:rsidP="006724FD">
      <w:r w:rsidRPr="006724FD">
        <w:t>Ostatním osobám vyjmenovaným shora, s výjimkou státního zástupce, končí lhůta týmž dnem jako obžalovanému.</w:t>
      </w:r>
    </w:p>
    <w:p w14:paraId="20CCA4ED" w14:textId="77777777" w:rsidR="006724FD" w:rsidRDefault="006724FD" w:rsidP="006724FD">
      <w:r w:rsidRPr="006724FD">
        <w:t>Opravný prostředek ve prospěch mladistvého může podat, a to i proti jeho vůli, příslušný orgán sociálně-právní ochrany dětí; lhůta k podání opravného prostředku mu běží samostatně (§ 72 odst. 1 zákona o soudnictví ve věcech mládeže).</w:t>
      </w:r>
    </w:p>
    <w:p w14:paraId="6C89EEAF" w14:textId="77777777" w:rsidR="006724FD" w:rsidRDefault="006724FD" w:rsidP="006724FD">
      <w:r w:rsidRPr="006724FD">
        <w:t xml:space="preserve">Osoba, oprávněná napadat rozsudek pro nesprávnost některého jeho výroku, může jej napadat také proto, že takový výrok učiněn nebyl, jakož i pro porušení ustanovení o řízení předcházejícím </w:t>
      </w:r>
      <w:r w:rsidRPr="006724FD">
        <w:lastRenderedPageBreak/>
        <w:t>rozsudku, jestliže toto porušení mohlo způsobit, že výrok je nesprávný nebo že chybí (§ 246 odst. 1, odst. 2 tr. ř).</w:t>
      </w:r>
    </w:p>
    <w:p w14:paraId="4A42CBE5" w14:textId="77777777" w:rsidR="006724FD" w:rsidRDefault="006724FD" w:rsidP="006724FD">
      <w:r w:rsidRPr="006724FD">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1,2 tr.ř.).</w:t>
      </w:r>
    </w:p>
    <w:p w14:paraId="21723401" w14:textId="7F94FF28" w:rsidR="006B14EC" w:rsidRPr="006724FD" w:rsidRDefault="006724FD" w:rsidP="006724FD">
      <w:r w:rsidRPr="006724FD">
        <w:t>Odvolacím soudem bude odmítnuto odvolání, které nesplňuje náležitosti obsahu odvolání (§ 253 odst. 3 tr.ř.).</w:t>
      </w:r>
    </w:p>
    <w:p w14:paraId="3541DD89" w14:textId="414098A6" w:rsidR="006B14EC" w:rsidRPr="001F0625" w:rsidRDefault="006724FD" w:rsidP="006B14EC">
      <w:pPr>
        <w:keepNext/>
        <w:spacing w:before="960"/>
        <w:rPr>
          <w:szCs w:val="22"/>
        </w:rPr>
      </w:pPr>
      <w:r>
        <w:rPr>
          <w:szCs w:val="22"/>
        </w:rPr>
        <w:t>Brno</w:t>
      </w:r>
      <w:r w:rsidR="006B14EC" w:rsidRPr="001F0625">
        <w:rPr>
          <w:szCs w:val="22"/>
        </w:rPr>
        <w:t xml:space="preserve"> </w:t>
      </w:r>
      <w:r>
        <w:t>11. ledna 2021</w:t>
      </w:r>
    </w:p>
    <w:p w14:paraId="3ADC9C13" w14:textId="302C3207" w:rsidR="006B69A5" w:rsidRDefault="006724FD" w:rsidP="00845CC2">
      <w:pPr>
        <w:keepNext/>
        <w:spacing w:before="480"/>
        <w:jc w:val="left"/>
      </w:pPr>
      <w:r>
        <w:t>Mgr. Adam Kafka</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451F" w14:textId="77777777" w:rsidR="006724FD" w:rsidRDefault="006724FD" w:rsidP="00B83118">
      <w:pPr>
        <w:spacing w:after="0"/>
      </w:pPr>
      <w:r>
        <w:separator/>
      </w:r>
    </w:p>
  </w:endnote>
  <w:endnote w:type="continuationSeparator" w:id="0">
    <w:p w14:paraId="4A4D4E9E" w14:textId="77777777" w:rsidR="006724FD" w:rsidRDefault="006724F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AC3E" w14:textId="77777777" w:rsidR="006724FD" w:rsidRDefault="006724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B9EB" w14:textId="77777777" w:rsidR="006724FD" w:rsidRDefault="006724F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BABA" w14:textId="77777777" w:rsidR="006724FD" w:rsidRDefault="006724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A94F" w14:textId="77777777" w:rsidR="006724FD" w:rsidRDefault="006724FD" w:rsidP="00B83118">
      <w:pPr>
        <w:spacing w:after="0"/>
      </w:pPr>
      <w:r>
        <w:separator/>
      </w:r>
    </w:p>
  </w:footnote>
  <w:footnote w:type="continuationSeparator" w:id="0">
    <w:p w14:paraId="1D79C394" w14:textId="77777777" w:rsidR="006724FD" w:rsidRDefault="006724F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9CA5" w14:textId="77777777" w:rsidR="006724FD" w:rsidRDefault="006724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3058" w14:textId="3BD4C060"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6724FD">
      <w:t>2 Tm 13/2020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4C94" w14:textId="48642550" w:rsidR="00B83118" w:rsidRDefault="00B83118" w:rsidP="00B83118">
    <w:pPr>
      <w:pStyle w:val="Zhlav"/>
      <w:jc w:val="right"/>
    </w:pPr>
    <w:r>
      <w:t xml:space="preserve">Číslo jednací: </w:t>
    </w:r>
    <w:r w:rsidR="006724FD">
      <w:t>2 Tm 13/2020-310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845506">
    <w:abstractNumId w:val="2"/>
  </w:num>
  <w:num w:numId="2" w16cid:durableId="1951277243">
    <w:abstractNumId w:val="1"/>
  </w:num>
  <w:num w:numId="3" w16cid:durableId="693917932">
    <w:abstractNumId w:val="0"/>
  </w:num>
  <w:num w:numId="4" w16cid:durableId="685792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724FD"/>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A551"/>
  <w15:docId w15:val="{0CCB16AC-93C0-4E0D-B0B8-B8ADB676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4577</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2023-10-04T06:09:00Z</dcterms:created>
  <dcterms:modified xsi:type="dcterms:W3CDTF">2023-10-04T06:09:00Z</dcterms:modified>
</cp:coreProperties>
</file>