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EC85" w14:textId="77777777" w:rsidR="003B51B1" w:rsidRDefault="003B51B1" w:rsidP="003B51B1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</w:p>
    <w:p w14:paraId="054D958B" w14:textId="77777777" w:rsidR="003B51B1" w:rsidRDefault="003B51B1" w:rsidP="003B51B1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0C6EA647" w14:textId="788E3FB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  <w:r w:rsidRPr="002B071C">
        <w:rPr>
          <w:color w:val="000000"/>
          <w:szCs w:val="24"/>
          <w:lang w:bidi="ar-SA"/>
          <w14:ligatures w14:val="standardContextual"/>
        </w:rPr>
        <w:t xml:space="preserve">Krajský soud v Brně projednal ve veřejném zasedání konaném dne 23. dubna 2024 odvolání </w:t>
      </w:r>
      <w:r w:rsidRPr="00CA289D">
        <w:rPr>
          <w:b/>
          <w:color w:val="000000"/>
          <w:szCs w:val="24"/>
          <w:lang w:eastAsia="cs-CZ" w:bidi="ar-SA"/>
        </w:rPr>
        <w:t>státní zástup</w:t>
      </w:r>
      <w:r>
        <w:rPr>
          <w:b/>
          <w:color w:val="000000"/>
          <w:szCs w:val="24"/>
          <w:lang w:eastAsia="cs-CZ" w:bidi="ar-SA"/>
        </w:rPr>
        <w:t xml:space="preserve">kyně </w:t>
      </w:r>
      <w:r>
        <w:rPr>
          <w:bCs/>
          <w:color w:val="000000"/>
          <w:szCs w:val="24"/>
          <w:lang w:eastAsia="cs-CZ" w:bidi="ar-SA"/>
        </w:rPr>
        <w:t>Městského státního zastupitelství v Brně</w:t>
      </w:r>
      <w:r>
        <w:rPr>
          <w:color w:val="000000"/>
          <w:szCs w:val="24"/>
          <w:lang w:bidi="ar-SA"/>
          <w14:ligatures w14:val="standardContextual"/>
        </w:rPr>
        <w:t xml:space="preserve">, v trestní věci </w:t>
      </w:r>
      <w:r w:rsidRPr="00CA289D">
        <w:rPr>
          <w:color w:val="000000"/>
          <w:szCs w:val="24"/>
          <w:lang w:bidi="ar-SA"/>
          <w14:ligatures w14:val="standardContextual"/>
        </w:rPr>
        <w:t xml:space="preserve">obžalovaného </w:t>
      </w:r>
      <w:r w:rsidRPr="00CA289D">
        <w:rPr>
          <w:b/>
          <w:bCs/>
          <w:color w:val="000000"/>
          <w:szCs w:val="24"/>
          <w:lang w:bidi="ar-SA"/>
          <w14:ligatures w14:val="standardContextual"/>
        </w:rPr>
        <w:t>A</w:t>
      </w:r>
      <w:r w:rsidR="00D92DA9">
        <w:rPr>
          <w:b/>
          <w:bCs/>
          <w:color w:val="000000"/>
          <w:szCs w:val="24"/>
          <w:lang w:bidi="ar-SA"/>
          <w14:ligatures w14:val="standardContextual"/>
        </w:rPr>
        <w:t>.</w:t>
      </w:r>
      <w:r w:rsidRPr="00CA289D">
        <w:rPr>
          <w:b/>
          <w:bCs/>
          <w:color w:val="000000"/>
          <w:szCs w:val="24"/>
          <w:lang w:bidi="ar-SA"/>
          <w14:ligatures w14:val="standardContextual"/>
        </w:rPr>
        <w:t xml:space="preserve"> </w:t>
      </w:r>
      <w:r w:rsidR="00D92DA9">
        <w:rPr>
          <w:b/>
          <w:bCs/>
          <w:color w:val="000000"/>
          <w:szCs w:val="24"/>
          <w:lang w:bidi="ar-SA"/>
          <w14:ligatures w14:val="standardContextual"/>
        </w:rPr>
        <w:t>F.</w:t>
      </w:r>
      <w:r w:rsidRPr="00CA289D">
        <w:rPr>
          <w:color w:val="000000"/>
          <w:szCs w:val="24"/>
          <w:lang w:bidi="ar-SA"/>
          <w14:ligatures w14:val="standardContextual"/>
        </w:rPr>
        <w:t xml:space="preserve">, narozeného </w:t>
      </w:r>
      <w:r w:rsidR="00D92DA9">
        <w:rPr>
          <w:color w:val="000000"/>
          <w:szCs w:val="24"/>
          <w:lang w:bidi="ar-SA"/>
          <w14:ligatures w14:val="standardContextual"/>
        </w:rPr>
        <w:t>XXXXX</w:t>
      </w:r>
      <w:r w:rsidRPr="00CA289D">
        <w:rPr>
          <w:color w:val="000000"/>
          <w:szCs w:val="24"/>
          <w:lang w:bidi="ar-SA"/>
          <w14:ligatures w14:val="standardContextual"/>
        </w:rPr>
        <w:t xml:space="preserve">, trvale bytem </w:t>
      </w:r>
      <w:r w:rsidR="00D92DA9">
        <w:rPr>
          <w:color w:val="000000"/>
          <w:szCs w:val="24"/>
          <w:lang w:bidi="ar-SA"/>
          <w14:ligatures w14:val="standardContextual"/>
        </w:rPr>
        <w:t>XXXXX</w:t>
      </w:r>
      <w:r>
        <w:rPr>
          <w:color w:val="000000"/>
          <w:szCs w:val="24"/>
          <w:lang w:bidi="ar-SA"/>
          <w14:ligatures w14:val="standardContextual"/>
        </w:rPr>
        <w:t>,</w:t>
      </w:r>
      <w:r w:rsidRPr="00CA289D">
        <w:rPr>
          <w:color w:val="000000"/>
          <w:szCs w:val="24"/>
          <w:lang w:bidi="ar-SA"/>
          <w14:ligatures w14:val="standardContextual"/>
        </w:rPr>
        <w:t xml:space="preserve"> </w:t>
      </w:r>
      <w:r w:rsidRPr="002B071C">
        <w:rPr>
          <w:color w:val="000000"/>
          <w:szCs w:val="24"/>
          <w:lang w:bidi="ar-SA"/>
          <w14:ligatures w14:val="standardContextual"/>
        </w:rPr>
        <w:t>proti rozsudku Městského soudu v Brně ze dne 2</w:t>
      </w:r>
      <w:r>
        <w:rPr>
          <w:color w:val="000000"/>
          <w:szCs w:val="24"/>
          <w:lang w:bidi="ar-SA"/>
          <w14:ligatures w14:val="standardContextual"/>
        </w:rPr>
        <w:t>1</w:t>
      </w:r>
      <w:r w:rsidRPr="002B071C">
        <w:rPr>
          <w:color w:val="000000"/>
          <w:szCs w:val="24"/>
          <w:lang w:bidi="ar-SA"/>
          <w14:ligatures w14:val="standardContextual"/>
        </w:rPr>
        <w:t xml:space="preserve">. 3. 2024, č. j. </w:t>
      </w:r>
      <w:proofErr w:type="gramStart"/>
      <w:r w:rsidRPr="002B071C">
        <w:rPr>
          <w:color w:val="000000"/>
          <w:szCs w:val="24"/>
          <w:lang w:bidi="ar-SA"/>
          <w14:ligatures w14:val="standardContextual"/>
        </w:rPr>
        <w:t>2</w:t>
      </w:r>
      <w:r>
        <w:rPr>
          <w:color w:val="000000"/>
          <w:szCs w:val="24"/>
          <w:lang w:bidi="ar-SA"/>
          <w14:ligatures w14:val="standardContextual"/>
        </w:rPr>
        <w:t>T</w:t>
      </w:r>
      <w:proofErr w:type="gramEnd"/>
      <w:r w:rsidRPr="002B071C">
        <w:rPr>
          <w:color w:val="000000"/>
          <w:szCs w:val="24"/>
          <w:lang w:bidi="ar-SA"/>
          <w14:ligatures w14:val="standardContextual"/>
        </w:rPr>
        <w:t xml:space="preserve"> 27/2024</w:t>
      </w:r>
      <w:r>
        <w:rPr>
          <w:color w:val="000000"/>
          <w:szCs w:val="24"/>
          <w:lang w:bidi="ar-SA"/>
          <w14:ligatures w14:val="standardContextual"/>
        </w:rPr>
        <w:t>-</w:t>
      </w:r>
      <w:r w:rsidRPr="002B071C">
        <w:rPr>
          <w:color w:val="000000"/>
          <w:szCs w:val="24"/>
          <w:lang w:bidi="ar-SA"/>
          <w14:ligatures w14:val="standardContextual"/>
        </w:rPr>
        <w:t>279</w:t>
      </w:r>
      <w:r>
        <w:rPr>
          <w:color w:val="000000"/>
          <w:szCs w:val="24"/>
          <w:lang w:bidi="ar-SA"/>
          <w14:ligatures w14:val="standardContextual"/>
        </w:rPr>
        <w:t>,</w:t>
      </w:r>
      <w:r w:rsidRPr="002B071C">
        <w:rPr>
          <w:color w:val="000000"/>
          <w:szCs w:val="24"/>
          <w:lang w:bidi="ar-SA"/>
          <w14:ligatures w14:val="standardContextual"/>
        </w:rPr>
        <w:t xml:space="preserve"> a rozhodl</w:t>
      </w:r>
    </w:p>
    <w:p w14:paraId="0BEDAECA" w14:textId="77777777" w:rsidR="003B51B1" w:rsidRPr="006D5877" w:rsidRDefault="003B51B1" w:rsidP="003B51B1">
      <w:pPr>
        <w:autoSpaceDE w:val="0"/>
        <w:autoSpaceDN w:val="0"/>
        <w:adjustRightInd w:val="0"/>
        <w:spacing w:after="150"/>
        <w:jc w:val="center"/>
        <w:rPr>
          <w:b/>
          <w:bCs/>
          <w:color w:val="000000"/>
          <w:szCs w:val="24"/>
          <w:lang w:bidi="ar-SA"/>
          <w14:ligatures w14:val="standardContextual"/>
        </w:rPr>
      </w:pPr>
      <w:r w:rsidRPr="006D5877">
        <w:rPr>
          <w:b/>
          <w:bCs/>
          <w:color w:val="000000"/>
          <w:szCs w:val="24"/>
          <w:lang w:bidi="ar-SA"/>
          <w14:ligatures w14:val="standardContextual"/>
        </w:rPr>
        <w:t>takto:</w:t>
      </w:r>
    </w:p>
    <w:p w14:paraId="38572951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</w:p>
    <w:p w14:paraId="02D8C92B" w14:textId="77777777" w:rsidR="003B51B1" w:rsidRPr="006D5877" w:rsidRDefault="003B51B1" w:rsidP="003B51B1">
      <w:pPr>
        <w:autoSpaceDE w:val="0"/>
        <w:autoSpaceDN w:val="0"/>
        <w:adjustRightInd w:val="0"/>
        <w:spacing w:after="150"/>
        <w:rPr>
          <w:b/>
          <w:bCs/>
          <w:color w:val="000000"/>
          <w:szCs w:val="24"/>
          <w:lang w:bidi="ar-SA"/>
          <w14:ligatures w14:val="standardContextual"/>
        </w:rPr>
      </w:pPr>
      <w:r>
        <w:rPr>
          <w:color w:val="000000"/>
          <w:szCs w:val="24"/>
          <w:lang w:bidi="ar-SA"/>
          <w14:ligatures w14:val="standardContextual"/>
        </w:rPr>
        <w:t>P</w:t>
      </w:r>
      <w:r w:rsidRPr="002B071C">
        <w:rPr>
          <w:color w:val="000000"/>
          <w:szCs w:val="24"/>
          <w:lang w:bidi="ar-SA"/>
          <w14:ligatures w14:val="standardContextual"/>
        </w:rPr>
        <w:t>odle § 256 tr</w:t>
      </w:r>
      <w:r>
        <w:rPr>
          <w:color w:val="000000"/>
          <w:szCs w:val="24"/>
          <w:lang w:bidi="ar-SA"/>
          <w14:ligatures w14:val="standardContextual"/>
        </w:rPr>
        <w:t>estního</w:t>
      </w:r>
      <w:r w:rsidRPr="002B071C">
        <w:rPr>
          <w:color w:val="000000"/>
          <w:szCs w:val="24"/>
          <w:lang w:bidi="ar-SA"/>
          <w14:ligatures w14:val="standardContextual"/>
        </w:rPr>
        <w:t xml:space="preserve"> řádu se odvolání </w:t>
      </w:r>
      <w:r>
        <w:rPr>
          <w:color w:val="000000"/>
          <w:szCs w:val="24"/>
          <w:lang w:bidi="ar-SA"/>
          <w14:ligatures w14:val="standardContextual"/>
        </w:rPr>
        <w:t>státní zástupkyně</w:t>
      </w:r>
      <w:r w:rsidRPr="002B071C">
        <w:rPr>
          <w:color w:val="000000"/>
          <w:szCs w:val="24"/>
          <w:lang w:bidi="ar-SA"/>
          <w14:ligatures w14:val="standardContextual"/>
        </w:rPr>
        <w:t xml:space="preserve"> </w:t>
      </w:r>
      <w:r w:rsidRPr="006D5877">
        <w:rPr>
          <w:b/>
          <w:bCs/>
          <w:color w:val="000000"/>
          <w:szCs w:val="24"/>
          <w:lang w:bidi="ar-SA"/>
          <w14:ligatures w14:val="standardContextual"/>
        </w:rPr>
        <w:t>zamítá.</w:t>
      </w:r>
    </w:p>
    <w:p w14:paraId="51AA27B3" w14:textId="77777777" w:rsidR="003B51B1" w:rsidRPr="006D5877" w:rsidRDefault="003B51B1" w:rsidP="003B51B1">
      <w:pPr>
        <w:autoSpaceDE w:val="0"/>
        <w:autoSpaceDN w:val="0"/>
        <w:adjustRightInd w:val="0"/>
        <w:spacing w:after="150"/>
        <w:rPr>
          <w:b/>
          <w:bCs/>
          <w:color w:val="000000"/>
          <w:szCs w:val="24"/>
          <w:lang w:bidi="ar-SA"/>
          <w14:ligatures w14:val="standardContextual"/>
        </w:rPr>
      </w:pPr>
    </w:p>
    <w:p w14:paraId="07C1D6E6" w14:textId="77777777" w:rsidR="003B51B1" w:rsidRPr="006D5877" w:rsidRDefault="003B51B1" w:rsidP="003B51B1">
      <w:pPr>
        <w:autoSpaceDE w:val="0"/>
        <w:autoSpaceDN w:val="0"/>
        <w:adjustRightInd w:val="0"/>
        <w:spacing w:after="150"/>
        <w:jc w:val="center"/>
        <w:rPr>
          <w:b/>
          <w:bCs/>
          <w:color w:val="000000"/>
          <w:szCs w:val="24"/>
          <w:lang w:bidi="ar-SA"/>
          <w14:ligatures w14:val="standardContextual"/>
        </w:rPr>
      </w:pPr>
      <w:r w:rsidRPr="006D5877">
        <w:rPr>
          <w:b/>
          <w:bCs/>
          <w:color w:val="000000"/>
          <w:szCs w:val="24"/>
          <w:lang w:bidi="ar-SA"/>
          <w14:ligatures w14:val="standardContextual"/>
        </w:rPr>
        <w:t>Odůvodnění</w:t>
      </w:r>
    </w:p>
    <w:p w14:paraId="325DEA01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</w:p>
    <w:p w14:paraId="57E707E5" w14:textId="77777777" w:rsidR="003B51B1" w:rsidRDefault="003B51B1" w:rsidP="003B51B1">
      <w:pPr>
        <w:pStyle w:val="Textodvodnn"/>
        <w:rPr>
          <w:lang w:bidi="ar-SA"/>
        </w:rPr>
      </w:pPr>
      <w:r>
        <w:rPr>
          <w:lang w:bidi="ar-SA"/>
        </w:rPr>
        <w:t>N</w:t>
      </w:r>
      <w:r w:rsidRPr="002B071C">
        <w:rPr>
          <w:lang w:bidi="ar-SA"/>
        </w:rPr>
        <w:t xml:space="preserve">apadeným rozsudkem byl obžalovaný uznán vinným z přečinů nedovolené výroby a jiného nakládání s omamnými a psychotropními látkami a </w:t>
      </w:r>
      <w:r>
        <w:rPr>
          <w:lang w:bidi="ar-SA"/>
        </w:rPr>
        <w:t xml:space="preserve">s </w:t>
      </w:r>
      <w:r w:rsidRPr="002B071C">
        <w:rPr>
          <w:lang w:bidi="ar-SA"/>
        </w:rPr>
        <w:t>jedy podle § 283 odst. 1 tr</w:t>
      </w:r>
      <w:r>
        <w:rPr>
          <w:lang w:bidi="ar-SA"/>
        </w:rPr>
        <w:t>estního</w:t>
      </w:r>
      <w:r w:rsidRPr="002B071C">
        <w:rPr>
          <w:lang w:bidi="ar-SA"/>
        </w:rPr>
        <w:t> zákoníku ve stadiu pokusu podle § 21 odst. 1 tr</w:t>
      </w:r>
      <w:r>
        <w:rPr>
          <w:lang w:bidi="ar-SA"/>
        </w:rPr>
        <w:t>estního</w:t>
      </w:r>
      <w:r w:rsidRPr="002B071C">
        <w:rPr>
          <w:lang w:bidi="ar-SA"/>
        </w:rPr>
        <w:t> zákoníku</w:t>
      </w:r>
      <w:r>
        <w:rPr>
          <w:lang w:bidi="ar-SA"/>
        </w:rPr>
        <w:t>,</w:t>
      </w:r>
      <w:r w:rsidRPr="002B071C">
        <w:rPr>
          <w:lang w:bidi="ar-SA"/>
        </w:rPr>
        <w:t xml:space="preserve"> výroby a jiného nakládání s dětskou pornografi</w:t>
      </w:r>
      <w:r>
        <w:rPr>
          <w:lang w:bidi="ar-SA"/>
        </w:rPr>
        <w:t>í</w:t>
      </w:r>
      <w:r w:rsidRPr="002B071C">
        <w:rPr>
          <w:lang w:bidi="ar-SA"/>
        </w:rPr>
        <w:t xml:space="preserve"> podle § 192 odst. 1 tr</w:t>
      </w:r>
      <w:r>
        <w:rPr>
          <w:lang w:bidi="ar-SA"/>
        </w:rPr>
        <w:t>estního</w:t>
      </w:r>
      <w:r w:rsidRPr="002B071C">
        <w:rPr>
          <w:lang w:bidi="ar-SA"/>
        </w:rPr>
        <w:t> zákoníku a výroby a jiného nakládání s dětskou pornografií podle § 192 odst. 2 tr</w:t>
      </w:r>
      <w:r>
        <w:rPr>
          <w:lang w:bidi="ar-SA"/>
        </w:rPr>
        <w:t>estního</w:t>
      </w:r>
      <w:r w:rsidRPr="002B071C">
        <w:rPr>
          <w:lang w:bidi="ar-SA"/>
        </w:rPr>
        <w:t> zákoníku</w:t>
      </w:r>
      <w:r>
        <w:rPr>
          <w:lang w:bidi="ar-SA"/>
        </w:rPr>
        <w:t>. O</w:t>
      </w:r>
      <w:r w:rsidRPr="002B071C">
        <w:rPr>
          <w:lang w:bidi="ar-SA"/>
        </w:rPr>
        <w:t>bžalovanému byl ukládán dle § 283 odst. 1 tr</w:t>
      </w:r>
      <w:r>
        <w:rPr>
          <w:lang w:bidi="ar-SA"/>
        </w:rPr>
        <w:t>estního</w:t>
      </w:r>
      <w:r w:rsidRPr="002B071C">
        <w:rPr>
          <w:lang w:bidi="ar-SA"/>
        </w:rPr>
        <w:t> zákoníku úhrnný trest odnětí svobody v trvání 18 měsíců, jehož výkon byl podmíněně odložen na zkušební dobu v trvání tří let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O</w:t>
      </w:r>
      <w:r w:rsidRPr="002B071C">
        <w:rPr>
          <w:lang w:bidi="ar-SA"/>
        </w:rPr>
        <w:t>bžalovanému byl dle § 70 odst. 2 písm. a) tr</w:t>
      </w:r>
      <w:r>
        <w:rPr>
          <w:lang w:bidi="ar-SA"/>
        </w:rPr>
        <w:t>estního</w:t>
      </w:r>
      <w:r w:rsidRPr="002B071C">
        <w:rPr>
          <w:lang w:bidi="ar-SA"/>
        </w:rPr>
        <w:t> zákoníku uložen trest propadnutí věcí, a to stolního počítače značky H</w:t>
      </w:r>
      <w:r>
        <w:rPr>
          <w:lang w:bidi="ar-SA"/>
        </w:rPr>
        <w:t>a</w:t>
      </w:r>
      <w:r w:rsidRPr="002B071C">
        <w:rPr>
          <w:lang w:bidi="ar-SA"/>
        </w:rPr>
        <w:t>wlett Packard specifikovaného v daném výroku, jakož i mobilní</w:t>
      </w:r>
      <w:r>
        <w:rPr>
          <w:lang w:bidi="ar-SA"/>
        </w:rPr>
        <w:t>ho</w:t>
      </w:r>
      <w:r w:rsidRPr="002B071C">
        <w:rPr>
          <w:lang w:bidi="ar-SA"/>
        </w:rPr>
        <w:t xml:space="preserve"> telefon</w:t>
      </w:r>
      <w:r>
        <w:rPr>
          <w:lang w:bidi="ar-SA"/>
        </w:rPr>
        <w:t>u</w:t>
      </w:r>
      <w:r w:rsidRPr="002B071C">
        <w:rPr>
          <w:lang w:bidi="ar-SA"/>
        </w:rPr>
        <w:t xml:space="preserve"> značky </w:t>
      </w:r>
      <w:r>
        <w:rPr>
          <w:lang w:bidi="ar-SA"/>
        </w:rPr>
        <w:t>Realme</w:t>
      </w:r>
      <w:r w:rsidRPr="002B071C">
        <w:rPr>
          <w:lang w:bidi="ar-SA"/>
        </w:rPr>
        <w:t xml:space="preserve"> </w:t>
      </w:r>
      <w:r>
        <w:rPr>
          <w:lang w:bidi="ar-SA"/>
        </w:rPr>
        <w:t>s</w:t>
      </w:r>
      <w:r w:rsidRPr="002B071C">
        <w:rPr>
          <w:lang w:bidi="ar-SA"/>
        </w:rPr>
        <w:t xml:space="preserve"> vloženou SIM kartou Vodafone Czech republic</w:t>
      </w:r>
      <w:r>
        <w:rPr>
          <w:lang w:bidi="ar-SA"/>
        </w:rPr>
        <w:t>,</w:t>
      </w:r>
      <w:r w:rsidRPr="002B071C">
        <w:rPr>
          <w:lang w:bidi="ar-SA"/>
        </w:rPr>
        <w:t xml:space="preserve"> opětovně dále specifikováno ve výrokové části rozsudku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D</w:t>
      </w:r>
      <w:r w:rsidRPr="002B071C">
        <w:rPr>
          <w:lang w:bidi="ar-SA"/>
        </w:rPr>
        <w:t>le § 99 odst. 2 písm. b) tr</w:t>
      </w:r>
      <w:r>
        <w:rPr>
          <w:lang w:bidi="ar-SA"/>
        </w:rPr>
        <w:t>estního</w:t>
      </w:r>
      <w:r w:rsidRPr="002B071C">
        <w:rPr>
          <w:lang w:bidi="ar-SA"/>
        </w:rPr>
        <w:t> zákoníku byl</w:t>
      </w:r>
      <w:r>
        <w:rPr>
          <w:lang w:bidi="ar-SA"/>
        </w:rPr>
        <w:t>o</w:t>
      </w:r>
      <w:r w:rsidRPr="002B071C">
        <w:rPr>
          <w:lang w:bidi="ar-SA"/>
        </w:rPr>
        <w:t xml:space="preserve"> obžalovanému ukládáno ochranné léčení sexuologické</w:t>
      </w:r>
      <w:r>
        <w:rPr>
          <w:lang w:bidi="ar-SA"/>
        </w:rPr>
        <w:t xml:space="preserve"> v</w:t>
      </w:r>
      <w:r w:rsidRPr="002B071C">
        <w:rPr>
          <w:lang w:bidi="ar-SA"/>
        </w:rPr>
        <w:t xml:space="preserve"> ambulantní formě</w:t>
      </w:r>
      <w:r>
        <w:rPr>
          <w:lang w:bidi="ar-SA"/>
        </w:rPr>
        <w:t>.</w:t>
      </w:r>
    </w:p>
    <w:p w14:paraId="5526CCBC" w14:textId="77777777" w:rsidR="003B51B1" w:rsidRDefault="003B51B1" w:rsidP="003B51B1">
      <w:pPr>
        <w:pStyle w:val="Textodvodnn"/>
        <w:rPr>
          <w:lang w:bidi="ar-SA"/>
        </w:rPr>
      </w:pPr>
      <w:r>
        <w:rPr>
          <w:lang w:bidi="ar-SA"/>
        </w:rPr>
        <w:t>P</w:t>
      </w:r>
      <w:r w:rsidRPr="002B071C">
        <w:rPr>
          <w:lang w:bidi="ar-SA"/>
        </w:rPr>
        <w:t>roti rozsudku podal</w:t>
      </w:r>
      <w:r>
        <w:rPr>
          <w:lang w:bidi="ar-SA"/>
        </w:rPr>
        <w:t>a</w:t>
      </w:r>
      <w:r w:rsidRPr="002B071C">
        <w:rPr>
          <w:lang w:bidi="ar-SA"/>
        </w:rPr>
        <w:t xml:space="preserve"> odvolání státní zástupkyně Městského státního zastupitelství v Brně, a to pouze do výrok</w:t>
      </w:r>
      <w:r>
        <w:rPr>
          <w:lang w:bidi="ar-SA"/>
        </w:rPr>
        <w:t>u</w:t>
      </w:r>
      <w:r w:rsidRPr="002B071C">
        <w:rPr>
          <w:lang w:bidi="ar-SA"/>
        </w:rPr>
        <w:t xml:space="preserve"> o trest</w:t>
      </w:r>
      <w:r>
        <w:rPr>
          <w:lang w:bidi="ar-SA"/>
        </w:rPr>
        <w:t>u.</w:t>
      </w:r>
      <w:r w:rsidRPr="002B071C">
        <w:rPr>
          <w:lang w:bidi="ar-SA"/>
        </w:rPr>
        <w:t xml:space="preserve"> </w:t>
      </w:r>
      <w:r>
        <w:rPr>
          <w:lang w:bidi="ar-SA"/>
        </w:rPr>
        <w:t>V</w:t>
      </w:r>
      <w:r w:rsidRPr="002B071C">
        <w:rPr>
          <w:lang w:bidi="ar-SA"/>
        </w:rPr>
        <w:t xml:space="preserve"> písemném odůvodnění odvolání státní zástupkyně uvádí, že soud prvého stupně se při svém rozhodování o výměře trestu nevypořádal se všemi okolnostmi případu a uložil trest nepřiměřeně mírný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U</w:t>
      </w:r>
      <w:r w:rsidRPr="002B071C">
        <w:rPr>
          <w:lang w:bidi="ar-SA"/>
        </w:rPr>
        <w:t>ložený trest odnětí svobody s podmíněným odkladem výkonu nezohledňuje dostatečně především povahu a závažnost spáchaných přečinů</w:t>
      </w:r>
      <w:r>
        <w:rPr>
          <w:lang w:bidi="ar-SA"/>
        </w:rPr>
        <w:t>, soud nepřihlédl</w:t>
      </w:r>
      <w:r w:rsidRPr="002B071C">
        <w:rPr>
          <w:lang w:bidi="ar-SA"/>
        </w:rPr>
        <w:t xml:space="preserve"> </w:t>
      </w:r>
      <w:r>
        <w:rPr>
          <w:lang w:bidi="ar-SA"/>
        </w:rPr>
        <w:t xml:space="preserve">k </w:t>
      </w:r>
      <w:r w:rsidRPr="002B071C">
        <w:rPr>
          <w:lang w:bidi="ar-SA"/>
        </w:rPr>
        <w:t>osobním a majetkovým poměrům obžalovaného</w:t>
      </w:r>
      <w:r>
        <w:rPr>
          <w:lang w:bidi="ar-SA"/>
        </w:rPr>
        <w:t xml:space="preserve"> a</w:t>
      </w:r>
      <w:r w:rsidRPr="002B071C">
        <w:rPr>
          <w:lang w:bidi="ar-SA"/>
        </w:rPr>
        <w:t xml:space="preserve"> nezabýval </w:t>
      </w:r>
      <w:r>
        <w:rPr>
          <w:lang w:bidi="ar-SA"/>
        </w:rPr>
        <w:t xml:space="preserve">se </w:t>
      </w:r>
      <w:r w:rsidRPr="002B071C">
        <w:rPr>
          <w:lang w:bidi="ar-SA"/>
        </w:rPr>
        <w:t>možností uložení jiného vhodného trestu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U</w:t>
      </w:r>
      <w:r w:rsidRPr="002B071C">
        <w:rPr>
          <w:lang w:bidi="ar-SA"/>
        </w:rPr>
        <w:t xml:space="preserve">ložený podmíněný trest při samotné dolní hranici zákonné trestní sazby </w:t>
      </w:r>
      <w:r>
        <w:rPr>
          <w:lang w:bidi="ar-SA"/>
        </w:rPr>
        <w:t xml:space="preserve">je </w:t>
      </w:r>
      <w:r w:rsidRPr="002B071C">
        <w:rPr>
          <w:lang w:bidi="ar-SA"/>
        </w:rPr>
        <w:t>nepřiměřeně mírný a zcela nevý</w:t>
      </w:r>
      <w:r>
        <w:rPr>
          <w:lang w:bidi="ar-SA"/>
        </w:rPr>
        <w:t>chovný. D</w:t>
      </w:r>
      <w:r w:rsidRPr="002B071C">
        <w:rPr>
          <w:lang w:bidi="ar-SA"/>
        </w:rPr>
        <w:t>le státní zástupkyně není na místě na obžalovaného působit pouze trestem odnětí svobody s podmíněným odkladem výkonu, ale jako vhodné se jeví uložení dalšího trestu, a to trestu peněžitého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O</w:t>
      </w:r>
      <w:r w:rsidRPr="002B071C">
        <w:rPr>
          <w:lang w:bidi="ar-SA"/>
        </w:rPr>
        <w:t>bžalovaný doložil své majetkové příjmy za rok 2023</w:t>
      </w:r>
      <w:r>
        <w:rPr>
          <w:lang w:bidi="ar-SA"/>
        </w:rPr>
        <w:t>, jeho</w:t>
      </w:r>
      <w:r w:rsidRPr="002B071C">
        <w:rPr>
          <w:lang w:bidi="ar-SA"/>
        </w:rPr>
        <w:t xml:space="preserve"> čistý měsíční příjem se pohyboval od 31 000 Kč do 49 000 Kč s tím, že vlastní rodinný dům</w:t>
      </w:r>
      <w:r>
        <w:rPr>
          <w:lang w:bidi="ar-SA"/>
        </w:rPr>
        <w:t>,</w:t>
      </w:r>
      <w:r w:rsidRPr="002B071C">
        <w:rPr>
          <w:lang w:bidi="ar-SA"/>
        </w:rPr>
        <w:t xml:space="preserve"> kde </w:t>
      </w:r>
      <w:r>
        <w:rPr>
          <w:lang w:bidi="ar-SA"/>
        </w:rPr>
        <w:t xml:space="preserve">bydlí </w:t>
      </w:r>
      <w:r w:rsidRPr="002B071C">
        <w:rPr>
          <w:lang w:bidi="ar-SA"/>
        </w:rPr>
        <w:t>společně se svými rodiči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V</w:t>
      </w:r>
      <w:r w:rsidRPr="002B071C">
        <w:rPr>
          <w:lang w:bidi="ar-SA"/>
        </w:rPr>
        <w:t>zhledem k závazkům mu dle jím uváděných skutečností zbývá 21 000 Kč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J</w:t>
      </w:r>
      <w:r w:rsidRPr="002B071C">
        <w:rPr>
          <w:lang w:bidi="ar-SA"/>
        </w:rPr>
        <w:t xml:space="preserve">sou splněny všechny zákonné požadavky pro uložení peněžitého trestu a tento trest je </w:t>
      </w:r>
      <w:r w:rsidRPr="002B071C">
        <w:rPr>
          <w:lang w:bidi="ar-SA"/>
        </w:rPr>
        <w:lastRenderedPageBreak/>
        <w:t>vhodn</w:t>
      </w:r>
      <w:r>
        <w:rPr>
          <w:lang w:bidi="ar-SA"/>
        </w:rPr>
        <w:t>ý</w:t>
      </w:r>
      <w:r w:rsidRPr="002B071C">
        <w:rPr>
          <w:lang w:bidi="ar-SA"/>
        </w:rPr>
        <w:t xml:space="preserve"> uložit zejména s odkazem na skutečnost, že se obžalovaný dopustil více trestných činů</w:t>
      </w:r>
      <w:r>
        <w:rPr>
          <w:lang w:bidi="ar-SA"/>
        </w:rPr>
        <w:t>,</w:t>
      </w:r>
      <w:r w:rsidRPr="002B071C">
        <w:rPr>
          <w:lang w:bidi="ar-SA"/>
        </w:rPr>
        <w:t xml:space="preserve"> jednání se dopouštěl po delší dobu za situace, kdy věděl, že </w:t>
      </w:r>
      <w:r>
        <w:rPr>
          <w:lang w:bidi="ar-SA"/>
        </w:rPr>
        <w:t xml:space="preserve">je </w:t>
      </w:r>
      <w:r w:rsidRPr="002B071C">
        <w:rPr>
          <w:lang w:bidi="ar-SA"/>
        </w:rPr>
        <w:t>ve zkušební době podmíněného odsouzení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J</w:t>
      </w:r>
      <w:r w:rsidRPr="002B071C">
        <w:rPr>
          <w:lang w:bidi="ar-SA"/>
        </w:rPr>
        <w:t xml:space="preserve">ako přiléhavý se jeví 50denních sazeb </w:t>
      </w:r>
      <w:r>
        <w:rPr>
          <w:lang w:bidi="ar-SA"/>
        </w:rPr>
        <w:t xml:space="preserve">a </w:t>
      </w:r>
      <w:r w:rsidRPr="002B071C">
        <w:rPr>
          <w:lang w:bidi="ar-SA"/>
        </w:rPr>
        <w:t>jako odpovídající se jeví sazba ve výši 1 000 Kč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D</w:t>
      </w:r>
      <w:r w:rsidRPr="002B071C">
        <w:rPr>
          <w:lang w:bidi="ar-SA"/>
        </w:rPr>
        <w:t>ále státní zástupkyně nesouhlasí s vymezením uloženého trestu propadnutí věci, neboť nebylo rozhodnuto o všech zajištěných věcech, konkrétně byly opomenuty toxikoman</w:t>
      </w:r>
      <w:r>
        <w:rPr>
          <w:lang w:bidi="ar-SA"/>
        </w:rPr>
        <w:t>s</w:t>
      </w:r>
      <w:r w:rsidRPr="002B071C">
        <w:rPr>
          <w:lang w:bidi="ar-SA"/>
        </w:rPr>
        <w:t>ky využitelné části rostlin</w:t>
      </w:r>
      <w:r>
        <w:rPr>
          <w:lang w:bidi="ar-SA"/>
        </w:rPr>
        <w:t xml:space="preserve">, nadsítné </w:t>
      </w:r>
      <w:r w:rsidRPr="002B071C">
        <w:rPr>
          <w:lang w:bidi="ar-SA"/>
        </w:rPr>
        <w:t>části rostlinné hmoty</w:t>
      </w:r>
      <w:r>
        <w:rPr>
          <w:lang w:bidi="ar-SA"/>
        </w:rPr>
        <w:t>,</w:t>
      </w:r>
      <w:r w:rsidRPr="002B071C">
        <w:rPr>
          <w:lang w:bidi="ar-SA"/>
        </w:rPr>
        <w:t xml:space="preserve"> zbylé části rostlinné hmoty, tak jak již bylo </w:t>
      </w:r>
      <w:r>
        <w:rPr>
          <w:lang w:bidi="ar-SA"/>
        </w:rPr>
        <w:t>specifikováno v návrhové části pod</w:t>
      </w:r>
      <w:r w:rsidRPr="002B071C">
        <w:rPr>
          <w:lang w:bidi="ar-SA"/>
        </w:rPr>
        <w:t>ané obžaloby</w:t>
      </w:r>
      <w:r>
        <w:rPr>
          <w:lang w:bidi="ar-SA"/>
        </w:rPr>
        <w:t>.</w:t>
      </w:r>
    </w:p>
    <w:p w14:paraId="4C891B64" w14:textId="77777777" w:rsidR="003B51B1" w:rsidRPr="00FF263B" w:rsidRDefault="003B51B1" w:rsidP="003B51B1">
      <w:pPr>
        <w:pStyle w:val="Textodvodnn"/>
        <w:rPr>
          <w:lang w:eastAsia="cs-CZ" w:bidi="ar-SA"/>
        </w:rPr>
      </w:pPr>
      <w:r w:rsidRPr="00FF263B">
        <w:rPr>
          <w:lang w:eastAsia="cs-CZ" w:bidi="ar-SA"/>
        </w:rPr>
        <w:t xml:space="preserve">Odvolání bylo podáno včas, oprávněnou osobou a obsahovalo veškeré náležitosti odvolání dle </w:t>
      </w:r>
      <w:r>
        <w:rPr>
          <w:lang w:eastAsia="cs-CZ" w:bidi="ar-SA"/>
        </w:rPr>
        <w:t xml:space="preserve">       </w:t>
      </w:r>
      <w:r w:rsidRPr="00FF263B">
        <w:rPr>
          <w:lang w:eastAsia="cs-CZ" w:bidi="ar-SA"/>
        </w:rPr>
        <w:t>§ 249 odst. 1 tr</w:t>
      </w:r>
      <w:r>
        <w:rPr>
          <w:lang w:eastAsia="cs-CZ" w:bidi="ar-SA"/>
        </w:rPr>
        <w:t>estního</w:t>
      </w:r>
      <w:r w:rsidRPr="00FF263B">
        <w:rPr>
          <w:lang w:eastAsia="cs-CZ" w:bidi="ar-SA"/>
        </w:rPr>
        <w:t xml:space="preserve"> řádu. Odvolací soud neshledal důvody pro odmítnutí nebo zamítnutí odvolán</w:t>
      </w:r>
      <w:r>
        <w:rPr>
          <w:lang w:eastAsia="cs-CZ" w:bidi="ar-SA"/>
        </w:rPr>
        <w:t>í ve smyslu § 253 odst. 1, 3 trestního</w:t>
      </w:r>
      <w:r w:rsidRPr="00FF263B">
        <w:rPr>
          <w:lang w:eastAsia="cs-CZ" w:bidi="ar-SA"/>
        </w:rPr>
        <w:t xml:space="preserve"> řádu. Z podnětu podaného odvolání tak odvolací soud v souladu s </w:t>
      </w:r>
      <w:r>
        <w:rPr>
          <w:lang w:eastAsia="cs-CZ" w:bidi="ar-SA"/>
        </w:rPr>
        <w:t>ustanovením § 254 odst. 1, 3 trestního</w:t>
      </w:r>
      <w:r w:rsidRPr="00FF263B">
        <w:rPr>
          <w:lang w:eastAsia="cs-CZ" w:bidi="ar-SA"/>
        </w:rPr>
        <w:t xml:space="preserve"> řádu napadený rozsudek přezkoumal </w:t>
      </w:r>
      <w:r>
        <w:rPr>
          <w:lang w:eastAsia="cs-CZ" w:bidi="ar-SA"/>
        </w:rPr>
        <w:t>pouze ve výroku o uloženém trestu, když pouze proti tomuto směřovalo odvolání státní zástupkyně, j</w:t>
      </w:r>
      <w:r w:rsidRPr="00FF263B">
        <w:rPr>
          <w:lang w:eastAsia="cs-CZ" w:bidi="ar-SA"/>
        </w:rPr>
        <w:t>akož i správnost postupu řízení, které napadenému rozsudku předcházelo, a to z hlediska vytýkaných vad</w:t>
      </w:r>
      <w:r>
        <w:rPr>
          <w:lang w:eastAsia="cs-CZ" w:bidi="ar-SA"/>
        </w:rPr>
        <w:t xml:space="preserve">, když neshledal, že by tyto měly svůj původ v jiném než napadeném výroku. </w:t>
      </w:r>
    </w:p>
    <w:p w14:paraId="42ECB607" w14:textId="77777777" w:rsidR="003B51B1" w:rsidRPr="00FF263B" w:rsidRDefault="003B51B1" w:rsidP="003B51B1">
      <w:pPr>
        <w:pStyle w:val="Textodvodnn"/>
        <w:rPr>
          <w:lang w:eastAsia="cs-CZ" w:bidi="ar-SA"/>
        </w:rPr>
      </w:pPr>
      <w:r w:rsidRPr="00FF263B">
        <w:rPr>
          <w:lang w:eastAsia="cs-CZ" w:bidi="ar-SA"/>
        </w:rPr>
        <w:t xml:space="preserve">V řízení, které předcházelo napadenému rozsudku bylo důsledně postupováno v souladu s ustanoveními trestního řádu, zejména pak s těmi, které mají zabezpečit řádné objasnění věci a právo obžalovaného na obhajobu. Řízení není zatíženo žádnými podstatnými vadami, které by mohly mít vliv na správnost a zákonnost přezkoumávané části rozsudku. Ostatně to </w:t>
      </w:r>
      <w:r>
        <w:rPr>
          <w:lang w:eastAsia="cs-CZ" w:bidi="ar-SA"/>
        </w:rPr>
        <w:t xml:space="preserve">nebylo namítáno. </w:t>
      </w:r>
      <w:proofErr w:type="gramStart"/>
      <w:r w:rsidRPr="00FF263B">
        <w:rPr>
          <w:lang w:eastAsia="cs-CZ" w:bidi="ar-SA"/>
        </w:rPr>
        <w:t>Nebyl</w:t>
      </w:r>
      <w:proofErr w:type="gramEnd"/>
      <w:r w:rsidRPr="00FF263B">
        <w:rPr>
          <w:lang w:eastAsia="cs-CZ" w:bidi="ar-SA"/>
        </w:rPr>
        <w:t xml:space="preserve"> proto shledán důvod pro zrušení rozsudku podle § 258 odst. 1 písm. a) tr</w:t>
      </w:r>
      <w:r>
        <w:rPr>
          <w:lang w:eastAsia="cs-CZ" w:bidi="ar-SA"/>
        </w:rPr>
        <w:t>estního</w:t>
      </w:r>
      <w:r w:rsidRPr="00FF263B">
        <w:rPr>
          <w:lang w:eastAsia="cs-CZ" w:bidi="ar-SA"/>
        </w:rPr>
        <w:t xml:space="preserve"> řádu.</w:t>
      </w:r>
    </w:p>
    <w:p w14:paraId="0E0FF733" w14:textId="77777777" w:rsidR="003B51B1" w:rsidRDefault="003B51B1" w:rsidP="003B51B1">
      <w:pPr>
        <w:pStyle w:val="Textodvodnn"/>
        <w:rPr>
          <w:lang w:bidi="ar-SA"/>
        </w:rPr>
      </w:pPr>
      <w:r>
        <w:rPr>
          <w:lang w:bidi="ar-SA"/>
        </w:rPr>
        <w:t xml:space="preserve">Při </w:t>
      </w:r>
      <w:r w:rsidRPr="002B071C">
        <w:rPr>
          <w:lang w:bidi="ar-SA"/>
        </w:rPr>
        <w:t>ukládání trest</w:t>
      </w:r>
      <w:r>
        <w:rPr>
          <w:lang w:bidi="ar-SA"/>
        </w:rPr>
        <w:t>u</w:t>
      </w:r>
      <w:r w:rsidRPr="002B071C">
        <w:rPr>
          <w:lang w:bidi="ar-SA"/>
        </w:rPr>
        <w:t xml:space="preserve"> obžalovanému se soud prvého stupně řídil veškerými hledisky ustanovení § 38 odst. 1</w:t>
      </w:r>
      <w:r>
        <w:rPr>
          <w:lang w:bidi="ar-SA"/>
        </w:rPr>
        <w:t>,</w:t>
      </w:r>
      <w:r w:rsidRPr="002B071C">
        <w:rPr>
          <w:lang w:bidi="ar-SA"/>
        </w:rPr>
        <w:t xml:space="preserve"> </w:t>
      </w:r>
      <w:r>
        <w:rPr>
          <w:lang w:bidi="ar-SA"/>
        </w:rPr>
        <w:t xml:space="preserve">§ </w:t>
      </w:r>
      <w:r w:rsidRPr="002B071C">
        <w:rPr>
          <w:lang w:bidi="ar-SA"/>
        </w:rPr>
        <w:t>39 odst. 1</w:t>
      </w:r>
      <w:r>
        <w:rPr>
          <w:lang w:bidi="ar-SA"/>
        </w:rPr>
        <w:t xml:space="preserve">, </w:t>
      </w:r>
      <w:r w:rsidRPr="002B071C">
        <w:rPr>
          <w:lang w:bidi="ar-SA"/>
        </w:rPr>
        <w:t>3 tr</w:t>
      </w:r>
      <w:r>
        <w:rPr>
          <w:lang w:bidi="ar-SA"/>
        </w:rPr>
        <w:t>estního</w:t>
      </w:r>
      <w:r w:rsidRPr="002B071C">
        <w:rPr>
          <w:lang w:bidi="ar-SA"/>
        </w:rPr>
        <w:t> zákoníku, které jsou pro ukládání trestu rozhodné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V</w:t>
      </w:r>
      <w:r w:rsidRPr="002B071C">
        <w:rPr>
          <w:lang w:bidi="ar-SA"/>
        </w:rPr>
        <w:t xml:space="preserve"> prvé řadě se odvolací soud zcela ztotožnil s hodnocení</w:t>
      </w:r>
      <w:r>
        <w:rPr>
          <w:lang w:bidi="ar-SA"/>
        </w:rPr>
        <w:t>m</w:t>
      </w:r>
      <w:r w:rsidRPr="002B071C">
        <w:rPr>
          <w:lang w:bidi="ar-SA"/>
        </w:rPr>
        <w:t xml:space="preserve"> osoby obžalovaného popsaného pod bodem 5 napadeného rozsudku, včetně jeho majetkových poměrů či možností</w:t>
      </w:r>
      <w:r>
        <w:rPr>
          <w:lang w:bidi="ar-SA"/>
        </w:rPr>
        <w:t>. Totožně ve vztahu k</w:t>
      </w:r>
      <w:r w:rsidRPr="002B071C">
        <w:rPr>
          <w:lang w:bidi="ar-SA"/>
        </w:rPr>
        <w:t xml:space="preserve"> okolnost</w:t>
      </w:r>
      <w:r>
        <w:rPr>
          <w:lang w:bidi="ar-SA"/>
        </w:rPr>
        <w:t>em</w:t>
      </w:r>
      <w:r w:rsidRPr="002B071C">
        <w:rPr>
          <w:lang w:bidi="ar-SA"/>
        </w:rPr>
        <w:t xml:space="preserve"> polehč</w:t>
      </w:r>
      <w:r>
        <w:rPr>
          <w:lang w:bidi="ar-SA"/>
        </w:rPr>
        <w:t>ujícím</w:t>
      </w:r>
      <w:r w:rsidRPr="002B071C">
        <w:rPr>
          <w:lang w:bidi="ar-SA"/>
        </w:rPr>
        <w:t xml:space="preserve"> v podobě </w:t>
      </w:r>
      <w:r>
        <w:rPr>
          <w:lang w:bidi="ar-SA"/>
        </w:rPr>
        <w:t xml:space="preserve">přijatého </w:t>
      </w:r>
      <w:r w:rsidRPr="002B071C">
        <w:rPr>
          <w:lang w:bidi="ar-SA"/>
        </w:rPr>
        <w:t>prohlášení viny a spáchání trestného činu ve stavu zmenšené příčetnosti</w:t>
      </w:r>
      <w:r>
        <w:rPr>
          <w:lang w:bidi="ar-SA"/>
        </w:rPr>
        <w:t>,</w:t>
      </w:r>
      <w:r w:rsidRPr="002B071C">
        <w:rPr>
          <w:lang w:bidi="ar-SA"/>
        </w:rPr>
        <w:t xml:space="preserve"> </w:t>
      </w:r>
      <w:r>
        <w:rPr>
          <w:lang w:bidi="ar-SA"/>
        </w:rPr>
        <w:t>vše při</w:t>
      </w:r>
      <w:r w:rsidRPr="002B071C">
        <w:rPr>
          <w:lang w:bidi="ar-SA"/>
        </w:rPr>
        <w:t xml:space="preserve"> zohlednění skutečnosti, že obžalovaný sám zahájil dobrovolně ochranné léčení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N</w:t>
      </w:r>
      <w:r w:rsidRPr="002B071C">
        <w:rPr>
          <w:lang w:bidi="ar-SA"/>
        </w:rPr>
        <w:t>a druhou stranu nelze nevidět skutečnost</w:t>
      </w:r>
      <w:r>
        <w:rPr>
          <w:lang w:bidi="ar-SA"/>
        </w:rPr>
        <w:t>i</w:t>
      </w:r>
      <w:r w:rsidRPr="002B071C">
        <w:rPr>
          <w:lang w:bidi="ar-SA"/>
        </w:rPr>
        <w:t xml:space="preserve"> přetěžující, které jsou zmíněny v odůvodnění napadeného rozsudku </w:t>
      </w:r>
      <w:r>
        <w:rPr>
          <w:lang w:bidi="ar-SA"/>
        </w:rPr>
        <w:t>(</w:t>
      </w:r>
      <w:r w:rsidRPr="002B071C">
        <w:rPr>
          <w:lang w:bidi="ar-SA"/>
        </w:rPr>
        <w:t>bod 6</w:t>
      </w:r>
      <w:r>
        <w:rPr>
          <w:lang w:bidi="ar-SA"/>
        </w:rPr>
        <w:t>)</w:t>
      </w:r>
      <w:r w:rsidRPr="002B071C">
        <w:rPr>
          <w:lang w:bidi="ar-SA"/>
        </w:rPr>
        <w:t>, a to j</w:t>
      </w:r>
      <w:r>
        <w:rPr>
          <w:lang w:bidi="ar-SA"/>
        </w:rPr>
        <w:t>ak</w:t>
      </w:r>
      <w:r w:rsidRPr="002B071C">
        <w:rPr>
          <w:lang w:bidi="ar-SA"/>
        </w:rPr>
        <w:t xml:space="preserve"> d</w:t>
      </w:r>
      <w:r>
        <w:rPr>
          <w:lang w:bidi="ar-SA"/>
        </w:rPr>
        <w:t>e</w:t>
      </w:r>
      <w:r w:rsidRPr="002B071C">
        <w:rPr>
          <w:lang w:bidi="ar-SA"/>
        </w:rPr>
        <w:t xml:space="preserve">lší doba páchání trestné činnosti, </w:t>
      </w:r>
      <w:r>
        <w:rPr>
          <w:lang w:bidi="ar-SA"/>
        </w:rPr>
        <w:t>tak</w:t>
      </w:r>
      <w:r w:rsidRPr="002B071C">
        <w:rPr>
          <w:lang w:bidi="ar-SA"/>
        </w:rPr>
        <w:t xml:space="preserve"> i skutečnost, že trestné činnosti se obžalovaný dopouštěl ve zkušební době podmíněného odsouzení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O</w:t>
      </w:r>
      <w:r w:rsidRPr="002B071C">
        <w:rPr>
          <w:lang w:bidi="ar-SA"/>
        </w:rPr>
        <w:t>dvolací soud s</w:t>
      </w:r>
      <w:r>
        <w:rPr>
          <w:lang w:bidi="ar-SA"/>
        </w:rPr>
        <w:t>e</w:t>
      </w:r>
      <w:r w:rsidRPr="002B071C">
        <w:rPr>
          <w:lang w:bidi="ar-SA"/>
        </w:rPr>
        <w:t xml:space="preserve"> ztotožnil se závěrem nalézacího soudu v podobě ukládaného druhu trestu</w:t>
      </w:r>
      <w:r>
        <w:rPr>
          <w:lang w:bidi="ar-SA"/>
        </w:rPr>
        <w:t xml:space="preserve">, tj. trestu </w:t>
      </w:r>
      <w:r w:rsidRPr="002B071C">
        <w:rPr>
          <w:lang w:bidi="ar-SA"/>
        </w:rPr>
        <w:t>odnětí svobody nespojeného s jeho přímým výkonem</w:t>
      </w:r>
      <w:r>
        <w:rPr>
          <w:lang w:bidi="ar-SA"/>
        </w:rPr>
        <w:t>,</w:t>
      </w:r>
      <w:r w:rsidRPr="002B071C">
        <w:rPr>
          <w:lang w:bidi="ar-SA"/>
        </w:rPr>
        <w:t xml:space="preserve"> ale podmíněně odloženého, </w:t>
      </w:r>
      <w:r>
        <w:rPr>
          <w:lang w:bidi="ar-SA"/>
        </w:rPr>
        <w:t>rovněž</w:t>
      </w:r>
      <w:r w:rsidRPr="002B071C">
        <w:rPr>
          <w:lang w:bidi="ar-SA"/>
        </w:rPr>
        <w:t xml:space="preserve"> s jeho výměrou</w:t>
      </w:r>
      <w:r>
        <w:rPr>
          <w:lang w:bidi="ar-SA"/>
        </w:rPr>
        <w:t>. C</w:t>
      </w:r>
      <w:r w:rsidRPr="002B071C">
        <w:rPr>
          <w:lang w:bidi="ar-SA"/>
        </w:rPr>
        <w:t>o se tý</w:t>
      </w:r>
      <w:r>
        <w:rPr>
          <w:lang w:bidi="ar-SA"/>
        </w:rPr>
        <w:t>ká</w:t>
      </w:r>
      <w:r w:rsidRPr="002B071C">
        <w:rPr>
          <w:lang w:bidi="ar-SA"/>
        </w:rPr>
        <w:t xml:space="preserve"> samotné výměry</w:t>
      </w:r>
      <w:r>
        <w:rPr>
          <w:lang w:bidi="ar-SA"/>
        </w:rPr>
        <w:t>,</w:t>
      </w:r>
      <w:r w:rsidRPr="002B071C">
        <w:rPr>
          <w:lang w:bidi="ar-SA"/>
        </w:rPr>
        <w:t xml:space="preserve"> tak nepřisvědčil námitce státní zástupkyně v tom, že takto uložený trest je nepřiměřeně mírný a nezohledňuje závažnost spáchaných přečinů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J</w:t>
      </w:r>
      <w:r w:rsidRPr="002B071C">
        <w:rPr>
          <w:lang w:bidi="ar-SA"/>
        </w:rPr>
        <w:t xml:space="preserve">estliže základním předpokladem podmíněně odloženého trestu odnětí svobody je očekávání, že </w:t>
      </w:r>
      <w:r>
        <w:rPr>
          <w:lang w:bidi="ar-SA"/>
        </w:rPr>
        <w:t>odsouzený</w:t>
      </w:r>
      <w:r w:rsidRPr="002B071C">
        <w:rPr>
          <w:lang w:bidi="ar-SA"/>
        </w:rPr>
        <w:t xml:space="preserve"> v budoucnu povede řádný život</w:t>
      </w:r>
      <w:r>
        <w:rPr>
          <w:lang w:bidi="ar-SA"/>
        </w:rPr>
        <w:t xml:space="preserve"> a vyvaruje se </w:t>
      </w:r>
      <w:r w:rsidRPr="002B071C">
        <w:rPr>
          <w:lang w:bidi="ar-SA"/>
        </w:rPr>
        <w:t xml:space="preserve">jakéhokoliv jednání, které </w:t>
      </w:r>
      <w:r>
        <w:rPr>
          <w:lang w:bidi="ar-SA"/>
        </w:rPr>
        <w:t xml:space="preserve">by </w:t>
      </w:r>
      <w:r w:rsidRPr="002B071C">
        <w:rPr>
          <w:lang w:bidi="ar-SA"/>
        </w:rPr>
        <w:t xml:space="preserve">pro něj mohlo </w:t>
      </w:r>
      <w:r>
        <w:rPr>
          <w:lang w:bidi="ar-SA"/>
        </w:rPr>
        <w:t>představovat</w:t>
      </w:r>
      <w:r w:rsidRPr="002B071C">
        <w:rPr>
          <w:lang w:bidi="ar-SA"/>
        </w:rPr>
        <w:t xml:space="preserve"> stav, kdy bude </w:t>
      </w:r>
      <w:r>
        <w:rPr>
          <w:lang w:bidi="ar-SA"/>
        </w:rPr>
        <w:t xml:space="preserve">nařízen </w:t>
      </w:r>
      <w:r w:rsidRPr="002B071C">
        <w:rPr>
          <w:lang w:bidi="ar-SA"/>
        </w:rPr>
        <w:t>výkon trestu</w:t>
      </w:r>
      <w:r>
        <w:rPr>
          <w:lang w:bidi="ar-SA"/>
        </w:rPr>
        <w:t xml:space="preserve">, tak </w:t>
      </w:r>
      <w:r w:rsidRPr="002B071C">
        <w:rPr>
          <w:lang w:bidi="ar-SA"/>
        </w:rPr>
        <w:t xml:space="preserve">i dle názoru odvolacího soudu zejména vzhledem k osobě obžalovaného lze mít za to, že uložený trest je </w:t>
      </w:r>
      <w:r>
        <w:rPr>
          <w:lang w:bidi="ar-SA"/>
        </w:rPr>
        <w:t xml:space="preserve">zcela </w:t>
      </w:r>
      <w:r w:rsidRPr="002B071C">
        <w:rPr>
          <w:lang w:bidi="ar-SA"/>
        </w:rPr>
        <w:t>dostatečný a bude naplněn výchovný účel trestu</w:t>
      </w:r>
      <w:r>
        <w:rPr>
          <w:lang w:bidi="ar-SA"/>
        </w:rPr>
        <w:t>.</w:t>
      </w:r>
    </w:p>
    <w:p w14:paraId="158B0C0A" w14:textId="77777777" w:rsidR="003B51B1" w:rsidRDefault="003B51B1" w:rsidP="003B51B1">
      <w:pPr>
        <w:pStyle w:val="Textodvodnn"/>
        <w:rPr>
          <w:lang w:bidi="ar-SA"/>
        </w:rPr>
      </w:pPr>
      <w:r>
        <w:rPr>
          <w:lang w:bidi="ar-SA"/>
        </w:rPr>
        <w:t>K </w:t>
      </w:r>
      <w:proofErr w:type="gramStart"/>
      <w:r>
        <w:rPr>
          <w:lang w:bidi="ar-SA"/>
        </w:rPr>
        <w:t>důvodům</w:t>
      </w:r>
      <w:proofErr w:type="gramEnd"/>
      <w:r>
        <w:rPr>
          <w:lang w:bidi="ar-SA"/>
        </w:rPr>
        <w:t xml:space="preserve"> proč nebyl ukládán trest peněžitý se nalézací soud stručně vyjádřil pod bodem 6 napadeného rozsudku a není proto pravdou, že by se uložením tohoto druhu trestu nezabýval, jak je uvedeno v odůvodnění odvolání. S</w:t>
      </w:r>
      <w:r w:rsidRPr="002B071C">
        <w:rPr>
          <w:lang w:bidi="ar-SA"/>
        </w:rPr>
        <w:t>tátní zástupkyně důvodno</w:t>
      </w:r>
      <w:r>
        <w:rPr>
          <w:lang w:bidi="ar-SA"/>
        </w:rPr>
        <w:t>st uložení</w:t>
      </w:r>
      <w:r w:rsidRPr="002B071C">
        <w:rPr>
          <w:lang w:bidi="ar-SA"/>
        </w:rPr>
        <w:t xml:space="preserve"> peněžitého trestu </w:t>
      </w:r>
      <w:r>
        <w:rPr>
          <w:lang w:bidi="ar-SA"/>
        </w:rPr>
        <w:t xml:space="preserve">spatřovala </w:t>
      </w:r>
      <w:r w:rsidRPr="002B071C">
        <w:rPr>
          <w:lang w:bidi="ar-SA"/>
        </w:rPr>
        <w:t>ve skutečnosti, že obžalovaný se dopustil více trestných činů, a právě ve zkušební době podmíněného odsouzení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K</w:t>
      </w:r>
      <w:r w:rsidRPr="002B071C">
        <w:rPr>
          <w:lang w:bidi="ar-SA"/>
        </w:rPr>
        <w:t xml:space="preserve"> tomu pouze odvolací soud dodává, že k těmto skutečnostem bylo přihlédnuto </w:t>
      </w:r>
      <w:r>
        <w:rPr>
          <w:lang w:bidi="ar-SA"/>
        </w:rPr>
        <w:t>v rámci</w:t>
      </w:r>
      <w:r w:rsidRPr="002B071C">
        <w:rPr>
          <w:lang w:bidi="ar-SA"/>
        </w:rPr>
        <w:t xml:space="preserve"> </w:t>
      </w:r>
      <w:r>
        <w:rPr>
          <w:lang w:bidi="ar-SA"/>
        </w:rPr>
        <w:t>úvah o u</w:t>
      </w:r>
      <w:r w:rsidRPr="002B071C">
        <w:rPr>
          <w:lang w:bidi="ar-SA"/>
        </w:rPr>
        <w:t xml:space="preserve">kládání podmíněně odloženého trestu odnětí svobody </w:t>
      </w:r>
      <w:r>
        <w:rPr>
          <w:lang w:bidi="ar-SA"/>
        </w:rPr>
        <w:t xml:space="preserve">a </w:t>
      </w:r>
      <w:r w:rsidRPr="002B071C">
        <w:rPr>
          <w:lang w:bidi="ar-SA"/>
        </w:rPr>
        <w:t xml:space="preserve">vzhledem k osobě obžalovaného, jakož i jeho poměrům </w:t>
      </w:r>
      <w:r>
        <w:rPr>
          <w:lang w:bidi="ar-SA"/>
        </w:rPr>
        <w:t xml:space="preserve">i </w:t>
      </w:r>
      <w:r w:rsidRPr="002B071C">
        <w:rPr>
          <w:lang w:bidi="ar-SA"/>
        </w:rPr>
        <w:t xml:space="preserve">charakteru trestné činnosti se nejeví ukládání peněžitého trestu jako </w:t>
      </w:r>
      <w:r>
        <w:rPr>
          <w:lang w:bidi="ar-SA"/>
        </w:rPr>
        <w:t>v</w:t>
      </w:r>
      <w:r w:rsidRPr="002B071C">
        <w:rPr>
          <w:lang w:bidi="ar-SA"/>
        </w:rPr>
        <w:t>hodné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O</w:t>
      </w:r>
      <w:r w:rsidRPr="002B071C">
        <w:rPr>
          <w:lang w:bidi="ar-SA"/>
        </w:rPr>
        <w:t>bžalovaný se nedopustil trestné činnosti majetkové povahy</w:t>
      </w:r>
      <w:r>
        <w:rPr>
          <w:lang w:bidi="ar-SA"/>
        </w:rPr>
        <w:t>,</w:t>
      </w:r>
      <w:r w:rsidRPr="002B071C">
        <w:rPr>
          <w:lang w:bidi="ar-SA"/>
        </w:rPr>
        <w:t xml:space="preserve"> nezískal žádný majetkový prospěch ze svého jednání a byť samozřejmě jde o situaci, kdy je formálně možné na něj působit peněžitým trestem</w:t>
      </w:r>
      <w:r>
        <w:rPr>
          <w:lang w:bidi="ar-SA"/>
        </w:rPr>
        <w:t>,</w:t>
      </w:r>
      <w:r w:rsidRPr="002B071C">
        <w:rPr>
          <w:lang w:bidi="ar-SA"/>
        </w:rPr>
        <w:t xml:space="preserve"> </w:t>
      </w:r>
      <w:r>
        <w:rPr>
          <w:lang w:bidi="ar-SA"/>
        </w:rPr>
        <w:t xml:space="preserve">tak jak jej </w:t>
      </w:r>
      <w:r w:rsidRPr="002B071C">
        <w:rPr>
          <w:lang w:bidi="ar-SA"/>
        </w:rPr>
        <w:t xml:space="preserve">navrhuje státní zástupkyně, </w:t>
      </w:r>
      <w:r>
        <w:rPr>
          <w:lang w:bidi="ar-SA"/>
        </w:rPr>
        <w:t>tak ani odvolací soud uložení takového trestu nevnímá jako důvodné. P</w:t>
      </w:r>
      <w:r w:rsidRPr="002B071C">
        <w:rPr>
          <w:lang w:bidi="ar-SA"/>
        </w:rPr>
        <w:t xml:space="preserve">okud nalézací soud odůvodnil </w:t>
      </w:r>
      <w:r w:rsidRPr="002B071C">
        <w:rPr>
          <w:lang w:bidi="ar-SA"/>
        </w:rPr>
        <w:lastRenderedPageBreak/>
        <w:t>neuložení peněžitého trestu s ohledem na majetkové poměry obžalovaného a ukládané ochranné opatření</w:t>
      </w:r>
      <w:r>
        <w:rPr>
          <w:lang w:bidi="ar-SA"/>
        </w:rPr>
        <w:t>,</w:t>
      </w:r>
      <w:r w:rsidRPr="002B071C">
        <w:rPr>
          <w:lang w:bidi="ar-SA"/>
        </w:rPr>
        <w:t xml:space="preserve"> tak </w:t>
      </w:r>
      <w:r>
        <w:rPr>
          <w:lang w:bidi="ar-SA"/>
        </w:rPr>
        <w:t xml:space="preserve">s </w:t>
      </w:r>
      <w:r w:rsidRPr="002B071C">
        <w:rPr>
          <w:lang w:bidi="ar-SA"/>
        </w:rPr>
        <w:t>takovým názorem se lze ztotožnit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J</w:t>
      </w:r>
      <w:r w:rsidRPr="002B071C">
        <w:rPr>
          <w:lang w:bidi="ar-SA"/>
        </w:rPr>
        <w:t>ak vyplývá z provedeného dokazování, které nebylo nějakým zásadním způsobem zpochybněno</w:t>
      </w:r>
      <w:r>
        <w:rPr>
          <w:lang w:bidi="ar-SA"/>
        </w:rPr>
        <w:t>,</w:t>
      </w:r>
      <w:r w:rsidRPr="002B071C">
        <w:rPr>
          <w:lang w:bidi="ar-SA"/>
        </w:rPr>
        <w:t xml:space="preserve"> v podstatě jde o skutečnosti vyplývající zejména z výpovědi obžalovaného</w:t>
      </w:r>
      <w:r>
        <w:rPr>
          <w:lang w:bidi="ar-SA"/>
        </w:rPr>
        <w:t>,</w:t>
      </w:r>
      <w:r w:rsidRPr="002B071C">
        <w:rPr>
          <w:lang w:bidi="ar-SA"/>
        </w:rPr>
        <w:t xml:space="preserve"> tak tomu zůstává po povinných úhrad</w:t>
      </w:r>
      <w:r>
        <w:rPr>
          <w:lang w:bidi="ar-SA"/>
        </w:rPr>
        <w:t>ách</w:t>
      </w:r>
      <w:r w:rsidRPr="002B071C">
        <w:rPr>
          <w:lang w:bidi="ar-SA"/>
        </w:rPr>
        <w:t xml:space="preserve"> dluhu zhruba ve výši </w:t>
      </w:r>
      <w:r>
        <w:rPr>
          <w:lang w:bidi="ar-SA"/>
        </w:rPr>
        <w:t xml:space="preserve">třičtvrtě </w:t>
      </w:r>
      <w:r w:rsidRPr="002B071C">
        <w:rPr>
          <w:lang w:bidi="ar-SA"/>
        </w:rPr>
        <w:t xml:space="preserve">milionu </w:t>
      </w:r>
      <w:r>
        <w:rPr>
          <w:lang w:bidi="ar-SA"/>
        </w:rPr>
        <w:t>korun měsíčně</w:t>
      </w:r>
      <w:r w:rsidRPr="002B071C">
        <w:rPr>
          <w:lang w:bidi="ar-SA"/>
        </w:rPr>
        <w:t xml:space="preserve"> </w:t>
      </w:r>
      <w:r>
        <w:rPr>
          <w:lang w:bidi="ar-SA"/>
        </w:rPr>
        <w:t xml:space="preserve">asi </w:t>
      </w:r>
      <w:r w:rsidRPr="002B071C">
        <w:rPr>
          <w:lang w:bidi="ar-SA"/>
        </w:rPr>
        <w:t>21 000 Kč</w:t>
      </w:r>
      <w:r>
        <w:rPr>
          <w:lang w:bidi="ar-SA"/>
        </w:rPr>
        <w:t>. Obžalovaný</w:t>
      </w:r>
      <w:r w:rsidRPr="002B071C">
        <w:rPr>
          <w:lang w:bidi="ar-SA"/>
        </w:rPr>
        <w:t xml:space="preserve"> </w:t>
      </w:r>
      <w:r>
        <w:rPr>
          <w:lang w:bidi="ar-SA"/>
        </w:rPr>
        <w:t xml:space="preserve">se </w:t>
      </w:r>
      <w:r w:rsidRPr="002B071C">
        <w:rPr>
          <w:lang w:bidi="ar-SA"/>
        </w:rPr>
        <w:t>stará ještě o své rodiče, kteří mu nijak nepřispívají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P</w:t>
      </w:r>
      <w:r w:rsidRPr="002B071C">
        <w:rPr>
          <w:lang w:bidi="ar-SA"/>
        </w:rPr>
        <w:t>rávě i vzhledem k majetkovým poměrům obžalované</w:t>
      </w:r>
      <w:r>
        <w:rPr>
          <w:lang w:bidi="ar-SA"/>
        </w:rPr>
        <w:t>ho</w:t>
      </w:r>
      <w:r w:rsidRPr="002B071C">
        <w:rPr>
          <w:lang w:bidi="ar-SA"/>
        </w:rPr>
        <w:t xml:space="preserve"> se nejeví kumulace trestu peněžitého a trestu odnětí svobody podmíněně odloženého jako vhodná</w:t>
      </w:r>
      <w:r>
        <w:rPr>
          <w:lang w:bidi="ar-SA"/>
        </w:rPr>
        <w:t>.</w:t>
      </w:r>
    </w:p>
    <w:p w14:paraId="12598B11" w14:textId="77777777" w:rsidR="003B51B1" w:rsidRDefault="003B51B1" w:rsidP="003B51B1">
      <w:pPr>
        <w:pStyle w:val="Textodvodnn"/>
        <w:rPr>
          <w:lang w:bidi="ar-SA"/>
        </w:rPr>
      </w:pPr>
      <w:r>
        <w:rPr>
          <w:lang w:bidi="ar-SA"/>
        </w:rPr>
        <w:t>P</w:t>
      </w:r>
      <w:r w:rsidRPr="002B071C">
        <w:rPr>
          <w:lang w:bidi="ar-SA"/>
        </w:rPr>
        <w:t xml:space="preserve">okud jde o námitku státní zástupkyně ohledně vymezení uloženého trestu propadnutí věci, kdy nebylo rozhodnuto o částech věcí, tak jak jsou specifikovány </w:t>
      </w:r>
      <w:r>
        <w:rPr>
          <w:lang w:bidi="ar-SA"/>
        </w:rPr>
        <w:t xml:space="preserve">nejen </w:t>
      </w:r>
      <w:r w:rsidRPr="002B071C">
        <w:rPr>
          <w:lang w:bidi="ar-SA"/>
        </w:rPr>
        <w:t>v samotném odvolání</w:t>
      </w:r>
      <w:r>
        <w:rPr>
          <w:lang w:bidi="ar-SA"/>
        </w:rPr>
        <w:t>,</w:t>
      </w:r>
      <w:r w:rsidRPr="002B071C">
        <w:rPr>
          <w:lang w:bidi="ar-SA"/>
        </w:rPr>
        <w:t xml:space="preserve"> ale již </w:t>
      </w:r>
      <w:r>
        <w:rPr>
          <w:lang w:bidi="ar-SA"/>
        </w:rPr>
        <w:t xml:space="preserve">v návrhové </w:t>
      </w:r>
      <w:r w:rsidRPr="002B071C">
        <w:rPr>
          <w:lang w:bidi="ar-SA"/>
        </w:rPr>
        <w:t>části podané obžaloby</w:t>
      </w:r>
      <w:r>
        <w:rPr>
          <w:lang w:bidi="ar-SA"/>
        </w:rPr>
        <w:t>,</w:t>
      </w:r>
      <w:r w:rsidRPr="002B071C">
        <w:rPr>
          <w:lang w:bidi="ar-SA"/>
        </w:rPr>
        <w:t xml:space="preserve"> tak </w:t>
      </w:r>
      <w:r>
        <w:rPr>
          <w:lang w:bidi="ar-SA"/>
        </w:rPr>
        <w:t xml:space="preserve">k </w:t>
      </w:r>
      <w:r w:rsidRPr="002B071C">
        <w:rPr>
          <w:lang w:bidi="ar-SA"/>
        </w:rPr>
        <w:t>tomu odvolací soud pouze uvádí, že se jedná o věci, které již mohly být zničeny v průběhu přípravného řízení ve smyslu ustanovení § 81</w:t>
      </w:r>
      <w:r>
        <w:rPr>
          <w:lang w:bidi="ar-SA"/>
        </w:rPr>
        <w:t>b</w:t>
      </w:r>
      <w:r w:rsidRPr="002B071C">
        <w:rPr>
          <w:lang w:bidi="ar-SA"/>
        </w:rPr>
        <w:t xml:space="preserve"> odst. 1 tr</w:t>
      </w:r>
      <w:r>
        <w:rPr>
          <w:lang w:bidi="ar-SA"/>
        </w:rPr>
        <w:t>estního</w:t>
      </w:r>
      <w:r w:rsidRPr="002B071C">
        <w:rPr>
          <w:lang w:bidi="ar-SA"/>
        </w:rPr>
        <w:t> řádu, neboť se nepochybně vzhledem k charakteru těchto věcí jedná o věci, které ohrožují bezpečnost lidí nebo majetku, konkrétně se jedná o omamné a psychotropní látky</w:t>
      </w:r>
      <w:r>
        <w:rPr>
          <w:lang w:bidi="ar-SA"/>
        </w:rPr>
        <w:t>.</w:t>
      </w:r>
      <w:r w:rsidRPr="002B071C">
        <w:rPr>
          <w:lang w:bidi="ar-SA"/>
        </w:rPr>
        <w:t xml:space="preserve"> </w:t>
      </w:r>
      <w:r>
        <w:rPr>
          <w:lang w:bidi="ar-SA"/>
        </w:rPr>
        <w:t>V</w:t>
      </w:r>
      <w:r w:rsidRPr="002B071C">
        <w:rPr>
          <w:lang w:bidi="ar-SA"/>
        </w:rPr>
        <w:t>zhledem k této skutečnosti není nutné rušit napadený rozsudek ve výroku o trestu propadnutí věci</w:t>
      </w:r>
      <w:r>
        <w:rPr>
          <w:lang w:bidi="ar-SA"/>
        </w:rPr>
        <w:t>,</w:t>
      </w:r>
      <w:r w:rsidRPr="002B071C">
        <w:rPr>
          <w:lang w:bidi="ar-SA"/>
        </w:rPr>
        <w:t xml:space="preserve"> tento doplňovat, neboť tak může učinit předsedkyně senátu svým rozhodnutím v rámci vykonávacího řízení, a poté co rozsudek nab</w:t>
      </w:r>
      <w:r>
        <w:rPr>
          <w:lang w:bidi="ar-SA"/>
        </w:rPr>
        <w:t>u</w:t>
      </w:r>
      <w:r w:rsidRPr="002B071C">
        <w:rPr>
          <w:lang w:bidi="ar-SA"/>
        </w:rPr>
        <w:t>de právní moci</w:t>
      </w:r>
      <w:r>
        <w:rPr>
          <w:lang w:bidi="ar-SA"/>
        </w:rPr>
        <w:t>.</w:t>
      </w:r>
    </w:p>
    <w:p w14:paraId="1038BDD5" w14:textId="77777777" w:rsidR="003B51B1" w:rsidRDefault="003B51B1" w:rsidP="003B51B1">
      <w:pPr>
        <w:pStyle w:val="Textodvodnn"/>
        <w:rPr>
          <w:lang w:bidi="ar-SA"/>
        </w:rPr>
      </w:pPr>
      <w:r>
        <w:rPr>
          <w:lang w:bidi="ar-SA"/>
        </w:rPr>
        <w:t>S</w:t>
      </w:r>
      <w:r w:rsidRPr="002B071C">
        <w:rPr>
          <w:lang w:bidi="ar-SA"/>
        </w:rPr>
        <w:t xml:space="preserve"> ohledem na shora uvedené tak odvolací soud zamítl odvolání státní zástupkyně podle § 256 tr</w:t>
      </w:r>
      <w:r>
        <w:rPr>
          <w:lang w:bidi="ar-SA"/>
        </w:rPr>
        <w:t>estního</w:t>
      </w:r>
      <w:r w:rsidRPr="002B071C">
        <w:rPr>
          <w:lang w:bidi="ar-SA"/>
        </w:rPr>
        <w:t> řádu jako nedůvodné</w:t>
      </w:r>
      <w:r>
        <w:rPr>
          <w:lang w:bidi="ar-SA"/>
        </w:rPr>
        <w:t>.</w:t>
      </w:r>
    </w:p>
    <w:p w14:paraId="6BD73FC3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</w:p>
    <w:p w14:paraId="3BB5FC33" w14:textId="77777777" w:rsidR="003B51B1" w:rsidRPr="006D5877" w:rsidRDefault="003B51B1" w:rsidP="003B51B1">
      <w:pPr>
        <w:autoSpaceDE w:val="0"/>
        <w:autoSpaceDN w:val="0"/>
        <w:adjustRightInd w:val="0"/>
        <w:spacing w:after="150"/>
        <w:jc w:val="center"/>
        <w:rPr>
          <w:b/>
          <w:bCs/>
          <w:color w:val="000000"/>
          <w:szCs w:val="24"/>
          <w:lang w:bidi="ar-SA"/>
          <w14:ligatures w14:val="standardContextual"/>
        </w:rPr>
      </w:pPr>
      <w:r w:rsidRPr="006D5877">
        <w:rPr>
          <w:b/>
          <w:bCs/>
          <w:color w:val="000000"/>
          <w:szCs w:val="24"/>
          <w:lang w:bidi="ar-SA"/>
          <w14:ligatures w14:val="standardContextual"/>
        </w:rPr>
        <w:t>Poučení:</w:t>
      </w:r>
    </w:p>
    <w:p w14:paraId="4F98FAC8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</w:p>
    <w:p w14:paraId="3AD9A4B8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  <w:r>
        <w:rPr>
          <w:color w:val="000000"/>
          <w:szCs w:val="24"/>
          <w:lang w:bidi="ar-SA"/>
          <w14:ligatures w14:val="standardContextual"/>
        </w:rPr>
        <w:t>Proti tomuto rozhodnutí není další řádný opravný prostředek přípustný.</w:t>
      </w:r>
    </w:p>
    <w:p w14:paraId="4A910D6C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</w:p>
    <w:p w14:paraId="39BCB543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  <w:r>
        <w:rPr>
          <w:color w:val="000000"/>
          <w:szCs w:val="24"/>
          <w:lang w:bidi="ar-SA"/>
          <w14:ligatures w14:val="standardContextual"/>
        </w:rPr>
        <w:t>Brno 23. dubna 2024</w:t>
      </w:r>
    </w:p>
    <w:p w14:paraId="17829AB1" w14:textId="77777777" w:rsidR="003B51B1" w:rsidRDefault="003B51B1" w:rsidP="003B51B1">
      <w:pPr>
        <w:autoSpaceDE w:val="0"/>
        <w:autoSpaceDN w:val="0"/>
        <w:adjustRightInd w:val="0"/>
        <w:spacing w:after="150"/>
        <w:rPr>
          <w:color w:val="000000"/>
          <w:szCs w:val="24"/>
          <w:lang w:bidi="ar-SA"/>
          <w14:ligatures w14:val="standardContextual"/>
        </w:rPr>
      </w:pPr>
    </w:p>
    <w:p w14:paraId="0875397E" w14:textId="77777777" w:rsidR="003B51B1" w:rsidRDefault="003B51B1" w:rsidP="003B51B1">
      <w:pPr>
        <w:autoSpaceDE w:val="0"/>
        <w:autoSpaceDN w:val="0"/>
        <w:adjustRightInd w:val="0"/>
        <w:spacing w:after="0"/>
        <w:rPr>
          <w:color w:val="000000"/>
          <w:szCs w:val="24"/>
          <w:lang w:bidi="ar-SA"/>
          <w14:ligatures w14:val="standardContextual"/>
        </w:rPr>
      </w:pPr>
      <w:r>
        <w:rPr>
          <w:color w:val="000000"/>
          <w:szCs w:val="24"/>
          <w:lang w:bidi="ar-SA"/>
          <w14:ligatures w14:val="standardContextual"/>
        </w:rPr>
        <w:t>Mgr. Adam Kafka v.r.</w:t>
      </w:r>
    </w:p>
    <w:p w14:paraId="142B4B4D" w14:textId="77777777" w:rsidR="003B51B1" w:rsidRDefault="003B51B1" w:rsidP="003B51B1">
      <w:pPr>
        <w:autoSpaceDE w:val="0"/>
        <w:autoSpaceDN w:val="0"/>
        <w:adjustRightInd w:val="0"/>
        <w:spacing w:after="0"/>
        <w:rPr>
          <w:color w:val="000000"/>
          <w:szCs w:val="24"/>
          <w:lang w:bidi="ar-SA"/>
          <w14:ligatures w14:val="standardContextual"/>
        </w:rPr>
      </w:pPr>
      <w:r>
        <w:rPr>
          <w:color w:val="000000"/>
          <w:szCs w:val="24"/>
          <w:lang w:bidi="ar-SA"/>
          <w14:ligatures w14:val="standardContextual"/>
        </w:rPr>
        <w:t>předseda senátu</w:t>
      </w:r>
    </w:p>
    <w:p w14:paraId="5BF4891C" w14:textId="77777777" w:rsidR="003B51B1" w:rsidRDefault="003B51B1" w:rsidP="003B51B1">
      <w:pPr>
        <w:autoSpaceDE w:val="0"/>
        <w:autoSpaceDN w:val="0"/>
        <w:adjustRightInd w:val="0"/>
        <w:spacing w:after="0"/>
        <w:rPr>
          <w:color w:val="000000"/>
          <w:szCs w:val="24"/>
          <w:lang w:bidi="ar-SA"/>
          <w14:ligatures w14:val="standardContextual"/>
        </w:rPr>
      </w:pPr>
    </w:p>
    <w:p w14:paraId="4F3CE398" w14:textId="77777777" w:rsidR="003B51B1" w:rsidRDefault="003B51B1" w:rsidP="003B51B1">
      <w:pPr>
        <w:autoSpaceDE w:val="0"/>
        <w:autoSpaceDN w:val="0"/>
        <w:adjustRightInd w:val="0"/>
        <w:spacing w:after="0"/>
        <w:jc w:val="right"/>
        <w:rPr>
          <w:color w:val="000000"/>
          <w:szCs w:val="24"/>
          <w:lang w:bidi="ar-SA"/>
          <w14:ligatures w14:val="standardContextual"/>
        </w:rPr>
      </w:pPr>
      <w:r>
        <w:rPr>
          <w:color w:val="000000"/>
          <w:szCs w:val="24"/>
          <w:lang w:bidi="ar-SA"/>
          <w14:ligatures w14:val="standardContextual"/>
        </w:rPr>
        <w:t>Vypracoval:</w:t>
      </w:r>
    </w:p>
    <w:p w14:paraId="6DF411B0" w14:textId="77777777" w:rsidR="003B51B1" w:rsidRDefault="003B51B1" w:rsidP="003B51B1">
      <w:pPr>
        <w:autoSpaceDE w:val="0"/>
        <w:autoSpaceDN w:val="0"/>
        <w:adjustRightInd w:val="0"/>
        <w:spacing w:after="0"/>
        <w:jc w:val="right"/>
        <w:rPr>
          <w:color w:val="000000"/>
          <w:szCs w:val="24"/>
          <w:lang w:bidi="ar-SA"/>
          <w14:ligatures w14:val="standardContextual"/>
        </w:rPr>
      </w:pPr>
      <w:r>
        <w:rPr>
          <w:color w:val="000000"/>
          <w:szCs w:val="24"/>
          <w:lang w:bidi="ar-SA"/>
          <w14:ligatures w14:val="standardContextual"/>
        </w:rPr>
        <w:t>Mgr. Martin Hrabal</w:t>
      </w:r>
    </w:p>
    <w:p w14:paraId="1AC7BD3C" w14:textId="77777777" w:rsidR="00282005" w:rsidRDefault="00282005"/>
    <w:sectPr w:rsidR="00282005" w:rsidSect="003B51B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02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6BDB" w14:textId="77777777" w:rsidR="00D92DA9" w:rsidRDefault="00D92DA9">
      <w:pPr>
        <w:spacing w:after="0"/>
      </w:pPr>
      <w:r>
        <w:separator/>
      </w:r>
    </w:p>
  </w:endnote>
  <w:endnote w:type="continuationSeparator" w:id="0">
    <w:p w14:paraId="2EAA3B93" w14:textId="77777777" w:rsidR="00D92DA9" w:rsidRDefault="00D92D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E379" w14:textId="77777777" w:rsidR="003B51B1" w:rsidRDefault="003B51B1">
    <w:pPr>
      <w:pStyle w:val="Zpat"/>
    </w:pPr>
    <w:r>
      <w:t>Shodu s prvopisem potvrzuje Markéta Brázdová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72ED1" w14:textId="77777777" w:rsidR="00D92DA9" w:rsidRDefault="00D92DA9">
      <w:pPr>
        <w:spacing w:after="0"/>
      </w:pPr>
      <w:r>
        <w:separator/>
      </w:r>
    </w:p>
  </w:footnote>
  <w:footnote w:type="continuationSeparator" w:id="0">
    <w:p w14:paraId="03863DD1" w14:textId="77777777" w:rsidR="00D92DA9" w:rsidRDefault="00D92D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741D" w14:textId="77777777" w:rsidR="003B51B1" w:rsidRDefault="003B51B1">
    <w:pPr>
      <w:pStyle w:val="Zhlav"/>
    </w:pPr>
    <w:r>
      <w:tab/>
    </w:r>
    <w:sdt>
      <w:sdtPr>
        <w:id w:val="-38980960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  <w:t>4 To 72/2024</w:t>
        </w:r>
      </w:sdtContent>
    </w:sdt>
  </w:p>
  <w:p w14:paraId="010E5B06" w14:textId="77777777" w:rsidR="003B51B1" w:rsidRDefault="003B51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D80F" w14:textId="77777777" w:rsidR="003B51B1" w:rsidRDefault="003B51B1">
    <w:pPr>
      <w:pStyle w:val="Zhlav"/>
    </w:pPr>
    <w:r>
      <w:tab/>
    </w:r>
    <w:r>
      <w:tab/>
      <w:t>4 To 72/2024-293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52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B1"/>
    <w:rsid w:val="00282005"/>
    <w:rsid w:val="003332A8"/>
    <w:rsid w:val="00397888"/>
    <w:rsid w:val="003B51B1"/>
    <w:rsid w:val="00D9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DAD3"/>
  <w15:chartTrackingRefBased/>
  <w15:docId w15:val="{066396DF-951C-4E55-ACEC-0A20D9AB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1B1"/>
    <w:pPr>
      <w:spacing w:after="120" w:line="240" w:lineRule="auto"/>
      <w:jc w:val="both"/>
    </w:pPr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3B51B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51B1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1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51B1"/>
    <w:rPr>
      <w:rFonts w:ascii="Garamond" w:eastAsia="Times New Roman" w:hAnsi="Garamond" w:cs="Times New Roman"/>
      <w:kern w:val="0"/>
      <w:sz w:val="24"/>
      <w:lang w:bidi="en-US"/>
      <w14:ligatures w14:val="none"/>
    </w:rPr>
  </w:style>
  <w:style w:type="paragraph" w:customStyle="1" w:styleId="Textodvodnn">
    <w:name w:val="Text odůvodnění"/>
    <w:basedOn w:val="Normln"/>
    <w:link w:val="TextodvodnnChar"/>
    <w:qFormat/>
    <w:rsid w:val="003B51B1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3B51B1"/>
    <w:rPr>
      <w:rFonts w:ascii="Garamond" w:eastAsia="Times New Roman" w:hAnsi="Garamond" w:cs="Times New Roman"/>
      <w:kern w:val="0"/>
      <w:sz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1258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2024-08-05T12:12:00Z</dcterms:created>
  <dcterms:modified xsi:type="dcterms:W3CDTF">2024-08-05T12:29:00Z</dcterms:modified>
</cp:coreProperties>
</file>