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D703A" w14:textId="77777777" w:rsidR="00C31DF7" w:rsidRDefault="00C31DF7" w:rsidP="00C31DF7">
      <w:pPr>
        <w:spacing w:after="0"/>
        <w:jc w:val="center"/>
      </w:pPr>
      <w:r>
        <w:rPr>
          <w:rFonts w:ascii="Times New Roman" w:hAnsi="Times New Roman"/>
          <w:b/>
          <w:bCs/>
          <w:color w:val="FF0000"/>
          <w:u w:color="FF0000"/>
        </w:rPr>
        <w:tab/>
      </w:r>
      <w:r>
        <w:rPr>
          <w:rFonts w:ascii="Times New Roman" w:hAnsi="Times New Roman"/>
          <w:b/>
          <w:bCs/>
          <w:color w:val="FF0000"/>
          <w:u w:color="FF0000"/>
        </w:rPr>
        <w:tab/>
      </w:r>
      <w:r>
        <w:rPr>
          <w:rFonts w:ascii="Times New Roman" w:hAnsi="Times New Roman"/>
          <w:b/>
          <w:bCs/>
          <w:color w:val="FF0000"/>
          <w:u w:color="FF0000"/>
        </w:rPr>
        <w:tab/>
      </w:r>
      <w:r>
        <w:rPr>
          <w:rFonts w:ascii="Times New Roman" w:hAnsi="Times New Roman"/>
          <w:b/>
          <w:bCs/>
          <w:color w:val="FF0000"/>
          <w:u w:color="FF0000"/>
        </w:rPr>
        <w:tab/>
      </w:r>
      <w:r>
        <w:rPr>
          <w:rFonts w:ascii="Times New Roman" w:hAnsi="Times New Roman"/>
          <w:b/>
          <w:bCs/>
          <w:color w:val="FF0000"/>
          <w:u w:color="FF0000"/>
        </w:rPr>
        <w:tab/>
      </w:r>
      <w:r>
        <w:rPr>
          <w:rFonts w:ascii="Times New Roman" w:hAnsi="Times New Roman"/>
          <w:b/>
          <w:bCs/>
          <w:color w:val="FF0000"/>
          <w:u w:color="FF0000"/>
        </w:rPr>
        <w:tab/>
      </w:r>
      <w:r>
        <w:rPr>
          <w:rFonts w:ascii="Times New Roman" w:hAnsi="Times New Roman"/>
          <w:b/>
          <w:bCs/>
          <w:color w:val="FF0000"/>
          <w:u w:color="FF0000"/>
        </w:rPr>
        <w:tab/>
      </w:r>
      <w:r>
        <w:rPr>
          <w:rFonts w:ascii="Times New Roman" w:hAnsi="Times New Roman"/>
          <w:b/>
          <w:bCs/>
          <w:color w:val="FF0000"/>
          <w:u w:color="FF0000"/>
        </w:rPr>
        <w:tab/>
      </w:r>
      <w:r>
        <w:rPr>
          <w:rFonts w:ascii="Times New Roman" w:hAnsi="Times New Roman"/>
          <w:b/>
          <w:bCs/>
          <w:color w:val="FF0000"/>
          <w:u w:color="FF0000"/>
        </w:rPr>
        <w:tab/>
      </w:r>
      <w:r>
        <w:rPr>
          <w:rFonts w:ascii="Times New Roman" w:hAnsi="Times New Roman"/>
          <w:b/>
          <w:bCs/>
          <w:color w:val="FF0000"/>
          <w:u w:color="FF0000"/>
        </w:rPr>
        <w:tab/>
      </w:r>
      <w:r>
        <w:t>74 Co 47/2021-93</w:t>
      </w:r>
    </w:p>
    <w:p w14:paraId="4AF742C7" w14:textId="77777777" w:rsidR="00C31DF7" w:rsidRDefault="00C31DF7" w:rsidP="00C31DF7">
      <w:pPr>
        <w:spacing w:after="0"/>
        <w:jc w:val="center"/>
        <w:rPr>
          <w:rFonts w:eastAsia="Garamond" w:cs="Garamond"/>
        </w:rPr>
      </w:pPr>
    </w:p>
    <w:p w14:paraId="0AC9A0BE" w14:textId="77777777" w:rsidR="00C31DF7" w:rsidRDefault="00C31DF7" w:rsidP="00C31DF7">
      <w:pPr>
        <w:keepNext/>
        <w:spacing w:before="120" w:after="0"/>
        <w:jc w:val="center"/>
        <w:rPr>
          <w:rFonts w:eastAsia="Garamond" w:cs="Garamond"/>
          <w:b/>
          <w:bCs/>
          <w:sz w:val="40"/>
          <w:szCs w:val="40"/>
        </w:rPr>
      </w:pPr>
      <w:r>
        <w:rPr>
          <w:b/>
          <w:bCs/>
          <w:sz w:val="40"/>
          <w:szCs w:val="40"/>
          <w:lang w:val="de-DE"/>
        </w:rPr>
        <w:t>USNESEN</w:t>
      </w:r>
      <w:r>
        <w:rPr>
          <w:b/>
          <w:bCs/>
          <w:sz w:val="40"/>
          <w:szCs w:val="40"/>
        </w:rPr>
        <w:t>Í</w:t>
      </w:r>
    </w:p>
    <w:p w14:paraId="74284155" w14:textId="77777777" w:rsidR="00C31DF7" w:rsidRDefault="00C31DF7" w:rsidP="00C31DF7">
      <w:pPr>
        <w:keepNext/>
        <w:spacing w:before="120" w:after="0"/>
        <w:rPr>
          <w:rFonts w:eastAsia="Garamond" w:cs="Garamond"/>
          <w:b/>
          <w:bCs/>
          <w:color w:val="FF0000"/>
          <w:u w:color="FF0000"/>
        </w:rPr>
      </w:pPr>
    </w:p>
    <w:p w14:paraId="475F4F71" w14:textId="77777777" w:rsidR="00C31DF7" w:rsidRPr="006C55E8" w:rsidRDefault="00C31DF7" w:rsidP="00C31DF7">
      <w:pPr>
        <w:rPr>
          <w:rFonts w:eastAsia="Garamond" w:cs="Garamond"/>
        </w:rPr>
      </w:pPr>
      <w:r>
        <w:t>Krajský soud v Brně rozhodl předsedou senátu JUDr. Ivanem Meluzínem ve vě</w:t>
      </w:r>
      <w:r>
        <w:rPr>
          <w:lang w:val="it-IT"/>
        </w:rPr>
        <w:t xml:space="preserve">ci </w:t>
      </w:r>
    </w:p>
    <w:p w14:paraId="2E777BBE" w14:textId="6A971694" w:rsidR="00C31DF7" w:rsidRDefault="00C31DF7" w:rsidP="00C31DF7">
      <w:pPr>
        <w:pStyle w:val="Text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žalobkyně: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9810C8">
        <w:rPr>
          <w:rFonts w:ascii="Garamond" w:hAnsi="Garamond"/>
          <w:b/>
          <w:bCs/>
        </w:rPr>
        <w:t>M.</w:t>
      </w:r>
      <w:r>
        <w:rPr>
          <w:rFonts w:ascii="Garamond" w:hAnsi="Garamond"/>
          <w:b/>
          <w:bCs/>
        </w:rPr>
        <w:t xml:space="preserve"> </w:t>
      </w:r>
      <w:r w:rsidR="009810C8">
        <w:rPr>
          <w:rFonts w:ascii="Garamond" w:hAnsi="Garamond"/>
          <w:b/>
          <w:bCs/>
        </w:rPr>
        <w:t>K.</w:t>
      </w:r>
      <w:r>
        <w:rPr>
          <w:rFonts w:ascii="Garamond" w:hAnsi="Garamond"/>
          <w:b/>
          <w:bCs/>
        </w:rPr>
        <w:t xml:space="preserve">, </w:t>
      </w:r>
      <w:r>
        <w:rPr>
          <w:rFonts w:ascii="Garamond" w:hAnsi="Garamond"/>
        </w:rPr>
        <w:t xml:space="preserve">narozená </w:t>
      </w:r>
      <w:r w:rsidR="009810C8">
        <w:rPr>
          <w:rFonts w:ascii="Garamond" w:hAnsi="Garamond"/>
        </w:rPr>
        <w:t>XXXXX</w:t>
      </w:r>
      <w:r>
        <w:rPr>
          <w:rFonts w:ascii="Garamond" w:hAnsi="Garamond"/>
        </w:rPr>
        <w:t xml:space="preserve">,  </w:t>
      </w:r>
    </w:p>
    <w:p w14:paraId="38D2EBC2" w14:textId="267C217A" w:rsidR="00C31DF7" w:rsidRDefault="00C31DF7" w:rsidP="00C31DF7">
      <w:pPr>
        <w:pStyle w:val="Text"/>
        <w:ind w:left="1416" w:firstLine="708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Bytem </w:t>
      </w:r>
      <w:r w:rsidR="009810C8">
        <w:rPr>
          <w:rFonts w:ascii="Garamond" w:hAnsi="Garamond"/>
        </w:rPr>
        <w:t>XXXXX</w:t>
      </w:r>
      <w:r>
        <w:rPr>
          <w:rFonts w:ascii="Garamond" w:hAnsi="Garamond"/>
        </w:rPr>
        <w:t xml:space="preserve">, </w:t>
      </w:r>
    </w:p>
    <w:p w14:paraId="0EAB531D" w14:textId="77777777" w:rsidR="00C31DF7" w:rsidRDefault="00C31DF7" w:rsidP="00C31DF7">
      <w:pPr>
        <w:pStyle w:val="Text"/>
        <w:ind w:left="1416" w:firstLine="708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zastoupená advokátem JUDr. Michalem Skoumalem,</w:t>
      </w:r>
    </w:p>
    <w:p w14:paraId="5DA026A5" w14:textId="77777777" w:rsidR="00C31DF7" w:rsidRDefault="00C31DF7" w:rsidP="00C31DF7">
      <w:pPr>
        <w:pStyle w:val="Text"/>
        <w:spacing w:after="120"/>
        <w:ind w:left="1416" w:firstLine="708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sídlem Drobného 34, 602 00 Brno, </w:t>
      </w:r>
    </w:p>
    <w:p w14:paraId="63F78119" w14:textId="77777777" w:rsidR="00C31DF7" w:rsidRDefault="00C31DF7" w:rsidP="00C31DF7">
      <w:pPr>
        <w:pStyle w:val="Text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proti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29209146" w14:textId="1A4C6C6F" w:rsidR="00C31DF7" w:rsidRDefault="00C31DF7" w:rsidP="00C31DF7">
      <w:pPr>
        <w:pStyle w:val="Text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žalovaným:</w:t>
      </w:r>
      <w:r>
        <w:rPr>
          <w:rFonts w:ascii="Garamond" w:hAnsi="Garamond"/>
        </w:rPr>
        <w:tab/>
        <w:t xml:space="preserve"> </w:t>
      </w:r>
      <w:r>
        <w:rPr>
          <w:rFonts w:ascii="Garamond" w:hAnsi="Garamond"/>
        </w:rPr>
        <w:tab/>
        <w:t xml:space="preserve">1. </w:t>
      </w:r>
      <w:r w:rsidR="009810C8">
        <w:rPr>
          <w:rFonts w:ascii="Garamond" w:hAnsi="Garamond"/>
          <w:b/>
          <w:bCs/>
        </w:rPr>
        <w:t>A.</w:t>
      </w:r>
      <w:r>
        <w:rPr>
          <w:rFonts w:ascii="Garamond" w:hAnsi="Garamond"/>
          <w:b/>
          <w:bCs/>
        </w:rPr>
        <w:t xml:space="preserve"> Š</w:t>
      </w:r>
      <w:r w:rsidR="009810C8">
        <w:rPr>
          <w:rFonts w:ascii="Garamond" w:hAnsi="Garamond"/>
          <w:b/>
          <w:bCs/>
        </w:rPr>
        <w:t>.</w:t>
      </w:r>
      <w:r>
        <w:rPr>
          <w:rFonts w:ascii="Garamond" w:hAnsi="Garamond"/>
          <w:b/>
          <w:bCs/>
        </w:rPr>
        <w:t xml:space="preserve">, </w:t>
      </w:r>
      <w:r>
        <w:rPr>
          <w:rFonts w:ascii="Garamond" w:hAnsi="Garamond"/>
        </w:rPr>
        <w:t xml:space="preserve">narozená </w:t>
      </w:r>
      <w:r w:rsidR="009810C8">
        <w:rPr>
          <w:rFonts w:ascii="Garamond" w:hAnsi="Garamond"/>
        </w:rPr>
        <w:t>XXXXX</w:t>
      </w:r>
      <w:r>
        <w:rPr>
          <w:rFonts w:ascii="Garamond" w:hAnsi="Garamond"/>
        </w:rPr>
        <w:t>,</w:t>
      </w:r>
    </w:p>
    <w:p w14:paraId="6171E133" w14:textId="2E01CDD7" w:rsidR="00C31DF7" w:rsidRDefault="00C31DF7" w:rsidP="00C31DF7">
      <w:pPr>
        <w:pStyle w:val="Text"/>
        <w:spacing w:after="120"/>
        <w:ind w:left="1416" w:firstLine="708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bytem </w:t>
      </w:r>
      <w:r w:rsidR="009810C8">
        <w:rPr>
          <w:rFonts w:ascii="Garamond" w:hAnsi="Garamond"/>
        </w:rPr>
        <w:t>XXXXX</w:t>
      </w:r>
      <w:r>
        <w:rPr>
          <w:rFonts w:ascii="Garamond" w:hAnsi="Garamond"/>
        </w:rPr>
        <w:t>,</w:t>
      </w:r>
    </w:p>
    <w:p w14:paraId="68D95943" w14:textId="77777777" w:rsidR="00C31DF7" w:rsidRDefault="00C31DF7" w:rsidP="00C31DF7">
      <w:pPr>
        <w:pStyle w:val="Text"/>
        <w:ind w:left="1416" w:firstLine="708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2. </w:t>
      </w:r>
      <w:r>
        <w:rPr>
          <w:rFonts w:ascii="Garamond" w:hAnsi="Garamond"/>
          <w:b/>
          <w:bCs/>
        </w:rPr>
        <w:t>Central-Therm a. s.</w:t>
      </w:r>
      <w:proofErr w:type="gramStart"/>
      <w:r>
        <w:rPr>
          <w:rFonts w:ascii="Garamond" w:hAnsi="Garamond"/>
          <w:b/>
          <w:bCs/>
        </w:rPr>
        <w:t xml:space="preserve">,  </w:t>
      </w:r>
      <w:r>
        <w:rPr>
          <w:rFonts w:ascii="Garamond" w:hAnsi="Garamond"/>
        </w:rPr>
        <w:t>IČO</w:t>
      </w:r>
      <w:proofErr w:type="gramEnd"/>
      <w:r>
        <w:rPr>
          <w:rFonts w:ascii="Garamond" w:hAnsi="Garamond"/>
        </w:rPr>
        <w:t xml:space="preserve"> 29017734, </w:t>
      </w:r>
    </w:p>
    <w:p w14:paraId="75424337" w14:textId="77777777" w:rsidR="00C31DF7" w:rsidRDefault="00C31DF7" w:rsidP="00C31DF7">
      <w:pPr>
        <w:pStyle w:val="Text"/>
        <w:ind w:left="1416" w:firstLine="708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sídlem Borotice 76, 671 78 Borotice, </w:t>
      </w:r>
      <w:r>
        <w:rPr>
          <w:rFonts w:ascii="Garamond" w:hAnsi="Garamond"/>
          <w:b/>
          <w:bCs/>
        </w:rPr>
        <w:t xml:space="preserve"> </w:t>
      </w:r>
    </w:p>
    <w:p w14:paraId="0A199A0F" w14:textId="77777777" w:rsidR="00C31DF7" w:rsidRDefault="00C31DF7" w:rsidP="00C31DF7">
      <w:pPr>
        <w:pStyle w:val="Text"/>
        <w:ind w:left="1416" w:firstLine="708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zastoupený advokátem JUDr. Bc. Martinem Kulhánkem, Ph.D.,</w:t>
      </w:r>
    </w:p>
    <w:p w14:paraId="1337D558" w14:textId="77777777" w:rsidR="00C31DF7" w:rsidRDefault="00C31DF7" w:rsidP="00C31DF7">
      <w:pPr>
        <w:pStyle w:val="Text"/>
        <w:ind w:left="1416" w:firstLine="708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sídlem Pražákova 1008/69, 639 00 Brno,</w:t>
      </w:r>
    </w:p>
    <w:p w14:paraId="600044AB" w14:textId="77777777" w:rsidR="00C31DF7" w:rsidRDefault="00C31DF7" w:rsidP="00C31DF7">
      <w:pPr>
        <w:pStyle w:val="Text"/>
        <w:ind w:left="1416" w:firstLine="708"/>
        <w:jc w:val="both"/>
        <w:rPr>
          <w:rFonts w:ascii="Garamond" w:eastAsia="Garamond" w:hAnsi="Garamond" w:cs="Garamond"/>
        </w:rPr>
      </w:pPr>
    </w:p>
    <w:p w14:paraId="05573AB4" w14:textId="77777777" w:rsidR="00C31DF7" w:rsidRPr="00F95DA8" w:rsidRDefault="00C31DF7" w:rsidP="00C31DF7">
      <w:pPr>
        <w:pStyle w:val="Text"/>
        <w:jc w:val="both"/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>o zaplacení 3 549 040 Kč s </w:t>
      </w:r>
      <w:proofErr w:type="gramStart"/>
      <w:r>
        <w:rPr>
          <w:rFonts w:ascii="Garamond" w:hAnsi="Garamond"/>
          <w:b/>
          <w:bCs/>
        </w:rPr>
        <w:t xml:space="preserve">příslušenstvím,  </w:t>
      </w:r>
      <w:r>
        <w:rPr>
          <w:rFonts w:ascii="Garamond" w:hAnsi="Garamond"/>
        </w:rPr>
        <w:t>o</w:t>
      </w:r>
      <w:proofErr w:type="gramEnd"/>
      <w:r>
        <w:rPr>
          <w:rFonts w:ascii="Garamond" w:hAnsi="Garamond"/>
        </w:rPr>
        <w:t xml:space="preserve"> odvolání žalobkyně proti usnesení Městsk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>ho soudu v Brně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</w:rPr>
        <w:t>ze dne 29. 1. 2021, č. j. 115 C 112/2020-69, o opravě záhlaví usnesení ze dne 11. května 2021, č. j. 74 Co 47/2021-85,</w:t>
      </w:r>
    </w:p>
    <w:p w14:paraId="7E73B20D" w14:textId="77777777" w:rsidR="00C31DF7" w:rsidRDefault="00C31DF7" w:rsidP="00C31DF7">
      <w:pPr>
        <w:spacing w:before="120"/>
        <w:jc w:val="center"/>
        <w:rPr>
          <w:rFonts w:eastAsia="Garamond" w:cs="Garamond"/>
          <w:b/>
          <w:bCs/>
        </w:rPr>
      </w:pPr>
      <w:r>
        <w:rPr>
          <w:b/>
          <w:bCs/>
        </w:rPr>
        <w:t>takto:</w:t>
      </w:r>
    </w:p>
    <w:p w14:paraId="37829270" w14:textId="77777777" w:rsidR="00C31DF7" w:rsidRDefault="00C31DF7" w:rsidP="00C31DF7">
      <w:pPr>
        <w:widowControl w:val="0"/>
        <w:spacing w:after="240"/>
        <w:rPr>
          <w:rFonts w:eastAsia="Garamond" w:cs="Garamond"/>
        </w:rPr>
      </w:pPr>
      <w:r>
        <w:t>Usnesení Krajsk</w:t>
      </w:r>
      <w:r>
        <w:rPr>
          <w:lang w:val="fr-FR"/>
        </w:rPr>
        <w:t>é</w:t>
      </w:r>
      <w:r>
        <w:t xml:space="preserve">ho soudu v Brně ze dne 11. května 2021, č. j. 74 Co 47/2021-85, </w:t>
      </w:r>
      <w:r>
        <w:rPr>
          <w:b/>
          <w:bCs/>
        </w:rPr>
        <w:t xml:space="preserve">se </w:t>
      </w:r>
      <w:r>
        <w:t xml:space="preserve">v záhlaví </w:t>
      </w:r>
      <w:r>
        <w:rPr>
          <w:b/>
          <w:bCs/>
        </w:rPr>
        <w:t>opravuje</w:t>
      </w:r>
      <w:r>
        <w:t xml:space="preserve"> tak, že namísto nesprávného čísla jednacího rozhodnutí soudu prvního stupně „112 C 112/2020-69,“ se uvádí správné číslo jednací „115 C 112/2020-69“.</w:t>
      </w:r>
    </w:p>
    <w:p w14:paraId="273893F4" w14:textId="77777777" w:rsidR="00C31DF7" w:rsidRDefault="00C31DF7" w:rsidP="00C31DF7">
      <w:pPr>
        <w:jc w:val="center"/>
        <w:rPr>
          <w:rFonts w:eastAsia="Garamond" w:cs="Garamond"/>
          <w:b/>
          <w:bCs/>
        </w:rPr>
      </w:pPr>
      <w:r>
        <w:rPr>
          <w:b/>
          <w:bCs/>
        </w:rPr>
        <w:t>Odůvodnění:</w:t>
      </w:r>
    </w:p>
    <w:p w14:paraId="4090B322" w14:textId="77777777" w:rsidR="00C31DF7" w:rsidRDefault="00C31DF7" w:rsidP="00C31DF7">
      <w:pPr>
        <w:pStyle w:val="Text"/>
        <w:spacing w:after="240"/>
        <w:jc w:val="both"/>
        <w:rPr>
          <w:rFonts w:ascii="Garamond" w:eastAsia="Garamond" w:hAnsi="Garamond" w:cs="Garamond"/>
          <w:color w:val="FF0000"/>
          <w:u w:color="FF0000"/>
        </w:rPr>
      </w:pPr>
      <w:r>
        <w:rPr>
          <w:rFonts w:ascii="Garamond" w:hAnsi="Garamond"/>
        </w:rPr>
        <w:t>V záhlaví usnesení ze dne 11. května 2021, č. j. 74 Co 47/2021-85, odvolací soud uvedl nesprávné číslo jednací přezkoumávaného rozhodnutí soudu prvního stupně (namísto správného údaje „115 C 112/2020-69“ bylo uvedeno nesprávně 112 C 112/2020-69“). Nesprávnost záhlaví usnesení Krajsk</w:t>
      </w:r>
      <w:r>
        <w:rPr>
          <w:rFonts w:ascii="Garamond" w:hAnsi="Garamond"/>
          <w:lang w:val="fr-FR"/>
        </w:rPr>
        <w:t>é</w:t>
      </w:r>
      <w:r>
        <w:rPr>
          <w:rFonts w:ascii="Garamond" w:hAnsi="Garamond"/>
        </w:rPr>
        <w:t xml:space="preserve">ho soudu v Brně ze dne 11. května 2021, č. j. 74 Co 47/2021-85, se opravuje tímto usnesením vydaným podle § </w:t>
      </w:r>
      <w:r>
        <w:rPr>
          <w:rFonts w:ascii="Garamond" w:hAnsi="Garamond"/>
          <w:lang w:val="pt-PT"/>
        </w:rPr>
        <w:t xml:space="preserve">164 o. s. </w:t>
      </w:r>
      <w:r>
        <w:rPr>
          <w:rFonts w:ascii="Garamond" w:hAnsi="Garamond"/>
        </w:rPr>
        <w:t xml:space="preserve">ř. ve spojení s § 211 o. s. ř. </w:t>
      </w:r>
    </w:p>
    <w:p w14:paraId="0A3501BC" w14:textId="77777777" w:rsidR="00C31DF7" w:rsidRDefault="00C31DF7" w:rsidP="00C31DF7">
      <w:pPr>
        <w:jc w:val="center"/>
        <w:rPr>
          <w:rFonts w:eastAsia="Garamond" w:cs="Garamond"/>
          <w:b/>
          <w:bCs/>
        </w:rPr>
      </w:pPr>
      <w:r>
        <w:rPr>
          <w:b/>
          <w:bCs/>
          <w:lang w:val="fr-FR"/>
        </w:rPr>
        <w:t>Pou</w:t>
      </w:r>
      <w:r>
        <w:rPr>
          <w:b/>
          <w:bCs/>
        </w:rPr>
        <w:t>čení:</w:t>
      </w:r>
    </w:p>
    <w:p w14:paraId="2E904FBB" w14:textId="77777777" w:rsidR="00C31DF7" w:rsidRDefault="00C31DF7" w:rsidP="00C31DF7">
      <w:pPr>
        <w:spacing w:after="0"/>
        <w:rPr>
          <w:rStyle w:val="dn"/>
          <w:rFonts w:eastAsia="Garamond" w:cs="Garamond"/>
        </w:rPr>
      </w:pPr>
      <w:r>
        <w:rPr>
          <w:rStyle w:val="dn"/>
          <w:rFonts w:eastAsia="Arial Unicode MS"/>
        </w:rPr>
        <w:t>Proti tomuto rozhodnutí</w:t>
      </w:r>
      <w:r>
        <w:rPr>
          <w:rStyle w:val="dn"/>
          <w:rFonts w:eastAsia="Arial Unicode MS"/>
          <w:b/>
          <w:bCs/>
        </w:rPr>
        <w:t xml:space="preserve"> je </w:t>
      </w:r>
      <w:r>
        <w:rPr>
          <w:rStyle w:val="dn"/>
          <w:rFonts w:eastAsia="Arial Unicode MS"/>
        </w:rPr>
        <w:t>dovolání přípustn</w:t>
      </w:r>
      <w:r>
        <w:rPr>
          <w:rStyle w:val="dn"/>
          <w:rFonts w:eastAsia="Arial Unicode MS"/>
          <w:lang w:val="fr-FR"/>
        </w:rPr>
        <w:t>é</w:t>
      </w:r>
      <w:r>
        <w:rPr>
          <w:rStyle w:val="dn"/>
          <w:rFonts w:eastAsia="Arial Unicode MS"/>
        </w:rPr>
        <w:t>, jestliže Nejvyšší soud</w:t>
      </w:r>
      <w:r>
        <w:rPr>
          <w:rStyle w:val="dn"/>
          <w:rFonts w:eastAsia="Arial Unicode MS"/>
          <w:lang w:val="pt-PT"/>
        </w:rPr>
        <w:t xml:space="preserve"> dosp</w:t>
      </w:r>
      <w:r>
        <w:rPr>
          <w:rStyle w:val="dn"/>
          <w:rFonts w:eastAsia="Arial Unicode MS"/>
        </w:rPr>
        <w:t>ěje k závěru, že napaden</w:t>
      </w:r>
      <w:r>
        <w:rPr>
          <w:rStyle w:val="dn"/>
          <w:rFonts w:eastAsia="Arial Unicode MS"/>
          <w:lang w:val="fr-FR"/>
        </w:rPr>
        <w:t xml:space="preserve">é </w:t>
      </w:r>
      <w:r>
        <w:rPr>
          <w:rStyle w:val="dn"/>
          <w:rFonts w:eastAsia="Arial Unicode MS"/>
        </w:rPr>
        <w:t>rozhodnutí závisí na vyřešení otázky hmotn</w:t>
      </w:r>
      <w:r>
        <w:rPr>
          <w:rStyle w:val="dn"/>
          <w:rFonts w:eastAsia="Arial Unicode MS"/>
          <w:lang w:val="fr-FR"/>
        </w:rPr>
        <w:t>é</w:t>
      </w:r>
      <w:r>
        <w:rPr>
          <w:rStyle w:val="dn"/>
          <w:rFonts w:eastAsia="Arial Unicode MS"/>
        </w:rPr>
        <w:t>ho nebo procesního práva, při jejímž řešení se odvolací soud odchýlil od ustálen</w:t>
      </w:r>
      <w:r>
        <w:rPr>
          <w:rStyle w:val="dn"/>
          <w:rFonts w:eastAsia="Arial Unicode MS"/>
          <w:lang w:val="fr-FR"/>
        </w:rPr>
        <w:t xml:space="preserve">é </w:t>
      </w:r>
      <w:r>
        <w:rPr>
          <w:rStyle w:val="dn"/>
          <w:rFonts w:eastAsia="Arial Unicode MS"/>
        </w:rPr>
        <w:t>rozhodovací praxe dovolacího soudu nebo která v rozhodování dovolacího soudu dosud nebyla vyřešena nebo je dovolacím soudem rozhodována rozdílně anebo má-li být dovolacím soudem vyřešená právní otázka posouzena jinak. Dovolání se podává k Nejvyššímu soudu prostřednictvím soudu, který rozhodoval ve věci v prvním stupni, ve lhůtě do dvou měsíců od doručení rozhodnutí odvolacího soudu.</w:t>
      </w:r>
    </w:p>
    <w:p w14:paraId="714F88E1" w14:textId="77777777" w:rsidR="00C31DF7" w:rsidRDefault="00C31DF7" w:rsidP="00C31DF7">
      <w:pPr>
        <w:spacing w:after="0"/>
        <w:jc w:val="center"/>
        <w:rPr>
          <w:rFonts w:eastAsia="Garamond" w:cs="Garamond"/>
          <w:color w:val="FF0000"/>
          <w:u w:color="FF0000"/>
        </w:rPr>
      </w:pPr>
    </w:p>
    <w:p w14:paraId="134318AD" w14:textId="77777777" w:rsidR="00C31DF7" w:rsidRDefault="00C31DF7" w:rsidP="00C31DF7">
      <w:pPr>
        <w:spacing w:after="0"/>
        <w:rPr>
          <w:rFonts w:eastAsia="Garamond" w:cs="Garamond"/>
        </w:rPr>
      </w:pPr>
      <w:r>
        <w:t>Brno 14. června 2021</w:t>
      </w:r>
    </w:p>
    <w:p w14:paraId="10165EEC" w14:textId="77777777" w:rsidR="00C31DF7" w:rsidRDefault="00C31DF7" w:rsidP="00C31DF7">
      <w:pPr>
        <w:spacing w:after="0"/>
        <w:rPr>
          <w:rFonts w:eastAsia="Garamond" w:cs="Garamond"/>
          <w:color w:val="FF0000"/>
          <w:u w:color="FF0000"/>
        </w:rPr>
      </w:pPr>
    </w:p>
    <w:p w14:paraId="45442E72" w14:textId="77777777" w:rsidR="00C31DF7" w:rsidRDefault="00C31DF7" w:rsidP="00C31DF7">
      <w:pPr>
        <w:spacing w:after="0"/>
        <w:rPr>
          <w:rFonts w:eastAsia="Garamond" w:cs="Garamond"/>
          <w:color w:val="FF0000"/>
          <w:u w:color="FF0000"/>
        </w:rPr>
      </w:pPr>
    </w:p>
    <w:p w14:paraId="63B6936B" w14:textId="77777777" w:rsidR="00C31DF7" w:rsidRDefault="00C31DF7" w:rsidP="00C31DF7">
      <w:pPr>
        <w:spacing w:after="0"/>
        <w:rPr>
          <w:rFonts w:eastAsia="Garamond" w:cs="Garamond"/>
        </w:rPr>
      </w:pPr>
      <w:r>
        <w:t>JUDr. Ivan Meluzín v. r.</w:t>
      </w:r>
    </w:p>
    <w:p w14:paraId="6E425F10" w14:textId="77777777" w:rsidR="00C31DF7" w:rsidRPr="005B3C2B" w:rsidRDefault="00C31DF7" w:rsidP="00C31DF7">
      <w:pPr>
        <w:spacing w:after="0"/>
        <w:rPr>
          <w:rFonts w:eastAsia="Arial Unicode MS" w:cs="Arial Unicode MS"/>
        </w:rPr>
      </w:pPr>
      <w:r>
        <w:t>předseda senátu</w:t>
      </w:r>
    </w:p>
    <w:p w14:paraId="167BB157" w14:textId="77777777" w:rsidR="00282005" w:rsidRDefault="00282005"/>
    <w:sectPr w:rsidR="00282005" w:rsidSect="005B3C2B">
      <w:headerReference w:type="default" r:id="rId4"/>
      <w:footerReference w:type="first" r:id="rId5"/>
      <w:pgSz w:w="11900" w:h="16840"/>
      <w:pgMar w:top="1417" w:right="1417" w:bottom="1417" w:left="1417" w:header="709" w:footer="709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0FB57" w14:textId="77777777" w:rsidR="005B3C2B" w:rsidRPr="005B3C2B" w:rsidRDefault="009810C8">
    <w:pPr>
      <w:pStyle w:val="Zpat"/>
      <w:rPr>
        <w:rFonts w:ascii="Garamond" w:hAnsi="Garamond"/>
        <w:sz w:val="20"/>
        <w:szCs w:val="20"/>
      </w:rPr>
    </w:pPr>
    <w:r w:rsidRPr="005B3C2B">
      <w:rPr>
        <w:rFonts w:ascii="Garamond" w:hAnsi="Garamond"/>
        <w:sz w:val="20"/>
        <w:szCs w:val="20"/>
      </w:rPr>
      <w:t xml:space="preserve">Shodu s prvopisem potvrzuje Helena Hájková.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9ADB0" w14:textId="77777777" w:rsidR="00077938" w:rsidRDefault="009810C8">
    <w:pPr>
      <w:pStyle w:val="Zhlav"/>
      <w:tabs>
        <w:tab w:val="clear" w:pos="9072"/>
        <w:tab w:val="right" w:pos="904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F7"/>
    <w:rsid w:val="00282005"/>
    <w:rsid w:val="00397888"/>
    <w:rsid w:val="009810C8"/>
    <w:rsid w:val="00C3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85A5"/>
  <w15:chartTrackingRefBased/>
  <w15:docId w15:val="{7853259A-4855-443B-A736-C92E3D03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DF7"/>
    <w:pPr>
      <w:spacing w:after="120" w:line="240" w:lineRule="auto"/>
      <w:jc w:val="both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link w:val="ZhlavChar"/>
    <w:rsid w:val="00C31DF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cs-CZ"/>
    </w:rPr>
  </w:style>
  <w:style w:type="character" w:customStyle="1" w:styleId="ZhlavChar">
    <w:name w:val="Záhlaví Char"/>
    <w:basedOn w:val="Standardnpsmoodstavce"/>
    <w:link w:val="Zhlav"/>
    <w:rsid w:val="00C31DF7"/>
    <w:rPr>
      <w:rFonts w:ascii="Calibri" w:eastAsia="Arial Unicode MS" w:hAnsi="Calibri" w:cs="Arial Unicode MS"/>
      <w:color w:val="000000"/>
      <w:u w:color="000000"/>
      <w:bdr w:val="nil"/>
      <w:lang w:eastAsia="cs-CZ"/>
    </w:rPr>
  </w:style>
  <w:style w:type="character" w:customStyle="1" w:styleId="dn">
    <w:name w:val="Žádný"/>
    <w:uiPriority w:val="99"/>
    <w:qFormat/>
    <w:rsid w:val="00C31DF7"/>
  </w:style>
  <w:style w:type="paragraph" w:customStyle="1" w:styleId="Text">
    <w:name w:val="Text"/>
    <w:rsid w:val="00C31D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31DF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/>
      <w:jc w:val="left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C31DF7"/>
    <w:rPr>
      <w:rFonts w:ascii="Calibri" w:eastAsia="Arial Unicode MS" w:hAnsi="Calibri" w:cs="Arial Unicode MS"/>
      <w:color w:val="000000"/>
      <w:u w:color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2</cp:revision>
  <dcterms:created xsi:type="dcterms:W3CDTF">2024-01-08T12:22:00Z</dcterms:created>
  <dcterms:modified xsi:type="dcterms:W3CDTF">2024-01-08T12:23:00Z</dcterms:modified>
</cp:coreProperties>
</file>