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9759A" w14:textId="77777777" w:rsidR="00126DFB" w:rsidRDefault="00126DFB" w:rsidP="00126DFB">
      <w:pPr>
        <w:spacing w:after="240"/>
        <w:jc w:val="center"/>
        <w:rPr>
          <w:rFonts w:eastAsia="Calibri"/>
          <w:sz w:val="32"/>
          <w:szCs w:val="32"/>
          <w:lang w:bidi="ar-SA"/>
        </w:rPr>
      </w:pPr>
      <w:r>
        <w:rPr>
          <w:noProof/>
        </w:rPr>
        <w:drawing>
          <wp:anchor distT="1800225" distB="360045" distL="114300" distR="114300" simplePos="0" relativeHeight="251659264" behindDoc="0" locked="0" layoutInCell="1" allowOverlap="1" wp14:anchorId="4000C033" wp14:editId="77DA29FC">
            <wp:simplePos x="0" y="0"/>
            <wp:positionH relativeFrom="page">
              <wp:posOffset>3074670</wp:posOffset>
            </wp:positionH>
            <wp:positionV relativeFrom="page">
              <wp:posOffset>1753235</wp:posOffset>
            </wp:positionV>
            <wp:extent cx="1440180" cy="1583690"/>
            <wp:effectExtent l="0" t="0" r="7620" b="0"/>
            <wp:wrapTopAndBottom/>
            <wp:docPr id="1" name="Obrázek 1" descr="Malý%20státní%20znak"/>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ázek 6" descr="Malý%20státní%20znak"/>
                    <pic:cNvPicPr>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40180" cy="1583690"/>
                    </a:xfrm>
                    <a:prstGeom prst="rect">
                      <a:avLst/>
                    </a:prstGeom>
                    <a:noFill/>
                  </pic:spPr>
                </pic:pic>
              </a:graphicData>
            </a:graphic>
            <wp14:sizeRelH relativeFrom="margin">
              <wp14:pctWidth>0</wp14:pctWidth>
            </wp14:sizeRelH>
            <wp14:sizeRelV relativeFrom="margin">
              <wp14:pctHeight>0</wp14:pctHeight>
            </wp14:sizeRelV>
          </wp:anchor>
        </w:drawing>
      </w:r>
      <w:r>
        <w:rPr>
          <w:rFonts w:eastAsia="Calibri"/>
          <w:sz w:val="32"/>
          <w:szCs w:val="32"/>
          <w:lang w:bidi="ar-SA"/>
        </w:rPr>
        <w:t>ČESKÁ REPUBLIKA</w:t>
      </w:r>
    </w:p>
    <w:p w14:paraId="3D917BE6" w14:textId="77777777" w:rsidR="00126DFB" w:rsidRDefault="00126DFB" w:rsidP="00126DFB">
      <w:pPr>
        <w:jc w:val="center"/>
        <w:rPr>
          <w:rFonts w:eastAsia="Calibri"/>
          <w:b/>
          <w:bCs/>
          <w:sz w:val="40"/>
          <w:szCs w:val="40"/>
          <w:lang w:bidi="ar-SA"/>
        </w:rPr>
      </w:pPr>
      <w:r>
        <w:rPr>
          <w:rFonts w:eastAsia="Calibri"/>
          <w:b/>
          <w:bCs/>
          <w:sz w:val="40"/>
          <w:szCs w:val="40"/>
          <w:lang w:bidi="ar-SA"/>
        </w:rPr>
        <w:t>ROZSUDEK</w:t>
      </w:r>
    </w:p>
    <w:p w14:paraId="114AF010" w14:textId="77777777" w:rsidR="00126DFB" w:rsidRDefault="00126DFB" w:rsidP="00126DFB">
      <w:pPr>
        <w:spacing w:after="480"/>
        <w:jc w:val="center"/>
        <w:rPr>
          <w:rFonts w:eastAsia="Calibri"/>
          <w:b/>
          <w:bCs/>
          <w:szCs w:val="24"/>
          <w:lang w:bidi="ar-SA"/>
        </w:rPr>
      </w:pPr>
      <w:r>
        <w:rPr>
          <w:rFonts w:eastAsia="Calibri"/>
          <w:b/>
          <w:bCs/>
          <w:sz w:val="40"/>
          <w:szCs w:val="40"/>
          <w:lang w:bidi="ar-SA"/>
        </w:rPr>
        <w:t>JMÉNEM REPUBLIKY</w:t>
      </w:r>
    </w:p>
    <w:p w14:paraId="02E8508F" w14:textId="5B3DDF67" w:rsidR="00126DFB" w:rsidRDefault="00126DFB" w:rsidP="00126DFB">
      <w:pPr>
        <w:spacing w:before="100" w:after="240" w:line="276" w:lineRule="auto"/>
        <w:rPr>
          <w:szCs w:val="24"/>
        </w:rPr>
      </w:pPr>
      <w:r w:rsidRPr="00DF38EF">
        <w:rPr>
          <w:lang w:bidi="ar-SA"/>
        </w:rPr>
        <w:t xml:space="preserve">Krajský soud v Brně projednal ve veřejném zasedání konaném dne 24. 4. 2025 v Brně </w:t>
      </w:r>
      <w:r w:rsidRPr="00BA7237">
        <w:rPr>
          <w:b/>
          <w:bCs/>
          <w:lang w:bidi="ar-SA"/>
        </w:rPr>
        <w:t xml:space="preserve">odvolání </w:t>
      </w:r>
      <w:r w:rsidRPr="00DF38EF">
        <w:rPr>
          <w:b/>
          <w:bCs/>
          <w:lang w:bidi="ar-SA"/>
        </w:rPr>
        <w:t xml:space="preserve">obžalovaného </w:t>
      </w:r>
      <w:r>
        <w:rPr>
          <w:b/>
          <w:bCs/>
          <w:lang w:bidi="ar-SA"/>
        </w:rPr>
        <w:t>J.Z.</w:t>
      </w:r>
      <w:r w:rsidRPr="00DF38EF">
        <w:rPr>
          <w:b/>
          <w:bCs/>
          <w:lang w:bidi="ar-SA"/>
        </w:rPr>
        <w:t xml:space="preserve">, nar. </w:t>
      </w:r>
      <w:r>
        <w:rPr>
          <w:b/>
          <w:bCs/>
          <w:lang w:bidi="ar-SA"/>
        </w:rPr>
        <w:t>XXXXX,</w:t>
      </w:r>
      <w:r w:rsidRPr="00DF38EF">
        <w:rPr>
          <w:lang w:bidi="ar-SA"/>
        </w:rPr>
        <w:t xml:space="preserve"> trvale bytem</w:t>
      </w:r>
      <w:r>
        <w:rPr>
          <w:lang w:bidi="ar-SA"/>
        </w:rPr>
        <w:t xml:space="preserve"> </w:t>
      </w:r>
      <w:proofErr w:type="gramStart"/>
      <w:r>
        <w:rPr>
          <w:lang w:bidi="ar-SA"/>
        </w:rPr>
        <w:t>XXXXX,  n</w:t>
      </w:r>
      <w:r w:rsidRPr="00DF38EF">
        <w:rPr>
          <w:lang w:bidi="ar-SA"/>
        </w:rPr>
        <w:t>aposledy</w:t>
      </w:r>
      <w:proofErr w:type="gramEnd"/>
      <w:r w:rsidRPr="00DF38EF">
        <w:rPr>
          <w:lang w:bidi="ar-SA"/>
        </w:rPr>
        <w:t xml:space="preserve"> b</w:t>
      </w:r>
      <w:r>
        <w:rPr>
          <w:lang w:bidi="ar-SA"/>
        </w:rPr>
        <w:t>ytem</w:t>
      </w:r>
      <w:r w:rsidRPr="00DF38EF">
        <w:rPr>
          <w:lang w:bidi="ar-SA"/>
        </w:rPr>
        <w:t xml:space="preserve"> </w:t>
      </w:r>
      <w:r>
        <w:rPr>
          <w:lang w:bidi="ar-SA"/>
        </w:rPr>
        <w:t>XXXXX,                p</w:t>
      </w:r>
      <w:r w:rsidRPr="00DF38EF">
        <w:rPr>
          <w:lang w:bidi="ar-SA"/>
        </w:rPr>
        <w:t xml:space="preserve">roti rozsudku Okresního soudu ve Znojmě ze dne 5. 11. 2024, </w:t>
      </w:r>
      <w:r>
        <w:rPr>
          <w:lang w:bidi="ar-SA"/>
        </w:rPr>
        <w:t xml:space="preserve">č. j. 1 </w:t>
      </w:r>
      <w:r w:rsidRPr="00DF38EF">
        <w:rPr>
          <w:lang w:bidi="ar-SA"/>
        </w:rPr>
        <w:t>T 37/2024–216</w:t>
      </w:r>
      <w:r>
        <w:rPr>
          <w:lang w:bidi="ar-SA"/>
        </w:rPr>
        <w:t>,</w:t>
      </w:r>
      <w:r w:rsidRPr="00DF38EF">
        <w:rPr>
          <w:lang w:bidi="ar-SA"/>
        </w:rPr>
        <w:t xml:space="preserve"> a v </w:t>
      </w:r>
      <w:r>
        <w:rPr>
          <w:lang w:bidi="ar-SA"/>
        </w:rPr>
        <w:t>s</w:t>
      </w:r>
      <w:r w:rsidRPr="00DF38EF">
        <w:rPr>
          <w:lang w:bidi="ar-SA"/>
        </w:rPr>
        <w:t xml:space="preserve">enátě složeném z předsedy senátu </w:t>
      </w:r>
      <w:r>
        <w:rPr>
          <w:lang w:bidi="ar-SA"/>
        </w:rPr>
        <w:t>Mgr.</w:t>
      </w:r>
      <w:r w:rsidRPr="00DF38EF">
        <w:rPr>
          <w:lang w:bidi="ar-SA"/>
        </w:rPr>
        <w:t xml:space="preserve"> Petra Hlaviny a soudkyň JUDr. </w:t>
      </w:r>
      <w:r>
        <w:rPr>
          <w:lang w:bidi="ar-SA"/>
        </w:rPr>
        <w:t>Haliny</w:t>
      </w:r>
      <w:r w:rsidRPr="00DF38EF">
        <w:rPr>
          <w:lang w:bidi="ar-SA"/>
        </w:rPr>
        <w:t xml:space="preserve"> Černé a Mgr. Lenky Králíkové</w:t>
      </w:r>
      <w:r>
        <w:rPr>
          <w:lang w:bidi="ar-SA"/>
        </w:rPr>
        <w:t xml:space="preserve"> r</w:t>
      </w:r>
      <w:r w:rsidRPr="00DF38EF">
        <w:rPr>
          <w:lang w:bidi="ar-SA"/>
        </w:rPr>
        <w:t xml:space="preserve">ozhodl </w:t>
      </w:r>
    </w:p>
    <w:p w14:paraId="25674103" w14:textId="77777777" w:rsidR="00126DFB" w:rsidRDefault="00126DFB" w:rsidP="00126DFB">
      <w:pPr>
        <w:pStyle w:val="Nadpisvrozhodnut"/>
        <w:spacing w:line="276" w:lineRule="auto"/>
        <w:rPr>
          <w:rFonts w:ascii="Garamond" w:hAnsi="Garamond"/>
          <w:spacing w:val="50"/>
        </w:rPr>
      </w:pPr>
      <w:r w:rsidRPr="006C3C1D">
        <w:rPr>
          <w:rFonts w:ascii="Garamond" w:hAnsi="Garamond"/>
        </w:rPr>
        <w:t>takto</w:t>
      </w:r>
      <w:r w:rsidRPr="006C3C1D">
        <w:rPr>
          <w:rFonts w:ascii="Garamond" w:hAnsi="Garamond"/>
          <w:spacing w:val="50"/>
        </w:rPr>
        <w:t>:</w:t>
      </w:r>
    </w:p>
    <w:p w14:paraId="0535D960" w14:textId="77777777" w:rsidR="00126DFB" w:rsidRPr="00BA7237" w:rsidRDefault="00126DFB" w:rsidP="00126DFB">
      <w:pPr>
        <w:rPr>
          <w:sz w:val="8"/>
          <w:szCs w:val="8"/>
          <w:lang w:bidi="ar-SA"/>
        </w:rPr>
      </w:pPr>
    </w:p>
    <w:p w14:paraId="7DE0F4B7" w14:textId="77777777" w:rsidR="00126DFB" w:rsidRPr="0003496A" w:rsidRDefault="00126DFB" w:rsidP="00126DFB">
      <w:pPr>
        <w:autoSpaceDE w:val="0"/>
        <w:autoSpaceDN w:val="0"/>
        <w:adjustRightInd w:val="0"/>
        <w:spacing w:after="240" w:line="276" w:lineRule="auto"/>
        <w:rPr>
          <w:b/>
          <w:bCs/>
        </w:rPr>
      </w:pPr>
      <w:r w:rsidRPr="00F20EFC">
        <w:t xml:space="preserve">Podle § 258 odst. 1 písm. d), odst. 2 trestního řádu se napadený rozsudek </w:t>
      </w:r>
      <w:r w:rsidRPr="00F20EFC">
        <w:rPr>
          <w:b/>
        </w:rPr>
        <w:t>zrušuje</w:t>
      </w:r>
      <w:r w:rsidRPr="00F20EFC">
        <w:t xml:space="preserve"> </w:t>
      </w:r>
      <w:r w:rsidRPr="0003496A">
        <w:rPr>
          <w:b/>
          <w:bCs/>
        </w:rPr>
        <w:t>v celém výroku o trestu, včetně výroku učiněné</w:t>
      </w:r>
      <w:r>
        <w:rPr>
          <w:b/>
          <w:bCs/>
        </w:rPr>
        <w:t>ho</w:t>
      </w:r>
      <w:r w:rsidRPr="0003496A">
        <w:rPr>
          <w:b/>
          <w:bCs/>
        </w:rPr>
        <w:t xml:space="preserve"> podle § 43 odst. 2 trestního zákoníku.</w:t>
      </w:r>
    </w:p>
    <w:p w14:paraId="3A18FD34" w14:textId="77777777" w:rsidR="00126DFB" w:rsidRPr="00F20EFC" w:rsidRDefault="00126DFB" w:rsidP="00126DFB">
      <w:pPr>
        <w:autoSpaceDE w:val="0"/>
        <w:autoSpaceDN w:val="0"/>
        <w:adjustRightInd w:val="0"/>
        <w:spacing w:line="276" w:lineRule="auto"/>
      </w:pPr>
      <w:r w:rsidRPr="00F20EFC">
        <w:t xml:space="preserve">Za splnění podmínek uvedených v § 259 odst. 3 trestního řádu se </w:t>
      </w:r>
      <w:r w:rsidRPr="00F20EFC">
        <w:rPr>
          <w:b/>
        </w:rPr>
        <w:t>nově rozhoduje</w:t>
      </w:r>
      <w:r w:rsidRPr="00F20EFC">
        <w:t xml:space="preserve"> tak, že </w:t>
      </w:r>
    </w:p>
    <w:p w14:paraId="6BB67CF2" w14:textId="77777777" w:rsidR="00126DFB" w:rsidRPr="00F20EFC" w:rsidRDefault="00126DFB" w:rsidP="00126DFB">
      <w:pPr>
        <w:autoSpaceDE w:val="0"/>
        <w:autoSpaceDN w:val="0"/>
        <w:adjustRightInd w:val="0"/>
        <w:spacing w:after="0" w:line="276" w:lineRule="auto"/>
        <w:rPr>
          <w:b/>
        </w:rPr>
      </w:pPr>
      <w:r w:rsidRPr="00F20EFC">
        <w:rPr>
          <w:b/>
        </w:rPr>
        <w:t xml:space="preserve">obžalovaný </w:t>
      </w:r>
    </w:p>
    <w:p w14:paraId="52E42D93" w14:textId="47B7952C" w:rsidR="00126DFB" w:rsidRPr="00CE5022" w:rsidRDefault="00126DFB" w:rsidP="00126DFB">
      <w:r>
        <w:rPr>
          <w:b/>
          <w:bCs/>
        </w:rPr>
        <w:t xml:space="preserve">J.Z., </w:t>
      </w:r>
      <w:r w:rsidRPr="00CE5022">
        <w:t xml:space="preserve">narozený </w:t>
      </w:r>
      <w:r>
        <w:t>XXXXX</w:t>
      </w:r>
      <w:r w:rsidRPr="00CE5022">
        <w:t xml:space="preserve"> ve </w:t>
      </w:r>
      <w:r>
        <w:t>XXXXX,</w:t>
      </w:r>
      <w:r w:rsidRPr="00CE5022">
        <w:t xml:space="preserve"> trvale bytem </w:t>
      </w:r>
      <w:proofErr w:type="gramStart"/>
      <w:r>
        <w:t xml:space="preserve">XXXXX,  </w:t>
      </w:r>
      <w:r w:rsidRPr="00CE5022">
        <w:t xml:space="preserve"> </w:t>
      </w:r>
      <w:proofErr w:type="gramEnd"/>
      <w:r w:rsidRPr="00CE5022">
        <w:t xml:space="preserve">toho času </w:t>
      </w:r>
      <w:r>
        <w:t xml:space="preserve">bytem XXXXX,                    </w:t>
      </w:r>
      <w:r w:rsidRPr="00CE5022">
        <w:t xml:space="preserve"> </w:t>
      </w:r>
    </w:p>
    <w:p w14:paraId="16B53C58" w14:textId="77777777" w:rsidR="00126DFB" w:rsidRPr="00CE5022" w:rsidRDefault="00126DFB" w:rsidP="00126DFB">
      <w:pPr>
        <w:autoSpaceDE w:val="0"/>
        <w:autoSpaceDN w:val="0"/>
        <w:adjustRightInd w:val="0"/>
        <w:spacing w:after="240" w:line="276" w:lineRule="auto"/>
      </w:pPr>
      <w:r w:rsidRPr="00F20EFC">
        <w:rPr>
          <w:bCs/>
        </w:rPr>
        <w:t>při nezměněn</w:t>
      </w:r>
      <w:r>
        <w:rPr>
          <w:bCs/>
        </w:rPr>
        <w:t xml:space="preserve">ém výroku </w:t>
      </w:r>
      <w:r w:rsidRPr="00F20EFC">
        <w:rPr>
          <w:bCs/>
        </w:rPr>
        <w:t>o vině</w:t>
      </w:r>
      <w:r>
        <w:rPr>
          <w:bCs/>
        </w:rPr>
        <w:t xml:space="preserve"> v napadeném rozsudku</w:t>
      </w:r>
      <w:r w:rsidRPr="00F20EFC">
        <w:rPr>
          <w:bCs/>
        </w:rPr>
        <w:t xml:space="preserve">, </w:t>
      </w:r>
      <w:r>
        <w:rPr>
          <w:bCs/>
        </w:rPr>
        <w:t>jímž</w:t>
      </w:r>
      <w:r w:rsidRPr="00F20EFC">
        <w:rPr>
          <w:bCs/>
        </w:rPr>
        <w:t xml:space="preserve"> byl uznán vinným přečine</w:t>
      </w:r>
      <w:r>
        <w:rPr>
          <w:bCs/>
        </w:rPr>
        <w:t>m</w:t>
      </w:r>
      <w:r w:rsidRPr="00CE5022">
        <w:t xml:space="preserve"> ublížení na zdraví podle § 146 odst</w:t>
      </w:r>
      <w:r>
        <w:t>.</w:t>
      </w:r>
      <w:r w:rsidRPr="00CE5022">
        <w:t xml:space="preserve"> 1 trestního zákoníku </w:t>
      </w:r>
      <w:r>
        <w:t xml:space="preserve">zůstavším </w:t>
      </w:r>
      <w:r w:rsidRPr="00CE5022">
        <w:t>ve st</w:t>
      </w:r>
      <w:r>
        <w:t>á</w:t>
      </w:r>
      <w:r w:rsidRPr="00CE5022">
        <w:t>diu pokusu podle § 21 odst</w:t>
      </w:r>
      <w:r>
        <w:t>.</w:t>
      </w:r>
      <w:r w:rsidRPr="00CE5022">
        <w:t xml:space="preserve"> 1 trestního zákoníku</w:t>
      </w:r>
      <w:r>
        <w:t xml:space="preserve"> a </w:t>
      </w:r>
      <w:r w:rsidRPr="00CE5022">
        <w:t>přečin</w:t>
      </w:r>
      <w:r>
        <w:t>em</w:t>
      </w:r>
      <w:r w:rsidRPr="00CE5022">
        <w:t xml:space="preserve"> výtržnictví podle § 358 odst</w:t>
      </w:r>
      <w:r>
        <w:t>.</w:t>
      </w:r>
      <w:r w:rsidRPr="00CE5022">
        <w:t xml:space="preserve"> 1 trestního zákoníku,</w:t>
      </w:r>
    </w:p>
    <w:p w14:paraId="41D8AA93" w14:textId="77777777" w:rsidR="00126DFB" w:rsidRPr="00F20EFC" w:rsidRDefault="00126DFB" w:rsidP="00126DFB">
      <w:pPr>
        <w:autoSpaceDE w:val="0"/>
        <w:autoSpaceDN w:val="0"/>
        <w:adjustRightInd w:val="0"/>
        <w:spacing w:after="0" w:line="276" w:lineRule="auto"/>
        <w:jc w:val="center"/>
        <w:rPr>
          <w:b/>
          <w:szCs w:val="24"/>
        </w:rPr>
      </w:pPr>
      <w:r>
        <w:rPr>
          <w:b/>
        </w:rPr>
        <w:t xml:space="preserve">se </w:t>
      </w:r>
      <w:r w:rsidRPr="00F20EFC">
        <w:rPr>
          <w:b/>
        </w:rPr>
        <w:t>odsuzuje</w:t>
      </w:r>
    </w:p>
    <w:p w14:paraId="3014A27E" w14:textId="77777777" w:rsidR="00126DFB" w:rsidRPr="00BA7237" w:rsidRDefault="00126DFB" w:rsidP="00126DFB">
      <w:pPr>
        <w:spacing w:after="0" w:line="276" w:lineRule="auto"/>
        <w:rPr>
          <w:sz w:val="12"/>
          <w:szCs w:val="12"/>
        </w:rPr>
      </w:pPr>
    </w:p>
    <w:p w14:paraId="22AA947E" w14:textId="77777777" w:rsidR="00126DFB" w:rsidRPr="00F20EFC" w:rsidRDefault="00126DFB" w:rsidP="00126DFB">
      <w:pPr>
        <w:spacing w:after="240" w:line="276" w:lineRule="auto"/>
      </w:pPr>
      <w:r w:rsidRPr="00F20EFC">
        <w:t xml:space="preserve">podle § </w:t>
      </w:r>
      <w:r>
        <w:t>146</w:t>
      </w:r>
      <w:r w:rsidRPr="00F20EFC">
        <w:t xml:space="preserve"> odstavec </w:t>
      </w:r>
      <w:r>
        <w:t>1</w:t>
      </w:r>
      <w:r w:rsidRPr="00F20EFC">
        <w:t xml:space="preserve"> trestního zákoníku za použití § 43 odstavec 1 trestního zákoníku k </w:t>
      </w:r>
      <w:r w:rsidRPr="00F20EFC">
        <w:rPr>
          <w:b/>
          <w:bCs/>
        </w:rPr>
        <w:t>úhrnnému trestu odnětí svobody</w:t>
      </w:r>
      <w:r w:rsidRPr="00F20EFC">
        <w:t xml:space="preserve"> v trvání </w:t>
      </w:r>
    </w:p>
    <w:p w14:paraId="050F5BA7" w14:textId="77777777" w:rsidR="00126DFB" w:rsidRPr="00F20EFC" w:rsidRDefault="00126DFB" w:rsidP="00126DFB">
      <w:pPr>
        <w:spacing w:after="360" w:line="276" w:lineRule="auto"/>
        <w:jc w:val="center"/>
        <w:rPr>
          <w:b/>
          <w:szCs w:val="24"/>
        </w:rPr>
      </w:pPr>
      <w:r w:rsidRPr="00F20EFC">
        <w:rPr>
          <w:b/>
        </w:rPr>
        <w:t>1</w:t>
      </w:r>
      <w:r>
        <w:rPr>
          <w:b/>
        </w:rPr>
        <w:t>2</w:t>
      </w:r>
      <w:r w:rsidRPr="00F20EFC">
        <w:rPr>
          <w:b/>
        </w:rPr>
        <w:t xml:space="preserve"> (</w:t>
      </w:r>
      <w:r>
        <w:rPr>
          <w:b/>
        </w:rPr>
        <w:t>dvanácti</w:t>
      </w:r>
      <w:r w:rsidRPr="00F20EFC">
        <w:rPr>
          <w:b/>
        </w:rPr>
        <w:t>) měsíců.</w:t>
      </w:r>
    </w:p>
    <w:p w14:paraId="393BB9C9" w14:textId="77777777" w:rsidR="00126DFB" w:rsidRPr="00CE5022" w:rsidRDefault="00126DFB" w:rsidP="00126DFB">
      <w:pPr>
        <w:spacing w:after="360" w:line="276" w:lineRule="auto"/>
        <w:rPr>
          <w:b/>
        </w:rPr>
      </w:pPr>
      <w:r w:rsidRPr="00CE5022">
        <w:lastRenderedPageBreak/>
        <w:t xml:space="preserve">Podle § 81 odstavec 1 trestního zákoníku a § 82 odstavec 1 trestního zákoníku </w:t>
      </w:r>
      <w:r w:rsidRPr="00CE5022">
        <w:rPr>
          <w:b/>
        </w:rPr>
        <w:t xml:space="preserve">se výkon </w:t>
      </w:r>
      <w:r>
        <w:rPr>
          <w:b/>
        </w:rPr>
        <w:t xml:space="preserve">tohoto </w:t>
      </w:r>
      <w:r w:rsidRPr="00CE5022">
        <w:rPr>
          <w:b/>
        </w:rPr>
        <w:t xml:space="preserve">trestu podmíněně odkládá na zkušební dobu </w:t>
      </w:r>
      <w:r w:rsidRPr="00CE5022">
        <w:t xml:space="preserve">v trvání </w:t>
      </w:r>
      <w:r w:rsidRPr="00CE5022">
        <w:rPr>
          <w:b/>
          <w:color w:val="000000"/>
        </w:rPr>
        <w:t xml:space="preserve">18 (osmnácti) měsíců. </w:t>
      </w:r>
      <w:r w:rsidRPr="00CE5022">
        <w:rPr>
          <w:b/>
        </w:rPr>
        <w:t xml:space="preserve"> </w:t>
      </w:r>
      <w:r w:rsidRPr="00CE5022">
        <w:rPr>
          <w:color w:val="000000"/>
        </w:rPr>
        <w:t xml:space="preserve"> </w:t>
      </w:r>
      <w:r w:rsidRPr="00CE5022">
        <w:rPr>
          <w:b/>
        </w:rPr>
        <w:t xml:space="preserve">  </w:t>
      </w:r>
    </w:p>
    <w:p w14:paraId="43531CA0" w14:textId="77777777" w:rsidR="00126DFB" w:rsidRPr="00B65F96" w:rsidRDefault="00126DFB" w:rsidP="00126DFB">
      <w:pPr>
        <w:autoSpaceDE w:val="0"/>
        <w:autoSpaceDN w:val="0"/>
        <w:adjustRightInd w:val="0"/>
        <w:spacing w:after="600" w:line="276" w:lineRule="auto"/>
        <w:rPr>
          <w:b/>
          <w:bCs/>
        </w:rPr>
      </w:pPr>
      <w:r w:rsidRPr="00F20EFC">
        <w:rPr>
          <w:b/>
          <w:bCs/>
        </w:rPr>
        <w:t>Jinak zůstává napadený rozsudek nezměněn</w:t>
      </w:r>
      <w:r>
        <w:rPr>
          <w:b/>
          <w:bCs/>
        </w:rPr>
        <w:t>.</w:t>
      </w:r>
    </w:p>
    <w:p w14:paraId="667E0056" w14:textId="77777777" w:rsidR="00126DFB" w:rsidRPr="00DF38EF" w:rsidRDefault="00126DFB" w:rsidP="00126DFB">
      <w:pPr>
        <w:pStyle w:val="Nadpisvrozhodnut"/>
        <w:rPr>
          <w:rFonts w:ascii="Garamond" w:hAnsi="Garamond"/>
          <w:spacing w:val="30"/>
        </w:rPr>
      </w:pPr>
      <w:r w:rsidRPr="006C3C1D">
        <w:rPr>
          <w:rFonts w:ascii="Garamond" w:hAnsi="Garamond"/>
        </w:rPr>
        <w:t>Odůvodnění</w:t>
      </w:r>
      <w:r w:rsidRPr="006C3C1D">
        <w:rPr>
          <w:rFonts w:ascii="Garamond" w:hAnsi="Garamond"/>
          <w:spacing w:val="30"/>
        </w:rPr>
        <w:t>:</w:t>
      </w:r>
    </w:p>
    <w:p w14:paraId="0ADFD7C2" w14:textId="7C0907EE" w:rsidR="00126DFB" w:rsidRDefault="00126DFB" w:rsidP="00126DFB">
      <w:pPr>
        <w:numPr>
          <w:ilvl w:val="0"/>
          <w:numId w:val="1"/>
        </w:numPr>
        <w:autoSpaceDE w:val="0"/>
        <w:autoSpaceDN w:val="0"/>
        <w:adjustRightInd w:val="0"/>
        <w:spacing w:after="0"/>
        <w:ind w:left="0" w:hanging="357"/>
        <w:rPr>
          <w:lang w:bidi="ar-SA"/>
        </w:rPr>
      </w:pPr>
      <w:r>
        <w:rPr>
          <w:lang w:bidi="ar-SA"/>
        </w:rPr>
        <w:t>N</w:t>
      </w:r>
      <w:r w:rsidRPr="00DF38EF">
        <w:rPr>
          <w:lang w:bidi="ar-SA"/>
        </w:rPr>
        <w:t xml:space="preserve">apadeným rozsudkem byl obžalovaný </w:t>
      </w:r>
      <w:r>
        <w:rPr>
          <w:lang w:bidi="ar-SA"/>
        </w:rPr>
        <w:t xml:space="preserve">J.Z. v bodě I. </w:t>
      </w:r>
      <w:r w:rsidRPr="00DF38EF">
        <w:rPr>
          <w:lang w:bidi="ar-SA"/>
        </w:rPr>
        <w:t xml:space="preserve">uznán vinným </w:t>
      </w:r>
      <w:r>
        <w:rPr>
          <w:lang w:bidi="ar-SA"/>
        </w:rPr>
        <w:t xml:space="preserve">jednak </w:t>
      </w:r>
      <w:r w:rsidRPr="00DF38EF">
        <w:rPr>
          <w:lang w:bidi="ar-SA"/>
        </w:rPr>
        <w:t>přečinem ublížení na zdraví</w:t>
      </w:r>
      <w:r>
        <w:rPr>
          <w:lang w:bidi="ar-SA"/>
        </w:rPr>
        <w:t xml:space="preserve"> podle § 146 odst. 1 trestního zákoníku ve stadiu pokusu podle § 21 odst. 1 trestního zákoníku a jednak přečinem výtržnictví podle § 358 odst. 1 trestního zákoníku, protože dne 25. 12. 2023 v době od 18:30 hod. do 19:00 hod. v centru obce Hevlín, na místě veřejnosti přístupném před budovou herny Casolare č. p. 443, poštval svého psa rasy rotvajler, proti T.K., nar. XXXXX,       kterou kousl do paže pravé ruky a způsobil jí tak zranění, které neomezilo obvyklý způsob života poškozené, avšak s nímž byla ošetřena v Nemocnici Znojmo, p. o. a dále ve stejném čase na stejném místě poštval svého psa rasy rotvajler proti M.M.,  nar. XXXXX,   kterého kousl pod koleno pravé nohy a způsobil mu tak zranění, které neomezilo obvyklý způsob života poškozeného, avšak s nímž byl ošetřen v Nemocnici Znojmo, p. o.</w:t>
      </w:r>
    </w:p>
    <w:p w14:paraId="4864F243" w14:textId="77777777" w:rsidR="00126DFB" w:rsidRDefault="00126DFB" w:rsidP="00126DFB">
      <w:pPr>
        <w:spacing w:after="0"/>
        <w:rPr>
          <w:lang w:bidi="ar-SA"/>
        </w:rPr>
      </w:pPr>
      <w:r>
        <w:rPr>
          <w:lang w:bidi="ar-SA"/>
        </w:rPr>
        <w:t xml:space="preserve">Za to a za sbíhající se přečin maření výkonu úředního rozhodnutí a vykázání podle § 337 odst. 1 písmeno a) trestního zákoníku, kterým byl uznán vinným rozsudkem Okresního soudu ve Znojmě ze dne 23. 1. 2024, č. j. 1 T 109/2022-135, ve spojení s usnesením Krajského soudu v Brně ze dne 25. 6. 2024, č. j. 4 To 97/2024-164, byl obžalovaný podle § 146 odstavec 1 trestního zákoníku s přihlédnutím k § 43 odstavec 2 trestního zákoníku odsouzen k souhrnnému  trestu odnětí  svobody   v trvání 12 měsíců, přičemž výkon tohoto trestu byl podle § 81 odstavec 1 trestního zákoníku a       § 82 odstavec 1 trestního zákoníku podmíněně odložen na zkušební dobu v trvání 18 měsíců.     </w:t>
      </w:r>
    </w:p>
    <w:p w14:paraId="63AEC470" w14:textId="77777777" w:rsidR="00126DFB" w:rsidRDefault="00126DFB" w:rsidP="00126DFB">
      <w:pPr>
        <w:spacing w:after="0"/>
        <w:rPr>
          <w:lang w:bidi="ar-SA"/>
        </w:rPr>
      </w:pPr>
      <w:r>
        <w:rPr>
          <w:lang w:bidi="ar-SA"/>
        </w:rPr>
        <w:t xml:space="preserve">Podle § 67 odstavec 2 písmeno b) trestního zákoníku a § 68 odstavec 1, odstavec 2, odstavec 3 trestního zákoníku byl obžalovanému rovněž uložen (souhrnný) peněžitý trest ve výměře               </w:t>
      </w:r>
      <w:proofErr w:type="gramStart"/>
      <w:r>
        <w:rPr>
          <w:lang w:bidi="ar-SA"/>
        </w:rPr>
        <w:t>100 denních</w:t>
      </w:r>
      <w:proofErr w:type="gramEnd"/>
      <w:r>
        <w:rPr>
          <w:lang w:bidi="ar-SA"/>
        </w:rPr>
        <w:t xml:space="preserve"> sazeb po 500 Kč, tedy v celkové částce 50.000 Kč.</w:t>
      </w:r>
    </w:p>
    <w:p w14:paraId="42B2DD32" w14:textId="77777777" w:rsidR="00126DFB" w:rsidRDefault="00126DFB" w:rsidP="00126DFB">
      <w:pPr>
        <w:spacing w:after="0"/>
        <w:rPr>
          <w:lang w:bidi="ar-SA"/>
        </w:rPr>
      </w:pPr>
      <w:r>
        <w:rPr>
          <w:lang w:bidi="ar-SA"/>
        </w:rPr>
        <w:t xml:space="preserve">Podle § 73 odstavec 1, odstavec 4 trestního zákoníku byl obžalovanému též uložen trest zákazu činnosti spočívající v zákazu řízení motorových vozidel na dobu 3 let.    </w:t>
      </w:r>
    </w:p>
    <w:p w14:paraId="62DC9F34" w14:textId="77777777" w:rsidR="00126DFB" w:rsidRDefault="00126DFB" w:rsidP="00126DFB">
      <w:pPr>
        <w:spacing w:after="0"/>
        <w:rPr>
          <w:lang w:bidi="ar-SA"/>
        </w:rPr>
      </w:pPr>
      <w:r>
        <w:rPr>
          <w:lang w:bidi="ar-SA"/>
        </w:rPr>
        <w:t xml:space="preserve">Podle § 43 odstavec 2 trestního zákoníku byl současně zrušen výrok o trestu z rozsudku Okresního soudu ve Znojmě ze dne 23. 1. 2024, č. j. 1 T 109/2022-135, ve spojení s usnesením Krajského soudu v Brně ze dne 25. 6. 2024, č. j. 4 To 97/2024-164, jakož i všechna další rozhodnutí na tento výrok obsahově navazující, pokud vzhledem ke změně, k níž došlo zrušením, pozbyla podkladu.  </w:t>
      </w:r>
    </w:p>
    <w:p w14:paraId="44D47824" w14:textId="412470D9" w:rsidR="00126DFB" w:rsidRDefault="00126DFB" w:rsidP="00126DFB">
      <w:pPr>
        <w:spacing w:after="0"/>
        <w:rPr>
          <w:lang w:bidi="ar-SA"/>
        </w:rPr>
      </w:pPr>
      <w:r>
        <w:rPr>
          <w:lang w:bidi="ar-SA"/>
        </w:rPr>
        <w:t xml:space="preserve">Podle § 228 odstavec 1 trestního řádu byla obžalovanému uložena povinnost uhradit poškozeným majetkovou škodu, a to Vojenské zdravotní pojišťovně České republiky, IČ 471 14 975, se sídlem Banskobystrická 1948/40, 621 00 Brno-Řečkovice, za léčení poškozené T.K. ve výši 8.776 Kč a České průmyslové zdravotní pojišťovně, IČ 476 72 234, Jeremenkova 161/11, 703 00 Ostrava-Vítkovice, za léčení poškozeného </w:t>
      </w:r>
      <w:bookmarkStart w:id="0" w:name="_Hlk197502968"/>
      <w:r>
        <w:rPr>
          <w:lang w:bidi="ar-SA"/>
        </w:rPr>
        <w:t xml:space="preserve">M.M.  </w:t>
      </w:r>
      <w:bookmarkEnd w:id="0"/>
      <w:r>
        <w:rPr>
          <w:lang w:bidi="ar-SA"/>
        </w:rPr>
        <w:t xml:space="preserve">ve výši 7.309 Kč.  </w:t>
      </w:r>
    </w:p>
    <w:p w14:paraId="2611C649" w14:textId="27208F79" w:rsidR="00126DFB" w:rsidRDefault="00126DFB" w:rsidP="00126DFB">
      <w:pPr>
        <w:spacing w:after="0"/>
        <w:rPr>
          <w:lang w:bidi="ar-SA"/>
        </w:rPr>
      </w:pPr>
      <w:r>
        <w:rPr>
          <w:lang w:bidi="ar-SA"/>
        </w:rPr>
        <w:t xml:space="preserve">Podle § 229 odstavec 1 trestního řádu byli poškození T.K., nar. </w:t>
      </w:r>
      <w:proofErr w:type="gramStart"/>
      <w:r>
        <w:rPr>
          <w:lang w:bidi="ar-SA"/>
        </w:rPr>
        <w:t>XXXXX,  bytem</w:t>
      </w:r>
      <w:proofErr w:type="gramEnd"/>
      <w:r>
        <w:rPr>
          <w:lang w:bidi="ar-SA"/>
        </w:rPr>
        <w:t xml:space="preserve"> </w:t>
      </w:r>
      <w:r w:rsidR="00394135">
        <w:rPr>
          <w:lang w:bidi="ar-SA"/>
        </w:rPr>
        <w:t>XXXXX, a M.M., nar. XXXXX, bytem XXXXX,</w:t>
      </w:r>
      <w:r>
        <w:rPr>
          <w:lang w:bidi="ar-SA"/>
        </w:rPr>
        <w:t xml:space="preserve"> se svými nároky na náhradu škody odkázáni na řízení ve věcech občanskoprávních.  </w:t>
      </w:r>
    </w:p>
    <w:p w14:paraId="12F0A3C2" w14:textId="3DBB8319" w:rsidR="00126DFB" w:rsidRDefault="00126DFB" w:rsidP="00126DFB">
      <w:pPr>
        <w:spacing w:after="0"/>
        <w:rPr>
          <w:lang w:bidi="ar-SA"/>
        </w:rPr>
      </w:pPr>
      <w:r>
        <w:rPr>
          <w:lang w:bidi="ar-SA"/>
        </w:rPr>
        <w:t xml:space="preserve">Naproti tomu v bodě II. byl obžalovaný J.Z. podle § 226 písmeno a) trestního řádu zproštěn návrhu na potrestání státní zástupkyně Okresního státního zastupitelství ve Znojmě ze dne 11. 4. 2024, č. j.  ZK 99/2024-10, pro skutek, označený v návrhu na potrestání bodem 2.,  spočívající v tom, že dne 11. 1. 2024 řídil kolem 15:50 hod. na silnici třetí třídy číslo III/4156 v obci Šanov, okr. Znojmo, osobní motorové vozidlo BMW 530D, registrační značky </w:t>
      </w:r>
      <w:r w:rsidR="00394135">
        <w:rPr>
          <w:lang w:bidi="ar-SA"/>
        </w:rPr>
        <w:t xml:space="preserve">XXXXX, </w:t>
      </w:r>
      <w:r>
        <w:rPr>
          <w:lang w:bidi="ar-SA"/>
        </w:rPr>
        <w:t xml:space="preserve"> ačkoliv mu byl rozhodnutím odboru dopravy Městského úřadu ve Znojmě pod č. j. MUZN 212740/2021 ze dne 9. 12. 2021, které ve spojení s rozhodnutím odboru dopravy Krajského úřadu v Brně pod č. j. JMK 73501/2022 </w:t>
      </w:r>
      <w:r>
        <w:rPr>
          <w:lang w:bidi="ar-SA"/>
        </w:rPr>
        <w:lastRenderedPageBreak/>
        <w:t>ze dne 18. 5. 2022 nabylo právní moci dne 19. 5. 2022, vysloven zákaz činnosti spočívající v zákazu řízení motorových vozidel na dobu 24 měsíců s účinností do 19. 5. 2024, a není tak držitelem příslušného řidičského oprávnění podle ustanovení § 81 zákona č. 361/2000 Sb. ve znění pozdějších předpisů,</w:t>
      </w:r>
    </w:p>
    <w:p w14:paraId="34C6F6A9" w14:textId="77777777" w:rsidR="00126DFB" w:rsidRDefault="00126DFB" w:rsidP="00126DFB">
      <w:pPr>
        <w:spacing w:after="0"/>
        <w:rPr>
          <w:lang w:bidi="ar-SA"/>
        </w:rPr>
      </w:pPr>
      <w:r>
        <w:rPr>
          <w:lang w:bidi="ar-SA"/>
        </w:rPr>
        <w:t xml:space="preserve">v čemž byl spatřován přečin maření výkonu úředního rozhodnutí a vykázání podle § 337 odst. 1 písmeno a) trestního zákoníku, </w:t>
      </w:r>
    </w:p>
    <w:p w14:paraId="4FF1792D" w14:textId="77777777" w:rsidR="00126DFB" w:rsidRDefault="00126DFB" w:rsidP="00126DFB">
      <w:pPr>
        <w:rPr>
          <w:lang w:bidi="ar-SA"/>
        </w:rPr>
      </w:pPr>
      <w:r>
        <w:rPr>
          <w:lang w:bidi="ar-SA"/>
        </w:rPr>
        <w:t>neboť na základě důkazů předložených v hlavním líčení státní zástupkyní a případně doplněných soudem, a to i k návrhům ostatních stran, nebylo prokázáno, že se stal skutek, pro nějž je obviněný stíhán.</w:t>
      </w:r>
    </w:p>
    <w:p w14:paraId="7DC28DA2" w14:textId="36AD9109" w:rsidR="00126DFB" w:rsidRDefault="00126DFB" w:rsidP="00126DFB">
      <w:pPr>
        <w:numPr>
          <w:ilvl w:val="0"/>
          <w:numId w:val="1"/>
        </w:numPr>
        <w:autoSpaceDE w:val="0"/>
        <w:autoSpaceDN w:val="0"/>
        <w:adjustRightInd w:val="0"/>
        <w:ind w:left="0" w:hanging="357"/>
        <w:rPr>
          <w:lang w:bidi="ar-SA"/>
        </w:rPr>
      </w:pPr>
      <w:r>
        <w:rPr>
          <w:lang w:bidi="ar-SA"/>
        </w:rPr>
        <w:t>U</w:t>
      </w:r>
      <w:r w:rsidRPr="00DF38EF">
        <w:rPr>
          <w:lang w:bidi="ar-SA"/>
        </w:rPr>
        <w:t xml:space="preserve">vedený rozsudek </w:t>
      </w:r>
      <w:r>
        <w:rPr>
          <w:lang w:bidi="ar-SA"/>
        </w:rPr>
        <w:t xml:space="preserve">v jeho odsuzující části (v bodě I.) </w:t>
      </w:r>
      <w:r w:rsidRPr="00DF38EF">
        <w:rPr>
          <w:lang w:bidi="ar-SA"/>
        </w:rPr>
        <w:t xml:space="preserve">napadl obžalovaný </w:t>
      </w:r>
      <w:r>
        <w:rPr>
          <w:lang w:bidi="ar-SA"/>
        </w:rPr>
        <w:t>J.Z.</w:t>
      </w:r>
      <w:r w:rsidRPr="00DF38EF">
        <w:rPr>
          <w:lang w:bidi="ar-SA"/>
        </w:rPr>
        <w:t xml:space="preserve"> prostřednictvím svého obhájce písemně včas odvoláním, které směřuje do všech výroků</w:t>
      </w:r>
      <w:r>
        <w:rPr>
          <w:lang w:bidi="ar-SA"/>
        </w:rPr>
        <w:t>.</w:t>
      </w:r>
      <w:r w:rsidRPr="00DF38EF">
        <w:rPr>
          <w:lang w:bidi="ar-SA"/>
        </w:rPr>
        <w:t xml:space="preserve"> </w:t>
      </w:r>
      <w:r>
        <w:rPr>
          <w:lang w:bidi="ar-SA"/>
        </w:rPr>
        <w:t>N</w:t>
      </w:r>
      <w:r w:rsidRPr="00DF38EF">
        <w:rPr>
          <w:lang w:bidi="ar-SA"/>
        </w:rPr>
        <w:t xml:space="preserve">amítá, že </w:t>
      </w:r>
      <w:r>
        <w:rPr>
          <w:lang w:bidi="ar-SA"/>
        </w:rPr>
        <w:t xml:space="preserve">důkazní situaci týkající se napadené části rozsudku považuje za nezpůsobilou pro objektivní a spravedlivé posouzení, co a jak se v posuzované době a místě stalo. Obžalovaný nezpochybňuje, že v daný čas na daném místě jeho pes pokousal poškozené, kategoricky popírá, že by se tak stalo na jeho popud, jeho přičiněním či jakýmkoliv jiným aktivním jednáním, které by tohoto psa přimělo k útoku a následnému poranění poškozených. Postupným vývojem, kdy obžalovaný byl prvotně fyzicky napaden svědkem </w:t>
      </w:r>
      <w:r w:rsidR="00AA27D6">
        <w:rPr>
          <w:lang w:bidi="ar-SA"/>
        </w:rPr>
        <w:t>M.</w:t>
      </w:r>
      <w:r>
        <w:rPr>
          <w:lang w:bidi="ar-SA"/>
        </w:rPr>
        <w:t xml:space="preserve">, se na místě utvořila velmi nepřehledná, nervózní, pro všechny zúčastněné (včetně psa obžalovaného) psychicky velmi náročná situace (na Slovensku s výstižným pojmenováním "trma vrma"), kterou každý z jejich účastníků prožil, vnímal a následně popsal odlišným způsobem. Na tuto situaci reagoval pes obžalovaného zcela nezávisle na vůli obžalovaného tak, že napadl a pokousal poškozené, což samo o sobě není u tohoto plemene za obdobných podmínek nic neobvyklého. V této souvislosti obžalovaný konstatuje, že jeho pes není v žádném případě vycvičen k jakémukoliv jednání na povely typu "vem si ho/je!", "chyť si ho!", "trhej!" ani na nic podobného, takové povely vůbec nezná, pokud snad takové nějaké výroky v rozrušení z úst obžalovaného padly, rozhodně neměly a ani nemohly mít jakýkoliv vliv na chování tohoto psa. Tato skutečnost je pro objasnění posuzovaného jednání obžalovaného i s ohledem na shora uvedené zcela klíčová. Obžalovaný navrhnul, aby odvolací soud doplnil sám dokazování tak, že před zraky odvolacího soudu bude tento pes přiveden a obžalovaný bude vyzván, aby na něj zakřičel inkriminované výroky. Podle obžalovaným předpokládané (nulové) reakce na takové výroky bude zřejmé, že se obžalovaný nemohl dopustit žalovaných přečinů, jak jsou uvedeny v napadené části odsuzujícího rozsudku. Případně se nabízí možnost ke zjištění této rozhodné skutečnosti věc vrátit soudu I. stupně k novému projednání a rozhodnutí nebo i do přípravného řízení s pokynem provést tento navrhovaný důkaz. Pokud se odvolací soud s tímto návrhem odsouzeného neztotožní a bude rozhodovat bez dalšího dokazování ve věci sám, s odkazem na shora pak obhajoba navrhla, nechť je obžalovaný zproštěn obžaloby v celém jejím rozsahu.U veřejného zasedání před odvolacím soudem pak obhájce obžalovaného upustil od svého návrhu na doplnění dokazování provedením vyšetřovacího pokusu se psem obžalovaného v jednací síni, ovšem setrval na svých důvodech pro odvolání obžalovaného včetně konečného návrhu, aby byl obžalovaný zproštěn obžaloby v celém rozsahu.  </w:t>
      </w:r>
    </w:p>
    <w:p w14:paraId="2BC07B56" w14:textId="77777777" w:rsidR="00126DFB" w:rsidRPr="00336933" w:rsidRDefault="00126DFB" w:rsidP="00126DFB">
      <w:pPr>
        <w:numPr>
          <w:ilvl w:val="0"/>
          <w:numId w:val="1"/>
        </w:numPr>
        <w:autoSpaceDE w:val="0"/>
        <w:autoSpaceDN w:val="0"/>
        <w:adjustRightInd w:val="0"/>
        <w:ind w:left="0" w:hanging="357"/>
        <w:rPr>
          <w:lang w:bidi="ar-SA"/>
        </w:rPr>
      </w:pPr>
      <w:r w:rsidRPr="00336933">
        <w:rPr>
          <w:szCs w:val="24"/>
          <w:lang w:bidi="ar-SA"/>
        </w:rPr>
        <w:t xml:space="preserve">Krajský soud v Brně jako soud odvolací </w:t>
      </w:r>
      <w:r>
        <w:rPr>
          <w:szCs w:val="24"/>
          <w:lang w:bidi="ar-SA"/>
        </w:rPr>
        <w:t xml:space="preserve">z podnětu odvolání obžalovaného </w:t>
      </w:r>
      <w:r w:rsidRPr="00336933">
        <w:rPr>
          <w:szCs w:val="24"/>
          <w:lang w:bidi="ar-SA"/>
        </w:rPr>
        <w:t xml:space="preserve">podle § 254 odst. 1 tr. řádu přezkoumal zákonnost a odůvodněnost všech výroků </w:t>
      </w:r>
      <w:r w:rsidRPr="00336933">
        <w:rPr>
          <w:szCs w:val="24"/>
        </w:rPr>
        <w:t xml:space="preserve">napadeného rozsudku </w:t>
      </w:r>
      <w:r>
        <w:rPr>
          <w:szCs w:val="24"/>
        </w:rPr>
        <w:t xml:space="preserve">v jeho odsuzující části </w:t>
      </w:r>
      <w:r w:rsidRPr="00336933">
        <w:rPr>
          <w:szCs w:val="24"/>
        </w:rPr>
        <w:t>i správnost postupu řízení, které jeho vydání předcházelo, a dospěl k následujícím závěrům.</w:t>
      </w:r>
    </w:p>
    <w:p w14:paraId="124852E9" w14:textId="77777777" w:rsidR="00126DFB" w:rsidRPr="00826BC9" w:rsidRDefault="00126DFB" w:rsidP="00126DFB">
      <w:pPr>
        <w:numPr>
          <w:ilvl w:val="0"/>
          <w:numId w:val="1"/>
        </w:numPr>
        <w:autoSpaceDE w:val="0"/>
        <w:autoSpaceDN w:val="0"/>
        <w:adjustRightInd w:val="0"/>
        <w:ind w:left="0" w:hanging="357"/>
        <w:rPr>
          <w:lang w:bidi="ar-SA"/>
        </w:rPr>
      </w:pPr>
      <w:r w:rsidRPr="00336933">
        <w:rPr>
          <w:szCs w:val="24"/>
        </w:rPr>
        <w:t xml:space="preserve">Předně lze konstatovat, že ve věci s ohledem na ostatní ve věci provedené důkazy není třeba </w:t>
      </w:r>
      <w:r>
        <w:rPr>
          <w:szCs w:val="24"/>
        </w:rPr>
        <w:t xml:space="preserve">pro stanovení výroku o vině </w:t>
      </w:r>
      <w:r w:rsidRPr="00336933">
        <w:rPr>
          <w:szCs w:val="24"/>
        </w:rPr>
        <w:t>doplnit dokazování, a to ani vyšetřovací pokus ke stanovení ovládání psa obžalovaného jeho pánem, jak zmiňuje obhajoba</w:t>
      </w:r>
      <w:r>
        <w:rPr>
          <w:szCs w:val="24"/>
        </w:rPr>
        <w:t>, zvláště když obhájcem od tohoto návrhu bylo ve veřejném zasedání upuštěno.</w:t>
      </w:r>
      <w:r w:rsidRPr="00336933">
        <w:rPr>
          <w:szCs w:val="24"/>
        </w:rPr>
        <w:t xml:space="preserve"> </w:t>
      </w:r>
    </w:p>
    <w:p w14:paraId="7BA15EC0" w14:textId="6815033F" w:rsidR="00126DFB" w:rsidRPr="00826BC9" w:rsidRDefault="00126DFB" w:rsidP="00126DFB">
      <w:pPr>
        <w:numPr>
          <w:ilvl w:val="0"/>
          <w:numId w:val="1"/>
        </w:numPr>
        <w:autoSpaceDE w:val="0"/>
        <w:autoSpaceDN w:val="0"/>
        <w:adjustRightInd w:val="0"/>
        <w:ind w:left="0" w:hanging="357"/>
        <w:rPr>
          <w:lang w:bidi="ar-SA"/>
        </w:rPr>
      </w:pPr>
      <w:r w:rsidRPr="00826BC9">
        <w:rPr>
          <w:szCs w:val="24"/>
        </w:rPr>
        <w:t>Je tak možné říci, že soud I. stupně v této trestní věci provedl dokazování v potřebném rozsahu, provedené důkazy náležitě zhodnotil, a pokud dospěl k závěru, že obžal</w:t>
      </w:r>
      <w:r>
        <w:rPr>
          <w:szCs w:val="24"/>
        </w:rPr>
        <w:t xml:space="preserve">ovaný </w:t>
      </w:r>
      <w:r w:rsidR="00394135">
        <w:rPr>
          <w:szCs w:val="24"/>
        </w:rPr>
        <w:t>Z.</w:t>
      </w:r>
      <w:r w:rsidRPr="00826BC9">
        <w:rPr>
          <w:szCs w:val="24"/>
        </w:rPr>
        <w:t xml:space="preserve"> spáchal trestnou </w:t>
      </w:r>
      <w:r w:rsidRPr="00826BC9">
        <w:rPr>
          <w:szCs w:val="24"/>
        </w:rPr>
        <w:lastRenderedPageBreak/>
        <w:t>činnost tak, jak je podrobně popsána ve výroku o vině napadeného rozsudku</w:t>
      </w:r>
      <w:r>
        <w:rPr>
          <w:szCs w:val="24"/>
        </w:rPr>
        <w:t xml:space="preserve"> v jeho odsuzující </w:t>
      </w:r>
      <w:proofErr w:type="gramStart"/>
      <w:r>
        <w:rPr>
          <w:szCs w:val="24"/>
        </w:rPr>
        <w:t xml:space="preserve">části </w:t>
      </w:r>
      <w:r w:rsidRPr="00826BC9">
        <w:rPr>
          <w:szCs w:val="24"/>
        </w:rPr>
        <w:t>,</w:t>
      </w:r>
      <w:proofErr w:type="gramEnd"/>
      <w:r w:rsidRPr="00826BC9">
        <w:rPr>
          <w:szCs w:val="24"/>
        </w:rPr>
        <w:t xml:space="preserve"> pak tyto závěry nelze považovat za vadné a odvolací soud se s nimi zcela ztotožnil. Z odůvodnění napadeného rozsudku </w:t>
      </w:r>
      <w:r>
        <w:rPr>
          <w:szCs w:val="24"/>
        </w:rPr>
        <w:t>totiž</w:t>
      </w:r>
      <w:r w:rsidRPr="00826BC9">
        <w:rPr>
          <w:szCs w:val="24"/>
        </w:rPr>
        <w:t xml:space="preserve"> vyplývá, nejen jaké důkazy soud nalézací ve věci provedl, ale zejména jak tyto hodnotí. I odvolací soud má za to, že obžalovaný je provedenými důkazy ve svém souhrnu z žalované trestné činnosti usvědčován bez důvodných rozumných pochybností, neboť tyto přímé i nepřímé důkazy u obž</w:t>
      </w:r>
      <w:r>
        <w:rPr>
          <w:szCs w:val="24"/>
        </w:rPr>
        <w:t>alovaného</w:t>
      </w:r>
      <w:r w:rsidRPr="00826BC9">
        <w:rPr>
          <w:szCs w:val="24"/>
        </w:rPr>
        <w:t xml:space="preserve"> skutečně právní teorií požadovaný uzavřený řetězec vytvářejí.</w:t>
      </w:r>
    </w:p>
    <w:p w14:paraId="78BCEF19" w14:textId="7DA9932E" w:rsidR="00126DFB" w:rsidRPr="00292210" w:rsidRDefault="00126DFB" w:rsidP="00126DFB">
      <w:pPr>
        <w:numPr>
          <w:ilvl w:val="0"/>
          <w:numId w:val="1"/>
        </w:numPr>
        <w:autoSpaceDE w:val="0"/>
        <w:autoSpaceDN w:val="0"/>
        <w:adjustRightInd w:val="0"/>
        <w:ind w:left="0" w:hanging="357"/>
        <w:rPr>
          <w:lang w:bidi="ar-SA"/>
        </w:rPr>
      </w:pPr>
      <w:r w:rsidRPr="00826BC9">
        <w:rPr>
          <w:szCs w:val="24"/>
        </w:rPr>
        <w:t xml:space="preserve">Obžalovaný, jenž trestnou činnost </w:t>
      </w:r>
      <w:r>
        <w:rPr>
          <w:szCs w:val="24"/>
        </w:rPr>
        <w:t xml:space="preserve">(úmyslné poštvání svého psa na poškozené) </w:t>
      </w:r>
      <w:r w:rsidRPr="00826BC9">
        <w:rPr>
          <w:szCs w:val="24"/>
        </w:rPr>
        <w:t xml:space="preserve">zcela popírá, je </w:t>
      </w:r>
      <w:r>
        <w:rPr>
          <w:szCs w:val="24"/>
        </w:rPr>
        <w:t>však</w:t>
      </w:r>
      <w:r w:rsidRPr="00826BC9">
        <w:rPr>
          <w:szCs w:val="24"/>
        </w:rPr>
        <w:t xml:space="preserve"> z žalované trestné činnosti </w:t>
      </w:r>
      <w:r>
        <w:rPr>
          <w:szCs w:val="24"/>
        </w:rPr>
        <w:t xml:space="preserve">pod bodem I. </w:t>
      </w:r>
      <w:r w:rsidRPr="00826BC9">
        <w:rPr>
          <w:szCs w:val="24"/>
        </w:rPr>
        <w:t>usvědčován výpověďmi poškozených T</w:t>
      </w:r>
      <w:r w:rsidR="00394135">
        <w:rPr>
          <w:szCs w:val="24"/>
        </w:rPr>
        <w:t xml:space="preserve">.K., a M.M.                 </w:t>
      </w:r>
      <w:r>
        <w:rPr>
          <w:lang w:bidi="ar-SA"/>
        </w:rPr>
        <w:t xml:space="preserve"> </w:t>
      </w:r>
      <w:r w:rsidRPr="00826BC9">
        <w:rPr>
          <w:szCs w:val="24"/>
        </w:rPr>
        <w:t>a dále zejména výpovědí nestranné svědkyně M</w:t>
      </w:r>
      <w:r w:rsidR="00394135">
        <w:rPr>
          <w:szCs w:val="24"/>
        </w:rPr>
        <w:t xml:space="preserve">.K., </w:t>
      </w:r>
      <w:r w:rsidRPr="00826BC9">
        <w:rPr>
          <w:szCs w:val="24"/>
        </w:rPr>
        <w:t>jež jsou dostatečně podrobně rozvedeny v odůvodnění napadeného rozsudku, které i odvolací soud ve shodě se soudem nalézacím považuje za věrohodné</w:t>
      </w:r>
      <w:r>
        <w:rPr>
          <w:szCs w:val="24"/>
        </w:rPr>
        <w:t>. D</w:t>
      </w:r>
      <w:r w:rsidRPr="00826BC9">
        <w:rPr>
          <w:szCs w:val="24"/>
        </w:rPr>
        <w:t xml:space="preserve">ále je výrok o vině </w:t>
      </w:r>
      <w:r>
        <w:rPr>
          <w:szCs w:val="24"/>
        </w:rPr>
        <w:t xml:space="preserve">obžalovaného </w:t>
      </w:r>
      <w:r w:rsidRPr="00826BC9">
        <w:rPr>
          <w:szCs w:val="24"/>
        </w:rPr>
        <w:t xml:space="preserve">správně opřen o lékařské zprávy prokazující zranění obou poškozených psím kousnutím, o úřední záznamy, o protokol o ohledání místa činu, </w:t>
      </w:r>
      <w:r w:rsidRPr="00826BC9">
        <w:rPr>
          <w:szCs w:val="24"/>
          <w:lang w:eastAsia="cs-CZ"/>
        </w:rPr>
        <w:t>jakož i o další důkazy, které nalézací soud podrobně rozebral, a o jejichž věrohodnosti ani odvolací soud nemá žádné pochybnosti.</w:t>
      </w:r>
    </w:p>
    <w:p w14:paraId="032D7BF6" w14:textId="419148FB" w:rsidR="00126DFB" w:rsidRPr="00C33C4E" w:rsidRDefault="00126DFB" w:rsidP="00126DFB">
      <w:pPr>
        <w:numPr>
          <w:ilvl w:val="0"/>
          <w:numId w:val="1"/>
        </w:numPr>
        <w:autoSpaceDE w:val="0"/>
        <w:autoSpaceDN w:val="0"/>
        <w:adjustRightInd w:val="0"/>
        <w:ind w:left="0" w:hanging="357"/>
        <w:rPr>
          <w:lang w:bidi="ar-SA"/>
        </w:rPr>
      </w:pPr>
      <w:r w:rsidRPr="00292210">
        <w:rPr>
          <w:szCs w:val="24"/>
        </w:rPr>
        <w:t xml:space="preserve">V dané trestní věci je totiž podstatné to, že obžalovaný, jak bylo provedeným dokazováním prokázáno, již při přibližování se k poškozeným chtěl vyvolat „zápas“ mezi jeho psem rotvajlerem vážícím 60 kg </w:t>
      </w:r>
      <w:r w:rsidRPr="00292210">
        <w:rPr>
          <w:szCs w:val="24"/>
          <w:u w:val="single"/>
        </w:rPr>
        <w:t>bez náhubku</w:t>
      </w:r>
      <w:r w:rsidRPr="00292210">
        <w:rPr>
          <w:szCs w:val="24"/>
        </w:rPr>
        <w:t xml:space="preserve">, jehož </w:t>
      </w:r>
      <w:r w:rsidRPr="00292210">
        <w:rPr>
          <w:szCs w:val="24"/>
          <w:u w:val="single"/>
        </w:rPr>
        <w:t>vodítko v ruce nedržel</w:t>
      </w:r>
      <w:r w:rsidRPr="00292210">
        <w:rPr>
          <w:szCs w:val="24"/>
        </w:rPr>
        <w:t xml:space="preserve"> </w:t>
      </w:r>
      <w:r>
        <w:rPr>
          <w:szCs w:val="24"/>
        </w:rPr>
        <w:t xml:space="preserve">(pes ho táhl za sebou po zemi), </w:t>
      </w:r>
      <w:r w:rsidRPr="00292210">
        <w:rPr>
          <w:szCs w:val="24"/>
        </w:rPr>
        <w:t>a podstatně menším psem poškozené K</w:t>
      </w:r>
      <w:r w:rsidR="00394135">
        <w:rPr>
          <w:szCs w:val="24"/>
        </w:rPr>
        <w:t xml:space="preserve">., </w:t>
      </w:r>
      <w:r w:rsidRPr="00292210">
        <w:rPr>
          <w:szCs w:val="24"/>
        </w:rPr>
        <w:t xml:space="preserve">rasy bígl. Když toto poškozená odmítla, začal jí i svědkyni </w:t>
      </w:r>
      <w:r w:rsidR="00394135">
        <w:rPr>
          <w:szCs w:val="24"/>
        </w:rPr>
        <w:t>K.</w:t>
      </w:r>
      <w:r w:rsidRPr="00292210">
        <w:rPr>
          <w:szCs w:val="24"/>
        </w:rPr>
        <w:t xml:space="preserve"> sprostě nadávat. Na její obranu </w:t>
      </w:r>
      <w:r>
        <w:rPr>
          <w:szCs w:val="24"/>
        </w:rPr>
        <w:t xml:space="preserve">slovně </w:t>
      </w:r>
      <w:r w:rsidRPr="00292210">
        <w:rPr>
          <w:szCs w:val="24"/>
        </w:rPr>
        <w:t xml:space="preserve">vystoupil poškozený </w:t>
      </w:r>
      <w:r w:rsidR="00394135">
        <w:rPr>
          <w:lang w:bidi="ar-SA"/>
        </w:rPr>
        <w:t>M.M.</w:t>
      </w:r>
      <w:r w:rsidRPr="00292210">
        <w:rPr>
          <w:szCs w:val="24"/>
        </w:rPr>
        <w:t xml:space="preserve">, načež obžalovaný svého psa na poškozené poštval nejméně povelem „vem si je“, jak všichni na místě přítomní svědci shodně vypověděli. Pokud tedy pes obžalovaného rotvajler na základě povelu obžalovaného veřejně a na místě veřejnosti přístupném zaútočil nejprve na poškozenou </w:t>
      </w:r>
      <w:r w:rsidR="00394135">
        <w:rPr>
          <w:szCs w:val="24"/>
        </w:rPr>
        <w:t>K.</w:t>
      </w:r>
      <w:r w:rsidRPr="00292210">
        <w:rPr>
          <w:szCs w:val="24"/>
        </w:rPr>
        <w:t xml:space="preserve"> a tuto kousl do pravé paže a poté zaútočil i na poškozeného </w:t>
      </w:r>
      <w:r w:rsidR="00394135">
        <w:rPr>
          <w:lang w:bidi="ar-SA"/>
        </w:rPr>
        <w:t>M.</w:t>
      </w:r>
      <w:r>
        <w:rPr>
          <w:lang w:bidi="ar-SA"/>
        </w:rPr>
        <w:t xml:space="preserve"> </w:t>
      </w:r>
      <w:r w:rsidRPr="00292210">
        <w:rPr>
          <w:szCs w:val="24"/>
        </w:rPr>
        <w:t>a tohoto kousl do lýtka pravé nohy, pak nepochybně za tento úmyslný útok</w:t>
      </w:r>
      <w:r>
        <w:rPr>
          <w:szCs w:val="24"/>
        </w:rPr>
        <w:t xml:space="preserve"> (poštváním psa proti lidem)</w:t>
      </w:r>
      <w:r w:rsidRPr="00292210">
        <w:rPr>
          <w:szCs w:val="24"/>
        </w:rPr>
        <w:t xml:space="preserve">, jakož i za následek v podobě způsobení drobných zranění oběma poškozeným, zodpovídá právě jen obžalovaný. </w:t>
      </w:r>
      <w:r>
        <w:rPr>
          <w:szCs w:val="24"/>
        </w:rPr>
        <w:t xml:space="preserve">Na věci nic nemění ani skutečnost, že poškozený </w:t>
      </w:r>
      <w:r w:rsidR="00394135">
        <w:rPr>
          <w:lang w:bidi="ar-SA"/>
        </w:rPr>
        <w:t>M.M.</w:t>
      </w:r>
      <w:r>
        <w:rPr>
          <w:lang w:bidi="ar-SA"/>
        </w:rPr>
        <w:t xml:space="preserve"> poté, co poškozenou </w:t>
      </w:r>
      <w:r w:rsidR="00394135">
        <w:rPr>
          <w:lang w:bidi="ar-SA"/>
        </w:rPr>
        <w:t>K.</w:t>
      </w:r>
      <w:r>
        <w:rPr>
          <w:lang w:bidi="ar-SA"/>
        </w:rPr>
        <w:t xml:space="preserve">, která před útokem bránila svého psa bígla, rotvajler kousl, sám vystoupil na její obranu a zaútočil na obžalovaného. </w:t>
      </w:r>
      <w:r w:rsidRPr="00292210">
        <w:rPr>
          <w:szCs w:val="24"/>
        </w:rPr>
        <w:t>Přitom</w:t>
      </w:r>
      <w:r>
        <w:rPr>
          <w:szCs w:val="24"/>
        </w:rPr>
        <w:t xml:space="preserve"> i podle názoru odvolacího soudu </w:t>
      </w:r>
      <w:r w:rsidRPr="00292210">
        <w:rPr>
          <w:szCs w:val="24"/>
        </w:rPr>
        <w:t>je dána příčinná souvislost mezi jednáním obžalovaného a vzniklým následkem v podobě drobných zranění obou poškozených</w:t>
      </w:r>
      <w:r>
        <w:rPr>
          <w:szCs w:val="24"/>
        </w:rPr>
        <w:t xml:space="preserve"> způsobených kousnutím psem obžalovaného</w:t>
      </w:r>
      <w:r w:rsidRPr="00292210">
        <w:rPr>
          <w:szCs w:val="24"/>
        </w:rPr>
        <w:t xml:space="preserve">, jakož i hrozba podstatně závažnějších zranění, která mohla oběma poškozeným v důsledku útoku </w:t>
      </w:r>
      <w:r>
        <w:rPr>
          <w:szCs w:val="24"/>
        </w:rPr>
        <w:t xml:space="preserve">tohoto velkého a těžkého </w:t>
      </w:r>
      <w:r w:rsidRPr="00292210">
        <w:rPr>
          <w:szCs w:val="24"/>
        </w:rPr>
        <w:t xml:space="preserve">psa obžalovaného vzniknout. </w:t>
      </w:r>
    </w:p>
    <w:p w14:paraId="02F932CF" w14:textId="0CB1915B" w:rsidR="00126DFB" w:rsidRPr="00C33C4E" w:rsidRDefault="00126DFB" w:rsidP="00126DFB">
      <w:pPr>
        <w:numPr>
          <w:ilvl w:val="0"/>
          <w:numId w:val="1"/>
        </w:numPr>
        <w:autoSpaceDE w:val="0"/>
        <w:autoSpaceDN w:val="0"/>
        <w:adjustRightInd w:val="0"/>
        <w:ind w:left="0" w:hanging="357"/>
        <w:rPr>
          <w:lang w:bidi="ar-SA"/>
        </w:rPr>
      </w:pPr>
      <w:r w:rsidRPr="00C33C4E">
        <w:rPr>
          <w:szCs w:val="24"/>
        </w:rPr>
        <w:t xml:space="preserve">Lze tak uzavřít, že nalézací soud </w:t>
      </w:r>
      <w:r>
        <w:rPr>
          <w:szCs w:val="24"/>
        </w:rPr>
        <w:t xml:space="preserve">v popisu skutku </w:t>
      </w:r>
      <w:r w:rsidRPr="00C33C4E">
        <w:rPr>
          <w:szCs w:val="24"/>
        </w:rPr>
        <w:t xml:space="preserve">správně stanovil, že to byl právě a jedině obžalovaný </w:t>
      </w:r>
      <w:r w:rsidR="00394135">
        <w:rPr>
          <w:szCs w:val="24"/>
        </w:rPr>
        <w:t>Z.</w:t>
      </w:r>
      <w:r w:rsidRPr="00C33C4E">
        <w:rPr>
          <w:szCs w:val="24"/>
        </w:rPr>
        <w:t xml:space="preserve">, kdo inkriminovaného dne </w:t>
      </w:r>
      <w:bookmarkStart w:id="1" w:name="_Hlk49157551"/>
      <w:r w:rsidRPr="00C33C4E">
        <w:rPr>
          <w:szCs w:val="24"/>
        </w:rPr>
        <w:t xml:space="preserve">v uvedené době v centru obce Hevlín před budovou herny Casolare, poštval svého psa rasy rotvajler, proti </w:t>
      </w:r>
      <w:r>
        <w:rPr>
          <w:szCs w:val="24"/>
        </w:rPr>
        <w:t>T.K.</w:t>
      </w:r>
      <w:r w:rsidRPr="00C33C4E">
        <w:rPr>
          <w:szCs w:val="24"/>
        </w:rPr>
        <w:t xml:space="preserve">, nar. </w:t>
      </w:r>
      <w:r w:rsidR="00394135">
        <w:rPr>
          <w:szCs w:val="24"/>
        </w:rPr>
        <w:t xml:space="preserve">XXXXX, </w:t>
      </w:r>
      <w:r w:rsidRPr="00C33C4E">
        <w:rPr>
          <w:szCs w:val="24"/>
        </w:rPr>
        <w:t xml:space="preserve"> kterou </w:t>
      </w:r>
      <w:r>
        <w:rPr>
          <w:szCs w:val="24"/>
        </w:rPr>
        <w:t xml:space="preserve">tento </w:t>
      </w:r>
      <w:r w:rsidRPr="00C33C4E">
        <w:rPr>
          <w:szCs w:val="24"/>
        </w:rPr>
        <w:t xml:space="preserve">kousl do paže pravé ruky a způsobil jí tak zranění, které neomezilo obvyklý způsob života poškozené, avšak s nímž byla ošetřena v Nemocnici Znojmo, a dále ve stejném čase </w:t>
      </w:r>
      <w:r>
        <w:rPr>
          <w:szCs w:val="24"/>
        </w:rPr>
        <w:t xml:space="preserve">a </w:t>
      </w:r>
      <w:r w:rsidRPr="00C33C4E">
        <w:rPr>
          <w:szCs w:val="24"/>
        </w:rPr>
        <w:t xml:space="preserve">na stejném místě poštval svého psa rasy rotvajler proti </w:t>
      </w:r>
      <w:r w:rsidR="00394135">
        <w:rPr>
          <w:szCs w:val="24"/>
        </w:rPr>
        <w:t>M.M.</w:t>
      </w:r>
      <w:r w:rsidRPr="00C33C4E">
        <w:rPr>
          <w:szCs w:val="24"/>
        </w:rPr>
        <w:t xml:space="preserve">, kterého </w:t>
      </w:r>
      <w:r>
        <w:rPr>
          <w:szCs w:val="24"/>
        </w:rPr>
        <w:t xml:space="preserve">tento </w:t>
      </w:r>
      <w:r w:rsidRPr="00C33C4E">
        <w:rPr>
          <w:szCs w:val="24"/>
        </w:rPr>
        <w:t xml:space="preserve">kousl pod koleno pravé nohy a způsobil mu tak zranění, které neomezilo obvyklý způsob života </w:t>
      </w:r>
      <w:r>
        <w:rPr>
          <w:szCs w:val="24"/>
        </w:rPr>
        <w:t xml:space="preserve">tohoto </w:t>
      </w:r>
      <w:r w:rsidRPr="00C33C4E">
        <w:rPr>
          <w:szCs w:val="24"/>
        </w:rPr>
        <w:t xml:space="preserve">poškozeného, avšak s nímž byl ošetřen v Nemocnici Znojmo. </w:t>
      </w:r>
      <w:bookmarkEnd w:id="1"/>
      <w:r w:rsidRPr="00C33C4E">
        <w:rPr>
          <w:rFonts w:eastAsia="Adobe Myungjo Std M" w:cs="Arial"/>
          <w:bCs/>
          <w:szCs w:val="24"/>
          <w:lang w:eastAsia="cs-CZ"/>
        </w:rPr>
        <w:t>Takto je nepochybně dána objektivní stránka u obou žalovaných trestných činů</w:t>
      </w:r>
      <w:r>
        <w:rPr>
          <w:rFonts w:eastAsia="Adobe Myungjo Std M" w:cs="Arial"/>
          <w:bCs/>
          <w:szCs w:val="24"/>
          <w:lang w:eastAsia="cs-CZ"/>
        </w:rPr>
        <w:t>, kdy t</w:t>
      </w:r>
      <w:r w:rsidRPr="00C33C4E">
        <w:rPr>
          <w:szCs w:val="24"/>
          <w:lang w:eastAsia="cs-CZ"/>
        </w:rPr>
        <w:t>ímto jednáním z pohledu trestního zákoníku obžalovaný porušil zájem společnosti j</w:t>
      </w:r>
      <w:r>
        <w:rPr>
          <w:szCs w:val="24"/>
          <w:lang w:eastAsia="cs-CZ"/>
        </w:rPr>
        <w:t>ak</w:t>
      </w:r>
      <w:r w:rsidRPr="00C33C4E">
        <w:rPr>
          <w:szCs w:val="24"/>
          <w:lang w:eastAsia="cs-CZ"/>
        </w:rPr>
        <w:t xml:space="preserve"> na ochraně zdraví osob</w:t>
      </w:r>
      <w:r>
        <w:rPr>
          <w:szCs w:val="24"/>
          <w:lang w:eastAsia="cs-CZ"/>
        </w:rPr>
        <w:t>, tak i</w:t>
      </w:r>
      <w:r w:rsidRPr="00C33C4E">
        <w:rPr>
          <w:szCs w:val="24"/>
          <w:lang w:eastAsia="cs-CZ"/>
        </w:rPr>
        <w:t xml:space="preserve"> na dodržování veřejného pořádku.</w:t>
      </w:r>
    </w:p>
    <w:p w14:paraId="2D1EE9A6" w14:textId="237A9186" w:rsidR="00126DFB" w:rsidRPr="00E12627" w:rsidRDefault="00126DFB" w:rsidP="00126DFB">
      <w:pPr>
        <w:numPr>
          <w:ilvl w:val="0"/>
          <w:numId w:val="1"/>
        </w:numPr>
        <w:autoSpaceDE w:val="0"/>
        <w:autoSpaceDN w:val="0"/>
        <w:adjustRightInd w:val="0"/>
        <w:ind w:left="0" w:hanging="357"/>
        <w:rPr>
          <w:lang w:bidi="ar-SA"/>
        </w:rPr>
      </w:pPr>
      <w:r w:rsidRPr="00C33C4E">
        <w:rPr>
          <w:szCs w:val="24"/>
          <w:lang w:eastAsia="cs-CZ"/>
        </w:rPr>
        <w:t xml:space="preserve">Z charakteru prokázaného jednání pak vyplývá, že obžalovaný </w:t>
      </w:r>
      <w:r w:rsidR="00394135">
        <w:rPr>
          <w:szCs w:val="24"/>
          <w:lang w:eastAsia="cs-CZ"/>
        </w:rPr>
        <w:t>Z.</w:t>
      </w:r>
      <w:r w:rsidRPr="00C33C4E">
        <w:rPr>
          <w:szCs w:val="24"/>
          <w:lang w:eastAsia="cs-CZ"/>
        </w:rPr>
        <w:t xml:space="preserve"> z hlediska subjektivní stránky, tj. zavinění, se žalovaných trestných činů dopustil v přímém úmyslu dle § 15 odst. 1 písm. a) tr. zákoníku, když bylo prokázáno, že vše činil s jediným cílem, a to napadnout prostřednictvím svého psa poškozené T</w:t>
      </w:r>
      <w:r w:rsidR="00394135">
        <w:rPr>
          <w:szCs w:val="24"/>
          <w:lang w:eastAsia="cs-CZ"/>
        </w:rPr>
        <w:t>.</w:t>
      </w:r>
      <w:r w:rsidRPr="00C33C4E">
        <w:rPr>
          <w:szCs w:val="24"/>
          <w:lang w:eastAsia="cs-CZ"/>
        </w:rPr>
        <w:t xml:space="preserve"> </w:t>
      </w:r>
      <w:r w:rsidR="00394135">
        <w:rPr>
          <w:szCs w:val="24"/>
          <w:lang w:eastAsia="cs-CZ"/>
        </w:rPr>
        <w:t>K.</w:t>
      </w:r>
      <w:r w:rsidRPr="00C33C4E">
        <w:rPr>
          <w:szCs w:val="24"/>
          <w:lang w:eastAsia="cs-CZ"/>
        </w:rPr>
        <w:t xml:space="preserve"> a </w:t>
      </w:r>
      <w:proofErr w:type="gramStart"/>
      <w:r w:rsidR="00394135">
        <w:rPr>
          <w:lang w:bidi="ar-SA"/>
        </w:rPr>
        <w:t>M.M.</w:t>
      </w:r>
      <w:r w:rsidRPr="00C33C4E">
        <w:rPr>
          <w:szCs w:val="24"/>
          <w:lang w:eastAsia="cs-CZ"/>
        </w:rPr>
        <w:t>.</w:t>
      </w:r>
      <w:proofErr w:type="gramEnd"/>
      <w:r w:rsidRPr="00C33C4E">
        <w:rPr>
          <w:szCs w:val="24"/>
          <w:lang w:eastAsia="cs-CZ"/>
        </w:rPr>
        <w:t xml:space="preserve"> </w:t>
      </w:r>
      <w:r w:rsidRPr="00C33C4E">
        <w:rPr>
          <w:szCs w:val="24"/>
        </w:rPr>
        <w:t>Lze tedy uzavřít, že se obžalovaný dopustil jednání popsaného v</w:t>
      </w:r>
      <w:r>
        <w:rPr>
          <w:szCs w:val="24"/>
        </w:rPr>
        <w:t xml:space="preserve"> odsuzujícím </w:t>
      </w:r>
      <w:r w:rsidRPr="00C33C4E">
        <w:rPr>
          <w:szCs w:val="24"/>
        </w:rPr>
        <w:t xml:space="preserve">výroku rozsudku vůči oběma poškozeným a že svým jednáním naplnil všechny zákonné znaky jak </w:t>
      </w:r>
      <w:r w:rsidRPr="00C33C4E">
        <w:rPr>
          <w:bCs/>
          <w:szCs w:val="24"/>
        </w:rPr>
        <w:t>přečin</w:t>
      </w:r>
      <w:r>
        <w:rPr>
          <w:bCs/>
          <w:szCs w:val="24"/>
        </w:rPr>
        <w:t>u</w:t>
      </w:r>
      <w:r w:rsidRPr="00C33C4E">
        <w:rPr>
          <w:szCs w:val="24"/>
        </w:rPr>
        <w:t xml:space="preserve"> ublížení na zdraví podle § 146 </w:t>
      </w:r>
      <w:r>
        <w:rPr>
          <w:szCs w:val="24"/>
        </w:rPr>
        <w:t xml:space="preserve">   </w:t>
      </w:r>
      <w:r w:rsidRPr="00C33C4E">
        <w:rPr>
          <w:szCs w:val="24"/>
        </w:rPr>
        <w:t>odst. 1 trestního zákoníku zůstavší</w:t>
      </w:r>
      <w:r>
        <w:rPr>
          <w:szCs w:val="24"/>
        </w:rPr>
        <w:t>ho</w:t>
      </w:r>
      <w:r w:rsidRPr="00C33C4E">
        <w:rPr>
          <w:szCs w:val="24"/>
        </w:rPr>
        <w:t xml:space="preserve"> </w:t>
      </w:r>
      <w:r w:rsidRPr="00C33C4E">
        <w:rPr>
          <w:szCs w:val="24"/>
        </w:rPr>
        <w:lastRenderedPageBreak/>
        <w:t>ve stádiu pokusu podle § 21 odst. 1 trestního zákoníku, tak i přečin</w:t>
      </w:r>
      <w:r>
        <w:rPr>
          <w:szCs w:val="24"/>
        </w:rPr>
        <w:t>u</w:t>
      </w:r>
      <w:r w:rsidRPr="00C33C4E">
        <w:rPr>
          <w:szCs w:val="24"/>
        </w:rPr>
        <w:t xml:space="preserve"> výtržnictví podle § 358 odst. 1 trestního zákoníku.</w:t>
      </w:r>
    </w:p>
    <w:p w14:paraId="15F6437E" w14:textId="15A1BD7D" w:rsidR="00126DFB" w:rsidRPr="00E12627" w:rsidRDefault="00126DFB" w:rsidP="00126DFB">
      <w:pPr>
        <w:numPr>
          <w:ilvl w:val="0"/>
          <w:numId w:val="1"/>
        </w:numPr>
        <w:autoSpaceDE w:val="0"/>
        <w:autoSpaceDN w:val="0"/>
        <w:adjustRightInd w:val="0"/>
        <w:ind w:left="0" w:hanging="357"/>
        <w:rPr>
          <w:lang w:bidi="ar-SA"/>
        </w:rPr>
      </w:pPr>
      <w:r w:rsidRPr="00E12627">
        <w:rPr>
          <w:szCs w:val="24"/>
        </w:rPr>
        <w:t>Námitky uvedené obžalovaným v jeho podaném odvolání a týkající se výroku o vině tak podle názoru odv</w:t>
      </w:r>
      <w:r>
        <w:rPr>
          <w:szCs w:val="24"/>
        </w:rPr>
        <w:t>olacího</w:t>
      </w:r>
      <w:r w:rsidRPr="00E12627">
        <w:rPr>
          <w:szCs w:val="24"/>
        </w:rPr>
        <w:t xml:space="preserve"> soudu nemají své opodstatnění. Obžalovaný byl skutečně uznán vinným skutkem, o jehož spáchání po řádně provedeném dokazování nejsou nejmenší pochybnosti. </w:t>
      </w:r>
      <w:r w:rsidRPr="00E12627">
        <w:rPr>
          <w:rFonts w:eastAsiaTheme="minorEastAsia"/>
          <w:szCs w:val="24"/>
        </w:rPr>
        <w:t>V podrobnostech ohledně skutkových zjištění pak lze odkázat na dostatečně podrobné odůvodnění napadeného rozsudku, kdy i odvolací soud má vinu obžal</w:t>
      </w:r>
      <w:r>
        <w:rPr>
          <w:rFonts w:eastAsiaTheme="minorEastAsia"/>
          <w:szCs w:val="24"/>
        </w:rPr>
        <w:t>ovaného v bodě I</w:t>
      </w:r>
      <w:r w:rsidRPr="00E12627">
        <w:rPr>
          <w:rFonts w:eastAsiaTheme="minorEastAsia"/>
          <w:szCs w:val="24"/>
        </w:rPr>
        <w:t>. provedenými důkazy za prokázanou. Odvolání obž</w:t>
      </w:r>
      <w:r>
        <w:rPr>
          <w:rFonts w:eastAsiaTheme="minorEastAsia"/>
          <w:szCs w:val="24"/>
        </w:rPr>
        <w:t>alovaného</w:t>
      </w:r>
      <w:r w:rsidRPr="00E12627">
        <w:rPr>
          <w:rFonts w:eastAsiaTheme="minorEastAsia"/>
          <w:szCs w:val="24"/>
        </w:rPr>
        <w:t xml:space="preserve"> tedy směřuje zejména do hodnocení důkazů soudem I. stupně; do tohoto by odv</w:t>
      </w:r>
      <w:r>
        <w:rPr>
          <w:rFonts w:eastAsiaTheme="minorEastAsia"/>
          <w:szCs w:val="24"/>
        </w:rPr>
        <w:t xml:space="preserve">olací </w:t>
      </w:r>
      <w:r w:rsidRPr="00E12627">
        <w:rPr>
          <w:rFonts w:eastAsiaTheme="minorEastAsia"/>
          <w:szCs w:val="24"/>
        </w:rPr>
        <w:t xml:space="preserve">soud mohl zasáhnout jen tehdy, </w:t>
      </w:r>
      <w:proofErr w:type="gramStart"/>
      <w:r w:rsidRPr="00E12627">
        <w:rPr>
          <w:rFonts w:eastAsiaTheme="minorEastAsia"/>
          <w:szCs w:val="24"/>
        </w:rPr>
        <w:t>zjistil–li</w:t>
      </w:r>
      <w:proofErr w:type="gramEnd"/>
      <w:r w:rsidRPr="00E12627">
        <w:rPr>
          <w:rFonts w:eastAsiaTheme="minorEastAsia"/>
          <w:szCs w:val="24"/>
        </w:rPr>
        <w:t xml:space="preserve"> by nějakou logickou chybu, nebo došlo-li by k extrémnímu rozporu mezi provedenými důkazy a jejich následným zhodnocením; toto však </w:t>
      </w:r>
      <w:r>
        <w:rPr>
          <w:rFonts w:eastAsiaTheme="minorEastAsia"/>
          <w:szCs w:val="24"/>
        </w:rPr>
        <w:t>v odvolacím řízení zjištěno nebylo</w:t>
      </w:r>
      <w:r w:rsidRPr="00E12627">
        <w:rPr>
          <w:rFonts w:eastAsiaTheme="minorEastAsia"/>
          <w:szCs w:val="24"/>
        </w:rPr>
        <w:t xml:space="preserve">. Stejně tak </w:t>
      </w:r>
      <w:r>
        <w:rPr>
          <w:rFonts w:eastAsiaTheme="minorEastAsia"/>
          <w:szCs w:val="24"/>
        </w:rPr>
        <w:t xml:space="preserve">odvolací soud </w:t>
      </w:r>
      <w:r w:rsidRPr="00E12627">
        <w:rPr>
          <w:rFonts w:eastAsiaTheme="minorEastAsia"/>
          <w:szCs w:val="24"/>
        </w:rPr>
        <w:t>nezjistil, že by nějaké důkazy zůstaly opomenuty. Přitom žádná ze stran tr</w:t>
      </w:r>
      <w:r>
        <w:rPr>
          <w:rFonts w:eastAsiaTheme="minorEastAsia"/>
          <w:szCs w:val="24"/>
        </w:rPr>
        <w:t>estního</w:t>
      </w:r>
      <w:r w:rsidRPr="00E12627">
        <w:rPr>
          <w:rFonts w:eastAsiaTheme="minorEastAsia"/>
          <w:szCs w:val="24"/>
        </w:rPr>
        <w:t xml:space="preserve"> řízení další návrhy na doplnění dokazování v hlavním líčení neměla.</w:t>
      </w:r>
      <w:r>
        <w:rPr>
          <w:rFonts w:eastAsiaTheme="minorEastAsia"/>
          <w:szCs w:val="24"/>
        </w:rPr>
        <w:t xml:space="preserve"> </w:t>
      </w:r>
      <w:r w:rsidRPr="00E12627">
        <w:rPr>
          <w:szCs w:val="24"/>
          <w:lang w:eastAsia="cs-CZ"/>
        </w:rPr>
        <w:t>Odvolací soud tedy výrok o vině obžalovaného Z</w:t>
      </w:r>
      <w:r w:rsidR="0030504C">
        <w:rPr>
          <w:szCs w:val="24"/>
          <w:lang w:eastAsia="cs-CZ"/>
        </w:rPr>
        <w:t>.</w:t>
      </w:r>
      <w:r w:rsidRPr="00E12627">
        <w:rPr>
          <w:szCs w:val="24"/>
          <w:lang w:eastAsia="cs-CZ"/>
        </w:rPr>
        <w:t xml:space="preserve"> jako správný a zákonný potvrdil.</w:t>
      </w:r>
    </w:p>
    <w:p w14:paraId="238801D5" w14:textId="74D3927C" w:rsidR="00126DFB" w:rsidRPr="00630D88" w:rsidRDefault="00126DFB" w:rsidP="00126DFB">
      <w:pPr>
        <w:numPr>
          <w:ilvl w:val="0"/>
          <w:numId w:val="1"/>
        </w:numPr>
        <w:autoSpaceDE w:val="0"/>
        <w:autoSpaceDN w:val="0"/>
        <w:adjustRightInd w:val="0"/>
        <w:ind w:left="0" w:hanging="357"/>
        <w:rPr>
          <w:lang w:bidi="ar-SA"/>
        </w:rPr>
      </w:pPr>
      <w:r w:rsidRPr="00E12627">
        <w:rPr>
          <w:szCs w:val="24"/>
          <w:lang w:eastAsia="cs-CZ" w:bidi="ar-SA"/>
        </w:rPr>
        <w:t>Nalézací soud pak nepochybil ani ve výroku o náhradě škody, když obžalovanému p</w:t>
      </w:r>
      <w:r w:rsidRPr="00E12627">
        <w:rPr>
          <w:szCs w:val="24"/>
        </w:rPr>
        <w:t>odle § 228 odstavec 1 trestního řádu uložil povinnost uhradit poškozeným majetkovou škodu</w:t>
      </w:r>
      <w:r>
        <w:rPr>
          <w:szCs w:val="24"/>
        </w:rPr>
        <w:t xml:space="preserve">, konkrétně </w:t>
      </w:r>
      <w:r w:rsidRPr="00E12627">
        <w:rPr>
          <w:szCs w:val="24"/>
        </w:rPr>
        <w:t>Vojenské zdravotní pojišťovně České republiky, IČ 471 14 975, se sídlem Banskobystrická 1948/40, 621 00 Brno-Řečkovice</w:t>
      </w:r>
      <w:r>
        <w:rPr>
          <w:szCs w:val="24"/>
        </w:rPr>
        <w:t>,</w:t>
      </w:r>
      <w:r w:rsidRPr="00E12627">
        <w:rPr>
          <w:szCs w:val="24"/>
        </w:rPr>
        <w:t xml:space="preserve"> za léčení poškozené </w:t>
      </w:r>
      <w:r w:rsidR="00A94501">
        <w:rPr>
          <w:szCs w:val="24"/>
        </w:rPr>
        <w:t>T.K.</w:t>
      </w:r>
      <w:r w:rsidRPr="00E12627">
        <w:rPr>
          <w:szCs w:val="24"/>
        </w:rPr>
        <w:t xml:space="preserve"> ve výši 8.776 Kč, a České průmyslové zdravotní pojišťovně, IČ 476 72 234, Jeremenkova 161/11, 703 00 Ostrava-Vítkovice</w:t>
      </w:r>
      <w:r>
        <w:rPr>
          <w:szCs w:val="24"/>
        </w:rPr>
        <w:t>,</w:t>
      </w:r>
      <w:r w:rsidRPr="00E12627">
        <w:rPr>
          <w:szCs w:val="24"/>
        </w:rPr>
        <w:t xml:space="preserve"> za léčení poškozeného </w:t>
      </w:r>
      <w:r w:rsidR="00394135">
        <w:rPr>
          <w:szCs w:val="24"/>
        </w:rPr>
        <w:t>M.M.</w:t>
      </w:r>
      <w:r w:rsidRPr="00E12627">
        <w:rPr>
          <w:szCs w:val="24"/>
        </w:rPr>
        <w:t xml:space="preserve"> ve výši 7.309 Kč. Rovněž správně byli poškození </w:t>
      </w:r>
      <w:r w:rsidR="00394135">
        <w:rPr>
          <w:szCs w:val="24"/>
        </w:rPr>
        <w:t>T.K.</w:t>
      </w:r>
      <w:r w:rsidRPr="00E12627">
        <w:rPr>
          <w:szCs w:val="24"/>
        </w:rPr>
        <w:t xml:space="preserve"> a </w:t>
      </w:r>
      <w:r w:rsidR="00394135">
        <w:rPr>
          <w:szCs w:val="24"/>
        </w:rPr>
        <w:t>M.M.</w:t>
      </w:r>
      <w:r w:rsidRPr="00E12627">
        <w:rPr>
          <w:szCs w:val="24"/>
        </w:rPr>
        <w:t xml:space="preserve"> podle § 229 odstavec 1 trestního řádu se svými nároky na náhradu škody odkázáni na řízení ve věcech občanskoprávních.  </w:t>
      </w:r>
    </w:p>
    <w:p w14:paraId="33BAFFAD" w14:textId="77777777" w:rsidR="00126DFB" w:rsidRPr="00630D88" w:rsidRDefault="00126DFB" w:rsidP="00126DFB">
      <w:pPr>
        <w:numPr>
          <w:ilvl w:val="0"/>
          <w:numId w:val="1"/>
        </w:numPr>
        <w:autoSpaceDE w:val="0"/>
        <w:autoSpaceDN w:val="0"/>
        <w:adjustRightInd w:val="0"/>
        <w:ind w:left="0" w:hanging="357"/>
        <w:rPr>
          <w:lang w:bidi="ar-SA"/>
        </w:rPr>
      </w:pPr>
      <w:r w:rsidRPr="00630D88">
        <w:rPr>
          <w:szCs w:val="24"/>
        </w:rPr>
        <w:t xml:space="preserve">Poněkud jiná je však situace, pokud jde o </w:t>
      </w:r>
      <w:r>
        <w:rPr>
          <w:szCs w:val="24"/>
        </w:rPr>
        <w:t xml:space="preserve">obžalovanému </w:t>
      </w:r>
      <w:r w:rsidRPr="00630D88">
        <w:rPr>
          <w:szCs w:val="24"/>
        </w:rPr>
        <w:t xml:space="preserve">uložené souhrnné tresty. Zde soud </w:t>
      </w:r>
      <w:r>
        <w:rPr>
          <w:szCs w:val="24"/>
        </w:rPr>
        <w:t xml:space="preserve">             </w:t>
      </w:r>
      <w:r w:rsidRPr="00630D88">
        <w:rPr>
          <w:szCs w:val="24"/>
        </w:rPr>
        <w:t>I. stupně sice</w:t>
      </w:r>
      <w:r w:rsidRPr="00630D88">
        <w:rPr>
          <w:szCs w:val="24"/>
          <w:lang w:eastAsia="cs-CZ" w:bidi="ar-SA"/>
        </w:rPr>
        <w:t xml:space="preserve"> náležitě zjistil všechny skutečnosti rozhodné pro stanovení jejich druhu a přiměřené výše, avšak v konečném výsledku nepostupoval správně</w:t>
      </w:r>
      <w:r>
        <w:rPr>
          <w:szCs w:val="24"/>
          <w:lang w:eastAsia="cs-CZ" w:bidi="ar-SA"/>
        </w:rPr>
        <w:t xml:space="preserve">, když obžalovanému uložil </w:t>
      </w:r>
      <w:r w:rsidRPr="00DD7FCD">
        <w:rPr>
          <w:szCs w:val="24"/>
          <w:u w:val="single"/>
          <w:lang w:eastAsia="cs-CZ" w:bidi="ar-SA"/>
        </w:rPr>
        <w:t>souhrnný</w:t>
      </w:r>
      <w:r>
        <w:rPr>
          <w:szCs w:val="24"/>
          <w:lang w:eastAsia="cs-CZ" w:bidi="ar-SA"/>
        </w:rPr>
        <w:t xml:space="preserve"> trest. </w:t>
      </w:r>
    </w:p>
    <w:p w14:paraId="27EF6BA3" w14:textId="245FD66C" w:rsidR="00126DFB" w:rsidRPr="00CE59A3" w:rsidRDefault="00126DFB" w:rsidP="00126DFB">
      <w:pPr>
        <w:numPr>
          <w:ilvl w:val="0"/>
          <w:numId w:val="1"/>
        </w:numPr>
        <w:autoSpaceDE w:val="0"/>
        <w:autoSpaceDN w:val="0"/>
        <w:adjustRightInd w:val="0"/>
        <w:ind w:left="0" w:hanging="357"/>
        <w:rPr>
          <w:lang w:bidi="ar-SA"/>
        </w:rPr>
      </w:pPr>
      <w:r w:rsidRPr="00630D88">
        <w:rPr>
          <w:szCs w:val="24"/>
          <w:lang w:eastAsia="cs-CZ" w:bidi="ar-SA"/>
        </w:rPr>
        <w:t xml:space="preserve">Jak z doplněného dokazování </w:t>
      </w:r>
      <w:r>
        <w:rPr>
          <w:szCs w:val="24"/>
          <w:lang w:eastAsia="cs-CZ" w:bidi="ar-SA"/>
        </w:rPr>
        <w:t xml:space="preserve">ve veřejném zasedání u odvolacího soudu </w:t>
      </w:r>
      <w:r w:rsidRPr="00630D88">
        <w:rPr>
          <w:szCs w:val="24"/>
          <w:lang w:eastAsia="cs-CZ" w:bidi="ar-SA"/>
        </w:rPr>
        <w:t xml:space="preserve">vyplývá, byl v trestní věci </w:t>
      </w:r>
      <w:r>
        <w:rPr>
          <w:szCs w:val="24"/>
          <w:lang w:eastAsia="cs-CZ" w:bidi="ar-SA"/>
        </w:rPr>
        <w:t>O</w:t>
      </w:r>
      <w:r w:rsidRPr="00630D88">
        <w:rPr>
          <w:szCs w:val="24"/>
          <w:lang w:eastAsia="cs-CZ" w:bidi="ar-SA"/>
        </w:rPr>
        <w:t xml:space="preserve">kresního soudu ve Znojmě vedené tam pod sp. zn. 1 T 109/2022 dne 21. 11. 2022 vydán odsuzující trestní příkaz založený na č. l. 57 spisu, jenž byl tehdy obviněnému </w:t>
      </w:r>
      <w:r w:rsidR="00AA27D6">
        <w:rPr>
          <w:szCs w:val="24"/>
          <w:lang w:eastAsia="cs-CZ" w:bidi="ar-SA"/>
        </w:rPr>
        <w:t>Z.</w:t>
      </w:r>
      <w:r w:rsidRPr="00630D88">
        <w:rPr>
          <w:szCs w:val="24"/>
          <w:lang w:eastAsia="cs-CZ" w:bidi="ar-SA"/>
        </w:rPr>
        <w:t xml:space="preserve"> </w:t>
      </w:r>
      <w:r w:rsidRPr="00DD7FCD">
        <w:rPr>
          <w:szCs w:val="24"/>
          <w:u w:val="single"/>
          <w:lang w:eastAsia="cs-CZ" w:bidi="ar-SA"/>
        </w:rPr>
        <w:t>doručen dne 7. 2. 2023</w:t>
      </w:r>
      <w:r w:rsidRPr="00630D88">
        <w:rPr>
          <w:szCs w:val="24"/>
          <w:lang w:eastAsia="cs-CZ" w:bidi="ar-SA"/>
        </w:rPr>
        <w:t xml:space="preserve">, tedy nepochybně ještě předtím, než došlo k nyní projednávanému skutku ze dne 25. 12. 2023. Tento </w:t>
      </w:r>
      <w:r w:rsidRPr="00DD7FCD">
        <w:rPr>
          <w:szCs w:val="24"/>
          <w:u w:val="single"/>
          <w:lang w:eastAsia="cs-CZ" w:bidi="ar-SA"/>
        </w:rPr>
        <w:t>trestní příkaz</w:t>
      </w:r>
      <w:r w:rsidRPr="00630D88">
        <w:rPr>
          <w:szCs w:val="24"/>
          <w:lang w:eastAsia="cs-CZ" w:bidi="ar-SA"/>
        </w:rPr>
        <w:t xml:space="preserve">, jenž </w:t>
      </w:r>
      <w:r w:rsidRPr="00DD7FCD">
        <w:rPr>
          <w:szCs w:val="24"/>
          <w:u w:val="single"/>
          <w:lang w:eastAsia="cs-CZ" w:bidi="ar-SA"/>
        </w:rPr>
        <w:t>má účinky vyhlášeného odsuzujícího rozsudku</w:t>
      </w:r>
      <w:r w:rsidRPr="00630D88">
        <w:rPr>
          <w:szCs w:val="24"/>
          <w:lang w:eastAsia="cs-CZ" w:bidi="ar-SA"/>
        </w:rPr>
        <w:t>, sice právní moci nenabyl, neboť byl napaden odporem obviněného a v jeho důsledku zrušen, ovšem nelze ho pominout, jak učinil soud nalézací. Ten se pak ne</w:t>
      </w:r>
      <w:r>
        <w:rPr>
          <w:szCs w:val="24"/>
          <w:lang w:eastAsia="cs-CZ" w:bidi="ar-SA"/>
        </w:rPr>
        <w:t>důvodně</w:t>
      </w:r>
      <w:r w:rsidRPr="00630D88">
        <w:rPr>
          <w:szCs w:val="24"/>
          <w:lang w:eastAsia="cs-CZ" w:bidi="ar-SA"/>
        </w:rPr>
        <w:t xml:space="preserve"> </w:t>
      </w:r>
      <w:r>
        <w:rPr>
          <w:szCs w:val="24"/>
          <w:lang w:eastAsia="cs-CZ" w:bidi="ar-SA"/>
        </w:rPr>
        <w:t>„</w:t>
      </w:r>
      <w:r w:rsidRPr="00630D88">
        <w:rPr>
          <w:szCs w:val="24"/>
          <w:lang w:eastAsia="cs-CZ" w:bidi="ar-SA"/>
        </w:rPr>
        <w:t>upnul</w:t>
      </w:r>
      <w:r>
        <w:rPr>
          <w:szCs w:val="24"/>
          <w:lang w:eastAsia="cs-CZ" w:bidi="ar-SA"/>
        </w:rPr>
        <w:t>“</w:t>
      </w:r>
      <w:r w:rsidRPr="00630D88">
        <w:rPr>
          <w:szCs w:val="24"/>
          <w:lang w:eastAsia="cs-CZ" w:bidi="ar-SA"/>
        </w:rPr>
        <w:t xml:space="preserve"> </w:t>
      </w:r>
      <w:r>
        <w:rPr>
          <w:szCs w:val="24"/>
          <w:lang w:eastAsia="cs-CZ" w:bidi="ar-SA"/>
        </w:rPr>
        <w:t xml:space="preserve">až </w:t>
      </w:r>
      <w:r w:rsidRPr="00630D88">
        <w:rPr>
          <w:szCs w:val="24"/>
          <w:lang w:eastAsia="cs-CZ" w:bidi="ar-SA"/>
        </w:rPr>
        <w:t>na následný rozsudek vydaný ve věci 1 T 109/2022, jenž byl vyhlášen dne 23. 1. 2024 a odvolacím soudem potvrzen dne 25. 6. 2024, k němuž také nyní nesprávně ukládal souhrnné tresty.</w:t>
      </w:r>
      <w:r w:rsidRPr="00630D88">
        <w:rPr>
          <w:szCs w:val="24"/>
        </w:rPr>
        <w:t xml:space="preserve"> </w:t>
      </w:r>
    </w:p>
    <w:p w14:paraId="27011340" w14:textId="7930EFB6" w:rsidR="00126DFB" w:rsidRPr="00F12F7D" w:rsidRDefault="00126DFB" w:rsidP="00126DFB">
      <w:pPr>
        <w:numPr>
          <w:ilvl w:val="0"/>
          <w:numId w:val="1"/>
        </w:numPr>
        <w:autoSpaceDE w:val="0"/>
        <w:autoSpaceDN w:val="0"/>
        <w:adjustRightInd w:val="0"/>
        <w:ind w:left="0" w:hanging="357"/>
        <w:rPr>
          <w:lang w:bidi="ar-SA"/>
        </w:rPr>
      </w:pPr>
      <w:r w:rsidRPr="00CE59A3">
        <w:rPr>
          <w:szCs w:val="24"/>
          <w:lang w:eastAsia="cs-CZ" w:bidi="ar-SA"/>
        </w:rPr>
        <w:t xml:space="preserve">Ze všech uvedených důvodů proto odvolací soud z podnětu odvolání obžalovaného napadený rozsudek podle § 258 odst. 1 písm. d), odst. 2 trestního řádu zrušil </w:t>
      </w:r>
      <w:r w:rsidRPr="00CE59A3">
        <w:rPr>
          <w:szCs w:val="24"/>
        </w:rPr>
        <w:t xml:space="preserve">v celém výroku o trestu, </w:t>
      </w:r>
      <w:r w:rsidRPr="00CE59A3">
        <w:rPr>
          <w:szCs w:val="24"/>
          <w:u w:val="single"/>
        </w:rPr>
        <w:t>včetně výroku učiněného podle § 43 odst. 2 trestního zákoníku</w:t>
      </w:r>
      <w:r w:rsidRPr="00CE59A3">
        <w:rPr>
          <w:szCs w:val="24"/>
        </w:rPr>
        <w:t xml:space="preserve">, </w:t>
      </w:r>
      <w:r>
        <w:rPr>
          <w:szCs w:val="24"/>
        </w:rPr>
        <w:t xml:space="preserve">jímž byl mj. zrušen celý </w:t>
      </w:r>
      <w:r>
        <w:rPr>
          <w:lang w:bidi="ar-SA"/>
        </w:rPr>
        <w:t xml:space="preserve">výrok o trestu z rozsudku Okresního soudu ve Znojmě ze dne 23. 1. 2024, č. j. 1 T 109/2022-135 (tresty tam uložené tak nadále platí), </w:t>
      </w:r>
      <w:r w:rsidRPr="00CE59A3">
        <w:rPr>
          <w:szCs w:val="24"/>
        </w:rPr>
        <w:t xml:space="preserve">a sám za splnění podmínek uvedených v § 259 odst. 3 trestního řádu nově rozhodl tak, že obžalovanému </w:t>
      </w:r>
      <w:r w:rsidR="00394135">
        <w:rPr>
          <w:szCs w:val="24"/>
        </w:rPr>
        <w:t>J.Z.</w:t>
      </w:r>
      <w:r>
        <w:rPr>
          <w:szCs w:val="24"/>
        </w:rPr>
        <w:t xml:space="preserve"> </w:t>
      </w:r>
      <w:r w:rsidRPr="00CE59A3">
        <w:rPr>
          <w:szCs w:val="24"/>
        </w:rPr>
        <w:t xml:space="preserve">při nezměněném výroku o vině v napadeném rozsudku, jímž byl uznán vinným přečinem ublížení na zdraví podle § 146 odst. 1 trestního zákoníku zůstavším ve stádiu pokusu podle § 21 odst. 1 trestního zákoníku a přečinem výtržnictví podle § 358 odst. 1 trestního zákoníku, uložil </w:t>
      </w:r>
      <w:r w:rsidRPr="00DD7FCD">
        <w:rPr>
          <w:szCs w:val="24"/>
        </w:rPr>
        <w:t xml:space="preserve">podle § 146 odstavec 1 trestního zákoníku za použití § 43 odstavec 1 trestního zákoníku  </w:t>
      </w:r>
      <w:r w:rsidRPr="00DD7FCD">
        <w:rPr>
          <w:szCs w:val="24"/>
          <w:u w:val="single"/>
        </w:rPr>
        <w:t>úhrnný</w:t>
      </w:r>
      <w:r w:rsidRPr="00DD7FCD">
        <w:rPr>
          <w:szCs w:val="24"/>
        </w:rPr>
        <w:t> trest odnětí svobody v trvání 12 měsíců, přičemž podle § 81 odstavec 1 trestního zákoníku a § 82 odstavec 1 trestního zákoníku byl výkon tohoto trestu podmíněně od</w:t>
      </w:r>
      <w:r>
        <w:rPr>
          <w:szCs w:val="24"/>
        </w:rPr>
        <w:t>ložen</w:t>
      </w:r>
      <w:r w:rsidRPr="00DD7FCD">
        <w:rPr>
          <w:szCs w:val="24"/>
        </w:rPr>
        <w:t xml:space="preserve"> na zkušební dobu v trvání </w:t>
      </w:r>
      <w:r w:rsidRPr="00DD7FCD">
        <w:rPr>
          <w:color w:val="000000"/>
          <w:szCs w:val="24"/>
        </w:rPr>
        <w:t xml:space="preserve">18 měsíců. </w:t>
      </w:r>
    </w:p>
    <w:p w14:paraId="6F4C3937" w14:textId="77777777" w:rsidR="00126DFB" w:rsidRDefault="00126DFB" w:rsidP="00126DFB">
      <w:pPr>
        <w:autoSpaceDE w:val="0"/>
        <w:autoSpaceDN w:val="0"/>
        <w:adjustRightInd w:val="0"/>
        <w:rPr>
          <w:color w:val="000000"/>
          <w:szCs w:val="24"/>
        </w:rPr>
      </w:pPr>
    </w:p>
    <w:p w14:paraId="5A3BF14F" w14:textId="77777777" w:rsidR="00126DFB" w:rsidRPr="00F12F7D" w:rsidRDefault="00126DFB" w:rsidP="00126DFB">
      <w:pPr>
        <w:numPr>
          <w:ilvl w:val="0"/>
          <w:numId w:val="1"/>
        </w:numPr>
        <w:autoSpaceDE w:val="0"/>
        <w:autoSpaceDN w:val="0"/>
        <w:adjustRightInd w:val="0"/>
        <w:ind w:left="0" w:hanging="357"/>
        <w:rPr>
          <w:lang w:bidi="ar-SA"/>
        </w:rPr>
      </w:pPr>
      <w:r w:rsidRPr="0099526C">
        <w:rPr>
          <w:szCs w:val="24"/>
          <w:lang w:eastAsia="cs-CZ" w:bidi="ar-SA"/>
        </w:rPr>
        <w:lastRenderedPageBreak/>
        <w:t>K jiným změnám napadeného rozsudku odvolací soud důvodů neshledal.</w:t>
      </w:r>
    </w:p>
    <w:p w14:paraId="48A54721" w14:textId="77777777" w:rsidR="00126DFB" w:rsidRDefault="00126DFB" w:rsidP="00126DFB">
      <w:pPr>
        <w:pStyle w:val="Odstavecseseznamem"/>
        <w:rPr>
          <w:lang w:bidi="ar-SA"/>
        </w:rPr>
      </w:pPr>
    </w:p>
    <w:p w14:paraId="07A69841" w14:textId="77777777" w:rsidR="00126DFB" w:rsidRPr="0099526C" w:rsidRDefault="00126DFB" w:rsidP="00126DFB">
      <w:pPr>
        <w:pStyle w:val="Nadpisvrozhodnut"/>
        <w:rPr>
          <w:rFonts w:ascii="Garamond" w:hAnsi="Garamond"/>
          <w:u w:val="single"/>
        </w:rPr>
      </w:pPr>
      <w:r w:rsidRPr="0099526C">
        <w:rPr>
          <w:rFonts w:ascii="Garamond" w:hAnsi="Garamond"/>
          <w:u w:val="single"/>
        </w:rPr>
        <w:t>Poučení o opravných prostředcích:</w:t>
      </w:r>
    </w:p>
    <w:p w14:paraId="1D2BB23C" w14:textId="77777777" w:rsidR="00126DFB" w:rsidRDefault="00126DFB" w:rsidP="00126DFB">
      <w:r>
        <w:t xml:space="preserve">Proti tomuto rozhodnutí není řádný opravný prostředek přípustný, takže </w:t>
      </w:r>
      <w:r>
        <w:rPr>
          <w:b/>
          <w:bCs/>
        </w:rPr>
        <w:t>rozhodnutí nabylo právní moci a je vykonatelné</w:t>
      </w:r>
      <w:r>
        <w:t xml:space="preserve"> (§ 139 odst. 1 </w:t>
      </w:r>
      <w:proofErr w:type="gramStart"/>
      <w:r>
        <w:t>písm.a</w:t>
      </w:r>
      <w:proofErr w:type="gramEnd"/>
      <w:r>
        <w:t>), b)cc), § 140 odst.1 trestního řádu).</w:t>
      </w:r>
    </w:p>
    <w:p w14:paraId="30615940" w14:textId="77777777" w:rsidR="00126DFB" w:rsidRDefault="00126DFB" w:rsidP="00126DFB">
      <w:r>
        <w:rPr>
          <w:b/>
          <w:bCs/>
        </w:rPr>
        <w:t>Lze</w:t>
      </w:r>
      <w:r>
        <w:t xml:space="preserve"> </w:t>
      </w:r>
      <w:r>
        <w:rPr>
          <w:b/>
          <w:bCs/>
        </w:rPr>
        <w:t>však</w:t>
      </w:r>
      <w:r>
        <w:t xml:space="preserve"> proti němu </w:t>
      </w:r>
      <w:proofErr w:type="gramStart"/>
      <w:r>
        <w:rPr>
          <w:b/>
          <w:bCs/>
        </w:rPr>
        <w:t xml:space="preserve">podat </w:t>
      </w:r>
      <w:r>
        <w:t xml:space="preserve"> </w:t>
      </w:r>
      <w:r>
        <w:rPr>
          <w:b/>
          <w:bCs/>
        </w:rPr>
        <w:t>dovolán</w:t>
      </w:r>
      <w:r>
        <w:t>í</w:t>
      </w:r>
      <w:proofErr w:type="gramEnd"/>
      <w:r>
        <w:t xml:space="preserve"> (§ 265a odst. 1,2 trestního řádu).</w:t>
      </w:r>
    </w:p>
    <w:p w14:paraId="21A9C198" w14:textId="77777777" w:rsidR="00126DFB" w:rsidRDefault="00126DFB" w:rsidP="00126DFB">
      <w:r>
        <w:rPr>
          <w:b/>
          <w:bCs/>
        </w:rPr>
        <w:t xml:space="preserve">Dovolání mohou </w:t>
      </w:r>
      <w:proofErr w:type="gramStart"/>
      <w:r>
        <w:rPr>
          <w:b/>
          <w:bCs/>
        </w:rPr>
        <w:t>podat</w:t>
      </w:r>
      <w:r>
        <w:t xml:space="preserve">  (</w:t>
      </w:r>
      <w:proofErr w:type="gramEnd"/>
      <w:r>
        <w:t>§ 265d odst. 1 trestního řádu)</w:t>
      </w:r>
    </w:p>
    <w:p w14:paraId="0874B9CA" w14:textId="77777777" w:rsidR="00126DFB" w:rsidRDefault="00126DFB" w:rsidP="00126DFB">
      <w:r>
        <w:t>- nejvyšší státní zástupce, který je povinen v dovolání uvést, zda je podává ve prospěch či    v neprospěch obviněného (</w:t>
      </w:r>
      <w:proofErr w:type="gramStart"/>
      <w:r>
        <w:t>§  265</w:t>
      </w:r>
      <w:proofErr w:type="gramEnd"/>
      <w:r>
        <w:t>d  odst. 1 písm. a), § 265f odst.l  trestního řádu).</w:t>
      </w:r>
    </w:p>
    <w:p w14:paraId="01083E7F" w14:textId="77777777" w:rsidR="00126DFB" w:rsidRDefault="00126DFB" w:rsidP="00126DFB">
      <w:pPr>
        <w:ind w:left="180" w:hanging="180"/>
      </w:pPr>
      <w:r>
        <w:t>- obviněný pouze prostřednictvím obhájce. Podání obviněného, které nebylo učiněno     prostřednictvím obhájce, se nepovažuje za dovolání, byť bylo takto označeno (§ 265d odst. 2   trestního řádu.</w:t>
      </w:r>
    </w:p>
    <w:p w14:paraId="345245E2" w14:textId="77777777" w:rsidR="00126DFB" w:rsidRDefault="00126DFB" w:rsidP="00126DFB">
      <w:pPr>
        <w:ind w:left="180" w:hanging="180"/>
      </w:pPr>
      <w:r>
        <w:t>- je-li obviněný zbaven způsobilosti k právním úkonům nebo je-li jeho způsobilost k právním úkonům omezena může i proti vůli obviněného za něho v jeho prospěch dovolání podat též zákonný zástupce i jeho obhájce.</w:t>
      </w:r>
    </w:p>
    <w:p w14:paraId="534FCE56" w14:textId="77777777" w:rsidR="00126DFB" w:rsidRDefault="00126DFB" w:rsidP="00126DFB">
      <w:r>
        <w:rPr>
          <w:b/>
          <w:bCs/>
        </w:rPr>
        <w:t>Dovolání se podává u soudu, který rozhodl v I. stupni, do dvou měsíců</w:t>
      </w:r>
      <w:r>
        <w:t xml:space="preserve"> od doručení rozhodnutí, proti kterému dovolání směřuje (§ 265e odst. 1 trestního řádu).</w:t>
      </w:r>
    </w:p>
    <w:p w14:paraId="37AB996A" w14:textId="77777777" w:rsidR="00126DFB" w:rsidRDefault="00126DFB" w:rsidP="00126DFB">
      <w:r>
        <w:t xml:space="preserve">O dovolání </w:t>
      </w:r>
      <w:r>
        <w:rPr>
          <w:b/>
          <w:bCs/>
        </w:rPr>
        <w:t>rozhoduje Nejvyšší soud České republiky</w:t>
      </w:r>
      <w:r>
        <w:t xml:space="preserve"> (§ 265c trestního řádu).</w:t>
      </w:r>
    </w:p>
    <w:p w14:paraId="4D294356" w14:textId="77777777" w:rsidR="00126DFB" w:rsidRDefault="00126DFB" w:rsidP="00126DFB">
      <w:r>
        <w:rPr>
          <w:b/>
          <w:bCs/>
        </w:rPr>
        <w:t>V dovolání</w:t>
      </w:r>
      <w:r>
        <w:t xml:space="preserve">, kromě obecných náležitostí uvedených v § 59 odst. 3 trestního řádu, </w:t>
      </w:r>
      <w:r>
        <w:rPr>
          <w:b/>
          <w:bCs/>
        </w:rPr>
        <w:t>musí být uvedeno</w:t>
      </w:r>
      <w:r>
        <w:t xml:space="preserve"> (§ 265f odst. 1 trestního řádu)</w:t>
      </w:r>
    </w:p>
    <w:p w14:paraId="43090D30" w14:textId="77777777" w:rsidR="00126DFB" w:rsidRDefault="00126DFB" w:rsidP="00126DFB">
      <w:r>
        <w:t>- proti kterému rozhodnutí dovolání směřuje,</w:t>
      </w:r>
    </w:p>
    <w:p w14:paraId="4D4BC733" w14:textId="77777777" w:rsidR="00126DFB" w:rsidRDefault="00126DFB" w:rsidP="00126DFB">
      <w:r>
        <w:t>- který výrok, v jakém rozsahu a z jakých důvodů je napadán,</w:t>
      </w:r>
    </w:p>
    <w:p w14:paraId="6F25C46B" w14:textId="77777777" w:rsidR="00126DFB" w:rsidRDefault="00126DFB" w:rsidP="00126DFB">
      <w:r>
        <w:t>- čeho se dovolatel domáhá,</w:t>
      </w:r>
    </w:p>
    <w:p w14:paraId="16ED355C" w14:textId="77777777" w:rsidR="00126DFB" w:rsidRDefault="00126DFB" w:rsidP="00126DFB">
      <w:r>
        <w:t>- konkrétní návrh na rozhodnutí dovolacího soudu,</w:t>
      </w:r>
    </w:p>
    <w:p w14:paraId="2524C0E6" w14:textId="77777777" w:rsidR="00126DFB" w:rsidRDefault="00126DFB" w:rsidP="00126DFB">
      <w:r>
        <w:t xml:space="preserve">- odkaz na zákonná ustanovení § 265b odst. 1 písm. </w:t>
      </w:r>
      <w:proofErr w:type="gramStart"/>
      <w:r>
        <w:t>a)-</w:t>
      </w:r>
      <w:proofErr w:type="gramEnd"/>
      <w:r>
        <w:t>l), nebo § 265b odst. 2 trestního řádu,    o které se  dovolání opírá.</w:t>
      </w:r>
    </w:p>
    <w:p w14:paraId="0E08ED0F" w14:textId="77777777" w:rsidR="00126DFB" w:rsidRDefault="00126DFB" w:rsidP="00126DFB">
      <w:r>
        <w:rPr>
          <w:b/>
          <w:bCs/>
        </w:rPr>
        <w:t xml:space="preserve">Rozsah </w:t>
      </w:r>
      <w:proofErr w:type="gramStart"/>
      <w:r>
        <w:rPr>
          <w:b/>
          <w:bCs/>
        </w:rPr>
        <w:t>a  důvody</w:t>
      </w:r>
      <w:proofErr w:type="gramEnd"/>
      <w:r>
        <w:t xml:space="preserve"> </w:t>
      </w:r>
      <w:r>
        <w:rPr>
          <w:b/>
          <w:bCs/>
        </w:rPr>
        <w:t>dovolání lze měnit jen po dobu trvání lhůty k podání dovolání</w:t>
      </w:r>
      <w:r>
        <w:t xml:space="preserve"> (§ 265f odst. 2 trestního řádu).</w:t>
      </w:r>
    </w:p>
    <w:p w14:paraId="077B0017" w14:textId="77777777" w:rsidR="00126DFB" w:rsidRDefault="00126DFB" w:rsidP="00126DFB">
      <w:r>
        <w:t xml:space="preserve">Kdo podal </w:t>
      </w:r>
      <w:r>
        <w:rPr>
          <w:b/>
        </w:rPr>
        <w:t xml:space="preserve">zcela bezvýsledně dovolání, </w:t>
      </w:r>
      <w:r>
        <w:t xml:space="preserve">je povinen státu nahradit náklady řízení o tomto návrhu, a to </w:t>
      </w:r>
      <w:r>
        <w:rPr>
          <w:u w:val="single"/>
        </w:rPr>
        <w:t>paušální částkou</w:t>
      </w:r>
      <w:r>
        <w:t xml:space="preserve">, kterou stanoví ministerstvo spravedlnosti obecně závazným právním předpisem (§ 153 odst. 1 trestního řádu). </w:t>
      </w:r>
      <w:r>
        <w:rPr>
          <w:u w:val="single"/>
        </w:rPr>
        <w:t>Paušální částka</w:t>
      </w:r>
      <w:r>
        <w:t xml:space="preserve"> nákladů v řízení o zcela bezvýsledně podaném dovolání </w:t>
      </w:r>
      <w:r>
        <w:rPr>
          <w:u w:val="single"/>
        </w:rPr>
        <w:t xml:space="preserve">činí </w:t>
      </w:r>
      <w:proofErr w:type="gramStart"/>
      <w:r>
        <w:rPr>
          <w:b/>
          <w:u w:val="single"/>
        </w:rPr>
        <w:t>10.000,-</w:t>
      </w:r>
      <w:proofErr w:type="gramEnd"/>
      <w:r>
        <w:rPr>
          <w:b/>
          <w:u w:val="single"/>
        </w:rPr>
        <w:t xml:space="preserve"> Kč</w:t>
      </w:r>
      <w:r>
        <w:t xml:space="preserve"> (§ 3a vyhlášky č. 312/1995 Sb.).</w:t>
      </w:r>
    </w:p>
    <w:p w14:paraId="14BF2935" w14:textId="77777777" w:rsidR="00126DFB" w:rsidRDefault="00126DFB" w:rsidP="00126DFB">
      <w:pPr>
        <w:keepNext/>
        <w:keepLines/>
        <w:spacing w:before="480" w:after="840"/>
        <w:rPr>
          <w:rFonts w:eastAsia="Calibri"/>
          <w:lang w:bidi="ar-SA"/>
        </w:rPr>
      </w:pPr>
      <w:r>
        <w:rPr>
          <w:rFonts w:eastAsia="Calibri"/>
          <w:lang w:bidi="ar-SA"/>
        </w:rPr>
        <w:t xml:space="preserve">Brno </w:t>
      </w:r>
      <w:bookmarkStart w:id="2" w:name="dat_pisemnosti"/>
      <w:r>
        <w:rPr>
          <w:rFonts w:eastAsia="Calibri"/>
          <w:lang w:bidi="ar-SA"/>
        </w:rPr>
        <w:t>24. dubna 2025</w:t>
      </w:r>
      <w:bookmarkEnd w:id="2"/>
    </w:p>
    <w:p w14:paraId="049C883C" w14:textId="77777777" w:rsidR="00126DFB" w:rsidRDefault="00126DFB" w:rsidP="00126DFB">
      <w:pPr>
        <w:keepNext/>
        <w:keepLines/>
        <w:spacing w:before="480" w:after="0"/>
        <w:rPr>
          <w:rFonts w:eastAsia="Calibri"/>
          <w:lang w:bidi="ar-SA"/>
        </w:rPr>
      </w:pPr>
      <w:r>
        <w:rPr>
          <w:rFonts w:eastAsia="Calibri"/>
          <w:lang w:bidi="ar-SA"/>
        </w:rPr>
        <w:t xml:space="preserve">Mgr. Petr Hlavina v. r. </w:t>
      </w:r>
    </w:p>
    <w:p w14:paraId="04231F32" w14:textId="77777777" w:rsidR="00126DFB" w:rsidRDefault="00126DFB" w:rsidP="00126DFB">
      <w:pPr>
        <w:keepNext/>
        <w:keepLines/>
        <w:tabs>
          <w:tab w:val="left" w:pos="5103"/>
        </w:tabs>
        <w:jc w:val="left"/>
      </w:pPr>
      <w:bookmarkStart w:id="3" w:name="referent_typ"/>
      <w:r>
        <w:t>předseda senátu</w:t>
      </w:r>
      <w:bookmarkEnd w:id="3"/>
    </w:p>
    <w:p w14:paraId="51E32BF6" w14:textId="77777777" w:rsidR="00282005" w:rsidRDefault="00282005"/>
    <w:sectPr w:rsidR="00282005" w:rsidSect="00126DFB">
      <w:headerReference w:type="default" r:id="rId8"/>
      <w:footerReference w:type="default" r:id="rId9"/>
      <w:headerReference w:type="first" r:id="rId10"/>
      <w:pgSz w:w="11906" w:h="16838"/>
      <w:pgMar w:top="1417" w:right="1417" w:bottom="1417" w:left="1417" w:header="1020" w:footer="113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B0243" w14:textId="77777777" w:rsidR="00D6380B" w:rsidRDefault="00D6380B">
      <w:pPr>
        <w:spacing w:after="0"/>
      </w:pPr>
      <w:r>
        <w:separator/>
      </w:r>
    </w:p>
  </w:endnote>
  <w:endnote w:type="continuationSeparator" w:id="0">
    <w:p w14:paraId="69338638" w14:textId="77777777" w:rsidR="00D6380B" w:rsidRDefault="00D638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aramond">
    <w:altName w:val="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Adobe Myungjo Std M">
    <w:altName w:val="Yu Gothic"/>
    <w:panose1 w:val="00000000000000000000"/>
    <w:charset w:val="80"/>
    <w:family w:val="roman"/>
    <w:notTrueType/>
    <w:pitch w:val="variable"/>
    <w:sig w:usb0="00000001"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A43F4" w14:textId="77777777" w:rsidR="0030504C" w:rsidRDefault="0030504C">
    <w:pPr>
      <w:pStyle w:val="Zpat"/>
    </w:pPr>
    <w:r>
      <w:t xml:space="preserve">Shodu s prvopisem potvrzuje Mgr. Eva Procházková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A1B1B" w14:textId="77777777" w:rsidR="00D6380B" w:rsidRDefault="00D6380B">
      <w:pPr>
        <w:spacing w:after="0"/>
      </w:pPr>
      <w:r>
        <w:separator/>
      </w:r>
    </w:p>
  </w:footnote>
  <w:footnote w:type="continuationSeparator" w:id="0">
    <w:p w14:paraId="13163C99" w14:textId="77777777" w:rsidR="00D6380B" w:rsidRDefault="00D638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194219"/>
      <w:docPartObj>
        <w:docPartGallery w:val="Page Numbers (Top of Page)"/>
        <w:docPartUnique/>
      </w:docPartObj>
    </w:sdtPr>
    <w:sdtEndPr/>
    <w:sdtContent>
      <w:p w14:paraId="07899100" w14:textId="77777777" w:rsidR="0030504C" w:rsidRDefault="0030504C" w:rsidP="00BA7237">
        <w:pPr>
          <w:ind w:left="1416"/>
          <w:jc w:val="right"/>
        </w:pPr>
        <w:r>
          <w:fldChar w:fldCharType="begin"/>
        </w:r>
        <w:r>
          <w:instrText>PAGE   \* MERGEFORMAT</w:instrText>
        </w:r>
        <w:r>
          <w:fldChar w:fldCharType="separate"/>
        </w:r>
        <w:r>
          <w:t>2</w:t>
        </w:r>
        <w:r>
          <w:fldChar w:fldCharType="end"/>
        </w:r>
        <w:r>
          <w:tab/>
          <w:t xml:space="preserve">                                   </w:t>
        </w:r>
        <w:r>
          <w:tab/>
        </w:r>
        <w:r>
          <w:rPr>
            <w:rFonts w:eastAsia="Calibri"/>
            <w:lang w:bidi="ar-SA"/>
          </w:rPr>
          <w:t xml:space="preserve">č. j. </w:t>
        </w:r>
        <w:bookmarkStart w:id="4" w:name="spisova_zn_M"/>
        <w:r>
          <w:rPr>
            <w:rFonts w:eastAsia="Calibri"/>
            <w:lang w:bidi="ar-SA"/>
          </w:rPr>
          <w:t>7 To 87/2025</w:t>
        </w:r>
        <w:bookmarkEnd w:id="4"/>
        <w:r>
          <w:rPr>
            <w:rFonts w:eastAsia="Calibri"/>
            <w:lang w:bidi="ar-SA"/>
          </w:rPr>
          <w:t>-</w:t>
        </w:r>
        <w:bookmarkStart w:id="5" w:name="NRCListu"/>
        <w:r>
          <w:rPr>
            <w:rFonts w:eastAsia="Calibri"/>
            <w:lang w:bidi="ar-SA"/>
          </w:rPr>
          <w:t xml:space="preserve"> </w:t>
        </w:r>
        <w:bookmarkEnd w:id="5"/>
      </w:p>
      <w:p w14:paraId="438C6891" w14:textId="77777777" w:rsidR="0030504C" w:rsidRDefault="00AA27D6">
        <w:pPr>
          <w:pStyle w:val="Zhlav"/>
          <w:jc w:val="center"/>
        </w:pPr>
      </w:p>
    </w:sdtContent>
  </w:sdt>
  <w:p w14:paraId="7C946C06" w14:textId="77777777" w:rsidR="0030504C" w:rsidRDefault="0030504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181BD" w14:textId="77777777" w:rsidR="0030504C" w:rsidRDefault="0030504C" w:rsidP="00BA7237">
    <w:pPr>
      <w:jc w:val="right"/>
    </w:pPr>
    <w:r>
      <w:tab/>
    </w:r>
    <w:r>
      <w:tab/>
    </w:r>
    <w:r>
      <w:rPr>
        <w:rFonts w:eastAsia="Calibri"/>
        <w:lang w:bidi="ar-SA"/>
      </w:rPr>
      <w:t xml:space="preserve">č. j. 7 To 87/2025-243 </w:t>
    </w:r>
  </w:p>
  <w:p w14:paraId="1A5AF50C" w14:textId="77777777" w:rsidR="0030504C" w:rsidRDefault="0030504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6408ED"/>
    <w:multiLevelType w:val="hybridMultilevel"/>
    <w:tmpl w:val="3E883C52"/>
    <w:lvl w:ilvl="0" w:tplc="0405000F">
      <w:start w:val="1"/>
      <w:numFmt w:val="decimal"/>
      <w:lvlText w:val="%1."/>
      <w:lvlJc w:val="left"/>
      <w:pPr>
        <w:ind w:left="720" w:hanging="360"/>
      </w:p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num w:numId="1" w16cid:durableId="21383312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6DFB"/>
    <w:rsid w:val="00126DFB"/>
    <w:rsid w:val="00282005"/>
    <w:rsid w:val="0030504C"/>
    <w:rsid w:val="00394135"/>
    <w:rsid w:val="00397888"/>
    <w:rsid w:val="004B253A"/>
    <w:rsid w:val="00753CAF"/>
    <w:rsid w:val="007677A8"/>
    <w:rsid w:val="00A94501"/>
    <w:rsid w:val="00AA27D6"/>
    <w:rsid w:val="00D6380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FAB72"/>
  <w15:chartTrackingRefBased/>
  <w15:docId w15:val="{3DE25F28-BABF-43F8-868A-83814E0B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26DFB"/>
    <w:pPr>
      <w:spacing w:after="120" w:line="240" w:lineRule="auto"/>
      <w:jc w:val="both"/>
    </w:pPr>
    <w:rPr>
      <w:rFonts w:ascii="Garamond" w:eastAsia="Times New Roman" w:hAnsi="Garamond" w:cs="Times New Roman"/>
      <w:kern w:val="0"/>
      <w:sz w:val="24"/>
      <w:lang w:bidi="en-US"/>
      <w14:ligatures w14:val="none"/>
    </w:rPr>
  </w:style>
  <w:style w:type="paragraph" w:styleId="Nadpis1">
    <w:name w:val="heading 1"/>
    <w:basedOn w:val="Normln"/>
    <w:next w:val="Normln"/>
    <w:link w:val="Nadpis1Char"/>
    <w:uiPriority w:val="9"/>
    <w:qFormat/>
    <w:rsid w:val="00126DFB"/>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dpis2">
    <w:name w:val="heading 2"/>
    <w:basedOn w:val="Normln"/>
    <w:next w:val="Normln"/>
    <w:link w:val="Nadpis2Char"/>
    <w:uiPriority w:val="9"/>
    <w:semiHidden/>
    <w:unhideWhenUsed/>
    <w:qFormat/>
    <w:rsid w:val="00126DFB"/>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dpis3">
    <w:name w:val="heading 3"/>
    <w:basedOn w:val="Normln"/>
    <w:next w:val="Normln"/>
    <w:link w:val="Nadpis3Char"/>
    <w:uiPriority w:val="9"/>
    <w:semiHidden/>
    <w:unhideWhenUsed/>
    <w:qFormat/>
    <w:rsid w:val="00126DFB"/>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Nadpis4">
    <w:name w:val="heading 4"/>
    <w:basedOn w:val="Normln"/>
    <w:next w:val="Normln"/>
    <w:link w:val="Nadpis4Char"/>
    <w:uiPriority w:val="9"/>
    <w:semiHidden/>
    <w:unhideWhenUsed/>
    <w:qFormat/>
    <w:rsid w:val="00126DFB"/>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Nadpis5">
    <w:name w:val="heading 5"/>
    <w:basedOn w:val="Normln"/>
    <w:next w:val="Normln"/>
    <w:link w:val="Nadpis5Char"/>
    <w:uiPriority w:val="9"/>
    <w:semiHidden/>
    <w:unhideWhenUsed/>
    <w:qFormat/>
    <w:rsid w:val="00126DFB"/>
    <w:pPr>
      <w:keepNext/>
      <w:keepLines/>
      <w:spacing w:before="80" w:after="40"/>
      <w:outlineLvl w:val="4"/>
    </w:pPr>
    <w:rPr>
      <w:rFonts w:asciiTheme="minorHAnsi" w:eastAsiaTheme="majorEastAsia" w:hAnsiTheme="minorHAnsi" w:cstheme="majorBidi"/>
      <w:color w:val="2E74B5" w:themeColor="accent1" w:themeShade="BF"/>
    </w:rPr>
  </w:style>
  <w:style w:type="paragraph" w:styleId="Nadpis6">
    <w:name w:val="heading 6"/>
    <w:basedOn w:val="Normln"/>
    <w:next w:val="Normln"/>
    <w:link w:val="Nadpis6Char"/>
    <w:uiPriority w:val="9"/>
    <w:semiHidden/>
    <w:unhideWhenUsed/>
    <w:qFormat/>
    <w:rsid w:val="00126DFB"/>
    <w:pPr>
      <w:keepNext/>
      <w:keepLines/>
      <w:spacing w:before="40" w:after="0"/>
      <w:outlineLvl w:val="5"/>
    </w:pPr>
    <w:rPr>
      <w:rFonts w:asciiTheme="minorHAnsi" w:eastAsiaTheme="majorEastAsia" w:hAnsiTheme="minorHAnsi" w:cstheme="majorBidi"/>
      <w:i/>
      <w:iCs/>
      <w:color w:val="595959" w:themeColor="text1" w:themeTint="A6"/>
    </w:rPr>
  </w:style>
  <w:style w:type="paragraph" w:styleId="Nadpis7">
    <w:name w:val="heading 7"/>
    <w:basedOn w:val="Normln"/>
    <w:next w:val="Normln"/>
    <w:link w:val="Nadpis7Char"/>
    <w:uiPriority w:val="9"/>
    <w:semiHidden/>
    <w:unhideWhenUsed/>
    <w:qFormat/>
    <w:rsid w:val="00126DFB"/>
    <w:pPr>
      <w:keepNext/>
      <w:keepLines/>
      <w:spacing w:before="40" w:after="0"/>
      <w:outlineLvl w:val="6"/>
    </w:pPr>
    <w:rPr>
      <w:rFonts w:asciiTheme="minorHAnsi" w:eastAsiaTheme="majorEastAsia" w:hAnsiTheme="minorHAnsi" w:cstheme="majorBidi"/>
      <w:color w:val="595959" w:themeColor="text1" w:themeTint="A6"/>
    </w:rPr>
  </w:style>
  <w:style w:type="paragraph" w:styleId="Nadpis8">
    <w:name w:val="heading 8"/>
    <w:basedOn w:val="Normln"/>
    <w:next w:val="Normln"/>
    <w:link w:val="Nadpis8Char"/>
    <w:uiPriority w:val="9"/>
    <w:semiHidden/>
    <w:unhideWhenUsed/>
    <w:qFormat/>
    <w:rsid w:val="00126DFB"/>
    <w:pPr>
      <w:keepNext/>
      <w:keepLines/>
      <w:spacing w:after="0"/>
      <w:outlineLvl w:val="7"/>
    </w:pPr>
    <w:rPr>
      <w:rFonts w:asciiTheme="minorHAnsi" w:eastAsiaTheme="majorEastAsia" w:hAnsiTheme="minorHAnsi" w:cstheme="majorBidi"/>
      <w:i/>
      <w:iCs/>
      <w:color w:val="272727" w:themeColor="text1" w:themeTint="D8"/>
    </w:rPr>
  </w:style>
  <w:style w:type="paragraph" w:styleId="Nadpis9">
    <w:name w:val="heading 9"/>
    <w:basedOn w:val="Normln"/>
    <w:next w:val="Normln"/>
    <w:link w:val="Nadpis9Char"/>
    <w:uiPriority w:val="9"/>
    <w:semiHidden/>
    <w:unhideWhenUsed/>
    <w:qFormat/>
    <w:rsid w:val="00126DFB"/>
    <w:pPr>
      <w:keepNext/>
      <w:keepLines/>
      <w:spacing w:after="0"/>
      <w:outlineLvl w:val="8"/>
    </w:pPr>
    <w:rPr>
      <w:rFonts w:asciiTheme="minorHAnsi" w:eastAsiaTheme="majorEastAsia" w:hAnsiTheme="minorHAnsi"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1"/>
    <w:qFormat/>
    <w:rsid w:val="00397888"/>
    <w:pPr>
      <w:spacing w:after="0" w:line="240" w:lineRule="auto"/>
      <w:jc w:val="both"/>
    </w:pPr>
    <w:rPr>
      <w:rFonts w:ascii="Garamond" w:hAnsi="Garamond"/>
      <w:sz w:val="24"/>
    </w:rPr>
  </w:style>
  <w:style w:type="character" w:customStyle="1" w:styleId="Nadpis1Char">
    <w:name w:val="Nadpis 1 Char"/>
    <w:basedOn w:val="Standardnpsmoodstavce"/>
    <w:link w:val="Nadpis1"/>
    <w:uiPriority w:val="9"/>
    <w:rsid w:val="00126DFB"/>
    <w:rPr>
      <w:rFonts w:asciiTheme="majorHAnsi" w:eastAsiaTheme="majorEastAsia" w:hAnsiTheme="majorHAnsi" w:cstheme="majorBidi"/>
      <w:color w:val="2E74B5" w:themeColor="accent1" w:themeShade="BF"/>
      <w:sz w:val="40"/>
      <w:szCs w:val="40"/>
    </w:rPr>
  </w:style>
  <w:style w:type="character" w:customStyle="1" w:styleId="Nadpis2Char">
    <w:name w:val="Nadpis 2 Char"/>
    <w:basedOn w:val="Standardnpsmoodstavce"/>
    <w:link w:val="Nadpis2"/>
    <w:uiPriority w:val="9"/>
    <w:semiHidden/>
    <w:rsid w:val="00126DFB"/>
    <w:rPr>
      <w:rFonts w:asciiTheme="majorHAnsi" w:eastAsiaTheme="majorEastAsia" w:hAnsiTheme="majorHAnsi" w:cstheme="majorBidi"/>
      <w:color w:val="2E74B5" w:themeColor="accent1" w:themeShade="BF"/>
      <w:sz w:val="32"/>
      <w:szCs w:val="32"/>
    </w:rPr>
  </w:style>
  <w:style w:type="character" w:customStyle="1" w:styleId="Nadpis3Char">
    <w:name w:val="Nadpis 3 Char"/>
    <w:basedOn w:val="Standardnpsmoodstavce"/>
    <w:link w:val="Nadpis3"/>
    <w:uiPriority w:val="9"/>
    <w:semiHidden/>
    <w:rsid w:val="00126DFB"/>
    <w:rPr>
      <w:rFonts w:eastAsiaTheme="majorEastAsia" w:cstheme="majorBidi"/>
      <w:color w:val="2E74B5" w:themeColor="accent1" w:themeShade="BF"/>
      <w:sz w:val="28"/>
      <w:szCs w:val="28"/>
    </w:rPr>
  </w:style>
  <w:style w:type="character" w:customStyle="1" w:styleId="Nadpis4Char">
    <w:name w:val="Nadpis 4 Char"/>
    <w:basedOn w:val="Standardnpsmoodstavce"/>
    <w:link w:val="Nadpis4"/>
    <w:uiPriority w:val="9"/>
    <w:semiHidden/>
    <w:rsid w:val="00126DFB"/>
    <w:rPr>
      <w:rFonts w:eastAsiaTheme="majorEastAsia" w:cstheme="majorBidi"/>
      <w:i/>
      <w:iCs/>
      <w:color w:val="2E74B5" w:themeColor="accent1" w:themeShade="BF"/>
      <w:sz w:val="24"/>
    </w:rPr>
  </w:style>
  <w:style w:type="character" w:customStyle="1" w:styleId="Nadpis5Char">
    <w:name w:val="Nadpis 5 Char"/>
    <w:basedOn w:val="Standardnpsmoodstavce"/>
    <w:link w:val="Nadpis5"/>
    <w:uiPriority w:val="9"/>
    <w:semiHidden/>
    <w:rsid w:val="00126DFB"/>
    <w:rPr>
      <w:rFonts w:eastAsiaTheme="majorEastAsia" w:cstheme="majorBidi"/>
      <w:color w:val="2E74B5" w:themeColor="accent1" w:themeShade="BF"/>
      <w:sz w:val="24"/>
    </w:rPr>
  </w:style>
  <w:style w:type="character" w:customStyle="1" w:styleId="Nadpis6Char">
    <w:name w:val="Nadpis 6 Char"/>
    <w:basedOn w:val="Standardnpsmoodstavce"/>
    <w:link w:val="Nadpis6"/>
    <w:uiPriority w:val="9"/>
    <w:semiHidden/>
    <w:rsid w:val="00126DFB"/>
    <w:rPr>
      <w:rFonts w:eastAsiaTheme="majorEastAsia" w:cstheme="majorBidi"/>
      <w:i/>
      <w:iCs/>
      <w:color w:val="595959" w:themeColor="text1" w:themeTint="A6"/>
      <w:sz w:val="24"/>
    </w:rPr>
  </w:style>
  <w:style w:type="character" w:customStyle="1" w:styleId="Nadpis7Char">
    <w:name w:val="Nadpis 7 Char"/>
    <w:basedOn w:val="Standardnpsmoodstavce"/>
    <w:link w:val="Nadpis7"/>
    <w:uiPriority w:val="9"/>
    <w:semiHidden/>
    <w:rsid w:val="00126DFB"/>
    <w:rPr>
      <w:rFonts w:eastAsiaTheme="majorEastAsia" w:cstheme="majorBidi"/>
      <w:color w:val="595959" w:themeColor="text1" w:themeTint="A6"/>
      <w:sz w:val="24"/>
    </w:rPr>
  </w:style>
  <w:style w:type="character" w:customStyle="1" w:styleId="Nadpis8Char">
    <w:name w:val="Nadpis 8 Char"/>
    <w:basedOn w:val="Standardnpsmoodstavce"/>
    <w:link w:val="Nadpis8"/>
    <w:uiPriority w:val="9"/>
    <w:semiHidden/>
    <w:rsid w:val="00126DFB"/>
    <w:rPr>
      <w:rFonts w:eastAsiaTheme="majorEastAsia" w:cstheme="majorBidi"/>
      <w:i/>
      <w:iCs/>
      <w:color w:val="272727" w:themeColor="text1" w:themeTint="D8"/>
      <w:sz w:val="24"/>
    </w:rPr>
  </w:style>
  <w:style w:type="character" w:customStyle="1" w:styleId="Nadpis9Char">
    <w:name w:val="Nadpis 9 Char"/>
    <w:basedOn w:val="Standardnpsmoodstavce"/>
    <w:link w:val="Nadpis9"/>
    <w:uiPriority w:val="9"/>
    <w:semiHidden/>
    <w:rsid w:val="00126DFB"/>
    <w:rPr>
      <w:rFonts w:eastAsiaTheme="majorEastAsia" w:cstheme="majorBidi"/>
      <w:color w:val="272727" w:themeColor="text1" w:themeTint="D8"/>
      <w:sz w:val="24"/>
    </w:rPr>
  </w:style>
  <w:style w:type="paragraph" w:styleId="Nzev">
    <w:name w:val="Title"/>
    <w:basedOn w:val="Normln"/>
    <w:next w:val="Normln"/>
    <w:link w:val="NzevChar"/>
    <w:uiPriority w:val="10"/>
    <w:qFormat/>
    <w:rsid w:val="00126DFB"/>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126DFB"/>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126DFB"/>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126DFB"/>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126DFB"/>
    <w:pPr>
      <w:spacing w:before="160" w:after="160"/>
      <w:jc w:val="center"/>
    </w:pPr>
    <w:rPr>
      <w:i/>
      <w:iCs/>
      <w:color w:val="404040" w:themeColor="text1" w:themeTint="BF"/>
    </w:rPr>
  </w:style>
  <w:style w:type="character" w:customStyle="1" w:styleId="CittChar">
    <w:name w:val="Citát Char"/>
    <w:basedOn w:val="Standardnpsmoodstavce"/>
    <w:link w:val="Citt"/>
    <w:uiPriority w:val="29"/>
    <w:rsid w:val="00126DFB"/>
    <w:rPr>
      <w:rFonts w:ascii="Garamond" w:hAnsi="Garamond"/>
      <w:i/>
      <w:iCs/>
      <w:color w:val="404040" w:themeColor="text1" w:themeTint="BF"/>
      <w:sz w:val="24"/>
    </w:rPr>
  </w:style>
  <w:style w:type="paragraph" w:styleId="Odstavecseseznamem">
    <w:name w:val="List Paragraph"/>
    <w:basedOn w:val="Normln"/>
    <w:uiPriority w:val="34"/>
    <w:qFormat/>
    <w:rsid w:val="00126DFB"/>
    <w:pPr>
      <w:ind w:left="720"/>
      <w:contextualSpacing/>
    </w:pPr>
  </w:style>
  <w:style w:type="character" w:styleId="Zdraznnintenzivn">
    <w:name w:val="Intense Emphasis"/>
    <w:basedOn w:val="Standardnpsmoodstavce"/>
    <w:uiPriority w:val="21"/>
    <w:qFormat/>
    <w:rsid w:val="00126DFB"/>
    <w:rPr>
      <w:i/>
      <w:iCs/>
      <w:color w:val="2E74B5" w:themeColor="accent1" w:themeShade="BF"/>
    </w:rPr>
  </w:style>
  <w:style w:type="paragraph" w:styleId="Vrazncitt">
    <w:name w:val="Intense Quote"/>
    <w:basedOn w:val="Normln"/>
    <w:next w:val="Normln"/>
    <w:link w:val="VrazncittChar"/>
    <w:uiPriority w:val="30"/>
    <w:qFormat/>
    <w:rsid w:val="00126DFB"/>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VrazncittChar">
    <w:name w:val="Výrazný citát Char"/>
    <w:basedOn w:val="Standardnpsmoodstavce"/>
    <w:link w:val="Vrazncitt"/>
    <w:uiPriority w:val="30"/>
    <w:rsid w:val="00126DFB"/>
    <w:rPr>
      <w:rFonts w:ascii="Garamond" w:hAnsi="Garamond"/>
      <w:i/>
      <w:iCs/>
      <w:color w:val="2E74B5" w:themeColor="accent1" w:themeShade="BF"/>
      <w:sz w:val="24"/>
    </w:rPr>
  </w:style>
  <w:style w:type="character" w:styleId="Odkazintenzivn">
    <w:name w:val="Intense Reference"/>
    <w:basedOn w:val="Standardnpsmoodstavce"/>
    <w:uiPriority w:val="32"/>
    <w:qFormat/>
    <w:rsid w:val="00126DFB"/>
    <w:rPr>
      <w:b/>
      <w:bCs/>
      <w:smallCaps/>
      <w:color w:val="2E74B5" w:themeColor="accent1" w:themeShade="BF"/>
      <w:spacing w:val="5"/>
    </w:rPr>
  </w:style>
  <w:style w:type="character" w:customStyle="1" w:styleId="NadpisvrozhodnutChar">
    <w:name w:val="Nadpis v rozhodnutí Char"/>
    <w:link w:val="Nadpisvrozhodnut"/>
    <w:locked/>
    <w:rsid w:val="00126DFB"/>
    <w:rPr>
      <w:b/>
      <w:sz w:val="24"/>
    </w:rPr>
  </w:style>
  <w:style w:type="paragraph" w:customStyle="1" w:styleId="Nadpisvrozhodnut">
    <w:name w:val="Nadpis v rozhodnutí"/>
    <w:basedOn w:val="Normln"/>
    <w:next w:val="Normln"/>
    <w:link w:val="NadpisvrozhodnutChar"/>
    <w:qFormat/>
    <w:rsid w:val="00126DFB"/>
    <w:pPr>
      <w:spacing w:before="240"/>
      <w:jc w:val="center"/>
    </w:pPr>
    <w:rPr>
      <w:rFonts w:asciiTheme="minorHAnsi" w:eastAsiaTheme="minorHAnsi" w:hAnsiTheme="minorHAnsi" w:cstheme="minorBidi"/>
      <w:b/>
      <w:kern w:val="2"/>
      <w:lang w:bidi="ar-SA"/>
      <w14:ligatures w14:val="standardContextual"/>
    </w:rPr>
  </w:style>
  <w:style w:type="paragraph" w:styleId="Zhlav">
    <w:name w:val="header"/>
    <w:basedOn w:val="Normln"/>
    <w:link w:val="ZhlavChar"/>
    <w:uiPriority w:val="99"/>
    <w:unhideWhenUsed/>
    <w:rsid w:val="00126DFB"/>
    <w:pPr>
      <w:tabs>
        <w:tab w:val="center" w:pos="4536"/>
        <w:tab w:val="right" w:pos="9072"/>
      </w:tabs>
      <w:spacing w:after="0"/>
    </w:pPr>
  </w:style>
  <w:style w:type="character" w:customStyle="1" w:styleId="ZhlavChar">
    <w:name w:val="Záhlaví Char"/>
    <w:basedOn w:val="Standardnpsmoodstavce"/>
    <w:link w:val="Zhlav"/>
    <w:uiPriority w:val="99"/>
    <w:rsid w:val="00126DFB"/>
    <w:rPr>
      <w:rFonts w:ascii="Garamond" w:eastAsia="Times New Roman" w:hAnsi="Garamond" w:cs="Times New Roman"/>
      <w:kern w:val="0"/>
      <w:sz w:val="24"/>
      <w:lang w:bidi="en-US"/>
      <w14:ligatures w14:val="none"/>
    </w:rPr>
  </w:style>
  <w:style w:type="paragraph" w:styleId="Zpat">
    <w:name w:val="footer"/>
    <w:basedOn w:val="Normln"/>
    <w:link w:val="ZpatChar"/>
    <w:uiPriority w:val="99"/>
    <w:unhideWhenUsed/>
    <w:rsid w:val="00126DFB"/>
    <w:pPr>
      <w:tabs>
        <w:tab w:val="center" w:pos="4536"/>
        <w:tab w:val="right" w:pos="9072"/>
      </w:tabs>
      <w:spacing w:after="0"/>
    </w:pPr>
  </w:style>
  <w:style w:type="character" w:customStyle="1" w:styleId="ZpatChar">
    <w:name w:val="Zápatí Char"/>
    <w:basedOn w:val="Standardnpsmoodstavce"/>
    <w:link w:val="Zpat"/>
    <w:uiPriority w:val="99"/>
    <w:rsid w:val="00126DFB"/>
    <w:rPr>
      <w:rFonts w:ascii="Garamond" w:eastAsia="Times New Roman" w:hAnsi="Garamond" w:cs="Times New Roman"/>
      <w:kern w:val="0"/>
      <w:sz w:val="24"/>
      <w:lang w:bidi="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2859</Words>
  <Characters>16874</Characters>
  <Application>Microsoft Office Word</Application>
  <DocSecurity>0</DocSecurity>
  <Lines>140</Lines>
  <Paragraphs>39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19694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Kocandová Dáša</dc:creator>
  <cp:keywords/>
  <dc:description/>
  <cp:lastModifiedBy>Belkovová Klára Mgr.</cp:lastModifiedBy>
  <cp:revision>4</cp:revision>
  <dcterms:created xsi:type="dcterms:W3CDTF">2025-05-29T07:20:00Z</dcterms:created>
  <dcterms:modified xsi:type="dcterms:W3CDTF">2025-06-09T07:40:00Z</dcterms:modified>
</cp:coreProperties>
</file>