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DEA9" w14:textId="77777777" w:rsidR="009C4AED" w:rsidRPr="00EE5862" w:rsidRDefault="009C4AED" w:rsidP="009C4AED">
      <w:pPr>
        <w:spacing w:after="0"/>
        <w:jc w:val="center"/>
        <w:rPr>
          <w:b/>
          <w:sz w:val="36"/>
          <w:szCs w:val="36"/>
        </w:rPr>
      </w:pPr>
      <w:r w:rsidRPr="00EE5862">
        <w:rPr>
          <w:b/>
          <w:sz w:val="36"/>
          <w:szCs w:val="36"/>
        </w:rPr>
        <w:t>Krajský soud v Hradci Králové</w:t>
      </w:r>
    </w:p>
    <w:p w14:paraId="1A2CD8B5" w14:textId="77777777" w:rsidR="009C4AED" w:rsidRDefault="009C4AED" w:rsidP="009C4AED">
      <w:pPr>
        <w:jc w:val="center"/>
        <w:rPr>
          <w:b/>
          <w:sz w:val="28"/>
          <w:szCs w:val="28"/>
        </w:rPr>
      </w:pPr>
      <w:r>
        <w:rPr>
          <w:b/>
          <w:sz w:val="28"/>
          <w:szCs w:val="28"/>
        </w:rPr>
        <w:t>správa soudu</w:t>
      </w:r>
    </w:p>
    <w:p w14:paraId="45824D07" w14:textId="77777777" w:rsidR="009C4AED" w:rsidRDefault="009C4AED" w:rsidP="009C4AED">
      <w:pPr>
        <w:pBdr>
          <w:bottom w:val="single" w:sz="12" w:space="1" w:color="auto"/>
        </w:pBdr>
        <w:spacing w:after="0"/>
        <w:jc w:val="center"/>
        <w:rPr>
          <w:szCs w:val="24"/>
        </w:rPr>
      </w:pPr>
      <w:r>
        <w:rPr>
          <w:szCs w:val="24"/>
        </w:rPr>
        <w:t>Československé armády 218, 502 08 Hradec Králové</w:t>
      </w:r>
    </w:p>
    <w:p w14:paraId="32D1E501" w14:textId="2928A6D2" w:rsidR="009C4AED" w:rsidRPr="00835CAE" w:rsidRDefault="009C4AED" w:rsidP="00835CAE">
      <w:pPr>
        <w:spacing w:before="120" w:after="360"/>
        <w:jc w:val="center"/>
        <w:rPr>
          <w:rFonts w:cs="Arial"/>
          <w:color w:val="030303"/>
          <w:szCs w:val="24"/>
        </w:rPr>
      </w:pPr>
      <w:r w:rsidRPr="000629FD">
        <w:rPr>
          <w:szCs w:val="24"/>
        </w:rPr>
        <w:t>tel.:</w:t>
      </w:r>
      <w:r w:rsidRPr="00B471D5">
        <w:rPr>
          <w:rFonts w:cs="Arial"/>
          <w:b/>
          <w:color w:val="030303"/>
          <w:szCs w:val="24"/>
        </w:rPr>
        <w:t xml:space="preserve"> 498 016 111</w:t>
      </w:r>
      <w:r w:rsidRPr="00835CAE">
        <w:rPr>
          <w:rFonts w:cs="Arial"/>
          <w:color w:val="030303"/>
          <w:szCs w:val="24"/>
        </w:rPr>
        <w:t xml:space="preserve">, </w:t>
      </w:r>
      <w:r w:rsidRPr="000629FD">
        <w:rPr>
          <w:rFonts w:cs="Arial"/>
          <w:color w:val="030303"/>
          <w:szCs w:val="24"/>
        </w:rPr>
        <w:t>f</w:t>
      </w:r>
      <w:r w:rsidRPr="000629FD">
        <w:rPr>
          <w:rStyle w:val="Siln"/>
          <w:rFonts w:cs="Arial"/>
          <w:b w:val="0"/>
          <w:color w:val="030303"/>
          <w:szCs w:val="24"/>
        </w:rPr>
        <w:t>ax:</w:t>
      </w:r>
      <w:r w:rsidRPr="00B471D5">
        <w:rPr>
          <w:rStyle w:val="Siln"/>
          <w:rFonts w:cs="Arial"/>
          <w:color w:val="030303"/>
          <w:szCs w:val="24"/>
        </w:rPr>
        <w:t> </w:t>
      </w:r>
      <w:r w:rsidRPr="00B471D5">
        <w:rPr>
          <w:rFonts w:cs="Arial"/>
          <w:b/>
          <w:color w:val="030303"/>
          <w:szCs w:val="24"/>
        </w:rPr>
        <w:t>495 514 021</w:t>
      </w:r>
      <w:r w:rsidRPr="00835CAE">
        <w:rPr>
          <w:rFonts w:cs="Arial"/>
          <w:color w:val="030303"/>
          <w:szCs w:val="24"/>
        </w:rPr>
        <w:t>,</w:t>
      </w:r>
      <w:r w:rsidRPr="00B471D5">
        <w:rPr>
          <w:rFonts w:cs="Arial"/>
          <w:b/>
          <w:color w:val="030303"/>
          <w:szCs w:val="24"/>
        </w:rPr>
        <w:t xml:space="preserve"> </w:t>
      </w:r>
      <w:r w:rsidRPr="000629FD">
        <w:rPr>
          <w:rFonts w:cs="Arial"/>
          <w:color w:val="030303"/>
          <w:szCs w:val="24"/>
        </w:rPr>
        <w:t>e</w:t>
      </w:r>
      <w:r w:rsidRPr="000629FD">
        <w:rPr>
          <w:rStyle w:val="Siln"/>
          <w:rFonts w:cs="Arial"/>
          <w:b w:val="0"/>
          <w:color w:val="030303"/>
          <w:szCs w:val="24"/>
        </w:rPr>
        <w:t>-mail:</w:t>
      </w:r>
      <w:r>
        <w:rPr>
          <w:rStyle w:val="Siln"/>
          <w:rFonts w:cs="Arial"/>
          <w:color w:val="030303"/>
          <w:szCs w:val="24"/>
        </w:rPr>
        <w:t> </w:t>
      </w:r>
      <w:hyperlink r:id="rId7" w:history="1">
        <w:r w:rsidR="000629FD" w:rsidRPr="00835CAE">
          <w:rPr>
            <w:rStyle w:val="Hypertextovodkaz"/>
            <w:b/>
            <w:color w:val="auto"/>
            <w:u w:val="none"/>
          </w:rPr>
          <w:t>sekretariat@ksoud.hrk.justice.cz</w:t>
        </w:r>
      </w:hyperlink>
      <w:r w:rsidRPr="00835CAE">
        <w:rPr>
          <w:rFonts w:cs="Arial"/>
          <w:szCs w:val="24"/>
        </w:rPr>
        <w:t>,</w:t>
      </w:r>
      <w:r w:rsidR="00835CAE">
        <w:rPr>
          <w:rFonts w:cs="Arial"/>
          <w:szCs w:val="24"/>
        </w:rPr>
        <w:t xml:space="preserve"> </w:t>
      </w:r>
      <w:r w:rsidR="00835CAE" w:rsidRPr="000629FD">
        <w:rPr>
          <w:rFonts w:cs="Arial"/>
          <w:color w:val="030303"/>
          <w:szCs w:val="24"/>
        </w:rPr>
        <w:t>IDDS:</w:t>
      </w:r>
      <w:r w:rsidR="00835CAE" w:rsidRPr="00B471D5">
        <w:rPr>
          <w:rFonts w:cs="Arial"/>
          <w:b/>
          <w:color w:val="030303"/>
          <w:szCs w:val="24"/>
        </w:rPr>
        <w:t xml:space="preserve"> ep7abae</w:t>
      </w:r>
    </w:p>
    <w:tbl>
      <w:tblPr>
        <w:tblStyle w:val="Mkatabulky"/>
        <w:tblW w:w="0" w:type="auto"/>
        <w:tblLayout w:type="fixed"/>
        <w:tblLook w:val="04A0" w:firstRow="1" w:lastRow="0" w:firstColumn="1" w:lastColumn="0" w:noHBand="0" w:noVBand="1"/>
      </w:tblPr>
      <w:tblGrid>
        <w:gridCol w:w="2092"/>
        <w:gridCol w:w="2693"/>
        <w:gridCol w:w="4252"/>
      </w:tblGrid>
      <w:tr w:rsidR="00B91A10" w14:paraId="4CEB3461" w14:textId="77777777" w:rsidTr="00263844">
        <w:trPr>
          <w:trHeight w:val="527"/>
        </w:trPr>
        <w:tc>
          <w:tcPr>
            <w:tcW w:w="2092" w:type="dxa"/>
            <w:tcBorders>
              <w:top w:val="nil"/>
              <w:left w:val="nil"/>
              <w:bottom w:val="nil"/>
              <w:right w:val="nil"/>
            </w:tcBorders>
          </w:tcPr>
          <w:p w14:paraId="394B1A93" w14:textId="77777777" w:rsidR="00B91A10" w:rsidRPr="003A6C92" w:rsidRDefault="00B91A10">
            <w:pPr>
              <w:rPr>
                <w:b/>
              </w:rPr>
            </w:pPr>
            <w:r>
              <w:rPr>
                <w:b/>
              </w:rPr>
              <w:t>NAŠE ZNAČKA:</w:t>
            </w:r>
          </w:p>
        </w:tc>
        <w:tc>
          <w:tcPr>
            <w:tcW w:w="2693" w:type="dxa"/>
            <w:tcBorders>
              <w:top w:val="nil"/>
              <w:left w:val="nil"/>
              <w:bottom w:val="nil"/>
              <w:right w:val="single" w:sz="4" w:space="0" w:color="auto"/>
            </w:tcBorders>
          </w:tcPr>
          <w:p w14:paraId="1147509F" w14:textId="4D6AEC70" w:rsidR="00B91A10" w:rsidRDefault="00F4609E" w:rsidP="00B91A10">
            <w:bookmarkStart w:id="0" w:name="spisova_zn_M"/>
            <w:r>
              <w:t>Si 648/2025</w:t>
            </w:r>
            <w:bookmarkEnd w:id="0"/>
          </w:p>
        </w:tc>
        <w:tc>
          <w:tcPr>
            <w:tcW w:w="4252" w:type="dxa"/>
            <w:vMerge w:val="restart"/>
            <w:tcBorders>
              <w:top w:val="nil"/>
              <w:left w:val="single" w:sz="4" w:space="0" w:color="auto"/>
              <w:bottom w:val="nil"/>
              <w:right w:val="nil"/>
            </w:tcBorders>
          </w:tcPr>
          <w:p w14:paraId="77ECA7B8" w14:textId="3377E700" w:rsidR="007E5EAC" w:rsidRDefault="007E5EAC" w:rsidP="00B90C79"/>
        </w:tc>
      </w:tr>
      <w:tr w:rsidR="00B91A10" w14:paraId="296AA40B" w14:textId="77777777" w:rsidTr="00263844">
        <w:trPr>
          <w:trHeight w:val="527"/>
        </w:trPr>
        <w:tc>
          <w:tcPr>
            <w:tcW w:w="2092" w:type="dxa"/>
            <w:tcBorders>
              <w:top w:val="nil"/>
              <w:left w:val="nil"/>
              <w:bottom w:val="nil"/>
              <w:right w:val="nil"/>
            </w:tcBorders>
          </w:tcPr>
          <w:p w14:paraId="764554DC" w14:textId="77777777" w:rsidR="00B91A10" w:rsidRPr="003A6C92" w:rsidRDefault="00B91A10">
            <w:pPr>
              <w:rPr>
                <w:b/>
              </w:rPr>
            </w:pPr>
            <w:r>
              <w:rPr>
                <w:b/>
              </w:rPr>
              <w:t>VAŠE ZNAČKA:</w:t>
            </w:r>
          </w:p>
        </w:tc>
        <w:tc>
          <w:tcPr>
            <w:tcW w:w="2693" w:type="dxa"/>
            <w:tcBorders>
              <w:top w:val="nil"/>
              <w:left w:val="nil"/>
              <w:bottom w:val="nil"/>
              <w:right w:val="single" w:sz="4" w:space="0" w:color="auto"/>
            </w:tcBorders>
          </w:tcPr>
          <w:p w14:paraId="5CD58424" w14:textId="77777777" w:rsidR="00B91A10" w:rsidRDefault="00B91A10"/>
        </w:tc>
        <w:tc>
          <w:tcPr>
            <w:tcW w:w="4252" w:type="dxa"/>
            <w:vMerge/>
            <w:tcBorders>
              <w:top w:val="nil"/>
              <w:left w:val="single" w:sz="4" w:space="0" w:color="auto"/>
              <w:bottom w:val="nil"/>
              <w:right w:val="nil"/>
            </w:tcBorders>
          </w:tcPr>
          <w:p w14:paraId="063B3B9D" w14:textId="77777777" w:rsidR="00B91A10" w:rsidRDefault="00B91A10"/>
        </w:tc>
      </w:tr>
      <w:tr w:rsidR="00B91A10" w14:paraId="309EFDB6" w14:textId="77777777" w:rsidTr="00263844">
        <w:trPr>
          <w:trHeight w:val="527"/>
        </w:trPr>
        <w:tc>
          <w:tcPr>
            <w:tcW w:w="2092" w:type="dxa"/>
            <w:tcBorders>
              <w:top w:val="nil"/>
              <w:left w:val="nil"/>
              <w:bottom w:val="nil"/>
              <w:right w:val="nil"/>
            </w:tcBorders>
          </w:tcPr>
          <w:p w14:paraId="6CDE30E0" w14:textId="77777777" w:rsidR="00B91A10" w:rsidRDefault="00B90C79">
            <w:pPr>
              <w:rPr>
                <w:b/>
              </w:rPr>
            </w:pPr>
            <w:r>
              <w:rPr>
                <w:b/>
              </w:rPr>
              <w:t>VYŘIZUJE:</w:t>
            </w:r>
          </w:p>
          <w:p w14:paraId="33CB9250" w14:textId="77777777" w:rsidR="00B90C79" w:rsidRDefault="00B90C79">
            <w:pPr>
              <w:rPr>
                <w:b/>
              </w:rPr>
            </w:pPr>
          </w:p>
          <w:p w14:paraId="7B2401B3" w14:textId="1386BAB1" w:rsidR="00B90C79" w:rsidRPr="00B91A10" w:rsidRDefault="00B90C79">
            <w:pPr>
              <w:rPr>
                <w:b/>
              </w:rPr>
            </w:pPr>
            <w:r>
              <w:rPr>
                <w:b/>
              </w:rPr>
              <w:t>DATUM:</w:t>
            </w:r>
          </w:p>
        </w:tc>
        <w:tc>
          <w:tcPr>
            <w:tcW w:w="2693" w:type="dxa"/>
            <w:tcBorders>
              <w:top w:val="nil"/>
              <w:left w:val="nil"/>
              <w:bottom w:val="nil"/>
              <w:right w:val="single" w:sz="4" w:space="0" w:color="auto"/>
            </w:tcBorders>
          </w:tcPr>
          <w:p w14:paraId="2D53773A" w14:textId="77777777" w:rsidR="00B91A10" w:rsidRDefault="00B90C79">
            <w:r>
              <w:t>Mgr. Kateřina Jarkovská</w:t>
            </w:r>
          </w:p>
          <w:p w14:paraId="21B75AC5" w14:textId="77777777" w:rsidR="00B90C79" w:rsidRDefault="00B90C79"/>
          <w:p w14:paraId="2F6229B6" w14:textId="3FF6A977" w:rsidR="00B90C79" w:rsidRDefault="00B90C79">
            <w:r>
              <w:t>16. 7. 2025</w:t>
            </w:r>
          </w:p>
        </w:tc>
        <w:tc>
          <w:tcPr>
            <w:tcW w:w="4252" w:type="dxa"/>
            <w:vMerge/>
            <w:tcBorders>
              <w:top w:val="nil"/>
              <w:left w:val="single" w:sz="4" w:space="0" w:color="auto"/>
              <w:bottom w:val="nil"/>
              <w:right w:val="nil"/>
            </w:tcBorders>
          </w:tcPr>
          <w:p w14:paraId="63E7045B" w14:textId="77777777" w:rsidR="00B91A10" w:rsidRDefault="00B91A10"/>
        </w:tc>
      </w:tr>
    </w:tbl>
    <w:p w14:paraId="5E78031C" w14:textId="77777777" w:rsidR="00270CCE" w:rsidRDefault="00270CCE" w:rsidP="00345FCA">
      <w:pPr>
        <w:spacing w:after="480"/>
      </w:pPr>
    </w:p>
    <w:p w14:paraId="6349DBF1" w14:textId="77777777" w:rsidR="00B90C79" w:rsidRDefault="00B90C79" w:rsidP="00B90C79">
      <w:pPr>
        <w:spacing w:before="120"/>
        <w:jc w:val="both"/>
        <w:rPr>
          <w:b/>
          <w:szCs w:val="24"/>
        </w:rPr>
      </w:pPr>
      <w:r>
        <w:rPr>
          <w:b/>
          <w:szCs w:val="24"/>
        </w:rPr>
        <w:t xml:space="preserve">Odpověď na žádost o informace dle zákona č. 106/1999 Sb., o svobodném přístupu k informacím </w:t>
      </w:r>
    </w:p>
    <w:p w14:paraId="2387A3FD" w14:textId="77777777" w:rsidR="00B90C79" w:rsidRDefault="00B90C79" w:rsidP="00B90C79">
      <w:pPr>
        <w:jc w:val="both"/>
        <w:rPr>
          <w:b/>
          <w:szCs w:val="24"/>
        </w:rPr>
      </w:pPr>
    </w:p>
    <w:p w14:paraId="25AAE8EB" w14:textId="050BAC87" w:rsidR="00B90C79" w:rsidRDefault="00B90C79" w:rsidP="00B90C79">
      <w:pPr>
        <w:jc w:val="both"/>
        <w:rPr>
          <w:szCs w:val="24"/>
        </w:rPr>
      </w:pPr>
      <w:r>
        <w:rPr>
          <w:szCs w:val="24"/>
        </w:rPr>
        <w:t>Vážená paní,</w:t>
      </w:r>
    </w:p>
    <w:p w14:paraId="28B64834" w14:textId="098B9997" w:rsidR="00B90C79" w:rsidRDefault="00B90C79" w:rsidP="00B90C79">
      <w:pPr>
        <w:jc w:val="both"/>
        <w:rPr>
          <w:szCs w:val="24"/>
        </w:rPr>
      </w:pPr>
      <w:r>
        <w:rPr>
          <w:szCs w:val="24"/>
        </w:rPr>
        <w:t xml:space="preserve">zdejšímu soudu byla doručena Vaše žádost o informace dle zákona č. 106/1999 Sb., o svobodném přístupu k informacím, ve které žádáte o </w:t>
      </w:r>
      <w:r w:rsidRPr="00CE4D9E">
        <w:rPr>
          <w:szCs w:val="24"/>
        </w:rPr>
        <w:t>zaslání rozhodnutí, kdy soud vykonával dohled nad nadacemi (např. při změně</w:t>
      </w:r>
      <w:r>
        <w:rPr>
          <w:szCs w:val="24"/>
        </w:rPr>
        <w:t xml:space="preserve"> </w:t>
      </w:r>
      <w:r w:rsidRPr="00CE4D9E">
        <w:rPr>
          <w:szCs w:val="24"/>
        </w:rPr>
        <w:t xml:space="preserve">účelu, neplnění zákonných povinností ap.), v době </w:t>
      </w:r>
      <w:r>
        <w:rPr>
          <w:szCs w:val="24"/>
        </w:rPr>
        <w:br/>
      </w:r>
      <w:r w:rsidRPr="00CE4D9E">
        <w:rPr>
          <w:szCs w:val="24"/>
        </w:rPr>
        <w:t>od účinnosti NOZ od 1. 1.</w:t>
      </w:r>
      <w:r>
        <w:rPr>
          <w:szCs w:val="24"/>
        </w:rPr>
        <w:t xml:space="preserve"> </w:t>
      </w:r>
      <w:r w:rsidRPr="00CE4D9E">
        <w:rPr>
          <w:szCs w:val="24"/>
        </w:rPr>
        <w:t>2012</w:t>
      </w:r>
      <w:r>
        <w:rPr>
          <w:szCs w:val="24"/>
        </w:rPr>
        <w:t>.</w:t>
      </w:r>
    </w:p>
    <w:p w14:paraId="73FCBBA5" w14:textId="77777777" w:rsidR="00B90C79" w:rsidRPr="00CE4D9E" w:rsidRDefault="00B90C79" w:rsidP="00B90C79">
      <w:pPr>
        <w:jc w:val="both"/>
      </w:pPr>
      <w:r>
        <w:t>K Vašemu dotazu sděluji, že z</w:t>
      </w:r>
      <w:r w:rsidRPr="00CE4D9E">
        <w:t xml:space="preserve">dejší soud nedisponuje informačním systémem, v němž by bylo možné vyhledávat v rozhodnutích soudu na základě </w:t>
      </w:r>
      <w:r>
        <w:t xml:space="preserve">Vámi uvedených kritérií. </w:t>
      </w:r>
      <w:r w:rsidRPr="00CE4D9E">
        <w:t>Ve statistických listech systému CSLAV, v nichž lze třídit věci podle předmětu sporu</w:t>
      </w:r>
      <w:r>
        <w:t>,</w:t>
      </w:r>
      <w:r w:rsidRPr="00CE4D9E">
        <w:t xml:space="preserve"> </w:t>
      </w:r>
      <w:r>
        <w:t>Vámi</w:t>
      </w:r>
      <w:r w:rsidRPr="00CE4D9E">
        <w:t xml:space="preserve"> vymezená specifika vyhledat nelze. Jedinou možností týkající se nadací </w:t>
      </w:r>
      <w:r>
        <w:t xml:space="preserve">bylo </w:t>
      </w:r>
      <w:r w:rsidRPr="00CE4D9E">
        <w:t xml:space="preserve">vyhledávání v kategorii </w:t>
      </w:r>
      <w:r w:rsidRPr="00B90C79">
        <w:t>„</w:t>
      </w:r>
      <w:r w:rsidRPr="00CE4D9E">
        <w:rPr>
          <w:i/>
          <w:iCs/>
        </w:rPr>
        <w:t>právní vztahy mezi podnikatelem, obecně prospěšnou společností, ústavy, spolky, nadací nebo nadačním fondem a správcem majetku patřícího do jejich majetkové podstaty, popř. nuceným správcem, který jim byl ustanoven</w:t>
      </w:r>
      <w:r w:rsidRPr="00B90C79">
        <w:t>“</w:t>
      </w:r>
      <w:r w:rsidRPr="00CE4D9E">
        <w:t>.</w:t>
      </w:r>
      <w:r w:rsidRPr="00CE4D9E">
        <w:rPr>
          <w:i/>
          <w:iCs/>
        </w:rPr>
        <w:t xml:space="preserve"> </w:t>
      </w:r>
      <w:r w:rsidRPr="00CE4D9E">
        <w:t xml:space="preserve">V této kategorii je možné vyhledávat rozhodnutí vydaná od roku 2014 do současnosti. Pro roky 2012 a 2013 </w:t>
      </w:r>
      <w:r>
        <w:t>to</w:t>
      </w:r>
      <w:r w:rsidRPr="00CE4D9E">
        <w:t xml:space="preserve"> pak </w:t>
      </w:r>
      <w:r>
        <w:t xml:space="preserve">byla </w:t>
      </w:r>
      <w:r w:rsidRPr="00CE4D9E">
        <w:t xml:space="preserve">kategorie nazvaná </w:t>
      </w:r>
      <w:r w:rsidRPr="00B90C79">
        <w:t>„</w:t>
      </w:r>
      <w:r w:rsidRPr="00CE4D9E">
        <w:rPr>
          <w:i/>
          <w:iCs/>
        </w:rPr>
        <w:t>právní vztahy týkající se nadací a nadačních fondů</w:t>
      </w:r>
      <w:r w:rsidRPr="00B90C79">
        <w:t>“</w:t>
      </w:r>
      <w:r w:rsidRPr="00CE4D9E">
        <w:t>.</w:t>
      </w:r>
    </w:p>
    <w:p w14:paraId="41B79118" w14:textId="77777777" w:rsidR="00B90C79" w:rsidRPr="00CE4D9E" w:rsidRDefault="00B90C79" w:rsidP="00B90C79">
      <w:pPr>
        <w:jc w:val="both"/>
      </w:pPr>
      <w:r w:rsidRPr="00CE4D9E">
        <w:t>V období 2012–2025</w:t>
      </w:r>
      <w:r>
        <w:t xml:space="preserve"> tak</w:t>
      </w:r>
      <w:r w:rsidRPr="00CE4D9E">
        <w:t xml:space="preserve"> byl</w:t>
      </w:r>
      <w:r>
        <w:t>o</w:t>
      </w:r>
      <w:r w:rsidRPr="00CE4D9E">
        <w:t xml:space="preserve"> </w:t>
      </w:r>
      <w:r>
        <w:t xml:space="preserve">výše uvedeným způsobem </w:t>
      </w:r>
      <w:r w:rsidRPr="00CE4D9E">
        <w:t>ve statistických listech nalezen</w:t>
      </w:r>
      <w:r>
        <w:t xml:space="preserve">o toliko jedno </w:t>
      </w:r>
      <w:r w:rsidRPr="00CE4D9E">
        <w:t>řízení Krajského soudu v Hradci Králové, a to</w:t>
      </w:r>
      <w:r>
        <w:t xml:space="preserve"> </w:t>
      </w:r>
      <w:r w:rsidRPr="00CE4D9E">
        <w:t xml:space="preserve">sp. zn. </w:t>
      </w:r>
      <w:r w:rsidRPr="00CE4D9E">
        <w:rPr>
          <w:b/>
          <w:bCs/>
        </w:rPr>
        <w:t>54 Cm 100/2012</w:t>
      </w:r>
      <w:r w:rsidRPr="00CE4D9E">
        <w:t xml:space="preserve">, </w:t>
      </w:r>
      <w:r>
        <w:t xml:space="preserve">kdy se </w:t>
      </w:r>
      <w:r w:rsidRPr="00CE4D9E">
        <w:t>rozsudek</w:t>
      </w:r>
      <w:r>
        <w:t xml:space="preserve"> v této věci</w:t>
      </w:r>
      <w:r w:rsidRPr="00CE4D9E">
        <w:t xml:space="preserve"> týkal zrušení nadačního fondu. </w:t>
      </w:r>
    </w:p>
    <w:p w14:paraId="3A460BC7" w14:textId="77777777" w:rsidR="00B90C79" w:rsidRDefault="00B90C79" w:rsidP="00B90C79">
      <w:pPr>
        <w:jc w:val="both"/>
        <w:rPr>
          <w:szCs w:val="24"/>
        </w:rPr>
      </w:pPr>
      <w:r>
        <w:rPr>
          <w:szCs w:val="24"/>
        </w:rPr>
        <w:t xml:space="preserve">Toto nalezené rozhodnutí sp. zn. </w:t>
      </w:r>
      <w:r w:rsidRPr="00CE4D9E">
        <w:t>54 Cm 100/2012</w:t>
      </w:r>
      <w:r>
        <w:rPr>
          <w:b/>
          <w:bCs/>
        </w:rPr>
        <w:t xml:space="preserve"> </w:t>
      </w:r>
      <w:r>
        <w:rPr>
          <w:szCs w:val="24"/>
        </w:rPr>
        <w:t>zasíláme přílohou tohoto sdělení.</w:t>
      </w:r>
    </w:p>
    <w:p w14:paraId="2C3EA4C4" w14:textId="7F3A28AC" w:rsidR="00B90C79" w:rsidRDefault="00B90C79" w:rsidP="00B90C79">
      <w:pPr>
        <w:jc w:val="both"/>
        <w:rPr>
          <w:szCs w:val="24"/>
        </w:rPr>
      </w:pPr>
      <w:r w:rsidRPr="0074563D">
        <w:rPr>
          <w:szCs w:val="24"/>
        </w:rPr>
        <w:t xml:space="preserve">V textu byla provedena nezbytná anonymizace údajů, jejichž zveřejnění by bylo v rozporu </w:t>
      </w:r>
      <w:r>
        <w:rPr>
          <w:szCs w:val="24"/>
        </w:rPr>
        <w:br/>
      </w:r>
      <w:r w:rsidRPr="0074563D">
        <w:rPr>
          <w:szCs w:val="24"/>
        </w:rPr>
        <w:t>s § 8a zákona č. 106/1999 Sb., o svobodném přístupu k informacím, ve znění pozdějších předpisů (dále jen InfZ), který stanoví, že</w:t>
      </w:r>
      <w:r w:rsidRPr="0074563D">
        <w:rPr>
          <w:b/>
          <w:szCs w:val="24"/>
        </w:rPr>
        <w:t xml:space="preserve"> </w:t>
      </w:r>
      <w:r w:rsidRPr="0074563D">
        <w:rPr>
          <w:i/>
          <w:szCs w:val="24"/>
        </w:rPr>
        <w:t>informace týkající se osobnosti, projevů osobní povahy, soukromí fyzické osoby a osobní údaje poskytne povinný subjekt jen v souladu s právními předpisy, upravujícími jejich ochranu</w:t>
      </w:r>
      <w:r w:rsidRPr="0074563D">
        <w:rPr>
          <w:szCs w:val="24"/>
        </w:rPr>
        <w:t>. Těmito předpisy jsou míněny zejména §§ 81 až 90 zákona č. 89/2012 Sb., občanský zákoník a nařízení Evropského parlamentu a Rady (EU) 2016/679, obecné nařízení o ochraně osobních údajů (GDPR).</w:t>
      </w:r>
      <w:r w:rsidRPr="0074563D">
        <w:rPr>
          <w:b/>
          <w:szCs w:val="24"/>
        </w:rPr>
        <w:t xml:space="preserve"> </w:t>
      </w:r>
      <w:r w:rsidRPr="0074563D">
        <w:rPr>
          <w:szCs w:val="24"/>
        </w:rPr>
        <w:t xml:space="preserve">Postup je rovněž v souladu s Instrukcí Ministerstva spravedlnosti ČR </w:t>
      </w:r>
      <w:r>
        <w:rPr>
          <w:szCs w:val="24"/>
        </w:rPr>
        <w:br/>
      </w:r>
      <w:r w:rsidRPr="0074563D">
        <w:rPr>
          <w:szCs w:val="24"/>
        </w:rPr>
        <w:t xml:space="preserve">ze dne 24. 7. 2009 č. j. 13/2008-SOSV-SP, kterou se provádějí některá ustanovení InfZ. Citovaná instrukce není obecně závazným právním předpisem, avšak soudy jsou povinny se jí jako rezortním předpisem řídit a dodržovat její ustanovení. Ustanovení instrukce nepřekračují rámec zákonné ochrany osobnosti, pouze zpřesňují některá vymezení pojmů a poskytují návod, jakým </w:t>
      </w:r>
      <w:r w:rsidRPr="0074563D">
        <w:rPr>
          <w:szCs w:val="24"/>
        </w:rPr>
        <w:lastRenderedPageBreak/>
        <w:t xml:space="preserve">způsobem se prakticky provádí anonymizace textů, např. soudních rozhodnutí. Vedle osobních údajů upravených výše uvedenými předpisy anonymizaci podléhají též údaje, kterými je možné bezprostředně identifikovat konkrétní fyzickou osobu ve smyslu zákona č. 110/2019 Sb., o zpracování osobních údajů, ve znění pozdějších předpisů. Tyto informace lze poskytnout jen </w:t>
      </w:r>
      <w:r>
        <w:rPr>
          <w:szCs w:val="24"/>
        </w:rPr>
        <w:br/>
      </w:r>
      <w:r w:rsidRPr="0074563D">
        <w:rPr>
          <w:szCs w:val="24"/>
        </w:rPr>
        <w:t>se souhlasem dotčených osob. Jelikož povinný subjekt nemá od dotčených osob souhlas k poskytnutí požadovaných informací, nemůže tyto poskytnout. Anonymizaci je vždy nezbytné provádět tak, aby ani ve spojení s dalšími okolnostmi vyplývajícími z rozhodnutí nebylo možno identifikovat fyzické osoby, případně spojit jakékoliv osobní údaje v rozhodnutí obsažené s konkrétní fyzickou osobou.</w:t>
      </w:r>
    </w:p>
    <w:p w14:paraId="125DDBDE" w14:textId="77777777" w:rsidR="00B90C79" w:rsidRDefault="00B90C79" w:rsidP="00B90C79">
      <w:pPr>
        <w:jc w:val="both"/>
        <w:rPr>
          <w:szCs w:val="24"/>
        </w:rPr>
      </w:pPr>
      <w:r>
        <w:rPr>
          <w:szCs w:val="24"/>
        </w:rPr>
        <w:t>S pozdravem</w:t>
      </w:r>
    </w:p>
    <w:p w14:paraId="35C88208" w14:textId="77777777" w:rsidR="00B90C79" w:rsidRDefault="00B90C79" w:rsidP="00B90C79">
      <w:pPr>
        <w:jc w:val="both"/>
        <w:rPr>
          <w:szCs w:val="24"/>
        </w:rPr>
      </w:pPr>
    </w:p>
    <w:p w14:paraId="68313117" w14:textId="40E1C1AB" w:rsidR="00B90C79" w:rsidRDefault="00B90C79" w:rsidP="00B90C79">
      <w:pPr>
        <w:spacing w:after="0"/>
        <w:jc w:val="both"/>
        <w:rPr>
          <w:szCs w:val="24"/>
        </w:rPr>
      </w:pPr>
      <w:r>
        <w:rPr>
          <w:szCs w:val="24"/>
        </w:rPr>
        <w:t xml:space="preserve">Mgr. </w:t>
      </w:r>
      <w:r>
        <w:t>Kateřina Jarkovská</w:t>
      </w:r>
      <w:r>
        <w:rPr>
          <w:szCs w:val="24"/>
        </w:rPr>
        <w:t xml:space="preserve"> </w:t>
      </w:r>
      <w:r w:rsidR="004B6914">
        <w:rPr>
          <w:szCs w:val="24"/>
        </w:rPr>
        <w:t>v. r.</w:t>
      </w:r>
    </w:p>
    <w:p w14:paraId="4235246F" w14:textId="77777777" w:rsidR="00B90C79" w:rsidRDefault="00B90C79" w:rsidP="00B90C79">
      <w:pPr>
        <w:jc w:val="both"/>
        <w:rPr>
          <w:szCs w:val="24"/>
        </w:rPr>
      </w:pPr>
      <w:r>
        <w:rPr>
          <w:szCs w:val="24"/>
        </w:rPr>
        <w:t xml:space="preserve">asistentka předsedy soudu </w:t>
      </w:r>
    </w:p>
    <w:p w14:paraId="0BC39171" w14:textId="77777777" w:rsidR="00B90C79" w:rsidRPr="00B90C79" w:rsidRDefault="00B90C79" w:rsidP="00B90C79">
      <w:pPr>
        <w:spacing w:after="0"/>
        <w:jc w:val="both"/>
        <w:rPr>
          <w:b/>
          <w:bCs/>
          <w:szCs w:val="24"/>
        </w:rPr>
      </w:pPr>
    </w:p>
    <w:p w14:paraId="548936D0" w14:textId="77777777" w:rsidR="00B90C79" w:rsidRDefault="00B90C79" w:rsidP="00B90C79">
      <w:pPr>
        <w:spacing w:after="0"/>
        <w:rPr>
          <w:rFonts w:cs="Arial"/>
          <w:b/>
          <w:bCs/>
          <w:szCs w:val="24"/>
        </w:rPr>
      </w:pPr>
    </w:p>
    <w:p w14:paraId="1580AD37" w14:textId="77777777" w:rsidR="00B90C79" w:rsidRDefault="00B90C79" w:rsidP="00B90C79">
      <w:pPr>
        <w:spacing w:after="0"/>
        <w:rPr>
          <w:rFonts w:cs="Arial"/>
          <w:b/>
          <w:bCs/>
          <w:szCs w:val="24"/>
        </w:rPr>
      </w:pPr>
    </w:p>
    <w:p w14:paraId="68AF4ABB" w14:textId="2F601E8C" w:rsidR="00B90C79" w:rsidRPr="00B90C79" w:rsidRDefault="00B90C79" w:rsidP="004B6914">
      <w:pPr>
        <w:spacing w:before="2760" w:after="0"/>
        <w:rPr>
          <w:rFonts w:cs="Arial"/>
          <w:b/>
          <w:bCs/>
          <w:szCs w:val="24"/>
        </w:rPr>
      </w:pPr>
      <w:r w:rsidRPr="00B90C79">
        <w:rPr>
          <w:rFonts w:cs="Arial"/>
          <w:b/>
          <w:bCs/>
          <w:szCs w:val="24"/>
        </w:rPr>
        <w:t>Příloha dle textu</w:t>
      </w:r>
    </w:p>
    <w:p w14:paraId="27D2C7FE" w14:textId="77777777" w:rsidR="00B90C79" w:rsidRDefault="00B90C79" w:rsidP="00B90C79">
      <w:pPr>
        <w:spacing w:after="0"/>
        <w:jc w:val="both"/>
        <w:rPr>
          <w:szCs w:val="24"/>
        </w:rPr>
      </w:pPr>
    </w:p>
    <w:p w14:paraId="5C4F2FDE" w14:textId="77777777" w:rsidR="00B90C79" w:rsidRDefault="00B90C79" w:rsidP="00B90C79">
      <w:pPr>
        <w:spacing w:after="0"/>
        <w:jc w:val="both"/>
        <w:rPr>
          <w:szCs w:val="24"/>
        </w:rPr>
      </w:pPr>
    </w:p>
    <w:p w14:paraId="7AAAC9FD" w14:textId="77777777" w:rsidR="00B90C79" w:rsidRDefault="00B90C79" w:rsidP="00B90C79">
      <w:pPr>
        <w:spacing w:after="0"/>
        <w:rPr>
          <w:szCs w:val="24"/>
        </w:rPr>
      </w:pPr>
    </w:p>
    <w:p w14:paraId="6A640ADC" w14:textId="77777777" w:rsidR="00B90C79" w:rsidRDefault="00B90C79" w:rsidP="00B90C79">
      <w:pPr>
        <w:spacing w:after="0"/>
        <w:rPr>
          <w:szCs w:val="24"/>
        </w:rPr>
      </w:pPr>
    </w:p>
    <w:p w14:paraId="46737E32" w14:textId="77777777" w:rsidR="00B90C79" w:rsidRDefault="00B90C79" w:rsidP="00345FCA">
      <w:pPr>
        <w:spacing w:after="480"/>
      </w:pPr>
    </w:p>
    <w:sectPr w:rsidR="00B90C79" w:rsidSect="009711B1">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942C" w14:textId="77777777" w:rsidR="008F2B9B" w:rsidRDefault="008F2B9B" w:rsidP="00174142">
      <w:pPr>
        <w:spacing w:after="0"/>
      </w:pPr>
      <w:r>
        <w:separator/>
      </w:r>
    </w:p>
  </w:endnote>
  <w:endnote w:type="continuationSeparator" w:id="0">
    <w:p w14:paraId="5A789EB3" w14:textId="77777777" w:rsidR="008F2B9B" w:rsidRDefault="008F2B9B" w:rsidP="00174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8130" w14:textId="1350DCE1" w:rsidR="004B6914" w:rsidRPr="004B6914" w:rsidRDefault="004B6914">
    <w:pPr>
      <w:pStyle w:val="Zpat"/>
      <w:rPr>
        <w:sz w:val="22"/>
        <w:szCs w:val="22"/>
      </w:rPr>
    </w:pPr>
    <w:r w:rsidRPr="004B6914">
      <w:rPr>
        <w:sz w:val="22"/>
        <w:szCs w:val="22"/>
      </w:rPr>
      <w:t>Za správnost vyhotovení: Iva Matušková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B52D" w14:textId="77777777" w:rsidR="008F2B9B" w:rsidRDefault="008F2B9B" w:rsidP="00174142">
      <w:pPr>
        <w:spacing w:after="0"/>
      </w:pPr>
      <w:r>
        <w:separator/>
      </w:r>
    </w:p>
  </w:footnote>
  <w:footnote w:type="continuationSeparator" w:id="0">
    <w:p w14:paraId="1C442E8F" w14:textId="77777777" w:rsidR="008F2B9B" w:rsidRDefault="008F2B9B" w:rsidP="00174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515987"/>
      <w:docPartObj>
        <w:docPartGallery w:val="Page Numbers (Top of Page)"/>
        <w:docPartUnique/>
      </w:docPartObj>
    </w:sdtPr>
    <w:sdtContent>
      <w:p w14:paraId="052D018E" w14:textId="77777777" w:rsidR="00900EC3" w:rsidRDefault="00900EC3">
        <w:pPr>
          <w:pStyle w:val="Zhlav"/>
          <w:jc w:val="center"/>
        </w:pPr>
        <w:r>
          <w:fldChar w:fldCharType="begin"/>
        </w:r>
        <w:r>
          <w:instrText>PAGE   \* MERGEFORMAT</w:instrText>
        </w:r>
        <w:r>
          <w:fldChar w:fldCharType="separate"/>
        </w:r>
        <w:r w:rsidR="0023408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3F3C"/>
    <w:multiLevelType w:val="hybridMultilevel"/>
    <w:tmpl w:val="8E6A00D8"/>
    <w:lvl w:ilvl="0" w:tplc="A9E2CA42">
      <w:start w:val="1"/>
      <w:numFmt w:val="decimal"/>
      <w:pStyle w:val="odst"/>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C60518"/>
    <w:multiLevelType w:val="hybridMultilevel"/>
    <w:tmpl w:val="8A2C58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5DC092B"/>
    <w:multiLevelType w:val="hybridMultilevel"/>
    <w:tmpl w:val="351E501C"/>
    <w:lvl w:ilvl="0" w:tplc="D1124D50">
      <w:start w:val="1"/>
      <w:numFmt w:val="upperRoman"/>
      <w:pStyle w:val="slovnodst3"/>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58F2D90"/>
    <w:multiLevelType w:val="hybridMultilevel"/>
    <w:tmpl w:val="F2BCC40C"/>
    <w:lvl w:ilvl="0" w:tplc="B6AA3FD2">
      <w:start w:val="1"/>
      <w:numFmt w:val="decimal"/>
      <w:pStyle w:val="SLODST"/>
      <w:lvlText w:val="%1."/>
      <w:lvlJc w:val="left"/>
      <w:pPr>
        <w:ind w:left="1004" w:hanging="360"/>
      </w:pPr>
      <w:rPr>
        <w:rFonts w:ascii="Garamond" w:hAnsi="Garamond" w:hint="default"/>
        <w:b w:val="0"/>
        <w:i w:val="0"/>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75FF77B4"/>
    <w:multiLevelType w:val="hybridMultilevel"/>
    <w:tmpl w:val="0FE07A50"/>
    <w:lvl w:ilvl="0" w:tplc="9920D304">
      <w:start w:val="1"/>
      <w:numFmt w:val="decimal"/>
      <w:pStyle w:val="Styl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350AFD"/>
    <w:multiLevelType w:val="hybridMultilevel"/>
    <w:tmpl w:val="50729226"/>
    <w:lvl w:ilvl="0" w:tplc="28247A10">
      <w:start w:val="1"/>
      <w:numFmt w:val="decimal"/>
      <w:pStyle w:val="ODSTs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E978EB"/>
    <w:multiLevelType w:val="hybridMultilevel"/>
    <w:tmpl w:val="F86C03B2"/>
    <w:lvl w:ilvl="0" w:tplc="390AB928">
      <w:start w:val="1"/>
      <w:numFmt w:val="decimal"/>
      <w:pStyle w:val="1text"/>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7778662">
    <w:abstractNumId w:val="4"/>
  </w:num>
  <w:num w:numId="2" w16cid:durableId="1051073973">
    <w:abstractNumId w:val="4"/>
  </w:num>
  <w:num w:numId="3" w16cid:durableId="1620574570">
    <w:abstractNumId w:val="2"/>
  </w:num>
  <w:num w:numId="4" w16cid:durableId="2123333081">
    <w:abstractNumId w:val="5"/>
  </w:num>
  <w:num w:numId="5" w16cid:durableId="533541157">
    <w:abstractNumId w:val="3"/>
  </w:num>
  <w:num w:numId="6" w16cid:durableId="32654730">
    <w:abstractNumId w:val="0"/>
  </w:num>
  <w:num w:numId="7" w16cid:durableId="1300114569">
    <w:abstractNumId w:val="6"/>
  </w:num>
  <w:num w:numId="8" w16cid:durableId="438526428">
    <w:abstractNumId w:val="4"/>
  </w:num>
  <w:num w:numId="9" w16cid:durableId="551037399">
    <w:abstractNumId w:val="2"/>
  </w:num>
  <w:num w:numId="10" w16cid:durableId="1148402108">
    <w:abstractNumId w:val="5"/>
  </w:num>
  <w:num w:numId="11" w16cid:durableId="318580987">
    <w:abstractNumId w:val="3"/>
  </w:num>
  <w:num w:numId="12" w16cid:durableId="150147284">
    <w:abstractNumId w:val="0"/>
  </w:num>
  <w:num w:numId="13" w16cid:durableId="520437072">
    <w:abstractNumId w:val="6"/>
  </w:num>
  <w:num w:numId="14" w16cid:durableId="1364674925">
    <w:abstractNumId w:val="2"/>
  </w:num>
  <w:num w:numId="15" w16cid:durableId="1228497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AED"/>
    <w:rsid w:val="000049CC"/>
    <w:rsid w:val="00014084"/>
    <w:rsid w:val="00041995"/>
    <w:rsid w:val="000420CB"/>
    <w:rsid w:val="00062436"/>
    <w:rsid w:val="000629FD"/>
    <w:rsid w:val="000A06F3"/>
    <w:rsid w:val="00112A27"/>
    <w:rsid w:val="00131FB3"/>
    <w:rsid w:val="00174142"/>
    <w:rsid w:val="00234088"/>
    <w:rsid w:val="00263844"/>
    <w:rsid w:val="00266A60"/>
    <w:rsid w:val="00270CCE"/>
    <w:rsid w:val="003135C9"/>
    <w:rsid w:val="00345FCA"/>
    <w:rsid w:val="003A6C92"/>
    <w:rsid w:val="004A58AD"/>
    <w:rsid w:val="004B6914"/>
    <w:rsid w:val="004D0DB6"/>
    <w:rsid w:val="00522991"/>
    <w:rsid w:val="0053562B"/>
    <w:rsid w:val="00570188"/>
    <w:rsid w:val="005803C5"/>
    <w:rsid w:val="0059646A"/>
    <w:rsid w:val="00647770"/>
    <w:rsid w:val="00684EDA"/>
    <w:rsid w:val="006B4095"/>
    <w:rsid w:val="006D1846"/>
    <w:rsid w:val="007131C2"/>
    <w:rsid w:val="007218D1"/>
    <w:rsid w:val="00745464"/>
    <w:rsid w:val="0075586E"/>
    <w:rsid w:val="0077283E"/>
    <w:rsid w:val="007A090F"/>
    <w:rsid w:val="007E3D4E"/>
    <w:rsid w:val="007E5EAC"/>
    <w:rsid w:val="00835CAE"/>
    <w:rsid w:val="00850875"/>
    <w:rsid w:val="008A731E"/>
    <w:rsid w:val="008F2B9B"/>
    <w:rsid w:val="00900EC3"/>
    <w:rsid w:val="009711B1"/>
    <w:rsid w:val="009976EB"/>
    <w:rsid w:val="009C4AED"/>
    <w:rsid w:val="009C6634"/>
    <w:rsid w:val="00A302F5"/>
    <w:rsid w:val="00A41CE1"/>
    <w:rsid w:val="00A960E4"/>
    <w:rsid w:val="00AA5003"/>
    <w:rsid w:val="00AD2278"/>
    <w:rsid w:val="00B90C79"/>
    <w:rsid w:val="00B91A10"/>
    <w:rsid w:val="00C87F9E"/>
    <w:rsid w:val="00D56F6E"/>
    <w:rsid w:val="00D939FF"/>
    <w:rsid w:val="00D93C26"/>
    <w:rsid w:val="00E02179"/>
    <w:rsid w:val="00EF7C6A"/>
    <w:rsid w:val="00F07DCC"/>
    <w:rsid w:val="00F4609E"/>
    <w:rsid w:val="00FA401B"/>
    <w:rsid w:val="00FC1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2120"/>
  <w15:docId w15:val="{9C063E6C-2F38-4423-B1B1-8007DB22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846"/>
  </w:style>
  <w:style w:type="paragraph" w:styleId="Nadpis1">
    <w:name w:val="heading 1"/>
    <w:basedOn w:val="Normln"/>
    <w:next w:val="Normln"/>
    <w:link w:val="Nadpis1Char"/>
    <w:uiPriority w:val="9"/>
    <w:qFormat/>
    <w:rsid w:val="009976EB"/>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6D1846"/>
    <w:pPr>
      <w:tabs>
        <w:tab w:val="right" w:pos="4111"/>
      </w:tabs>
    </w:pPr>
    <w:rPr>
      <w:rFonts w:cs="Arial"/>
      <w:b/>
      <w:szCs w:val="24"/>
      <w:u w:val="single"/>
    </w:rPr>
  </w:style>
  <w:style w:type="paragraph" w:customStyle="1" w:styleId="slovnodstavc">
    <w:name w:val="číslování odstavců"/>
    <w:basedOn w:val="Normln"/>
    <w:rsid w:val="000049CC"/>
  </w:style>
  <w:style w:type="paragraph" w:customStyle="1" w:styleId="Styl1">
    <w:name w:val="Styl1"/>
    <w:basedOn w:val="Normln"/>
    <w:qFormat/>
    <w:rsid w:val="006D1846"/>
    <w:pPr>
      <w:keepNext/>
      <w:numPr>
        <w:numId w:val="8"/>
      </w:numPr>
    </w:pPr>
    <w:rPr>
      <w:szCs w:val="24"/>
    </w:rPr>
  </w:style>
  <w:style w:type="paragraph" w:customStyle="1" w:styleId="Styl2">
    <w:name w:val="Styl2"/>
    <w:basedOn w:val="Styl1"/>
    <w:qFormat/>
    <w:rsid w:val="006D1846"/>
    <w:pPr>
      <w:numPr>
        <w:numId w:val="0"/>
      </w:numPr>
    </w:pPr>
  </w:style>
  <w:style w:type="paragraph" w:customStyle="1" w:styleId="slovnodst3">
    <w:name w:val="číslování odst. 3"/>
    <w:basedOn w:val="Styl2"/>
    <w:qFormat/>
    <w:rsid w:val="008A731E"/>
    <w:pPr>
      <w:numPr>
        <w:numId w:val="14"/>
      </w:numPr>
      <w:tabs>
        <w:tab w:val="left" w:pos="284"/>
      </w:tabs>
    </w:pPr>
  </w:style>
  <w:style w:type="paragraph" w:customStyle="1" w:styleId="ODSTsl">
    <w:name w:val="ODST. čísl."/>
    <w:basedOn w:val="Odstavecseseznamem"/>
    <w:qFormat/>
    <w:rsid w:val="006D1846"/>
    <w:pPr>
      <w:numPr>
        <w:numId w:val="10"/>
      </w:numPr>
    </w:pPr>
  </w:style>
  <w:style w:type="paragraph" w:styleId="Odstavecseseznamem">
    <w:name w:val="List Paragraph"/>
    <w:basedOn w:val="Normln"/>
    <w:uiPriority w:val="34"/>
    <w:qFormat/>
    <w:rsid w:val="006D1846"/>
    <w:pPr>
      <w:ind w:left="720"/>
      <w:contextualSpacing/>
    </w:pPr>
  </w:style>
  <w:style w:type="paragraph" w:customStyle="1" w:styleId="SLODST">
    <w:name w:val="ČÍSL. ODST."/>
    <w:basedOn w:val="Odstavecseseznamem"/>
    <w:qFormat/>
    <w:rsid w:val="006D1846"/>
    <w:pPr>
      <w:numPr>
        <w:numId w:val="11"/>
      </w:numPr>
    </w:pPr>
  </w:style>
  <w:style w:type="paragraph" w:customStyle="1" w:styleId="odst">
    <w:name w:val="Č.odst."/>
    <w:basedOn w:val="Odstavecseseznamem"/>
    <w:qFormat/>
    <w:rsid w:val="006D1846"/>
    <w:pPr>
      <w:numPr>
        <w:numId w:val="12"/>
      </w:numPr>
    </w:pPr>
  </w:style>
  <w:style w:type="paragraph" w:customStyle="1" w:styleId="1text">
    <w:name w:val="1.text"/>
    <w:basedOn w:val="Odstavecseseznamem"/>
    <w:qFormat/>
    <w:rsid w:val="006D1846"/>
    <w:pPr>
      <w:numPr>
        <w:numId w:val="13"/>
      </w:numPr>
      <w:contextualSpacing w:val="0"/>
    </w:pPr>
  </w:style>
  <w:style w:type="paragraph" w:customStyle="1" w:styleId="Pouen">
    <w:name w:val="Poučení"/>
    <w:basedOn w:val="Normln"/>
    <w:link w:val="PouenChar"/>
    <w:qFormat/>
    <w:rsid w:val="007E3D4E"/>
    <w:pPr>
      <w:keepNext/>
      <w:spacing w:before="240"/>
      <w:jc w:val="center"/>
    </w:pPr>
    <w:rPr>
      <w:b/>
      <w:szCs w:val="24"/>
    </w:rPr>
  </w:style>
  <w:style w:type="character" w:customStyle="1" w:styleId="PouenChar">
    <w:name w:val="Poučení Char"/>
    <w:basedOn w:val="Standardnpsmoodstavce"/>
    <w:link w:val="Pouen"/>
    <w:rsid w:val="007E3D4E"/>
    <w:rPr>
      <w:b/>
      <w:szCs w:val="24"/>
    </w:rPr>
  </w:style>
  <w:style w:type="paragraph" w:customStyle="1" w:styleId="takto">
    <w:name w:val="takto"/>
    <w:basedOn w:val="Normln"/>
    <w:link w:val="taktoChar"/>
    <w:qFormat/>
    <w:rsid w:val="00112A27"/>
    <w:pPr>
      <w:spacing w:before="240"/>
      <w:jc w:val="center"/>
    </w:pPr>
    <w:rPr>
      <w:rFonts w:eastAsiaTheme="minorHAnsi" w:cstheme="minorBidi"/>
      <w:b/>
      <w:spacing w:val="60"/>
      <w:szCs w:val="22"/>
    </w:rPr>
  </w:style>
  <w:style w:type="character" w:customStyle="1" w:styleId="taktoChar">
    <w:name w:val="takto Char"/>
    <w:basedOn w:val="Standardnpsmoodstavce"/>
    <w:link w:val="takto"/>
    <w:rsid w:val="00112A27"/>
    <w:rPr>
      <w:b/>
      <w:spacing w:val="60"/>
    </w:rPr>
  </w:style>
  <w:style w:type="paragraph" w:customStyle="1" w:styleId="msto">
    <w:name w:val="místo"/>
    <w:basedOn w:val="Pouen"/>
    <w:qFormat/>
    <w:rsid w:val="008A731E"/>
    <w:pPr>
      <w:jc w:val="left"/>
    </w:pPr>
    <w:rPr>
      <w:b w:val="0"/>
    </w:rPr>
  </w:style>
  <w:style w:type="character" w:customStyle="1" w:styleId="Nadpis1Char">
    <w:name w:val="Nadpis 1 Char"/>
    <w:basedOn w:val="Standardnpsmoodstavce"/>
    <w:link w:val="Nadpis1"/>
    <w:uiPriority w:val="9"/>
    <w:rsid w:val="009976E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9C4AED"/>
    <w:rPr>
      <w:color w:val="0B918E"/>
      <w:u w:val="single"/>
    </w:rPr>
  </w:style>
  <w:style w:type="character" w:styleId="Siln">
    <w:name w:val="Strong"/>
    <w:basedOn w:val="Standardnpsmoodstavce"/>
    <w:uiPriority w:val="22"/>
    <w:qFormat/>
    <w:rsid w:val="009C4AED"/>
    <w:rPr>
      <w:b/>
      <w:bCs/>
    </w:rPr>
  </w:style>
  <w:style w:type="table" w:styleId="Mkatabulky">
    <w:name w:val="Table Grid"/>
    <w:basedOn w:val="Normlntabulka"/>
    <w:uiPriority w:val="59"/>
    <w:rsid w:val="009C4A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74142"/>
    <w:pPr>
      <w:tabs>
        <w:tab w:val="center" w:pos="4536"/>
        <w:tab w:val="right" w:pos="9072"/>
      </w:tabs>
      <w:spacing w:after="0"/>
    </w:pPr>
  </w:style>
  <w:style w:type="character" w:customStyle="1" w:styleId="ZhlavChar">
    <w:name w:val="Záhlaví Char"/>
    <w:basedOn w:val="Standardnpsmoodstavce"/>
    <w:link w:val="Zhlav"/>
    <w:uiPriority w:val="99"/>
    <w:rsid w:val="00174142"/>
  </w:style>
  <w:style w:type="paragraph" w:styleId="Zpat">
    <w:name w:val="footer"/>
    <w:basedOn w:val="Normln"/>
    <w:link w:val="ZpatChar"/>
    <w:uiPriority w:val="99"/>
    <w:unhideWhenUsed/>
    <w:rsid w:val="00174142"/>
    <w:pPr>
      <w:tabs>
        <w:tab w:val="center" w:pos="4536"/>
        <w:tab w:val="right" w:pos="9072"/>
      </w:tabs>
      <w:spacing w:after="0"/>
    </w:pPr>
  </w:style>
  <w:style w:type="character" w:customStyle="1" w:styleId="ZpatChar">
    <w:name w:val="Zápatí Char"/>
    <w:basedOn w:val="Standardnpsmoodstavce"/>
    <w:link w:val="Zpat"/>
    <w:uiPriority w:val="99"/>
    <w:rsid w:val="0017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ksoud.hrk.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Words>
  <Characters>3156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Iva</dc:creator>
  <cp:lastModifiedBy>Matušková Iva</cp:lastModifiedBy>
  <cp:revision>7</cp:revision>
  <cp:lastPrinted>2025-07-17T07:13:00Z</cp:lastPrinted>
  <dcterms:created xsi:type="dcterms:W3CDTF">2025-07-17T07:06:00Z</dcterms:created>
  <dcterms:modified xsi:type="dcterms:W3CDTF">2025-07-17T07:14:00Z</dcterms:modified>
</cp:coreProperties>
</file>