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2ED7B" w14:textId="77777777" w:rsidR="000E49EE" w:rsidRDefault="000E49EE" w:rsidP="000E49EE"/>
    <w:p w14:paraId="42ED9466" w14:textId="77777777" w:rsidR="000E49EE" w:rsidRDefault="000E49EE" w:rsidP="000E49EE"/>
    <w:p w14:paraId="2F62EBB1" w14:textId="77777777" w:rsidR="000E49EE" w:rsidRPr="004928BF" w:rsidRDefault="000E49EE" w:rsidP="000E49EE">
      <w:pPr>
        <w:spacing w:after="160" w:line="256" w:lineRule="auto"/>
        <w:jc w:val="right"/>
        <w:rPr>
          <w:rFonts w:ascii="Calibri" w:eastAsia="Calibri" w:hAnsi="Calibri"/>
          <w:sz w:val="24"/>
          <w:szCs w:val="24"/>
        </w:rPr>
      </w:pPr>
    </w:p>
    <w:p w14:paraId="00F8A897" w14:textId="77777777" w:rsidR="000E49EE" w:rsidRPr="004928BF" w:rsidRDefault="000E49EE" w:rsidP="000E49EE">
      <w:pPr>
        <w:spacing w:after="160" w:line="256" w:lineRule="auto"/>
        <w:jc w:val="right"/>
        <w:rPr>
          <w:rFonts w:ascii="Garamond" w:eastAsia="Calibri" w:hAnsi="Garamond"/>
          <w:b/>
          <w:bCs/>
          <w:sz w:val="24"/>
          <w:szCs w:val="24"/>
          <w:lang w:eastAsia="en-US"/>
        </w:rPr>
      </w:pPr>
    </w:p>
    <w:p w14:paraId="5E6860AD" w14:textId="77777777" w:rsidR="000E49EE" w:rsidRPr="004928BF" w:rsidRDefault="000E49EE" w:rsidP="000E49EE">
      <w:pPr>
        <w:spacing w:before="480" w:after="360" w:line="256" w:lineRule="auto"/>
        <w:jc w:val="center"/>
        <w:rPr>
          <w:rFonts w:ascii="Garamond" w:eastAsia="Calibri" w:hAnsi="Garamond"/>
          <w:sz w:val="40"/>
          <w:szCs w:val="40"/>
          <w:lang w:eastAsia="en-US"/>
        </w:rPr>
      </w:pPr>
      <w:r w:rsidRPr="004928BF">
        <w:rPr>
          <w:rFonts w:ascii="Garamond" w:eastAsia="Calibri" w:hAnsi="Garamond"/>
          <w:b/>
          <w:bCs/>
          <w:sz w:val="40"/>
          <w:szCs w:val="40"/>
          <w:lang w:eastAsia="en-US"/>
        </w:rPr>
        <w:t>USNESENÍ</w:t>
      </w:r>
    </w:p>
    <w:p w14:paraId="6551B30D" w14:textId="238A426F" w:rsidR="000E49EE" w:rsidRPr="004928BF" w:rsidRDefault="000E49EE" w:rsidP="000E49EE">
      <w:pPr>
        <w:spacing w:after="160" w:line="256" w:lineRule="auto"/>
        <w:jc w:val="both"/>
        <w:rPr>
          <w:rFonts w:ascii="Garamond" w:eastAsia="Calibri" w:hAnsi="Garamond"/>
          <w:sz w:val="24"/>
          <w:szCs w:val="24"/>
          <w:lang w:eastAsia="en-US"/>
        </w:rPr>
      </w:pPr>
      <w:r w:rsidRPr="004928BF">
        <w:rPr>
          <w:rFonts w:ascii="Garamond" w:eastAsia="Calibri" w:hAnsi="Garamond"/>
          <w:sz w:val="24"/>
          <w:szCs w:val="24"/>
          <w:lang w:eastAsia="en-US"/>
        </w:rPr>
        <w:t xml:space="preserve">Krajský soud v Ostravě – pobočka v Olomouci rozhodl dne 5. května 2025 předsedou senátu JUDr. Vladimírem </w:t>
      </w:r>
      <w:proofErr w:type="spellStart"/>
      <w:r w:rsidRPr="004928BF">
        <w:rPr>
          <w:rFonts w:ascii="Garamond" w:eastAsia="Calibri" w:hAnsi="Garamond"/>
          <w:sz w:val="24"/>
          <w:szCs w:val="24"/>
          <w:lang w:eastAsia="en-US"/>
        </w:rPr>
        <w:t>Najdekrem</w:t>
      </w:r>
      <w:proofErr w:type="spellEnd"/>
      <w:r w:rsidRPr="004928BF">
        <w:rPr>
          <w:rFonts w:ascii="Garamond" w:eastAsia="Calibri" w:hAnsi="Garamond"/>
          <w:sz w:val="24"/>
          <w:szCs w:val="24"/>
          <w:lang w:eastAsia="en-US"/>
        </w:rPr>
        <w:t xml:space="preserve"> v trestní věci obžalovaného </w:t>
      </w:r>
      <w:r w:rsidRPr="004928BF">
        <w:rPr>
          <w:rFonts w:ascii="Garamond" w:eastAsia="Calibri" w:hAnsi="Garamond" w:cs="Arial"/>
          <w:b/>
          <w:bCs/>
          <w:sz w:val="24"/>
          <w:szCs w:val="24"/>
          <w:lang w:eastAsia="en-US"/>
        </w:rPr>
        <w:t xml:space="preserve">Mgr. Karla </w:t>
      </w:r>
      <w:r w:rsidR="00846065">
        <w:rPr>
          <w:rFonts w:ascii="Garamond" w:eastAsia="Calibri" w:hAnsi="Garamond" w:cs="Arial"/>
          <w:b/>
          <w:bCs/>
          <w:sz w:val="24"/>
          <w:szCs w:val="24"/>
          <w:lang w:eastAsia="en-US"/>
        </w:rPr>
        <w:t>H.</w:t>
      </w:r>
      <w:r w:rsidRPr="004928BF">
        <w:rPr>
          <w:rFonts w:ascii="Garamond" w:eastAsia="Calibri" w:hAnsi="Garamond" w:cs="Arial"/>
          <w:b/>
          <w:bCs/>
          <w:sz w:val="24"/>
          <w:szCs w:val="24"/>
          <w:lang w:eastAsia="en-US"/>
        </w:rPr>
        <w:t xml:space="preserve">, </w:t>
      </w:r>
      <w:r w:rsidRPr="004928BF">
        <w:rPr>
          <w:rFonts w:ascii="Garamond" w:eastAsia="Calibri" w:hAnsi="Garamond" w:cs="Arial"/>
          <w:sz w:val="24"/>
          <w:szCs w:val="24"/>
          <w:lang w:eastAsia="en-US"/>
        </w:rPr>
        <w:t xml:space="preserve">narozeného dne </w:t>
      </w:r>
      <w:proofErr w:type="spellStart"/>
      <w:r w:rsidR="00846065">
        <w:rPr>
          <w:rFonts w:ascii="Garamond" w:eastAsia="Calibri" w:hAnsi="Garamond" w:cs="Arial"/>
          <w:sz w:val="24"/>
          <w:szCs w:val="24"/>
          <w:lang w:eastAsia="en-US"/>
        </w:rPr>
        <w:t>xxx</w:t>
      </w:r>
      <w:proofErr w:type="spellEnd"/>
      <w:r w:rsidR="00846065">
        <w:rPr>
          <w:rFonts w:ascii="Garamond" w:eastAsia="Calibri" w:hAnsi="Garamond" w:cs="Arial"/>
          <w:sz w:val="24"/>
          <w:szCs w:val="24"/>
          <w:lang w:eastAsia="en-US"/>
        </w:rPr>
        <w:t xml:space="preserve"> </w:t>
      </w:r>
      <w:r w:rsidRPr="004928BF">
        <w:rPr>
          <w:rFonts w:ascii="Garamond" w:eastAsia="Calibri" w:hAnsi="Garamond" w:cs="Arial"/>
          <w:sz w:val="24"/>
          <w:szCs w:val="24"/>
          <w:lang w:eastAsia="en-US"/>
        </w:rPr>
        <w:t>v </w:t>
      </w:r>
      <w:proofErr w:type="spellStart"/>
      <w:r w:rsidR="00846065">
        <w:rPr>
          <w:rFonts w:ascii="Garamond" w:eastAsia="Calibri" w:hAnsi="Garamond" w:cs="Arial"/>
          <w:sz w:val="24"/>
          <w:szCs w:val="24"/>
          <w:lang w:eastAsia="en-US"/>
        </w:rPr>
        <w:t>xxx</w:t>
      </w:r>
      <w:proofErr w:type="spellEnd"/>
      <w:r w:rsidRPr="004928BF">
        <w:rPr>
          <w:rFonts w:ascii="Garamond" w:eastAsia="Calibri" w:hAnsi="Garamond" w:cs="Arial"/>
          <w:sz w:val="24"/>
          <w:szCs w:val="24"/>
          <w:lang w:eastAsia="en-US"/>
        </w:rPr>
        <w:t xml:space="preserve">, trvale bytem </w:t>
      </w:r>
      <w:proofErr w:type="spellStart"/>
      <w:r w:rsidR="00846065">
        <w:rPr>
          <w:rFonts w:ascii="Garamond" w:eastAsia="Calibri" w:hAnsi="Garamond" w:cs="Arial"/>
          <w:sz w:val="24"/>
          <w:szCs w:val="24"/>
          <w:lang w:eastAsia="en-US"/>
        </w:rPr>
        <w:t>xxx</w:t>
      </w:r>
      <w:proofErr w:type="spellEnd"/>
      <w:r w:rsidRPr="004928BF">
        <w:rPr>
          <w:rFonts w:ascii="Garamond" w:eastAsia="Calibri" w:hAnsi="Garamond" w:cs="Arial"/>
          <w:sz w:val="24"/>
          <w:szCs w:val="24"/>
          <w:lang w:eastAsia="en-US"/>
        </w:rPr>
        <w:t>,</w:t>
      </w:r>
      <w:r w:rsidRPr="004928BF">
        <w:rPr>
          <w:rFonts w:ascii="Garamond" w:eastAsia="Calibri" w:hAnsi="Garamond"/>
          <w:sz w:val="24"/>
          <w:szCs w:val="24"/>
          <w:lang w:eastAsia="en-US"/>
        </w:rPr>
        <w:t xml:space="preserve"> </w:t>
      </w:r>
    </w:p>
    <w:p w14:paraId="0A4ED5BD" w14:textId="77777777" w:rsidR="000E49EE" w:rsidRPr="004928BF" w:rsidRDefault="000E49EE" w:rsidP="000E49EE">
      <w:pPr>
        <w:jc w:val="both"/>
        <w:rPr>
          <w:rFonts w:ascii="Garamond" w:eastAsia="Calibri" w:hAnsi="Garamond"/>
          <w:sz w:val="24"/>
          <w:szCs w:val="24"/>
          <w:lang w:eastAsia="en-US"/>
        </w:rPr>
      </w:pPr>
    </w:p>
    <w:p w14:paraId="0D6A693D" w14:textId="77777777" w:rsidR="000E49EE" w:rsidRPr="004928BF" w:rsidRDefault="000E49EE" w:rsidP="000E49EE">
      <w:pPr>
        <w:jc w:val="center"/>
        <w:rPr>
          <w:rFonts w:ascii="Garamond" w:eastAsia="Calibri" w:hAnsi="Garamond"/>
          <w:b/>
          <w:sz w:val="24"/>
          <w:szCs w:val="24"/>
          <w:lang w:eastAsia="en-US"/>
        </w:rPr>
      </w:pPr>
      <w:r w:rsidRPr="004928BF">
        <w:rPr>
          <w:rFonts w:ascii="Garamond" w:eastAsia="Calibri" w:hAnsi="Garamond"/>
          <w:b/>
          <w:sz w:val="24"/>
          <w:szCs w:val="24"/>
          <w:lang w:eastAsia="en-US"/>
        </w:rPr>
        <w:t>takto:</w:t>
      </w:r>
    </w:p>
    <w:p w14:paraId="4653F7C4" w14:textId="77777777" w:rsidR="000E49EE" w:rsidRPr="004928BF" w:rsidRDefault="000E49EE" w:rsidP="000E49EE">
      <w:pPr>
        <w:jc w:val="both"/>
        <w:rPr>
          <w:rFonts w:ascii="Garamond" w:eastAsia="Calibri" w:hAnsi="Garamond"/>
          <w:sz w:val="24"/>
          <w:szCs w:val="24"/>
          <w:lang w:eastAsia="en-US"/>
        </w:rPr>
      </w:pPr>
    </w:p>
    <w:p w14:paraId="1E54F34C" w14:textId="77777777" w:rsidR="000E49EE" w:rsidRPr="004928BF" w:rsidRDefault="000E49EE" w:rsidP="000E49EE">
      <w:pPr>
        <w:spacing w:line="360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4928BF">
        <w:rPr>
          <w:rFonts w:ascii="Garamond" w:eastAsia="Calibri" w:hAnsi="Garamond"/>
          <w:bCs/>
          <w:sz w:val="24"/>
          <w:szCs w:val="24"/>
          <w:lang w:eastAsia="en-US"/>
        </w:rPr>
        <w:t xml:space="preserve">Soud podle § 144 odst. 4 </w:t>
      </w:r>
      <w:proofErr w:type="spellStart"/>
      <w:r w:rsidRPr="004928BF">
        <w:rPr>
          <w:rFonts w:ascii="Garamond" w:eastAsia="Calibri" w:hAnsi="Garamond"/>
          <w:bCs/>
          <w:sz w:val="24"/>
          <w:szCs w:val="24"/>
          <w:lang w:eastAsia="en-US"/>
        </w:rPr>
        <w:t>tr</w:t>
      </w:r>
      <w:proofErr w:type="spellEnd"/>
      <w:r w:rsidRPr="004928BF">
        <w:rPr>
          <w:rFonts w:ascii="Garamond" w:eastAsia="Calibri" w:hAnsi="Garamond"/>
          <w:bCs/>
          <w:sz w:val="24"/>
          <w:szCs w:val="24"/>
          <w:lang w:eastAsia="en-US"/>
        </w:rPr>
        <w:t xml:space="preserve">. řádu </w:t>
      </w:r>
      <w:r w:rsidRPr="004928BF">
        <w:rPr>
          <w:rFonts w:ascii="Garamond" w:eastAsia="Calibri" w:hAnsi="Garamond"/>
          <w:b/>
          <w:bCs/>
          <w:sz w:val="24"/>
          <w:szCs w:val="24"/>
          <w:lang w:eastAsia="en-US"/>
        </w:rPr>
        <w:t xml:space="preserve">bere na vědomí </w:t>
      </w:r>
      <w:r w:rsidRPr="004928BF">
        <w:rPr>
          <w:rFonts w:ascii="Garamond" w:eastAsia="Calibri" w:hAnsi="Garamond"/>
          <w:bCs/>
          <w:sz w:val="24"/>
          <w:szCs w:val="24"/>
          <w:lang w:eastAsia="en-US"/>
        </w:rPr>
        <w:t xml:space="preserve">zpětvzetí stížnosti státního zástupce proti usnesení soudu ze dne 15.4.2025 o podmíněném zastavení trestního stíhání obžalovaného.  </w:t>
      </w:r>
      <w:r w:rsidRPr="004928BF">
        <w:rPr>
          <w:rFonts w:ascii="Garamond" w:eastAsia="Calibri" w:hAnsi="Garamond"/>
          <w:b/>
          <w:bCs/>
          <w:sz w:val="24"/>
          <w:szCs w:val="24"/>
          <w:lang w:eastAsia="en-US"/>
        </w:rPr>
        <w:t xml:space="preserve"> </w:t>
      </w:r>
      <w:r w:rsidRPr="004928BF">
        <w:rPr>
          <w:rFonts w:ascii="Garamond" w:eastAsia="Calibri" w:hAnsi="Garamond"/>
          <w:bCs/>
          <w:sz w:val="24"/>
          <w:szCs w:val="24"/>
          <w:lang w:eastAsia="en-US"/>
        </w:rPr>
        <w:t> </w:t>
      </w:r>
    </w:p>
    <w:p w14:paraId="3C065CF6" w14:textId="77777777" w:rsidR="000E49EE" w:rsidRPr="004928BF" w:rsidRDefault="000E49EE" w:rsidP="000E49EE">
      <w:pPr>
        <w:rPr>
          <w:rFonts w:ascii="Garamond" w:eastAsia="Calibri" w:hAnsi="Garamond"/>
          <w:b/>
          <w:sz w:val="24"/>
          <w:szCs w:val="24"/>
          <w:lang w:eastAsia="en-US"/>
        </w:rPr>
      </w:pPr>
    </w:p>
    <w:p w14:paraId="5B29259A" w14:textId="77777777" w:rsidR="000E49EE" w:rsidRPr="004928BF" w:rsidRDefault="000E49EE" w:rsidP="000E49EE">
      <w:pPr>
        <w:spacing w:after="160" w:line="256" w:lineRule="auto"/>
        <w:ind w:left="709"/>
        <w:jc w:val="both"/>
        <w:rPr>
          <w:rFonts w:ascii="Garamond" w:eastAsia="Calibri" w:hAnsi="Garamond"/>
          <w:sz w:val="24"/>
          <w:szCs w:val="24"/>
          <w:lang w:eastAsia="en-US"/>
        </w:rPr>
      </w:pPr>
    </w:p>
    <w:p w14:paraId="549475C9" w14:textId="77777777" w:rsidR="000E49EE" w:rsidRPr="004928BF" w:rsidRDefault="000E49EE" w:rsidP="000E49EE">
      <w:pPr>
        <w:spacing w:after="160" w:line="256" w:lineRule="auto"/>
        <w:jc w:val="center"/>
        <w:rPr>
          <w:rFonts w:ascii="Garamond" w:eastAsia="Calibri" w:hAnsi="Garamond"/>
          <w:b/>
          <w:sz w:val="24"/>
          <w:szCs w:val="24"/>
          <w:lang w:eastAsia="en-US"/>
        </w:rPr>
      </w:pPr>
      <w:r w:rsidRPr="004928BF">
        <w:rPr>
          <w:rFonts w:ascii="Garamond" w:eastAsia="Calibri" w:hAnsi="Garamond"/>
          <w:b/>
          <w:sz w:val="24"/>
          <w:szCs w:val="24"/>
          <w:lang w:eastAsia="en-US"/>
        </w:rPr>
        <w:t>Odůvodnění:</w:t>
      </w:r>
    </w:p>
    <w:p w14:paraId="5E778EFD" w14:textId="77777777" w:rsidR="000E49EE" w:rsidRPr="004928BF" w:rsidRDefault="000E49EE" w:rsidP="000E49EE">
      <w:pPr>
        <w:autoSpaceDE w:val="0"/>
        <w:autoSpaceDN w:val="0"/>
        <w:adjustRightInd w:val="0"/>
        <w:spacing w:after="120"/>
        <w:jc w:val="both"/>
        <w:rPr>
          <w:rFonts w:ascii="Garamond" w:eastAsia="Calibri" w:hAnsi="Garamond"/>
          <w:sz w:val="24"/>
          <w:szCs w:val="24"/>
          <w:lang w:eastAsia="en-US"/>
        </w:rPr>
      </w:pPr>
      <w:r w:rsidRPr="004928BF">
        <w:rPr>
          <w:rFonts w:ascii="Garamond" w:eastAsia="Calibri" w:hAnsi="Garamond"/>
          <w:sz w:val="24"/>
          <w:szCs w:val="24"/>
          <w:lang w:eastAsia="en-US"/>
        </w:rPr>
        <w:t>Usnesením soudu z 15.4.2025 bylo podmíněně zastaveno trestní stíhání obžalovaného.  Státní zástupce</w:t>
      </w:r>
      <w:r w:rsidRPr="004928BF">
        <w:rPr>
          <w:rFonts w:ascii="Garamond" w:eastAsia="Calibri" w:hAnsi="Garamond"/>
          <w:bCs/>
          <w:sz w:val="24"/>
          <w:szCs w:val="24"/>
          <w:lang w:eastAsia="en-US"/>
        </w:rPr>
        <w:t xml:space="preserve"> </w:t>
      </w:r>
      <w:r w:rsidRPr="004928BF">
        <w:rPr>
          <w:rFonts w:ascii="Garamond" w:eastAsia="Calibri" w:hAnsi="Garamond"/>
          <w:sz w:val="24"/>
          <w:szCs w:val="24"/>
          <w:lang w:eastAsia="en-US"/>
        </w:rPr>
        <w:t xml:space="preserve">podal proti tomuto usnesení stížnost. Podáním doručeným soudu 29.4.2025 však vzal státní zástupce podanou stížnost v celém rozsahu zpět. Soud proto podle </w:t>
      </w:r>
      <w:proofErr w:type="spellStart"/>
      <w:r w:rsidRPr="004928BF">
        <w:rPr>
          <w:rFonts w:ascii="Garamond" w:eastAsia="Calibri" w:hAnsi="Garamond"/>
          <w:sz w:val="24"/>
          <w:szCs w:val="24"/>
          <w:lang w:eastAsia="en-US"/>
        </w:rPr>
        <w:t>ust</w:t>
      </w:r>
      <w:proofErr w:type="spellEnd"/>
      <w:r w:rsidRPr="004928BF">
        <w:rPr>
          <w:rFonts w:ascii="Garamond" w:eastAsia="Calibri" w:hAnsi="Garamond"/>
          <w:sz w:val="24"/>
          <w:szCs w:val="24"/>
          <w:lang w:eastAsia="en-US"/>
        </w:rPr>
        <w:t xml:space="preserve">. § 144 odst. 4 </w:t>
      </w:r>
      <w:proofErr w:type="spellStart"/>
      <w:r w:rsidRPr="004928BF">
        <w:rPr>
          <w:rFonts w:ascii="Garamond" w:eastAsia="Calibri" w:hAnsi="Garamond"/>
          <w:sz w:val="24"/>
          <w:szCs w:val="24"/>
          <w:lang w:eastAsia="en-US"/>
        </w:rPr>
        <w:t>tr</w:t>
      </w:r>
      <w:proofErr w:type="spellEnd"/>
      <w:r w:rsidRPr="004928BF">
        <w:rPr>
          <w:rFonts w:ascii="Garamond" w:eastAsia="Calibri" w:hAnsi="Garamond"/>
          <w:sz w:val="24"/>
          <w:szCs w:val="24"/>
          <w:lang w:eastAsia="en-US"/>
        </w:rPr>
        <w:t xml:space="preserve">. řádu vzal toto zpětvzetí stížnosti na vědomí.        </w:t>
      </w:r>
    </w:p>
    <w:p w14:paraId="2BB55A20" w14:textId="77777777" w:rsidR="000E49EE" w:rsidRPr="004928BF" w:rsidRDefault="000E49EE" w:rsidP="000E49EE">
      <w:pPr>
        <w:autoSpaceDE w:val="0"/>
        <w:autoSpaceDN w:val="0"/>
        <w:adjustRightInd w:val="0"/>
        <w:spacing w:after="120"/>
        <w:jc w:val="both"/>
        <w:rPr>
          <w:rFonts w:ascii="Garamond" w:eastAsia="Calibri" w:hAnsi="Garamond"/>
          <w:sz w:val="28"/>
          <w:szCs w:val="24"/>
          <w:lang w:eastAsia="en-US"/>
        </w:rPr>
      </w:pPr>
    </w:p>
    <w:p w14:paraId="674F4BC6" w14:textId="77777777" w:rsidR="000E49EE" w:rsidRPr="004928BF" w:rsidRDefault="000E49EE" w:rsidP="000E49EE">
      <w:pPr>
        <w:spacing w:after="160" w:line="256" w:lineRule="auto"/>
        <w:jc w:val="center"/>
        <w:rPr>
          <w:rFonts w:ascii="Garamond" w:eastAsia="Calibri" w:hAnsi="Garamond"/>
          <w:b/>
          <w:sz w:val="24"/>
          <w:szCs w:val="24"/>
          <w:lang w:eastAsia="en-US"/>
        </w:rPr>
      </w:pPr>
      <w:r w:rsidRPr="004928BF">
        <w:rPr>
          <w:rFonts w:ascii="Garamond" w:eastAsia="Calibri" w:hAnsi="Garamond"/>
          <w:b/>
          <w:sz w:val="24"/>
          <w:szCs w:val="24"/>
          <w:lang w:eastAsia="en-US"/>
        </w:rPr>
        <w:t>Poučení:</w:t>
      </w:r>
    </w:p>
    <w:p w14:paraId="681AD613" w14:textId="0A237258" w:rsidR="000E49EE" w:rsidRPr="004928BF" w:rsidRDefault="000E49EE" w:rsidP="000E49EE">
      <w:pPr>
        <w:spacing w:after="160" w:line="256" w:lineRule="auto"/>
        <w:jc w:val="both"/>
        <w:rPr>
          <w:rFonts w:ascii="Garamond" w:eastAsia="Calibri" w:hAnsi="Garamond"/>
          <w:bCs/>
          <w:sz w:val="24"/>
          <w:szCs w:val="22"/>
          <w:lang w:eastAsia="en-US"/>
        </w:rPr>
      </w:pPr>
      <w:r w:rsidRPr="004928BF">
        <w:rPr>
          <w:rFonts w:ascii="Garamond" w:eastAsia="Calibri" w:hAnsi="Garamond"/>
          <w:bCs/>
          <w:sz w:val="24"/>
          <w:szCs w:val="22"/>
          <w:lang w:eastAsia="en-US"/>
        </w:rPr>
        <w:t xml:space="preserve">Proti tomuto usnesení </w:t>
      </w:r>
      <w:r w:rsidRPr="004928BF">
        <w:rPr>
          <w:rFonts w:ascii="Garamond" w:eastAsia="Calibri" w:hAnsi="Garamond"/>
          <w:b/>
          <w:bCs/>
          <w:sz w:val="24"/>
          <w:szCs w:val="22"/>
          <w:lang w:eastAsia="en-US"/>
        </w:rPr>
        <w:t>není</w:t>
      </w:r>
      <w:r w:rsidRPr="004928BF">
        <w:rPr>
          <w:rFonts w:ascii="Garamond" w:eastAsia="Calibri" w:hAnsi="Garamond"/>
          <w:bCs/>
          <w:sz w:val="24"/>
          <w:szCs w:val="22"/>
          <w:lang w:eastAsia="en-US"/>
        </w:rPr>
        <w:t xml:space="preserve"> stížnost přípustná</w:t>
      </w:r>
      <w:r w:rsidR="00846065">
        <w:rPr>
          <w:rFonts w:ascii="Garamond" w:eastAsia="Calibri" w:hAnsi="Garamond"/>
          <w:bCs/>
          <w:sz w:val="24"/>
          <w:szCs w:val="22"/>
          <w:lang w:eastAsia="en-US"/>
        </w:rPr>
        <w:t>.</w:t>
      </w:r>
    </w:p>
    <w:p w14:paraId="68938D5D" w14:textId="77777777" w:rsidR="000E49EE" w:rsidRPr="004928BF" w:rsidRDefault="000E49EE" w:rsidP="000E49EE">
      <w:pPr>
        <w:spacing w:after="160" w:line="256" w:lineRule="auto"/>
        <w:rPr>
          <w:rFonts w:ascii="Garamond" w:eastAsia="Calibri" w:hAnsi="Garamond"/>
          <w:sz w:val="24"/>
          <w:szCs w:val="24"/>
          <w:lang w:eastAsia="en-US"/>
        </w:rPr>
      </w:pPr>
    </w:p>
    <w:p w14:paraId="7FA3094A" w14:textId="77777777" w:rsidR="000E49EE" w:rsidRPr="004928BF" w:rsidRDefault="000E49EE" w:rsidP="000E49EE">
      <w:pPr>
        <w:spacing w:after="160" w:line="256" w:lineRule="auto"/>
        <w:rPr>
          <w:rFonts w:ascii="Garamond" w:eastAsia="Calibri" w:hAnsi="Garamond"/>
          <w:sz w:val="24"/>
          <w:szCs w:val="24"/>
          <w:lang w:eastAsia="en-US"/>
        </w:rPr>
      </w:pPr>
      <w:r w:rsidRPr="004928BF">
        <w:rPr>
          <w:rFonts w:ascii="Garamond" w:eastAsia="Calibri" w:hAnsi="Garamond"/>
          <w:sz w:val="24"/>
          <w:szCs w:val="24"/>
          <w:lang w:eastAsia="en-US"/>
        </w:rPr>
        <w:t>Olomouc dne 5.5.2025</w:t>
      </w:r>
    </w:p>
    <w:p w14:paraId="2CA85A4A" w14:textId="77777777" w:rsidR="000E49EE" w:rsidRPr="004928BF" w:rsidRDefault="000E49EE" w:rsidP="000E49EE">
      <w:pPr>
        <w:spacing w:after="160" w:line="256" w:lineRule="auto"/>
        <w:rPr>
          <w:rFonts w:ascii="Garamond" w:eastAsia="Calibri" w:hAnsi="Garamond"/>
          <w:sz w:val="24"/>
          <w:szCs w:val="24"/>
          <w:lang w:eastAsia="en-US"/>
        </w:rPr>
      </w:pPr>
    </w:p>
    <w:p w14:paraId="519C8CD8" w14:textId="77777777" w:rsidR="000E49EE" w:rsidRPr="004928BF" w:rsidRDefault="000E49EE" w:rsidP="000E49EE">
      <w:pPr>
        <w:spacing w:after="160"/>
        <w:contextualSpacing/>
        <w:rPr>
          <w:rFonts w:ascii="Garamond" w:eastAsia="Calibri" w:hAnsi="Garamond"/>
          <w:sz w:val="24"/>
          <w:szCs w:val="24"/>
          <w:lang w:eastAsia="en-US"/>
        </w:rPr>
      </w:pPr>
      <w:r w:rsidRPr="004928BF">
        <w:rPr>
          <w:rFonts w:ascii="Garamond" w:eastAsia="Calibri" w:hAnsi="Garamond"/>
          <w:sz w:val="24"/>
          <w:szCs w:val="24"/>
          <w:lang w:eastAsia="en-US"/>
        </w:rPr>
        <w:t xml:space="preserve">JUDr. Vladimír </w:t>
      </w:r>
      <w:proofErr w:type="spellStart"/>
      <w:r w:rsidRPr="004928BF">
        <w:rPr>
          <w:rFonts w:ascii="Garamond" w:eastAsia="Calibri" w:hAnsi="Garamond"/>
          <w:sz w:val="24"/>
          <w:szCs w:val="24"/>
          <w:lang w:eastAsia="en-US"/>
        </w:rPr>
        <w:t>Najdekr</w:t>
      </w:r>
      <w:proofErr w:type="spellEnd"/>
      <w:r>
        <w:rPr>
          <w:rFonts w:ascii="Garamond" w:eastAsia="Calibri" w:hAnsi="Garamond"/>
          <w:sz w:val="24"/>
          <w:szCs w:val="24"/>
          <w:lang w:eastAsia="en-US"/>
        </w:rPr>
        <w:t xml:space="preserve"> v. r. </w:t>
      </w:r>
    </w:p>
    <w:p w14:paraId="06EB5C56" w14:textId="7BE28C23" w:rsidR="00E53A8E" w:rsidRPr="0051225C" w:rsidRDefault="000E49EE" w:rsidP="000E49EE">
      <w:pPr>
        <w:spacing w:after="160"/>
        <w:contextualSpacing/>
      </w:pPr>
      <w:r w:rsidRPr="004928BF">
        <w:rPr>
          <w:rFonts w:ascii="Garamond" w:eastAsia="Calibri" w:hAnsi="Garamond"/>
          <w:sz w:val="24"/>
          <w:szCs w:val="24"/>
          <w:lang w:eastAsia="en-US"/>
        </w:rPr>
        <w:t>předseda senátu</w:t>
      </w:r>
    </w:p>
    <w:sectPr w:rsidR="00E53A8E" w:rsidRPr="0051225C" w:rsidSect="000E49EE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F93EA" w14:textId="77777777" w:rsidR="0022518E" w:rsidRDefault="0022518E">
      <w:r>
        <w:separator/>
      </w:r>
    </w:p>
  </w:endnote>
  <w:endnote w:type="continuationSeparator" w:id="0">
    <w:p w14:paraId="6D5B94C6" w14:textId="77777777" w:rsidR="0022518E" w:rsidRDefault="00225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319B0" w14:textId="77777777" w:rsidR="000E49EE" w:rsidRPr="00C0046B" w:rsidRDefault="000E49EE">
    <w:pPr>
      <w:pStyle w:val="Zpat"/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 xml:space="preserve">Shodu s prvopisem potvrzuje </w:t>
    </w:r>
    <w:r>
      <w:rPr>
        <w:rFonts w:ascii="Garamond" w:hAnsi="Garamond"/>
        <w:sz w:val="24"/>
        <w:szCs w:val="24"/>
      </w:rPr>
      <w:fldChar w:fldCharType="begin"/>
    </w:r>
    <w:r>
      <w:rPr>
        <w:rFonts w:ascii="Garamond" w:hAnsi="Garamond"/>
        <w:sz w:val="24"/>
        <w:szCs w:val="24"/>
      </w:rPr>
      <w:instrText xml:space="preserve"> REF vyrizuje \h </w:instrText>
    </w:r>
    <w:r>
      <w:rPr>
        <w:rFonts w:ascii="Garamond" w:hAnsi="Garamond"/>
        <w:sz w:val="24"/>
        <w:szCs w:val="24"/>
      </w:rPr>
    </w:r>
    <w:r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b/>
        <w:bCs/>
        <w:sz w:val="24"/>
        <w:szCs w:val="24"/>
      </w:rPr>
      <w:t>Chyba! Nenalezen zdroj odkazů.</w:t>
    </w:r>
    <w:r>
      <w:rPr>
        <w:rFonts w:ascii="Garamond" w:hAnsi="Garamond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756AF" w14:textId="77777777" w:rsidR="000E49EE" w:rsidRPr="00092AD4" w:rsidRDefault="000E49EE">
    <w:pPr>
      <w:pStyle w:val="Zpat"/>
      <w:rPr>
        <w:rFonts w:ascii="Garamond" w:hAnsi="Garamond"/>
      </w:rPr>
    </w:pPr>
    <w:r w:rsidRPr="00092AD4">
      <w:rPr>
        <w:rFonts w:ascii="Garamond" w:hAnsi="Garamond"/>
      </w:rPr>
      <w:t>Shodu s prvopisem potvrzuje: Lenka Veselá</w:t>
    </w:r>
  </w:p>
  <w:p w14:paraId="1F9572E9" w14:textId="77777777" w:rsidR="000E49EE" w:rsidRDefault="000E49E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EB319" w14:textId="77777777" w:rsidR="0022518E" w:rsidRDefault="0022518E">
      <w:r>
        <w:separator/>
      </w:r>
    </w:p>
  </w:footnote>
  <w:footnote w:type="continuationSeparator" w:id="0">
    <w:p w14:paraId="7DEAB869" w14:textId="77777777" w:rsidR="0022518E" w:rsidRDefault="00225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0636" w14:textId="77777777" w:rsidR="000E49EE" w:rsidRDefault="000E49EE">
    <w:pPr>
      <w:pStyle w:val="Zhlav"/>
      <w:jc w:val="center"/>
    </w:pPr>
    <w:r>
      <w:rPr>
        <w:rFonts w:ascii="Garamond" w:hAnsi="Garamond"/>
        <w:sz w:val="24"/>
        <w:szCs w:val="24"/>
      </w:rPr>
      <w:tab/>
    </w:r>
    <w:r w:rsidRPr="006D1251">
      <w:rPr>
        <w:rFonts w:ascii="Garamond" w:hAnsi="Garamond"/>
        <w:sz w:val="24"/>
        <w:szCs w:val="24"/>
      </w:rPr>
      <w:fldChar w:fldCharType="begin"/>
    </w:r>
    <w:r w:rsidRPr="006D1251">
      <w:rPr>
        <w:rFonts w:ascii="Garamond" w:hAnsi="Garamond"/>
        <w:sz w:val="24"/>
        <w:szCs w:val="24"/>
      </w:rPr>
      <w:instrText xml:space="preserve"> PAGE   \* MERGEFORMAT </w:instrText>
    </w:r>
    <w:r w:rsidRPr="006D1251"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2</w:t>
    </w:r>
    <w:r w:rsidRPr="006D1251">
      <w:rPr>
        <w:rFonts w:ascii="Garamond" w:hAnsi="Garamond"/>
        <w:sz w:val="24"/>
        <w:szCs w:val="24"/>
      </w:rPr>
      <w:fldChar w:fldCharType="end"/>
    </w:r>
    <w:r>
      <w:tab/>
    </w:r>
    <w:r>
      <w:fldChar w:fldCharType="begin"/>
    </w:r>
    <w:r>
      <w:instrText xml:space="preserve"> REF spisova_zn \h </w:instrText>
    </w:r>
    <w:r>
      <w:fldChar w:fldCharType="separate"/>
    </w:r>
    <w:r>
      <w:rPr>
        <w:b/>
        <w:bCs/>
      </w:rPr>
      <w:t>Chyba! Nenalezen zdroj odkazů.</w:t>
    </w:r>
    <w:r>
      <w:fldChar w:fldCharType="end"/>
    </w:r>
  </w:p>
  <w:p w14:paraId="63F434BC" w14:textId="77777777" w:rsidR="000E49EE" w:rsidRPr="007F24B8" w:rsidRDefault="000E49EE" w:rsidP="007F24B8">
    <w:pPr>
      <w:pStyle w:val="Zhlav"/>
      <w:jc w:val="right"/>
      <w:rPr>
        <w:rFonts w:ascii="Garamond" w:hAnsi="Garamond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8FD02" w14:textId="77777777" w:rsidR="000E49EE" w:rsidRPr="003A34EF" w:rsidRDefault="000E49EE" w:rsidP="003A34EF">
    <w:pPr>
      <w:pStyle w:val="Zhlav"/>
      <w:jc w:val="right"/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 xml:space="preserve">č. j. </w:t>
    </w:r>
    <w:bookmarkStart w:id="0" w:name="spisova_zn_M"/>
    <w:r>
      <w:rPr>
        <w:rFonts w:ascii="Garamond" w:hAnsi="Garamond"/>
        <w:sz w:val="24"/>
        <w:szCs w:val="24"/>
      </w:rPr>
      <w:t>53 T 2/2024</w:t>
    </w:r>
    <w:bookmarkEnd w:id="0"/>
    <w:r>
      <w:rPr>
        <w:rFonts w:ascii="Garamond" w:hAnsi="Garamond"/>
        <w:sz w:val="24"/>
        <w:szCs w:val="24"/>
      </w:rPr>
      <w:t>-</w:t>
    </w:r>
    <w:bookmarkStart w:id="1" w:name="NRCListu"/>
    <w:r>
      <w:rPr>
        <w:rFonts w:ascii="Garamond" w:hAnsi="Garamond"/>
        <w:sz w:val="24"/>
        <w:szCs w:val="24"/>
      </w:rPr>
      <w:t>1571</w:t>
    </w:r>
    <w:bookmarkEnd w:id="1"/>
    <w:r>
      <w:rPr>
        <w:rFonts w:ascii="Garamond" w:hAnsi="Garamond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EE"/>
    <w:rsid w:val="00091633"/>
    <w:rsid w:val="000B5B47"/>
    <w:rsid w:val="000C7298"/>
    <w:rsid w:val="000D3922"/>
    <w:rsid w:val="000D3DA1"/>
    <w:rsid w:val="000D568B"/>
    <w:rsid w:val="000E49EE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2518E"/>
    <w:rsid w:val="00234987"/>
    <w:rsid w:val="002349FD"/>
    <w:rsid w:val="00241B49"/>
    <w:rsid w:val="00275CDE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832B3"/>
    <w:rsid w:val="007B4056"/>
    <w:rsid w:val="007B7C80"/>
    <w:rsid w:val="007C0AE8"/>
    <w:rsid w:val="007E6094"/>
    <w:rsid w:val="00810DD5"/>
    <w:rsid w:val="00815F4B"/>
    <w:rsid w:val="00820879"/>
    <w:rsid w:val="00833417"/>
    <w:rsid w:val="008366E2"/>
    <w:rsid w:val="00846065"/>
    <w:rsid w:val="00862683"/>
    <w:rsid w:val="00866365"/>
    <w:rsid w:val="0087397F"/>
    <w:rsid w:val="008904B4"/>
    <w:rsid w:val="00896BD2"/>
    <w:rsid w:val="008C1BF5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628D3"/>
    <w:rsid w:val="00B67F84"/>
    <w:rsid w:val="00B737A5"/>
    <w:rsid w:val="00B75FD4"/>
    <w:rsid w:val="00B971DA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68E0F"/>
  <w15:chartTrackingRefBased/>
  <w15:docId w15:val="{A877D2D2-17A2-409A-AC50-BF241136A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E49EE"/>
    <w:pPr>
      <w:spacing w:after="0"/>
      <w:jc w:val="left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E49EE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E49EE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E49EE"/>
    <w:pPr>
      <w:keepNext/>
      <w:keepLines/>
      <w:spacing w:before="160" w:after="80"/>
      <w:jc w:val="both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E49EE"/>
    <w:pPr>
      <w:keepNext/>
      <w:keepLines/>
      <w:spacing w:before="80" w:after="40"/>
      <w:jc w:val="both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E49EE"/>
    <w:pPr>
      <w:keepNext/>
      <w:keepLines/>
      <w:spacing w:before="80" w:after="40"/>
      <w:jc w:val="both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E49EE"/>
    <w:pPr>
      <w:keepNext/>
      <w:keepLines/>
      <w:spacing w:before="40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E49EE"/>
    <w:pPr>
      <w:keepNext/>
      <w:keepLines/>
      <w:spacing w:before="40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E49EE"/>
    <w:pPr>
      <w:keepNext/>
      <w:keepLines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E49EE"/>
    <w:pPr>
      <w:keepNext/>
      <w:keepLines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E49E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E49E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E49EE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E49EE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E49EE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E49E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E49E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E49E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E49EE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E49EE"/>
    <w:pPr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E4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E49EE"/>
    <w:pPr>
      <w:numPr>
        <w:ilvl w:val="1"/>
      </w:numPr>
      <w:spacing w:after="160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E49E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E49EE"/>
    <w:pPr>
      <w:spacing w:before="160" w:after="160"/>
      <w:jc w:val="center"/>
    </w:pPr>
    <w:rPr>
      <w:rFonts w:ascii="Garamond" w:eastAsiaTheme="minorHAnsi" w:hAnsi="Garamond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E49E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E49EE"/>
    <w:pPr>
      <w:spacing w:after="120"/>
      <w:ind w:left="720"/>
      <w:contextualSpacing/>
      <w:jc w:val="both"/>
    </w:pPr>
    <w:rPr>
      <w:rFonts w:ascii="Garamond" w:eastAsiaTheme="minorHAnsi" w:hAnsi="Garamond" w:cstheme="minorBidi"/>
      <w:kern w:val="2"/>
      <w:sz w:val="24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E49EE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E49E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="Garamond" w:eastAsiaTheme="minorHAnsi" w:hAnsi="Garamond" w:cstheme="minorBidi"/>
      <w:i/>
      <w:iCs/>
      <w:color w:val="365F9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E49EE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E49EE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rsid w:val="000E49E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E49EE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rsid w:val="000E49E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E49EE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747</Characters>
  <Application>Microsoft Office Word</Application>
  <DocSecurity>0</DocSecurity>
  <Lines>10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2026-08-27T06:52:00Z</dcterms:created>
  <dcterms:modified xsi:type="dcterms:W3CDTF">2026-08-27T07:09:00Z</dcterms:modified>
</cp:coreProperties>
</file>