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katabulky"/>
        <w:tblpPr w:leftFromText="141" w:rightFromText="141" w:tblpY="765"/>
        <w:tblW w:w="0" w:type="auto"/>
        <w:tblLook w:val="04A0" w:firstRow="1" w:lastRow="0" w:firstColumn="1" w:lastColumn="0" w:noHBand="0" w:noVBand="1"/>
      </w:tblPr>
      <w:tblGrid>
        <w:gridCol w:w="2122"/>
        <w:gridCol w:w="6940"/>
      </w:tblGrid>
      <w:tr w:rsidR="00467A6F" w:rsidRPr="00467A6F" w14:paraId="47AECEA5" w14:textId="77777777" w:rsidTr="00467A6F">
        <w:tc>
          <w:tcPr>
            <w:tcW w:w="2122" w:type="dxa"/>
          </w:tcPr>
          <w:p w14:paraId="18E91DCF" w14:textId="7C131860" w:rsidR="00467A6F" w:rsidRPr="00467A6F" w:rsidRDefault="00467A6F" w:rsidP="00467A6F">
            <w:pPr>
              <w:rPr>
                <w:rFonts w:ascii="Times New Roman" w:hAnsi="Times New Roman" w:cs="Times New Roman"/>
              </w:rPr>
            </w:pPr>
            <w:r>
              <w:rPr>
                <w:rFonts w:ascii="Times New Roman" w:hAnsi="Times New Roman" w:cs="Times New Roman"/>
              </w:rPr>
              <w:t>Název projektu:</w:t>
            </w:r>
          </w:p>
        </w:tc>
        <w:tc>
          <w:tcPr>
            <w:tcW w:w="6940" w:type="dxa"/>
          </w:tcPr>
          <w:p w14:paraId="4E7236A4" w14:textId="18BA8139" w:rsidR="00467A6F" w:rsidRPr="00B82EE8" w:rsidRDefault="00467A6F" w:rsidP="00467A6F">
            <w:pPr>
              <w:rPr>
                <w:rFonts w:ascii="Times New Roman" w:hAnsi="Times New Roman" w:cs="Times New Roman"/>
                <w:b/>
                <w:bCs/>
                <w:lang w:val="en-GB"/>
              </w:rPr>
            </w:pPr>
            <w:r w:rsidRPr="00B82EE8">
              <w:rPr>
                <w:rFonts w:ascii="Times New Roman" w:hAnsi="Times New Roman" w:cs="Times New Roman"/>
                <w:b/>
                <w:bCs/>
                <w:lang w:val="en-GB"/>
              </w:rPr>
              <w:t>D</w:t>
            </w:r>
            <w:r w:rsidRPr="00B82EE8">
              <w:rPr>
                <w:rFonts w:ascii="Times New Roman" w:hAnsi="Times New Roman" w:cs="Times New Roman"/>
                <w:b/>
                <w:bCs/>
                <w:lang w:val="en-GB"/>
              </w:rPr>
              <w:t xml:space="preserve">igitising Judicial Cooperation in Criminal Matters with EU Partners </w:t>
            </w:r>
          </w:p>
          <w:p w14:paraId="74109DD2" w14:textId="77777777" w:rsidR="00467A6F" w:rsidRPr="00B82EE8" w:rsidRDefault="00467A6F" w:rsidP="00467A6F">
            <w:pPr>
              <w:rPr>
                <w:rFonts w:ascii="Times New Roman" w:hAnsi="Times New Roman" w:cs="Times New Roman"/>
                <w:b/>
                <w:bCs/>
              </w:rPr>
            </w:pPr>
            <w:r w:rsidRPr="00B82EE8">
              <w:rPr>
                <w:rFonts w:ascii="Times New Roman" w:hAnsi="Times New Roman" w:cs="Times New Roman"/>
                <w:b/>
                <w:bCs/>
              </w:rPr>
              <w:t>Digitalizace justiční spolupráce v trestních věcech s partnery v EU</w:t>
            </w:r>
          </w:p>
          <w:p w14:paraId="42295BAD" w14:textId="23843999" w:rsidR="00467A6F" w:rsidRPr="00467A6F" w:rsidRDefault="00467A6F" w:rsidP="00467A6F">
            <w:pPr>
              <w:rPr>
                <w:rFonts w:ascii="Times New Roman" w:hAnsi="Times New Roman" w:cs="Times New Roman"/>
              </w:rPr>
            </w:pPr>
            <w:r w:rsidRPr="00B82EE8">
              <w:rPr>
                <w:rFonts w:ascii="Times New Roman" w:hAnsi="Times New Roman" w:cs="Times New Roman"/>
                <w:b/>
                <w:bCs/>
              </w:rPr>
              <w:t>(</w:t>
            </w:r>
            <w:r w:rsidRPr="00B82EE8">
              <w:rPr>
                <w:rFonts w:ascii="Times New Roman" w:hAnsi="Times New Roman" w:cs="Times New Roman"/>
                <w:b/>
                <w:bCs/>
              </w:rPr>
              <w:t>e-</w:t>
            </w:r>
            <w:r w:rsidRPr="00B82EE8">
              <w:rPr>
                <w:rFonts w:ascii="Times New Roman" w:hAnsi="Times New Roman" w:cs="Times New Roman"/>
                <w:b/>
                <w:bCs/>
              </w:rPr>
              <w:t>CODEX – e</w:t>
            </w:r>
            <w:r w:rsidRPr="00B82EE8">
              <w:rPr>
                <w:rFonts w:ascii="Times New Roman" w:hAnsi="Times New Roman" w:cs="Times New Roman"/>
                <w:b/>
                <w:bCs/>
              </w:rPr>
              <w:t>-EDE</w:t>
            </w:r>
            <w:r w:rsidRPr="00B82EE8">
              <w:rPr>
                <w:rFonts w:ascii="Times New Roman" w:hAnsi="Times New Roman" w:cs="Times New Roman"/>
                <w:b/>
                <w:bCs/>
              </w:rPr>
              <w:t>S)</w:t>
            </w:r>
            <w:r>
              <w:rPr>
                <w:rFonts w:ascii="Times New Roman" w:hAnsi="Times New Roman" w:cs="Times New Roman"/>
              </w:rPr>
              <w:t xml:space="preserve"> </w:t>
            </w:r>
          </w:p>
        </w:tc>
      </w:tr>
      <w:tr w:rsidR="00467A6F" w:rsidRPr="00467A6F" w14:paraId="7D9374F9" w14:textId="77777777" w:rsidTr="00467A6F">
        <w:tc>
          <w:tcPr>
            <w:tcW w:w="2122" w:type="dxa"/>
          </w:tcPr>
          <w:p w14:paraId="183A5EC5" w14:textId="4E543C07" w:rsidR="00467A6F" w:rsidRPr="00467A6F" w:rsidRDefault="00467A6F" w:rsidP="00467A6F">
            <w:pPr>
              <w:rPr>
                <w:rFonts w:ascii="Times New Roman" w:hAnsi="Times New Roman" w:cs="Times New Roman"/>
              </w:rPr>
            </w:pPr>
            <w:r>
              <w:rPr>
                <w:rFonts w:ascii="Times New Roman" w:hAnsi="Times New Roman" w:cs="Times New Roman"/>
              </w:rPr>
              <w:t>Číslo projektu:</w:t>
            </w:r>
          </w:p>
        </w:tc>
        <w:tc>
          <w:tcPr>
            <w:tcW w:w="6940" w:type="dxa"/>
          </w:tcPr>
          <w:p w14:paraId="12526258" w14:textId="0AF1E1F0" w:rsidR="00467A6F" w:rsidRPr="00467A6F" w:rsidRDefault="00467A6F" w:rsidP="00467A6F">
            <w:pPr>
              <w:rPr>
                <w:rFonts w:ascii="Times New Roman" w:hAnsi="Times New Roman" w:cs="Times New Roman"/>
              </w:rPr>
            </w:pPr>
            <w:r w:rsidRPr="00467A6F">
              <w:rPr>
                <w:rFonts w:ascii="Times New Roman" w:hAnsi="Times New Roman" w:cs="Times New Roman"/>
              </w:rPr>
              <w:t>101160567</w:t>
            </w:r>
          </w:p>
        </w:tc>
      </w:tr>
      <w:tr w:rsidR="00467A6F" w:rsidRPr="00467A6F" w14:paraId="4C5937C9" w14:textId="77777777" w:rsidTr="00467A6F">
        <w:tc>
          <w:tcPr>
            <w:tcW w:w="2122" w:type="dxa"/>
          </w:tcPr>
          <w:p w14:paraId="1CFB7EB4" w14:textId="5086B2C9" w:rsidR="00467A6F" w:rsidRPr="00467A6F" w:rsidRDefault="00467A6F" w:rsidP="00467A6F">
            <w:pPr>
              <w:rPr>
                <w:rFonts w:ascii="Times New Roman" w:hAnsi="Times New Roman" w:cs="Times New Roman"/>
              </w:rPr>
            </w:pPr>
            <w:r>
              <w:rPr>
                <w:rFonts w:ascii="Times New Roman" w:hAnsi="Times New Roman" w:cs="Times New Roman"/>
              </w:rPr>
              <w:t>Název programu:</w:t>
            </w:r>
          </w:p>
        </w:tc>
        <w:tc>
          <w:tcPr>
            <w:tcW w:w="6940" w:type="dxa"/>
          </w:tcPr>
          <w:p w14:paraId="773877CF" w14:textId="26682150" w:rsidR="00467A6F" w:rsidRPr="00467A6F" w:rsidRDefault="00467A6F" w:rsidP="00467A6F">
            <w:pPr>
              <w:rPr>
                <w:rFonts w:ascii="Times New Roman" w:hAnsi="Times New Roman" w:cs="Times New Roman"/>
              </w:rPr>
            </w:pPr>
            <w:r w:rsidRPr="00467A6F">
              <w:rPr>
                <w:rFonts w:ascii="Times New Roman" w:hAnsi="Times New Roman" w:cs="Times New Roman"/>
              </w:rPr>
              <w:t>JUST2027</w:t>
            </w:r>
          </w:p>
        </w:tc>
      </w:tr>
      <w:tr w:rsidR="00467A6F" w:rsidRPr="00467A6F" w14:paraId="7BD8EE4A" w14:textId="77777777" w:rsidTr="00467A6F">
        <w:tc>
          <w:tcPr>
            <w:tcW w:w="2122" w:type="dxa"/>
          </w:tcPr>
          <w:p w14:paraId="15BDEFF7" w14:textId="4F61BD73" w:rsidR="00467A6F" w:rsidRPr="00467A6F" w:rsidRDefault="00467A6F" w:rsidP="00467A6F">
            <w:pPr>
              <w:rPr>
                <w:rFonts w:ascii="Times New Roman" w:hAnsi="Times New Roman" w:cs="Times New Roman"/>
              </w:rPr>
            </w:pPr>
            <w:r>
              <w:rPr>
                <w:rFonts w:ascii="Times New Roman" w:hAnsi="Times New Roman" w:cs="Times New Roman"/>
              </w:rPr>
              <w:t>Výzva:</w:t>
            </w:r>
          </w:p>
        </w:tc>
        <w:tc>
          <w:tcPr>
            <w:tcW w:w="6940" w:type="dxa"/>
          </w:tcPr>
          <w:p w14:paraId="32AB9752" w14:textId="1C068C46" w:rsidR="00467A6F" w:rsidRPr="00467A6F" w:rsidRDefault="00467A6F" w:rsidP="00467A6F">
            <w:pPr>
              <w:rPr>
                <w:rFonts w:ascii="Times New Roman" w:hAnsi="Times New Roman" w:cs="Times New Roman"/>
              </w:rPr>
            </w:pPr>
            <w:r w:rsidRPr="00467A6F">
              <w:rPr>
                <w:rFonts w:ascii="Times New Roman" w:hAnsi="Times New Roman" w:cs="Times New Roman"/>
              </w:rPr>
              <w:t>JUST-2023-JACC-EJUSTICE</w:t>
            </w:r>
          </w:p>
        </w:tc>
      </w:tr>
      <w:tr w:rsidR="00467A6F" w:rsidRPr="00467A6F" w14:paraId="640EB08A" w14:textId="77777777" w:rsidTr="00467A6F">
        <w:tc>
          <w:tcPr>
            <w:tcW w:w="2122" w:type="dxa"/>
          </w:tcPr>
          <w:p w14:paraId="4C3A945A" w14:textId="40EC7800" w:rsidR="00467A6F" w:rsidRPr="00467A6F" w:rsidRDefault="00467A6F" w:rsidP="00467A6F">
            <w:pPr>
              <w:rPr>
                <w:rFonts w:ascii="Times New Roman" w:hAnsi="Times New Roman" w:cs="Times New Roman"/>
              </w:rPr>
            </w:pPr>
            <w:r>
              <w:rPr>
                <w:rFonts w:ascii="Times New Roman" w:hAnsi="Times New Roman" w:cs="Times New Roman"/>
              </w:rPr>
              <w:t>Realizace:</w:t>
            </w:r>
          </w:p>
        </w:tc>
        <w:tc>
          <w:tcPr>
            <w:tcW w:w="6940" w:type="dxa"/>
          </w:tcPr>
          <w:p w14:paraId="7E5A2A1E" w14:textId="06C52510" w:rsidR="00467A6F" w:rsidRPr="00467A6F" w:rsidRDefault="00467A6F" w:rsidP="00467A6F">
            <w:pPr>
              <w:rPr>
                <w:rFonts w:ascii="Times New Roman" w:hAnsi="Times New Roman" w:cs="Times New Roman"/>
              </w:rPr>
            </w:pPr>
            <w:r w:rsidRPr="00467A6F">
              <w:rPr>
                <w:rFonts w:ascii="Times New Roman" w:hAnsi="Times New Roman" w:cs="Times New Roman"/>
              </w:rPr>
              <w:t>1.</w:t>
            </w:r>
            <w:r>
              <w:rPr>
                <w:rFonts w:ascii="Times New Roman" w:hAnsi="Times New Roman" w:cs="Times New Roman"/>
              </w:rPr>
              <w:t xml:space="preserve"> </w:t>
            </w:r>
            <w:r w:rsidRPr="00467A6F">
              <w:rPr>
                <w:rFonts w:ascii="Times New Roman" w:hAnsi="Times New Roman" w:cs="Times New Roman"/>
              </w:rPr>
              <w:t xml:space="preserve">12. </w:t>
            </w:r>
            <w:r>
              <w:rPr>
                <w:rFonts w:ascii="Times New Roman" w:hAnsi="Times New Roman" w:cs="Times New Roman"/>
              </w:rPr>
              <w:t>2024 – 30. 11. 2026</w:t>
            </w:r>
          </w:p>
        </w:tc>
      </w:tr>
    </w:tbl>
    <w:p w14:paraId="7EDDD878" w14:textId="459CEBB2" w:rsidR="003F23F5" w:rsidRDefault="003F23F5">
      <w:pPr>
        <w:rPr>
          <w:rFonts w:ascii="Times New Roman" w:hAnsi="Times New Roman" w:cs="Times New Roman"/>
        </w:rPr>
      </w:pPr>
    </w:p>
    <w:tbl>
      <w:tblPr>
        <w:tblStyle w:val="Mkatabulky"/>
        <w:tblW w:w="0" w:type="auto"/>
        <w:tblLook w:val="04A0" w:firstRow="1" w:lastRow="0" w:firstColumn="1" w:lastColumn="0" w:noHBand="0" w:noVBand="1"/>
      </w:tblPr>
      <w:tblGrid>
        <w:gridCol w:w="2263"/>
        <w:gridCol w:w="6799"/>
      </w:tblGrid>
      <w:tr w:rsidR="00467A6F" w14:paraId="446415B8" w14:textId="77777777" w:rsidTr="00B82EE8">
        <w:tc>
          <w:tcPr>
            <w:tcW w:w="2263" w:type="dxa"/>
          </w:tcPr>
          <w:p w14:paraId="3127B32C" w14:textId="62D20156" w:rsidR="00467A6F" w:rsidRDefault="00467A6F">
            <w:pPr>
              <w:rPr>
                <w:rFonts w:ascii="Times New Roman" w:hAnsi="Times New Roman" w:cs="Times New Roman"/>
              </w:rPr>
            </w:pPr>
            <w:r>
              <w:rPr>
                <w:rFonts w:ascii="Times New Roman" w:hAnsi="Times New Roman" w:cs="Times New Roman"/>
              </w:rPr>
              <w:t>Participanti:</w:t>
            </w:r>
          </w:p>
        </w:tc>
        <w:tc>
          <w:tcPr>
            <w:tcW w:w="6799" w:type="dxa"/>
          </w:tcPr>
          <w:p w14:paraId="3E261C26" w14:textId="09DDD402" w:rsidR="00467A6F" w:rsidRDefault="00467A6F">
            <w:pPr>
              <w:rPr>
                <w:rFonts w:ascii="Times New Roman" w:hAnsi="Times New Roman" w:cs="Times New Roman"/>
              </w:rPr>
            </w:pPr>
            <w:r>
              <w:rPr>
                <w:rFonts w:ascii="Times New Roman" w:hAnsi="Times New Roman" w:cs="Times New Roman"/>
              </w:rPr>
              <w:t>Žadatel: Generálna prokuratúra SR (GP SR)</w:t>
            </w:r>
          </w:p>
          <w:p w14:paraId="5B115E86" w14:textId="762CDD3A" w:rsidR="00467A6F" w:rsidRDefault="00467A6F">
            <w:pPr>
              <w:rPr>
                <w:rFonts w:ascii="Times New Roman" w:hAnsi="Times New Roman" w:cs="Times New Roman"/>
              </w:rPr>
            </w:pPr>
            <w:r>
              <w:rPr>
                <w:rFonts w:ascii="Times New Roman" w:hAnsi="Times New Roman" w:cs="Times New Roman"/>
              </w:rPr>
              <w:t>Partner: Ministerstvo spravedlnosti ČR (MSp)</w:t>
            </w:r>
          </w:p>
        </w:tc>
      </w:tr>
      <w:tr w:rsidR="00467A6F" w14:paraId="368D8D71" w14:textId="77777777" w:rsidTr="00B82EE8">
        <w:tc>
          <w:tcPr>
            <w:tcW w:w="2263" w:type="dxa"/>
          </w:tcPr>
          <w:p w14:paraId="4EA201EB" w14:textId="480BECD5" w:rsidR="00467A6F" w:rsidRDefault="00467A6F">
            <w:pPr>
              <w:rPr>
                <w:rFonts w:ascii="Times New Roman" w:hAnsi="Times New Roman" w:cs="Times New Roman"/>
              </w:rPr>
            </w:pPr>
            <w:r>
              <w:rPr>
                <w:rFonts w:ascii="Times New Roman" w:hAnsi="Times New Roman" w:cs="Times New Roman"/>
              </w:rPr>
              <w:t>Výše grantu celkem:</w:t>
            </w:r>
          </w:p>
        </w:tc>
        <w:tc>
          <w:tcPr>
            <w:tcW w:w="6799" w:type="dxa"/>
          </w:tcPr>
          <w:p w14:paraId="3830788D" w14:textId="7FCE9B57" w:rsidR="00467A6F" w:rsidRDefault="00467A6F">
            <w:pPr>
              <w:rPr>
                <w:rFonts w:ascii="Times New Roman" w:hAnsi="Times New Roman" w:cs="Times New Roman"/>
              </w:rPr>
            </w:pPr>
            <w:r>
              <w:rPr>
                <w:rFonts w:ascii="Times New Roman" w:hAnsi="Times New Roman" w:cs="Times New Roman"/>
              </w:rPr>
              <w:t xml:space="preserve"> </w:t>
            </w:r>
            <w:r w:rsidRPr="00467A6F">
              <w:rPr>
                <w:rFonts w:ascii="Times New Roman" w:hAnsi="Times New Roman" w:cs="Times New Roman"/>
              </w:rPr>
              <w:t>633</w:t>
            </w:r>
            <w:r>
              <w:rPr>
                <w:rFonts w:ascii="Times New Roman" w:hAnsi="Times New Roman" w:cs="Times New Roman"/>
              </w:rPr>
              <w:t> </w:t>
            </w:r>
            <w:r w:rsidRPr="00467A6F">
              <w:rPr>
                <w:rFonts w:ascii="Times New Roman" w:hAnsi="Times New Roman" w:cs="Times New Roman"/>
              </w:rPr>
              <w:t>620</w:t>
            </w:r>
            <w:r>
              <w:rPr>
                <w:rFonts w:ascii="Times New Roman" w:hAnsi="Times New Roman" w:cs="Times New Roman"/>
              </w:rPr>
              <w:t>,- €</w:t>
            </w:r>
          </w:p>
        </w:tc>
      </w:tr>
      <w:tr w:rsidR="00467A6F" w14:paraId="00AA1BDC" w14:textId="77777777" w:rsidTr="00B82EE8">
        <w:tc>
          <w:tcPr>
            <w:tcW w:w="2263" w:type="dxa"/>
          </w:tcPr>
          <w:p w14:paraId="6F78082E" w14:textId="44F7BB4C" w:rsidR="00467A6F" w:rsidRDefault="00467A6F">
            <w:pPr>
              <w:rPr>
                <w:rFonts w:ascii="Times New Roman" w:hAnsi="Times New Roman" w:cs="Times New Roman"/>
              </w:rPr>
            </w:pPr>
            <w:r>
              <w:rPr>
                <w:rFonts w:ascii="Times New Roman" w:hAnsi="Times New Roman" w:cs="Times New Roman"/>
              </w:rPr>
              <w:t>Cíl projektu:</w:t>
            </w:r>
          </w:p>
        </w:tc>
        <w:tc>
          <w:tcPr>
            <w:tcW w:w="6799" w:type="dxa"/>
          </w:tcPr>
          <w:p w14:paraId="6ADECEA2" w14:textId="0BAC9D80" w:rsidR="00467A6F" w:rsidRDefault="00467A6F" w:rsidP="00B82EE8">
            <w:pPr>
              <w:jc w:val="both"/>
              <w:rPr>
                <w:rFonts w:ascii="Times New Roman" w:hAnsi="Times New Roman" w:cs="Times New Roman"/>
              </w:rPr>
            </w:pPr>
            <w:r w:rsidRPr="00467A6F">
              <w:rPr>
                <w:rFonts w:ascii="Times New Roman" w:hAnsi="Times New Roman" w:cs="Times New Roman"/>
              </w:rPr>
              <w:t>Cíl tohoto projektu spočívá v implementaci a konfiguraci komunikační platformy e-CODEX jako základu pro systém digitální výměny elektronických důkazů (e-Evidence Digital Exchange System) pro Generální prokuraturu Slovenské republiky, v její integraci do národního systému a v analýze možnosti rozšíření referenčn</w:t>
            </w:r>
            <w:r w:rsidR="004A7526">
              <w:rPr>
                <w:rFonts w:ascii="Times New Roman" w:hAnsi="Times New Roman" w:cs="Times New Roman"/>
              </w:rPr>
              <w:t xml:space="preserve">  </w:t>
            </w:r>
            <w:r w:rsidRPr="00467A6F">
              <w:rPr>
                <w:rFonts w:ascii="Times New Roman" w:hAnsi="Times New Roman" w:cs="Times New Roman"/>
              </w:rPr>
              <w:t>í implementace do nově budovaného národního systému v České republice.</w:t>
            </w:r>
          </w:p>
        </w:tc>
      </w:tr>
      <w:tr w:rsidR="00467A6F" w14:paraId="143E2F06" w14:textId="77777777" w:rsidTr="00B82EE8">
        <w:tc>
          <w:tcPr>
            <w:tcW w:w="2263" w:type="dxa"/>
          </w:tcPr>
          <w:p w14:paraId="18FB75E8" w14:textId="4C095F52" w:rsidR="00467A6F" w:rsidRDefault="00467A6F">
            <w:pPr>
              <w:rPr>
                <w:rFonts w:ascii="Times New Roman" w:hAnsi="Times New Roman" w:cs="Times New Roman"/>
              </w:rPr>
            </w:pPr>
            <w:r>
              <w:rPr>
                <w:rFonts w:ascii="Times New Roman" w:hAnsi="Times New Roman" w:cs="Times New Roman"/>
              </w:rPr>
              <w:t>Důvod realizace projektu:</w:t>
            </w:r>
          </w:p>
        </w:tc>
        <w:tc>
          <w:tcPr>
            <w:tcW w:w="6799" w:type="dxa"/>
          </w:tcPr>
          <w:p w14:paraId="782E8E20" w14:textId="77777777" w:rsidR="00467A6F" w:rsidRPr="00467A6F" w:rsidRDefault="00467A6F" w:rsidP="00B82EE8">
            <w:pPr>
              <w:jc w:val="both"/>
              <w:rPr>
                <w:rFonts w:ascii="Times New Roman" w:hAnsi="Times New Roman" w:cs="Times New Roman"/>
              </w:rPr>
            </w:pPr>
            <w:r w:rsidRPr="00467A6F">
              <w:rPr>
                <w:rFonts w:ascii="Times New Roman" w:hAnsi="Times New Roman" w:cs="Times New Roman"/>
              </w:rPr>
              <w:t>V souladu s bezpečnostní agendou EU a s cílem účinně bojovat proti trestné činnosti je nezbytné zlepšit možnosti justičních orgánů jednotlivých členských států vzájemně si vyměňovat elektronické důkazy. Na rozdíl od některých jiných zemí je Generální prokuratura Slovenské republiky plně nezávislou institucí oddělenou od Ministerstva spravedlnosti, a proto rozvoj elektronických služeb probíhá samostatně.</w:t>
            </w:r>
          </w:p>
          <w:p w14:paraId="01E6F47E" w14:textId="4379248E" w:rsidR="00467A6F" w:rsidRDefault="00467A6F" w:rsidP="00B82EE8">
            <w:pPr>
              <w:jc w:val="both"/>
              <w:rPr>
                <w:rFonts w:ascii="Times New Roman" w:hAnsi="Times New Roman" w:cs="Times New Roman"/>
              </w:rPr>
            </w:pPr>
            <w:r w:rsidRPr="00467A6F">
              <w:rPr>
                <w:rFonts w:ascii="Times New Roman" w:hAnsi="Times New Roman" w:cs="Times New Roman"/>
              </w:rPr>
              <w:t>Generální prokuratura Slovenské republiky se připojí k platformě e-CODEX a s podporou České republiky zajistí její implementaci do národního systému. Ministerstvo spravedlnosti České republiky využije zkušenosti získané při implementaci slovenského národního systému a přenese získané poznatky do budoucího rozvoje národního systému v České republice.</w:t>
            </w:r>
          </w:p>
        </w:tc>
      </w:tr>
      <w:tr w:rsidR="00B82EE8" w14:paraId="175121A7" w14:textId="77777777" w:rsidTr="00B82EE8">
        <w:tc>
          <w:tcPr>
            <w:tcW w:w="2263" w:type="dxa"/>
          </w:tcPr>
          <w:p w14:paraId="304EDDBC" w14:textId="2929145A" w:rsidR="00B82EE8" w:rsidRDefault="00B82EE8">
            <w:pPr>
              <w:rPr>
                <w:rFonts w:ascii="Times New Roman" w:hAnsi="Times New Roman" w:cs="Times New Roman"/>
              </w:rPr>
            </w:pPr>
            <w:r>
              <w:rPr>
                <w:rFonts w:ascii="Times New Roman" w:hAnsi="Times New Roman" w:cs="Times New Roman"/>
              </w:rPr>
              <w:t>Popis projektu:</w:t>
            </w:r>
          </w:p>
        </w:tc>
        <w:tc>
          <w:tcPr>
            <w:tcW w:w="6799" w:type="dxa"/>
          </w:tcPr>
          <w:p w14:paraId="5C9D3D9A" w14:textId="6D08509D" w:rsidR="00B82EE8" w:rsidRPr="00467A6F" w:rsidRDefault="00B82EE8" w:rsidP="00B82EE8">
            <w:pPr>
              <w:jc w:val="both"/>
              <w:rPr>
                <w:rFonts w:ascii="Times New Roman" w:hAnsi="Times New Roman" w:cs="Times New Roman"/>
              </w:rPr>
            </w:pPr>
            <w:r w:rsidRPr="00B82EE8">
              <w:rPr>
                <w:rFonts w:ascii="Times New Roman" w:hAnsi="Times New Roman" w:cs="Times New Roman"/>
              </w:rPr>
              <w:t>Projekt je zaměřen na zavedení a integraci platformy e-CODEX a referenční implementace portálu e-Evidence do prostředí Generální prokuratury Slovenské republiky. V rámci projektu budou analyzovány právní, technické a organizační požadavky, navrženy potřebné úpravy národních informačních systémů a realizována jejich integrace s evropskou infrastrukturou pro elektronickou výměnu důkazů. Následně bude ověřena funkčnost a bezpečnost řešení prostřednictvím integračních, uživatelských a end-to-end testů prováděných ve spolupráci s partnery z České republiky. Po úspěšném ověření bude řešení nasazeno do produkčního prostředí a připraveno k běžnému využívání. Součástí projektu bude také školení klíčových uživatelů</w:t>
            </w:r>
            <w:r>
              <w:rPr>
                <w:rFonts w:ascii="Times New Roman" w:hAnsi="Times New Roman" w:cs="Times New Roman"/>
              </w:rPr>
              <w:t>.</w:t>
            </w:r>
          </w:p>
        </w:tc>
      </w:tr>
    </w:tbl>
    <w:p w14:paraId="27F46D12" w14:textId="77777777" w:rsidR="00467A6F" w:rsidRPr="00467A6F" w:rsidRDefault="00467A6F">
      <w:pPr>
        <w:rPr>
          <w:rFonts w:ascii="Times New Roman" w:hAnsi="Times New Roman" w:cs="Times New Roman"/>
        </w:rPr>
      </w:pPr>
    </w:p>
    <w:sectPr w:rsidR="00467A6F" w:rsidRPr="00467A6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0BD5" w14:textId="77777777" w:rsidR="00AB4296" w:rsidRDefault="00AB4296" w:rsidP="00467A6F">
      <w:pPr>
        <w:spacing w:after="0" w:line="240" w:lineRule="auto"/>
      </w:pPr>
      <w:r>
        <w:separator/>
      </w:r>
    </w:p>
  </w:endnote>
  <w:endnote w:type="continuationSeparator" w:id="0">
    <w:p w14:paraId="71DE8601" w14:textId="77777777" w:rsidR="00AB4296" w:rsidRDefault="00AB4296" w:rsidP="00467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95BC3" w14:textId="77777777" w:rsidR="00AB4296" w:rsidRDefault="00AB4296" w:rsidP="00467A6F">
      <w:pPr>
        <w:spacing w:after="0" w:line="240" w:lineRule="auto"/>
      </w:pPr>
      <w:r>
        <w:separator/>
      </w:r>
    </w:p>
  </w:footnote>
  <w:footnote w:type="continuationSeparator" w:id="0">
    <w:p w14:paraId="08E6A5B6" w14:textId="77777777" w:rsidR="00AB4296" w:rsidRDefault="00AB4296" w:rsidP="00467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BA66B" w14:textId="1914BD4C" w:rsidR="00467A6F" w:rsidRDefault="00467A6F" w:rsidP="00467A6F">
    <w:pPr>
      <w:pStyle w:val="Zhlav"/>
      <w:jc w:val="center"/>
    </w:pPr>
    <w:r w:rsidRPr="00497C81">
      <w:rPr>
        <w:noProof/>
        <w:lang w:eastAsia="cs-CZ"/>
      </w:rPr>
      <w:drawing>
        <wp:inline distT="0" distB="0" distL="0" distR="0" wp14:anchorId="4BAED357" wp14:editId="5FD05343">
          <wp:extent cx="2514600" cy="779845"/>
          <wp:effectExtent l="0" t="0" r="0" b="1270"/>
          <wp:docPr id="1549265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673362" name=""/>
                  <pic:cNvPicPr/>
                </pic:nvPicPr>
                <pic:blipFill>
                  <a:blip r:embed="rId1"/>
                  <a:stretch>
                    <a:fillRect/>
                  </a:stretch>
                </pic:blipFill>
                <pic:spPr>
                  <a:xfrm>
                    <a:off x="0" y="0"/>
                    <a:ext cx="2525287" cy="7831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A4E9C"/>
    <w:multiLevelType w:val="hybridMultilevel"/>
    <w:tmpl w:val="5AA02D2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547182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4E3"/>
    <w:rsid w:val="00091074"/>
    <w:rsid w:val="003F23F5"/>
    <w:rsid w:val="00467A6F"/>
    <w:rsid w:val="004A7526"/>
    <w:rsid w:val="00AB4296"/>
    <w:rsid w:val="00B026A2"/>
    <w:rsid w:val="00B13722"/>
    <w:rsid w:val="00B82EE8"/>
    <w:rsid w:val="00CC74E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50E14"/>
  <w15:chartTrackingRefBased/>
  <w15:docId w15:val="{710E37C1-5A40-4B83-AB10-3FC843A01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CC7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CC7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CC74E3"/>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CC74E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CC74E3"/>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CC74E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CC74E3"/>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CC74E3"/>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CC74E3"/>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C74E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CC74E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CC74E3"/>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CC74E3"/>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CC74E3"/>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CC74E3"/>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C74E3"/>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C74E3"/>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C74E3"/>
    <w:rPr>
      <w:rFonts w:eastAsiaTheme="majorEastAsia" w:cstheme="majorBidi"/>
      <w:color w:val="272727" w:themeColor="text1" w:themeTint="D8"/>
    </w:rPr>
  </w:style>
  <w:style w:type="paragraph" w:styleId="Nzev">
    <w:name w:val="Title"/>
    <w:basedOn w:val="Normln"/>
    <w:next w:val="Normln"/>
    <w:link w:val="NzevChar"/>
    <w:uiPriority w:val="10"/>
    <w:qFormat/>
    <w:rsid w:val="00CC7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CC74E3"/>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C74E3"/>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CC74E3"/>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C74E3"/>
    <w:pPr>
      <w:spacing w:before="160"/>
      <w:jc w:val="center"/>
    </w:pPr>
    <w:rPr>
      <w:i/>
      <w:iCs/>
      <w:color w:val="404040" w:themeColor="text1" w:themeTint="BF"/>
    </w:rPr>
  </w:style>
  <w:style w:type="character" w:customStyle="1" w:styleId="CittChar">
    <w:name w:val="Citát Char"/>
    <w:basedOn w:val="Standardnpsmoodstavce"/>
    <w:link w:val="Citt"/>
    <w:uiPriority w:val="29"/>
    <w:rsid w:val="00CC74E3"/>
    <w:rPr>
      <w:i/>
      <w:iCs/>
      <w:color w:val="404040" w:themeColor="text1" w:themeTint="BF"/>
    </w:rPr>
  </w:style>
  <w:style w:type="paragraph" w:styleId="Odstavecseseznamem">
    <w:name w:val="List Paragraph"/>
    <w:basedOn w:val="Normln"/>
    <w:uiPriority w:val="34"/>
    <w:qFormat/>
    <w:rsid w:val="00CC74E3"/>
    <w:pPr>
      <w:ind w:left="720"/>
      <w:contextualSpacing/>
    </w:pPr>
  </w:style>
  <w:style w:type="character" w:styleId="Zdraznnintenzivn">
    <w:name w:val="Intense Emphasis"/>
    <w:basedOn w:val="Standardnpsmoodstavce"/>
    <w:uiPriority w:val="21"/>
    <w:qFormat/>
    <w:rsid w:val="00CC74E3"/>
    <w:rPr>
      <w:i/>
      <w:iCs/>
      <w:color w:val="0F4761" w:themeColor="accent1" w:themeShade="BF"/>
    </w:rPr>
  </w:style>
  <w:style w:type="paragraph" w:styleId="Vrazncitt">
    <w:name w:val="Intense Quote"/>
    <w:basedOn w:val="Normln"/>
    <w:next w:val="Normln"/>
    <w:link w:val="VrazncittChar"/>
    <w:uiPriority w:val="30"/>
    <w:qFormat/>
    <w:rsid w:val="00CC7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CC74E3"/>
    <w:rPr>
      <w:i/>
      <w:iCs/>
      <w:color w:val="0F4761" w:themeColor="accent1" w:themeShade="BF"/>
    </w:rPr>
  </w:style>
  <w:style w:type="character" w:styleId="Odkazintenzivn">
    <w:name w:val="Intense Reference"/>
    <w:basedOn w:val="Standardnpsmoodstavce"/>
    <w:uiPriority w:val="32"/>
    <w:qFormat/>
    <w:rsid w:val="00CC74E3"/>
    <w:rPr>
      <w:b/>
      <w:bCs/>
      <w:smallCaps/>
      <w:color w:val="0F4761" w:themeColor="accent1" w:themeShade="BF"/>
      <w:spacing w:val="5"/>
    </w:rPr>
  </w:style>
  <w:style w:type="paragraph" w:styleId="Zhlav">
    <w:name w:val="header"/>
    <w:basedOn w:val="Normln"/>
    <w:link w:val="ZhlavChar"/>
    <w:uiPriority w:val="99"/>
    <w:unhideWhenUsed/>
    <w:rsid w:val="00467A6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67A6F"/>
  </w:style>
  <w:style w:type="paragraph" w:styleId="Zpat">
    <w:name w:val="footer"/>
    <w:basedOn w:val="Normln"/>
    <w:link w:val="ZpatChar"/>
    <w:uiPriority w:val="99"/>
    <w:unhideWhenUsed/>
    <w:rsid w:val="00467A6F"/>
    <w:pPr>
      <w:tabs>
        <w:tab w:val="center" w:pos="4536"/>
        <w:tab w:val="right" w:pos="9072"/>
      </w:tabs>
      <w:spacing w:after="0" w:line="240" w:lineRule="auto"/>
    </w:pPr>
  </w:style>
  <w:style w:type="character" w:customStyle="1" w:styleId="ZpatChar">
    <w:name w:val="Zápatí Char"/>
    <w:basedOn w:val="Standardnpsmoodstavce"/>
    <w:link w:val="Zpat"/>
    <w:uiPriority w:val="99"/>
    <w:rsid w:val="00467A6F"/>
  </w:style>
  <w:style w:type="table" w:styleId="Mkatabulky">
    <w:name w:val="Table Grid"/>
    <w:basedOn w:val="Normlntabulka"/>
    <w:uiPriority w:val="39"/>
    <w:rsid w:val="00467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341</Words>
  <Characters>2015</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Švecová Martina</dc:creator>
  <cp:keywords/>
  <dc:description/>
  <cp:lastModifiedBy>Švecová Martina</cp:lastModifiedBy>
  <cp:revision>4</cp:revision>
  <dcterms:created xsi:type="dcterms:W3CDTF">2026-09-02T12:48:00Z</dcterms:created>
  <dcterms:modified xsi:type="dcterms:W3CDTF">2026-09-02T13:33:00Z</dcterms:modified>
</cp:coreProperties>
</file>