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3017" w14:textId="77777777" w:rsidR="00461B3F" w:rsidRDefault="00461B3F" w:rsidP="00D71BBE">
      <w:pPr>
        <w:spacing w:line="240" w:lineRule="auto"/>
        <w:jc w:val="right"/>
        <w:rPr>
          <w:lang w:eastAsia="cs-CZ"/>
        </w:rPr>
      </w:pPr>
      <w:r>
        <w:rPr>
          <w:lang w:eastAsia="cs-CZ"/>
        </w:rPr>
        <w:t>III.</w:t>
      </w:r>
    </w:p>
    <w:p w14:paraId="7359C7A8" w14:textId="77777777" w:rsidR="00461B3F" w:rsidRPr="00340423" w:rsidRDefault="00461B3F" w:rsidP="0000144B">
      <w:pPr>
        <w:spacing w:before="360" w:line="240" w:lineRule="auto"/>
        <w:jc w:val="center"/>
        <w:rPr>
          <w:lang w:eastAsia="cs-CZ"/>
        </w:rPr>
      </w:pPr>
      <w:r>
        <w:rPr>
          <w:lang w:eastAsia="cs-CZ"/>
        </w:rPr>
        <w:t>N</w:t>
      </w:r>
      <w:r w:rsidRPr="00B3776D">
        <w:rPr>
          <w:lang w:eastAsia="cs-CZ"/>
        </w:rPr>
        <w:t>ávrh</w:t>
      </w:r>
    </w:p>
    <w:p w14:paraId="564D680C" w14:textId="77777777" w:rsidR="00461B3F" w:rsidRPr="00B3776D" w:rsidRDefault="00461B3F" w:rsidP="00D71BBE">
      <w:pPr>
        <w:spacing w:line="240" w:lineRule="auto"/>
        <w:jc w:val="center"/>
        <w:rPr>
          <w:b/>
          <w:caps/>
          <w:lang w:eastAsia="cs-CZ"/>
        </w:rPr>
      </w:pPr>
      <w:r w:rsidRPr="00B3776D">
        <w:rPr>
          <w:b/>
          <w:caps/>
          <w:lang w:eastAsia="cs-CZ"/>
        </w:rPr>
        <w:t>ZÁKON</w:t>
      </w:r>
    </w:p>
    <w:p w14:paraId="729D837A" w14:textId="0421621C" w:rsidR="00461B3F" w:rsidRPr="00B3776D" w:rsidRDefault="00461B3F" w:rsidP="00D71BBE">
      <w:pPr>
        <w:spacing w:line="240" w:lineRule="auto"/>
        <w:jc w:val="center"/>
        <w:rPr>
          <w:lang w:eastAsia="cs-CZ"/>
        </w:rPr>
      </w:pPr>
      <w:r w:rsidRPr="00B3776D">
        <w:rPr>
          <w:lang w:eastAsia="cs-CZ"/>
        </w:rPr>
        <w:t>ze dne     202</w:t>
      </w:r>
      <w:r w:rsidR="008E35A7">
        <w:rPr>
          <w:lang w:eastAsia="cs-CZ"/>
        </w:rPr>
        <w:t>6</w:t>
      </w:r>
      <w:r w:rsidRPr="00B3776D">
        <w:rPr>
          <w:lang w:eastAsia="cs-CZ"/>
        </w:rPr>
        <w:t>,</w:t>
      </w:r>
    </w:p>
    <w:p w14:paraId="1FC9C779" w14:textId="5A86CF1A" w:rsidR="00461B3F" w:rsidRPr="00B3776D" w:rsidRDefault="00781B0A" w:rsidP="00D71BBE">
      <w:pPr>
        <w:spacing w:line="240" w:lineRule="auto"/>
        <w:jc w:val="center"/>
        <w:rPr>
          <w:b/>
          <w:lang w:eastAsia="cs-CZ"/>
        </w:rPr>
      </w:pPr>
      <w:r w:rsidRPr="00781B0A">
        <w:rPr>
          <w:b/>
          <w:lang w:eastAsia="cs-CZ"/>
        </w:rPr>
        <w:t>kterým se mění zákon č. 40/2009 Sb., trestní zákoník, ve znění pozdějších předpisů, a</w:t>
      </w:r>
      <w:r w:rsidR="005D6BCE">
        <w:rPr>
          <w:b/>
          <w:lang w:eastAsia="cs-CZ"/>
        </w:rPr>
        <w:t> </w:t>
      </w:r>
      <w:r w:rsidRPr="00781B0A">
        <w:rPr>
          <w:b/>
          <w:lang w:eastAsia="cs-CZ"/>
        </w:rPr>
        <w:t>zákon č. 141/1961 Sb., o trestním řízení soudním (trestní řád), ve znění pozdějších předpisů</w:t>
      </w:r>
    </w:p>
    <w:p w14:paraId="720FF3EC" w14:textId="57547C34" w:rsidR="00461B3F" w:rsidRPr="002E080C" w:rsidRDefault="00461B3F" w:rsidP="00D71BBE">
      <w:pPr>
        <w:keepNext/>
        <w:keepLines/>
        <w:spacing w:before="360" w:after="240" w:line="240" w:lineRule="auto"/>
        <w:rPr>
          <w:rFonts w:eastAsia="Times New Roman"/>
          <w:color w:val="000000"/>
          <w:lang w:eastAsia="cs-CZ"/>
        </w:rPr>
      </w:pPr>
      <w:r w:rsidRPr="00B3776D">
        <w:rPr>
          <w:rFonts w:eastAsia="Times New Roman"/>
          <w:color w:val="000000"/>
          <w:lang w:eastAsia="cs-CZ"/>
        </w:rPr>
        <w:t>Parlament se usnesl na tomto zákoně České republiky:</w:t>
      </w:r>
    </w:p>
    <w:p w14:paraId="690D8BE9" w14:textId="77777777" w:rsidR="00461B3F" w:rsidRPr="00320A3F" w:rsidRDefault="00461B3F" w:rsidP="00D71BBE">
      <w:pPr>
        <w:pStyle w:val="Nadpis1"/>
        <w:spacing w:line="240" w:lineRule="auto"/>
      </w:pPr>
      <w:r w:rsidRPr="00A55E81">
        <w:t>Č</w:t>
      </w:r>
      <w:r>
        <w:t>ÁST PRVNÍ</w:t>
      </w:r>
    </w:p>
    <w:p w14:paraId="47BD4821" w14:textId="4B305FC1" w:rsidR="00461B3F" w:rsidRDefault="00461B3F" w:rsidP="00D71BBE">
      <w:pPr>
        <w:pStyle w:val="Nadpis2"/>
      </w:pPr>
      <w:r w:rsidRPr="00EB16F2">
        <w:t xml:space="preserve">Změna </w:t>
      </w:r>
      <w:r>
        <w:t xml:space="preserve">trestního </w:t>
      </w:r>
      <w:r w:rsidR="009B160B">
        <w:t>zákoníku</w:t>
      </w:r>
    </w:p>
    <w:p w14:paraId="088AA745" w14:textId="1EE60A79" w:rsidR="00512101" w:rsidRPr="00645296" w:rsidRDefault="00512101" w:rsidP="00D71BBE">
      <w:pPr>
        <w:spacing w:line="240" w:lineRule="auto"/>
        <w:jc w:val="center"/>
        <w:rPr>
          <w:rFonts w:eastAsia="Calibri"/>
          <w:bCs w:val="0"/>
        </w:rPr>
      </w:pPr>
      <w:r w:rsidRPr="00645296">
        <w:rPr>
          <w:rFonts w:eastAsia="Calibri"/>
        </w:rPr>
        <w:t xml:space="preserve">Čl. </w:t>
      </w:r>
      <w:r w:rsidR="00B901FB">
        <w:rPr>
          <w:rFonts w:eastAsia="Calibri"/>
        </w:rPr>
        <w:t>I</w:t>
      </w:r>
    </w:p>
    <w:p w14:paraId="4A3FB0AC" w14:textId="1EE96588" w:rsidR="00512101" w:rsidRPr="00645296" w:rsidRDefault="00512101" w:rsidP="00451A44">
      <w:pPr>
        <w:tabs>
          <w:tab w:val="left" w:pos="426"/>
        </w:tabs>
        <w:suppressAutoHyphens/>
        <w:spacing w:line="240" w:lineRule="auto"/>
        <w:ind w:firstLine="425"/>
        <w:rPr>
          <w:rFonts w:eastAsia="Calibri"/>
        </w:rPr>
      </w:pPr>
      <w:bookmarkStart w:id="0" w:name="_Hlk175929443"/>
      <w:r w:rsidRPr="00645296">
        <w:rPr>
          <w:rFonts w:eastAsia="Calibri"/>
        </w:rPr>
        <w:t xml:space="preserve">Zákon č. 40/2009 Sb., trestní zákoník, </w:t>
      </w:r>
      <w:bookmarkStart w:id="1" w:name="_Hlk83563585"/>
      <w:r w:rsidRPr="00645296">
        <w:rPr>
          <w:rFonts w:eastAsia="Calibri"/>
        </w:rPr>
        <w:t xml:space="preserve">ve znění zákona č. 306/2009 Sb., zákona č. 181/2011 Sb., zákona č. 330/2011 Sb., zákona č. 357/2011 Sb., zákona č. 375/2011 Sb., zákona č. 420/2011 Sb., zákona č. 193/2012 Sb., zákona č. 360/2012 Sb., zákona č. 390/2012 Sb., zákona č. 399/2012 Sb., zákona č. 494/2012 Sb., zákona č. 105/2013 Sb., zákona č. 241/2013 Sb., nálezu Ústavního soudu, vyhlášeného pod č. 259/2013 Sb., zákona č. 141/2014 Sb., zákona č. 86/2015 Sb., zákona č. 165/2015 Sb., zákona č. 377/2015 Sb., zákona č. 47/2016 Sb., zákona č. 150/2016 Sb., zákona č. 163/2016 Sb., zákona č. 188/2016 Sb., zákona č. 321/2016 Sb., zákona č. 323/2016 Sb., zákona č. 455/2016 Sb., zákona č. 55/2017 Sb., zákona č. 58/2017 Sb., zákona č. 204/2017 Sb., zákona č. 287/2018 Sb., zákona č. 315/2019 Sb., zákona č. 114/2020 Sb., zákona č. 165/2020 Sb., zákona č. 333/2020 Sb., zákona č. 336/2020 Sb., nálezu Ústavního soudu, vyhlášeného pod č. 206/2021 Sb., zákona č. 220/2021 Sb., zákona č. 417/2021 Sb., </w:t>
      </w:r>
      <w:bookmarkEnd w:id="1"/>
      <w:r w:rsidRPr="00645296">
        <w:rPr>
          <w:rFonts w:eastAsia="Calibri"/>
        </w:rPr>
        <w:t>zákona č. 130/2022 Sb., zákona č. 240/2022 Sb., zákona č. 422/2022 Sb., zákona č. 429/2022 Sb., zákona č. 173/2023 Sb., zákona č. 123/2024 Sb., zákona č. 166/2024 Sb.</w:t>
      </w:r>
      <w:bookmarkEnd w:id="0"/>
      <w:r w:rsidRPr="00645296">
        <w:rPr>
          <w:rFonts w:eastAsia="Calibri"/>
        </w:rPr>
        <w:t>, zákona č. 268/2024 Sb., zákona č. 321/2024 Sb., zákona č. 24/2025 Sb., zákona č. 220/2025 Sb., zákona č. 250/2025 Sb., zákona č. 270/2025 Sb., zákona č. 314/2025 Sb. a zákona č. .../2026 Sb., se</w:t>
      </w:r>
      <w:r w:rsidR="0052456E">
        <w:rPr>
          <w:rFonts w:eastAsia="Calibri"/>
        </w:rPr>
        <w:t> </w:t>
      </w:r>
      <w:r w:rsidRPr="00645296">
        <w:rPr>
          <w:rFonts w:eastAsia="Calibri"/>
        </w:rPr>
        <w:t>mění takto:</w:t>
      </w:r>
    </w:p>
    <w:p w14:paraId="56678BAD" w14:textId="7310AC0B" w:rsidR="00451A44" w:rsidRPr="00451A44" w:rsidRDefault="000D0A9B" w:rsidP="00451A44">
      <w:pPr>
        <w:pStyle w:val="Nadpis3"/>
      </w:pPr>
      <w:r>
        <w:t xml:space="preserve">V § 102 </w:t>
      </w:r>
      <w:r w:rsidR="007617DF">
        <w:t xml:space="preserve">se za slova „§ 101 odst. 1 nebo 2“ </w:t>
      </w:r>
      <w:r w:rsidR="00493FC1">
        <w:t>vkládají</w:t>
      </w:r>
      <w:r w:rsidR="007617DF">
        <w:t xml:space="preserve"> slova „n</w:t>
      </w:r>
      <w:r w:rsidR="007617DF" w:rsidRPr="007617DF">
        <w:t>ebo podle §</w:t>
      </w:r>
      <w:r w:rsidR="0053528B">
        <w:t> </w:t>
      </w:r>
      <w:r w:rsidR="007617DF" w:rsidRPr="007617DF">
        <w:t>103a</w:t>
      </w:r>
      <w:r w:rsidR="0023500C">
        <w:t xml:space="preserve"> odst. 1</w:t>
      </w:r>
      <w:r w:rsidR="007617DF">
        <w:t>“.</w:t>
      </w:r>
    </w:p>
    <w:p w14:paraId="7A8E609B" w14:textId="493356E6" w:rsidR="00AD6EE4" w:rsidRPr="00AD6EE4" w:rsidRDefault="00AD6EE4" w:rsidP="00D25302">
      <w:pPr>
        <w:pStyle w:val="Nadpis3"/>
        <w:keepNext/>
        <w:ind w:left="357" w:hanging="357"/>
      </w:pPr>
      <w:r>
        <w:t>Za § 103 se vkládá nový § 103</w:t>
      </w:r>
      <w:r w:rsidR="006D20C4">
        <w:t>a</w:t>
      </w:r>
      <w:r>
        <w:t>, který včetně nadpisu zní:</w:t>
      </w:r>
    </w:p>
    <w:p w14:paraId="2A06804C" w14:textId="3584E707" w:rsidR="00AD6EE4" w:rsidRDefault="00AD6EE4" w:rsidP="00D25302">
      <w:pPr>
        <w:keepNext/>
        <w:spacing w:line="240" w:lineRule="auto"/>
        <w:jc w:val="center"/>
      </w:pPr>
      <w:r>
        <w:t>„</w:t>
      </w:r>
      <w:r w:rsidR="00E44731">
        <w:t>§ 103a</w:t>
      </w:r>
    </w:p>
    <w:p w14:paraId="7CC8C76A" w14:textId="75B6FF4E" w:rsidR="00E44731" w:rsidRPr="00F304E0" w:rsidRDefault="00E44731" w:rsidP="00D25302">
      <w:pPr>
        <w:keepNext/>
        <w:spacing w:line="240" w:lineRule="auto"/>
        <w:jc w:val="center"/>
        <w:rPr>
          <w:b/>
          <w:bCs w:val="0"/>
        </w:rPr>
      </w:pPr>
      <w:r w:rsidRPr="00F304E0">
        <w:rPr>
          <w:b/>
          <w:bCs w:val="0"/>
        </w:rPr>
        <w:t>Zabrání motorového vozidla</w:t>
      </w:r>
    </w:p>
    <w:p w14:paraId="6EFE3103" w14:textId="7C110709" w:rsidR="00D526D8" w:rsidRDefault="00D526D8" w:rsidP="009052AF">
      <w:pPr>
        <w:spacing w:line="240" w:lineRule="auto"/>
        <w:ind w:firstLine="426"/>
      </w:pPr>
      <w:r>
        <w:t>(1) Soud může uložit zabrání motorového vozidla, které bylo pachatelem jako účastníkem provozu na pozemních komunikacích užito ke spáchání úmyslného trestného činu nebo činu jinak trestného v souvislosti s provozem na pozemních komunikacích, pokud nelze vyslovit jeho propadnutí podle § 70 odst. 2 písm. a) nebo zabrání podle § 101 odst. 1 a motorové vozidlo náleží</w:t>
      </w:r>
      <w:r w:rsidR="009052AF">
        <w:t xml:space="preserve"> </w:t>
      </w:r>
      <w:r>
        <w:t>osobě, která takové užití umožnila, ačkoli jej mohla předpokládat.</w:t>
      </w:r>
    </w:p>
    <w:p w14:paraId="66473A26" w14:textId="013E6C06" w:rsidR="00E44731" w:rsidRDefault="00D526D8" w:rsidP="00D526D8">
      <w:pPr>
        <w:spacing w:line="240" w:lineRule="auto"/>
        <w:ind w:firstLine="426"/>
      </w:pPr>
      <w:r>
        <w:t xml:space="preserve">(2) Soud při rozhodování, zda vysloví zabrání motorového vozidla, zváží zejména okolnosti, za jakých bylo vozidlo pachateli trestného činu nebo činu jinak trestného uvedeného </w:t>
      </w:r>
      <w:r>
        <w:lastRenderedPageBreak/>
        <w:t>v odstavci 1 svěřeno nebo jakým jiným způsobem získal pachatel možnost jej k takovému činu užít, zda již v minulosti bylo motorové vozidlo užito jinou osob</w:t>
      </w:r>
      <w:r w:rsidR="004362A7">
        <w:t>o</w:t>
      </w:r>
      <w:r>
        <w:t>u, než které má být zabráno, ke</w:t>
      </w:r>
      <w:r w:rsidR="00BD6619">
        <w:t> </w:t>
      </w:r>
      <w:r>
        <w:t>spáchání takového činu nebo opakovanému spáchání závažných úmyslných přestupků, zda</w:t>
      </w:r>
      <w:r w:rsidR="00656C88">
        <w:t> </w:t>
      </w:r>
      <w:r>
        <w:t>na vozidle došlo k úpravám nasvědčujícím jeho protiprávnímu užití a jaký je vztah pachatele k</w:t>
      </w:r>
      <w:r w:rsidR="00BD6619">
        <w:t> </w:t>
      </w:r>
      <w:r>
        <w:t>osobě, které toto vozidlo náleží.</w:t>
      </w:r>
      <w:r w:rsidR="00E44731">
        <w:t>“.</w:t>
      </w:r>
    </w:p>
    <w:p w14:paraId="438CA03A" w14:textId="0D3BCDEB" w:rsidR="006E6957" w:rsidRPr="00071D5D" w:rsidRDefault="006E6957" w:rsidP="0012265F">
      <w:pPr>
        <w:pStyle w:val="Nadpis3"/>
      </w:pPr>
      <w:r>
        <w:t xml:space="preserve">V § 253 odst. </w:t>
      </w:r>
      <w:r w:rsidR="0053528B">
        <w:t>2</w:t>
      </w:r>
      <w:r>
        <w:t xml:space="preserve"> písm. c)</w:t>
      </w:r>
      <w:r w:rsidR="00903E82">
        <w:t xml:space="preserve"> a v § 274 odst. 2 písm. c) </w:t>
      </w:r>
      <w:r w:rsidR="00D66E51">
        <w:t>se slova „</w:t>
      </w:r>
      <w:r w:rsidR="00D66E51" w:rsidRPr="00D66E51">
        <w:t>z výkonu trestu odnětí svobody uloženého za takový čin propuštěn</w:t>
      </w:r>
      <w:r w:rsidR="00D66E51">
        <w:t>“ nahrazují slovem „potrestán“.</w:t>
      </w:r>
    </w:p>
    <w:p w14:paraId="62C2C903" w14:textId="3B688E3B" w:rsidR="00071D5D" w:rsidRDefault="00870C9F" w:rsidP="0012265F">
      <w:pPr>
        <w:pStyle w:val="Nadpis3"/>
      </w:pPr>
      <w:r>
        <w:t>V § 274 odst. 1 se za slovo „zaměstnání“</w:t>
      </w:r>
      <w:r w:rsidR="00AE33F4">
        <w:t xml:space="preserve"> </w:t>
      </w:r>
      <w:r w:rsidR="002B753E">
        <w:t>vkládá</w:t>
      </w:r>
      <w:r w:rsidR="00AE33F4">
        <w:t xml:space="preserve"> slovo </w:t>
      </w:r>
      <w:r w:rsidR="00AE33F4" w:rsidRPr="00B272C1">
        <w:rPr>
          <w:spacing w:val="30"/>
        </w:rPr>
        <w:t>„</w:t>
      </w:r>
      <w:r w:rsidR="00AE33F4" w:rsidRPr="00AE33F4">
        <w:t xml:space="preserve">, </w:t>
      </w:r>
      <w:r w:rsidR="00AE33F4">
        <w:t>povolání“</w:t>
      </w:r>
      <w:r w:rsidR="00456D35">
        <w:t>,</w:t>
      </w:r>
      <w:r w:rsidR="007421E8">
        <w:t xml:space="preserve"> slov</w:t>
      </w:r>
      <w:r w:rsidR="00051396">
        <w:t>a</w:t>
      </w:r>
      <w:r w:rsidR="007421E8">
        <w:t xml:space="preserve"> „</w:t>
      </w:r>
      <w:r w:rsidR="00456D35">
        <w:t>peněžitým trestem nebo</w:t>
      </w:r>
      <w:r w:rsidR="007421E8">
        <w:t xml:space="preserve">“ se </w:t>
      </w:r>
      <w:r w:rsidR="00456D35">
        <w:t>zrušují a</w:t>
      </w:r>
      <w:r w:rsidR="007421E8">
        <w:t xml:space="preserve"> </w:t>
      </w:r>
      <w:r w:rsidR="00456D35">
        <w:t>na konci textu odstavce se doplňují slova</w:t>
      </w:r>
      <w:r w:rsidR="007421E8">
        <w:t xml:space="preserve"> „nebo propadnutím věci“</w:t>
      </w:r>
      <w:r w:rsidR="00AE33F4">
        <w:t>.</w:t>
      </w:r>
    </w:p>
    <w:p w14:paraId="6147F6AA" w14:textId="6FEDD646" w:rsidR="007421E8" w:rsidRDefault="004A511D" w:rsidP="0012265F">
      <w:pPr>
        <w:pStyle w:val="Nadpis3"/>
      </w:pPr>
      <w:r>
        <w:t xml:space="preserve">V § 274 odst. </w:t>
      </w:r>
      <w:r w:rsidR="00B7751A">
        <w:t xml:space="preserve">2 úvodní části ustanovení </w:t>
      </w:r>
      <w:r>
        <w:t xml:space="preserve">se slova </w:t>
      </w:r>
      <w:r w:rsidRPr="00AE33F4">
        <w:rPr>
          <w:spacing w:val="40"/>
        </w:rPr>
        <w:t>„</w:t>
      </w:r>
      <w:r w:rsidRPr="00AE33F4">
        <w:t>,</w:t>
      </w:r>
      <w:r w:rsidR="00CF0142">
        <w:t xml:space="preserve"> </w:t>
      </w:r>
      <w:r w:rsidR="00333200">
        <w:t>peněžitým trestem“ zrušují.</w:t>
      </w:r>
    </w:p>
    <w:p w14:paraId="5A2D40D8" w14:textId="00CCECA9" w:rsidR="00083B20" w:rsidRDefault="00BF36AC" w:rsidP="0012265F">
      <w:pPr>
        <w:pStyle w:val="Nadpis3"/>
      </w:pPr>
      <w:r>
        <w:t>V § 274 odst. 2 písm. b)</w:t>
      </w:r>
      <w:r w:rsidRPr="00BF36AC">
        <w:t xml:space="preserve"> </w:t>
      </w:r>
      <w:r>
        <w:t xml:space="preserve">se za slovo „zaměstnání“ </w:t>
      </w:r>
      <w:r w:rsidR="008C1880">
        <w:t>vkládá</w:t>
      </w:r>
      <w:r>
        <w:t xml:space="preserve"> slovo </w:t>
      </w:r>
      <w:r w:rsidRPr="00B272C1">
        <w:rPr>
          <w:spacing w:val="30"/>
        </w:rPr>
        <w:t>„</w:t>
      </w:r>
      <w:r w:rsidRPr="00AE33F4">
        <w:t xml:space="preserve">, </w:t>
      </w:r>
      <w:r>
        <w:t>povolání“</w:t>
      </w:r>
      <w:r w:rsidR="004A7683">
        <w:t>.</w:t>
      </w:r>
    </w:p>
    <w:p w14:paraId="3E0C760F" w14:textId="1495212F" w:rsidR="00B66006" w:rsidRDefault="00B66006" w:rsidP="0012265F">
      <w:pPr>
        <w:pStyle w:val="Nadpis3"/>
      </w:pPr>
      <w:r>
        <w:t>V § 274 se doplňují odstavce 3 a</w:t>
      </w:r>
      <w:r w:rsidR="004C5570">
        <w:t>ž</w:t>
      </w:r>
      <w:r>
        <w:t xml:space="preserve"> </w:t>
      </w:r>
      <w:r w:rsidR="004C5570">
        <w:t>5</w:t>
      </w:r>
      <w:r>
        <w:t>, které znějí:</w:t>
      </w:r>
    </w:p>
    <w:p w14:paraId="2A48CB5E" w14:textId="596D2B77" w:rsidR="004C5570" w:rsidRDefault="00B66006" w:rsidP="0012265F">
      <w:pPr>
        <w:spacing w:line="240" w:lineRule="auto"/>
        <w:ind w:firstLine="426"/>
      </w:pPr>
      <w:r>
        <w:t>„</w:t>
      </w:r>
      <w:r w:rsidR="00254133">
        <w:t>(3</w:t>
      </w:r>
      <w:r>
        <w:t xml:space="preserve">) </w:t>
      </w:r>
      <w:r w:rsidR="004C5570" w:rsidRPr="004C5570">
        <w:t>Odnětím svobody na jeden rok až pět let bude pachatel potrestán, způsobí-li činem uvedeným v odstavci 1 ublížení na zdraví nejméně dvou osob.</w:t>
      </w:r>
    </w:p>
    <w:p w14:paraId="29A4D9F3" w14:textId="13A7FF5C" w:rsidR="00B66006" w:rsidRDefault="00254133" w:rsidP="0012265F">
      <w:pPr>
        <w:spacing w:line="240" w:lineRule="auto"/>
        <w:ind w:firstLine="426"/>
      </w:pPr>
      <w:r>
        <w:t xml:space="preserve">(4) </w:t>
      </w:r>
      <w:r w:rsidR="00B66006" w:rsidRPr="00B66006">
        <w:t xml:space="preserve">Odnětím svobody na dvě </w:t>
      </w:r>
      <w:r w:rsidR="00405339">
        <w:t xml:space="preserve">léta </w:t>
      </w:r>
      <w:r w:rsidR="00B66006" w:rsidRPr="00B66006">
        <w:t xml:space="preserve">až </w:t>
      </w:r>
      <w:r w:rsidR="000128A3">
        <w:t>šest</w:t>
      </w:r>
      <w:r w:rsidR="00B66006" w:rsidRPr="00B66006">
        <w:t xml:space="preserve"> let bude pachatel potrestán, způsobí-li činem uvedeným v odstavci 1 těžkou újmu na zdraví.</w:t>
      </w:r>
    </w:p>
    <w:p w14:paraId="4130B646" w14:textId="330CF37A" w:rsidR="00B66006" w:rsidRDefault="00254133" w:rsidP="0012265F">
      <w:pPr>
        <w:spacing w:line="240" w:lineRule="auto"/>
        <w:ind w:firstLine="426"/>
      </w:pPr>
      <w:r>
        <w:t>(</w:t>
      </w:r>
      <w:r w:rsidR="004C5570">
        <w:t>5</w:t>
      </w:r>
      <w:r w:rsidR="00B66006">
        <w:t xml:space="preserve">) </w:t>
      </w:r>
      <w:r w:rsidR="00B66006" w:rsidRPr="00B66006">
        <w:t xml:space="preserve">Odnětím svobody na tři </w:t>
      </w:r>
      <w:r w:rsidR="00903E82">
        <w:t xml:space="preserve">léta </w:t>
      </w:r>
      <w:r w:rsidR="00B66006" w:rsidRPr="00B66006">
        <w:t>až deset let bude pachatel potrestán, způsobí-li činem uvedeným v odstavci 1 těžkou újmu na zdraví nejméně dvou osob nebo smrt.</w:t>
      </w:r>
      <w:r w:rsidR="00B66006">
        <w:t>“.</w:t>
      </w:r>
    </w:p>
    <w:p w14:paraId="60C7F847" w14:textId="59E8FD21" w:rsidR="00A72175" w:rsidRDefault="00B66006" w:rsidP="00A72175">
      <w:pPr>
        <w:pStyle w:val="Nadpis3"/>
      </w:pPr>
      <w:r>
        <w:t>V §</w:t>
      </w:r>
      <w:r w:rsidR="00C3397B">
        <w:t xml:space="preserve"> 283 odst. 2</w:t>
      </w:r>
      <w:r w:rsidR="00903E82">
        <w:t xml:space="preserve"> úvodní části ustanovení</w:t>
      </w:r>
      <w:r w:rsidR="00C3397B">
        <w:t xml:space="preserve"> se slovo „dvě“ nahrazuje slovem „tři“</w:t>
      </w:r>
      <w:r w:rsidR="00A72175">
        <w:t>.</w:t>
      </w:r>
    </w:p>
    <w:p w14:paraId="7237C700" w14:textId="6335A2DE" w:rsidR="00C466DC" w:rsidRPr="00AD6EE4" w:rsidRDefault="00C466DC" w:rsidP="0012265F">
      <w:pPr>
        <w:pStyle w:val="Nadpis3"/>
      </w:pPr>
      <w:r>
        <w:t>Za § 327 se vkládá nový § 327a, který včetně nadpisu zní:</w:t>
      </w:r>
    </w:p>
    <w:p w14:paraId="60DA4CC6" w14:textId="77777777" w:rsidR="00C466DC" w:rsidRDefault="00C466DC" w:rsidP="0012265F">
      <w:pPr>
        <w:spacing w:line="240" w:lineRule="auto"/>
        <w:jc w:val="center"/>
      </w:pPr>
      <w:r>
        <w:t>„§ 327a</w:t>
      </w:r>
    </w:p>
    <w:p w14:paraId="31C038D9" w14:textId="5AEE08EB" w:rsidR="00C466DC" w:rsidRDefault="008769CB" w:rsidP="0012265F">
      <w:pPr>
        <w:spacing w:line="240" w:lineRule="auto"/>
        <w:jc w:val="center"/>
        <w:rPr>
          <w:b/>
        </w:rPr>
      </w:pPr>
      <w:r w:rsidRPr="008769CB">
        <w:rPr>
          <w:b/>
        </w:rPr>
        <w:t>Maření výkonu pravomoci úřední osoby v silničním provozu</w:t>
      </w:r>
    </w:p>
    <w:p w14:paraId="5C182E0F" w14:textId="4D9286C0" w:rsidR="002378BA" w:rsidRDefault="002378BA" w:rsidP="002378BA">
      <w:pPr>
        <w:spacing w:line="240" w:lineRule="auto"/>
        <w:ind w:firstLine="426"/>
      </w:pPr>
      <w:r>
        <w:t>(1) Kdo jako řidič motorového vozidla ujíždí před příslušníkem bezpečnostního sboru nebo ozbrojených sil anebo jinou úřední osobou, která mu v rámci své pravomoci dala pokyn k</w:t>
      </w:r>
      <w:r w:rsidR="009C0797">
        <w:t> </w:t>
      </w:r>
      <w:r>
        <w:t>zastavení vozidla nebo jej pronásleduje z důvodu jeho protiprávní činnosti, a dojde-li přitom k</w:t>
      </w:r>
      <w:r w:rsidR="009C0797">
        <w:t> </w:t>
      </w:r>
      <w:r>
        <w:t>ohrožení života nebo zdraví jiného nebo hrozí-li přitom značná škoda na cizím majetku, bude potrestán odnětím svobody až na dvě léta, zákazem činnosti nebo propadnutím věci.</w:t>
      </w:r>
    </w:p>
    <w:p w14:paraId="6608948D" w14:textId="26ABCC5E" w:rsidR="00C466DC" w:rsidRPr="00C466DC" w:rsidRDefault="002378BA" w:rsidP="002378BA">
      <w:pPr>
        <w:spacing w:line="240" w:lineRule="auto"/>
        <w:ind w:firstLine="426"/>
      </w:pPr>
      <w:r>
        <w:t>(2) Odnětím svobody na šest měsíců až tři léta nebo zákazem činnosti bude pachatel potrestán, způsobí-li činem uvedeným v odstavci 1 dopravní nehodu, jinému ublížení na zdraví nebo větší škodu na cizím majetku.</w:t>
      </w:r>
      <w:r w:rsidR="00C466DC">
        <w:t>“.</w:t>
      </w:r>
    </w:p>
    <w:p w14:paraId="6E5328D5" w14:textId="7DA9C115" w:rsidR="00B901FB" w:rsidRPr="00320A3F" w:rsidRDefault="00B901FB" w:rsidP="00D71BBE">
      <w:pPr>
        <w:pStyle w:val="Nadpis1"/>
        <w:spacing w:line="240" w:lineRule="auto"/>
      </w:pPr>
      <w:r w:rsidRPr="00A55E81">
        <w:rPr>
          <w:lang w:val="x-none"/>
        </w:rPr>
        <w:t>Č</w:t>
      </w:r>
      <w:r>
        <w:t>ÁST DRUHÁ</w:t>
      </w:r>
    </w:p>
    <w:p w14:paraId="07526CB1" w14:textId="2C778F3C" w:rsidR="00B901FB" w:rsidRDefault="00B901FB" w:rsidP="00D71BBE">
      <w:pPr>
        <w:pStyle w:val="Nadpis2"/>
      </w:pPr>
      <w:r w:rsidRPr="00EB16F2">
        <w:rPr>
          <w:lang w:val="x-none"/>
        </w:rPr>
        <w:t xml:space="preserve">Změna </w:t>
      </w:r>
      <w:r>
        <w:t>trestního řádu</w:t>
      </w:r>
    </w:p>
    <w:p w14:paraId="002078C7" w14:textId="01BEBBA8" w:rsidR="00B901FB" w:rsidRDefault="00B901FB" w:rsidP="00D71BBE">
      <w:pPr>
        <w:spacing w:line="240" w:lineRule="auto"/>
        <w:jc w:val="center"/>
        <w:rPr>
          <w:rFonts w:eastAsia="Calibri"/>
        </w:rPr>
      </w:pPr>
      <w:r w:rsidRPr="00645296">
        <w:rPr>
          <w:rFonts w:eastAsia="Calibri"/>
        </w:rPr>
        <w:t xml:space="preserve">Čl. </w:t>
      </w:r>
      <w:r>
        <w:rPr>
          <w:rFonts w:eastAsia="Calibri"/>
        </w:rPr>
        <w:t>II</w:t>
      </w:r>
    </w:p>
    <w:p w14:paraId="5C42A674" w14:textId="40AB3A67" w:rsidR="004F3FD9" w:rsidRPr="004F3FD9" w:rsidRDefault="0073792E" w:rsidP="00476661">
      <w:pPr>
        <w:spacing w:line="240" w:lineRule="auto"/>
        <w:ind w:firstLine="425"/>
      </w:pPr>
      <w:r>
        <w:lastRenderedPageBreak/>
        <w:t xml:space="preserve">V § 362 odst. 2 </w:t>
      </w:r>
      <w:r w:rsidR="00DA7C7C" w:rsidRPr="00025063">
        <w:t>úvodní části ustanovení</w:t>
      </w:r>
      <w:r w:rsidR="00DA7C7C">
        <w:t xml:space="preserve"> </w:t>
      </w:r>
      <w:r>
        <w:t xml:space="preserve">zákona č. 141/1961 Sb., </w:t>
      </w:r>
      <w:r w:rsidR="00903E82">
        <w:t xml:space="preserve">o trestním řízení soudním (trestní řád), </w:t>
      </w:r>
      <w:r>
        <w:t xml:space="preserve">ve znění </w:t>
      </w:r>
      <w:r w:rsidR="007322E8">
        <w:t>zákona č.</w:t>
      </w:r>
      <w:r w:rsidR="009C0797">
        <w:t> </w:t>
      </w:r>
      <w:r w:rsidR="007322E8">
        <w:t>193/2012 Sb. a zákona č.</w:t>
      </w:r>
      <w:r w:rsidR="0045664D">
        <w:t> </w:t>
      </w:r>
      <w:r w:rsidR="007322E8">
        <w:t>220/2021</w:t>
      </w:r>
      <w:r w:rsidR="0045664D">
        <w:t> </w:t>
      </w:r>
      <w:r w:rsidR="007322E8">
        <w:t xml:space="preserve">Sb., </w:t>
      </w:r>
      <w:r>
        <w:t>se slova „</w:t>
      </w:r>
      <w:r w:rsidR="00B32862" w:rsidRPr="00B32862">
        <w:t>nebo pro trestný čin ohrožení pod vlivem návykové látky (§ 274 trestního zákoníku)</w:t>
      </w:r>
      <w:r>
        <w:t xml:space="preserve">“ </w:t>
      </w:r>
      <w:r w:rsidR="00DA7C7C">
        <w:t>nahrazují</w:t>
      </w:r>
      <w:r>
        <w:t xml:space="preserve"> slov</w:t>
      </w:r>
      <w:r w:rsidR="004914D3">
        <w:t>y</w:t>
      </w:r>
      <w:r>
        <w:t xml:space="preserve"> </w:t>
      </w:r>
      <w:r w:rsidR="00DF288B" w:rsidRPr="00B272C1">
        <w:rPr>
          <w:spacing w:val="30"/>
        </w:rPr>
        <w:t>„</w:t>
      </w:r>
      <w:r w:rsidR="00DF288B" w:rsidRPr="00AE33F4">
        <w:t>,</w:t>
      </w:r>
      <w:r w:rsidR="00AF1FB4">
        <w:t> </w:t>
      </w:r>
      <w:r w:rsidR="004914D3" w:rsidRPr="004914D3">
        <w:t>ohrožení pod vlivem návykové látky (§ 274 trestního zákoníku) nebo pro trestný čin maření výkonu pravomoci úřední osoby v silničním provozu (§ 327a trestního zákoníku)</w:t>
      </w:r>
      <w:r>
        <w:t>“.</w:t>
      </w:r>
    </w:p>
    <w:p w14:paraId="45F895DE" w14:textId="349CB27C" w:rsidR="00DD2C3F" w:rsidRPr="004D36BA" w:rsidRDefault="00DD2C3F" w:rsidP="00D71BBE">
      <w:pPr>
        <w:pStyle w:val="Nadpis1"/>
        <w:spacing w:line="240" w:lineRule="auto"/>
        <w:rPr>
          <w:lang w:eastAsia="cs-CZ"/>
        </w:rPr>
      </w:pPr>
      <w:r w:rsidRPr="004D36BA">
        <w:rPr>
          <w:lang w:eastAsia="cs-CZ"/>
        </w:rPr>
        <w:t>ČÁST</w:t>
      </w:r>
      <w:r>
        <w:rPr>
          <w:lang w:eastAsia="cs-CZ"/>
        </w:rPr>
        <w:t xml:space="preserve"> </w:t>
      </w:r>
      <w:r w:rsidR="00903E82">
        <w:rPr>
          <w:lang w:eastAsia="cs-CZ"/>
        </w:rPr>
        <w:t>TŘETÍ</w:t>
      </w:r>
    </w:p>
    <w:p w14:paraId="6C9A4F25" w14:textId="77777777" w:rsidR="00DD2C3F" w:rsidRPr="004D36BA" w:rsidRDefault="00DD2C3F" w:rsidP="00382E00">
      <w:pPr>
        <w:pStyle w:val="Nadpis2"/>
      </w:pPr>
      <w:r w:rsidRPr="004D36BA">
        <w:t>ÚČINNOST</w:t>
      </w:r>
    </w:p>
    <w:p w14:paraId="76DB350D" w14:textId="09F1F8CF" w:rsidR="00DD2C3F" w:rsidRPr="004D36BA" w:rsidRDefault="00DD2C3F" w:rsidP="00D71BBE">
      <w:pPr>
        <w:spacing w:line="240" w:lineRule="auto"/>
        <w:jc w:val="center"/>
        <w:rPr>
          <w:rFonts w:eastAsia="Calibri"/>
        </w:rPr>
      </w:pPr>
      <w:r w:rsidRPr="004D36BA">
        <w:rPr>
          <w:rFonts w:eastAsia="Calibri"/>
        </w:rPr>
        <w:t xml:space="preserve">Čl. </w:t>
      </w:r>
      <w:r>
        <w:rPr>
          <w:rFonts w:eastAsia="Calibri"/>
        </w:rPr>
        <w:t>I</w:t>
      </w:r>
      <w:r w:rsidR="00903E82">
        <w:rPr>
          <w:rFonts w:eastAsia="Calibri"/>
        </w:rPr>
        <w:t>II</w:t>
      </w:r>
    </w:p>
    <w:p w14:paraId="4A2D468E" w14:textId="1E29B69D" w:rsidR="00DD2C3F" w:rsidRPr="009703C4" w:rsidRDefault="00DD2C3F" w:rsidP="00476661">
      <w:pPr>
        <w:spacing w:line="240" w:lineRule="auto"/>
        <w:ind w:firstLine="425"/>
      </w:pPr>
      <w:r w:rsidRPr="004D36BA">
        <w:t xml:space="preserve">Tento zákon nabývá účinnosti dnem 1. </w:t>
      </w:r>
      <w:r>
        <w:t>července</w:t>
      </w:r>
      <w:r w:rsidRPr="004D36BA">
        <w:t xml:space="preserve"> 202</w:t>
      </w:r>
      <w:r w:rsidR="00062DF5">
        <w:t>7</w:t>
      </w:r>
      <w:r w:rsidRPr="004D36BA">
        <w:t>.</w:t>
      </w:r>
    </w:p>
    <w:sectPr w:rsidR="00DD2C3F" w:rsidRPr="009703C4" w:rsidSect="00BA6E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345F" w14:textId="77777777" w:rsidR="00E96715" w:rsidRDefault="00E96715" w:rsidP="00903E82">
      <w:pPr>
        <w:spacing w:before="0" w:line="240" w:lineRule="auto"/>
      </w:pPr>
      <w:r>
        <w:separator/>
      </w:r>
    </w:p>
  </w:endnote>
  <w:endnote w:type="continuationSeparator" w:id="0">
    <w:p w14:paraId="049B2694" w14:textId="77777777" w:rsidR="00E96715" w:rsidRDefault="00E96715" w:rsidP="00903E8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012717"/>
      <w:docPartObj>
        <w:docPartGallery w:val="Page Numbers (Bottom of Page)"/>
        <w:docPartUnique/>
      </w:docPartObj>
    </w:sdtPr>
    <w:sdtEndPr/>
    <w:sdtContent>
      <w:p w14:paraId="209DF84B" w14:textId="13A08094" w:rsidR="00903E82" w:rsidRDefault="00903E82" w:rsidP="002149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C525" w14:textId="77777777" w:rsidR="00E96715" w:rsidRDefault="00E96715" w:rsidP="00903E82">
      <w:pPr>
        <w:spacing w:before="0" w:line="240" w:lineRule="auto"/>
      </w:pPr>
      <w:r>
        <w:separator/>
      </w:r>
    </w:p>
  </w:footnote>
  <w:footnote w:type="continuationSeparator" w:id="0">
    <w:p w14:paraId="49805F72" w14:textId="77777777" w:rsidR="00E96715" w:rsidRDefault="00E96715" w:rsidP="00903E8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D36"/>
    <w:multiLevelType w:val="hybridMultilevel"/>
    <w:tmpl w:val="D8F48D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95F"/>
    <w:multiLevelType w:val="hybridMultilevel"/>
    <w:tmpl w:val="78966E2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-1396" w:hanging="360"/>
      </w:pPr>
    </w:lvl>
    <w:lvl w:ilvl="2" w:tplc="FFFFFFFF" w:tentative="1">
      <w:start w:val="1"/>
      <w:numFmt w:val="lowerRoman"/>
      <w:lvlText w:val="%3."/>
      <w:lvlJc w:val="right"/>
      <w:pPr>
        <w:ind w:left="-676" w:hanging="180"/>
      </w:pPr>
    </w:lvl>
    <w:lvl w:ilvl="3" w:tplc="FFFFFFFF" w:tentative="1">
      <w:start w:val="1"/>
      <w:numFmt w:val="decimal"/>
      <w:lvlText w:val="%4."/>
      <w:lvlJc w:val="left"/>
      <w:pPr>
        <w:ind w:left="44" w:hanging="360"/>
      </w:pPr>
    </w:lvl>
    <w:lvl w:ilvl="4" w:tplc="FFFFFFFF" w:tentative="1">
      <w:start w:val="1"/>
      <w:numFmt w:val="lowerLetter"/>
      <w:lvlText w:val="%5."/>
      <w:lvlJc w:val="left"/>
      <w:pPr>
        <w:ind w:left="764" w:hanging="360"/>
      </w:pPr>
    </w:lvl>
    <w:lvl w:ilvl="5" w:tplc="FFFFFFFF" w:tentative="1">
      <w:start w:val="1"/>
      <w:numFmt w:val="lowerRoman"/>
      <w:lvlText w:val="%6."/>
      <w:lvlJc w:val="right"/>
      <w:pPr>
        <w:ind w:left="1484" w:hanging="180"/>
      </w:pPr>
    </w:lvl>
    <w:lvl w:ilvl="6" w:tplc="FFFFFFFF" w:tentative="1">
      <w:start w:val="1"/>
      <w:numFmt w:val="decimal"/>
      <w:lvlText w:val="%7."/>
      <w:lvlJc w:val="left"/>
      <w:pPr>
        <w:ind w:left="2204" w:hanging="360"/>
      </w:pPr>
    </w:lvl>
    <w:lvl w:ilvl="7" w:tplc="FFFFFFFF" w:tentative="1">
      <w:start w:val="1"/>
      <w:numFmt w:val="lowerLetter"/>
      <w:lvlText w:val="%8."/>
      <w:lvlJc w:val="left"/>
      <w:pPr>
        <w:ind w:left="2924" w:hanging="360"/>
      </w:pPr>
    </w:lvl>
    <w:lvl w:ilvl="8" w:tplc="FFFFFFFF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2" w15:restartNumberingAfterBreak="0">
    <w:nsid w:val="18A9346A"/>
    <w:multiLevelType w:val="hybridMultilevel"/>
    <w:tmpl w:val="098813BE"/>
    <w:lvl w:ilvl="0" w:tplc="C58660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7F04B8"/>
    <w:multiLevelType w:val="hybridMultilevel"/>
    <w:tmpl w:val="0476811A"/>
    <w:lvl w:ilvl="0" w:tplc="47BA0D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0114EE"/>
    <w:multiLevelType w:val="hybridMultilevel"/>
    <w:tmpl w:val="375A0512"/>
    <w:lvl w:ilvl="0" w:tplc="2402C8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8276E1C"/>
    <w:multiLevelType w:val="hybridMultilevel"/>
    <w:tmpl w:val="E0ACDFEE"/>
    <w:lvl w:ilvl="0" w:tplc="4D2AAE72">
      <w:start w:val="1"/>
      <w:numFmt w:val="decimal"/>
      <w:pStyle w:val="Nadpis3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-1396" w:hanging="360"/>
      </w:pPr>
    </w:lvl>
    <w:lvl w:ilvl="2" w:tplc="FFFFFFFF" w:tentative="1">
      <w:start w:val="1"/>
      <w:numFmt w:val="lowerRoman"/>
      <w:lvlText w:val="%3."/>
      <w:lvlJc w:val="right"/>
      <w:pPr>
        <w:ind w:left="-676" w:hanging="180"/>
      </w:pPr>
    </w:lvl>
    <w:lvl w:ilvl="3" w:tplc="FFFFFFFF" w:tentative="1">
      <w:start w:val="1"/>
      <w:numFmt w:val="decimal"/>
      <w:lvlText w:val="%4."/>
      <w:lvlJc w:val="left"/>
      <w:pPr>
        <w:ind w:left="44" w:hanging="360"/>
      </w:pPr>
    </w:lvl>
    <w:lvl w:ilvl="4" w:tplc="FFFFFFFF" w:tentative="1">
      <w:start w:val="1"/>
      <w:numFmt w:val="lowerLetter"/>
      <w:lvlText w:val="%5."/>
      <w:lvlJc w:val="left"/>
      <w:pPr>
        <w:ind w:left="764" w:hanging="360"/>
      </w:pPr>
    </w:lvl>
    <w:lvl w:ilvl="5" w:tplc="FFFFFFFF" w:tentative="1">
      <w:start w:val="1"/>
      <w:numFmt w:val="lowerRoman"/>
      <w:lvlText w:val="%6."/>
      <w:lvlJc w:val="right"/>
      <w:pPr>
        <w:ind w:left="1484" w:hanging="180"/>
      </w:pPr>
    </w:lvl>
    <w:lvl w:ilvl="6" w:tplc="FFFFFFFF" w:tentative="1">
      <w:start w:val="1"/>
      <w:numFmt w:val="decimal"/>
      <w:lvlText w:val="%7."/>
      <w:lvlJc w:val="left"/>
      <w:pPr>
        <w:ind w:left="2204" w:hanging="360"/>
      </w:pPr>
    </w:lvl>
    <w:lvl w:ilvl="7" w:tplc="FFFFFFFF" w:tentative="1">
      <w:start w:val="1"/>
      <w:numFmt w:val="lowerLetter"/>
      <w:lvlText w:val="%8."/>
      <w:lvlJc w:val="left"/>
      <w:pPr>
        <w:ind w:left="2924" w:hanging="360"/>
      </w:pPr>
    </w:lvl>
    <w:lvl w:ilvl="8" w:tplc="FFFFFFFF" w:tentative="1">
      <w:start w:val="1"/>
      <w:numFmt w:val="lowerRoman"/>
      <w:lvlText w:val="%9."/>
      <w:lvlJc w:val="right"/>
      <w:pPr>
        <w:ind w:left="3644" w:hanging="180"/>
      </w:pPr>
    </w:lvl>
  </w:abstractNum>
  <w:num w:numId="1" w16cid:durableId="1552765797">
    <w:abstractNumId w:val="2"/>
  </w:num>
  <w:num w:numId="2" w16cid:durableId="1730613803">
    <w:abstractNumId w:val="5"/>
  </w:num>
  <w:num w:numId="3" w16cid:durableId="1847357960">
    <w:abstractNumId w:val="0"/>
  </w:num>
  <w:num w:numId="4" w16cid:durableId="95254750">
    <w:abstractNumId w:val="3"/>
  </w:num>
  <w:num w:numId="5" w16cid:durableId="669063342">
    <w:abstractNumId w:val="4"/>
  </w:num>
  <w:num w:numId="6" w16cid:durableId="1970475968">
    <w:abstractNumId w:val="1"/>
  </w:num>
  <w:num w:numId="7" w16cid:durableId="62634911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B6"/>
    <w:rsid w:val="0000144B"/>
    <w:rsid w:val="000026DD"/>
    <w:rsid w:val="000054AC"/>
    <w:rsid w:val="00006106"/>
    <w:rsid w:val="000128A3"/>
    <w:rsid w:val="00025063"/>
    <w:rsid w:val="0004429C"/>
    <w:rsid w:val="00047E30"/>
    <w:rsid w:val="00051396"/>
    <w:rsid w:val="00062DF5"/>
    <w:rsid w:val="00065692"/>
    <w:rsid w:val="00071D5D"/>
    <w:rsid w:val="00083B20"/>
    <w:rsid w:val="000C7B34"/>
    <w:rsid w:val="000D0A9B"/>
    <w:rsid w:val="000E0DE3"/>
    <w:rsid w:val="000F6C4A"/>
    <w:rsid w:val="00106163"/>
    <w:rsid w:val="0012265F"/>
    <w:rsid w:val="00133F43"/>
    <w:rsid w:val="00136BC0"/>
    <w:rsid w:val="00182BC5"/>
    <w:rsid w:val="00196205"/>
    <w:rsid w:val="001B3C4E"/>
    <w:rsid w:val="001C3FCC"/>
    <w:rsid w:val="001D0FB4"/>
    <w:rsid w:val="001E482C"/>
    <w:rsid w:val="00214941"/>
    <w:rsid w:val="00222596"/>
    <w:rsid w:val="0023500C"/>
    <w:rsid w:val="002378BA"/>
    <w:rsid w:val="002416D2"/>
    <w:rsid w:val="00243A12"/>
    <w:rsid w:val="00254133"/>
    <w:rsid w:val="00256613"/>
    <w:rsid w:val="00263EDB"/>
    <w:rsid w:val="00265754"/>
    <w:rsid w:val="002668DA"/>
    <w:rsid w:val="002861A7"/>
    <w:rsid w:val="00292185"/>
    <w:rsid w:val="002B1F5E"/>
    <w:rsid w:val="002B753E"/>
    <w:rsid w:val="002E080C"/>
    <w:rsid w:val="002F489B"/>
    <w:rsid w:val="003223AC"/>
    <w:rsid w:val="00333200"/>
    <w:rsid w:val="003515B3"/>
    <w:rsid w:val="00366418"/>
    <w:rsid w:val="00382E00"/>
    <w:rsid w:val="00391B06"/>
    <w:rsid w:val="003C443A"/>
    <w:rsid w:val="003E294F"/>
    <w:rsid w:val="003F0F6F"/>
    <w:rsid w:val="0040036B"/>
    <w:rsid w:val="00403310"/>
    <w:rsid w:val="00405339"/>
    <w:rsid w:val="0042775F"/>
    <w:rsid w:val="004362A7"/>
    <w:rsid w:val="00442174"/>
    <w:rsid w:val="00451A44"/>
    <w:rsid w:val="0045664D"/>
    <w:rsid w:val="00456D35"/>
    <w:rsid w:val="00461B3F"/>
    <w:rsid w:val="004750E2"/>
    <w:rsid w:val="00476661"/>
    <w:rsid w:val="004803BC"/>
    <w:rsid w:val="004914D3"/>
    <w:rsid w:val="00493FC1"/>
    <w:rsid w:val="004A3B27"/>
    <w:rsid w:val="004A4C7B"/>
    <w:rsid w:val="004A511D"/>
    <w:rsid w:val="004A7683"/>
    <w:rsid w:val="004C5570"/>
    <w:rsid w:val="004F3FD9"/>
    <w:rsid w:val="00512101"/>
    <w:rsid w:val="0052456E"/>
    <w:rsid w:val="00534E0A"/>
    <w:rsid w:val="0053528B"/>
    <w:rsid w:val="005374B7"/>
    <w:rsid w:val="00543E21"/>
    <w:rsid w:val="00547D9F"/>
    <w:rsid w:val="0055219F"/>
    <w:rsid w:val="00570197"/>
    <w:rsid w:val="00595B60"/>
    <w:rsid w:val="005B5465"/>
    <w:rsid w:val="005C6598"/>
    <w:rsid w:val="005D5CC1"/>
    <w:rsid w:val="005D6BCE"/>
    <w:rsid w:val="005E5EA4"/>
    <w:rsid w:val="005F0DC5"/>
    <w:rsid w:val="0062514F"/>
    <w:rsid w:val="00656C88"/>
    <w:rsid w:val="006678E8"/>
    <w:rsid w:val="00673F1F"/>
    <w:rsid w:val="006A2F03"/>
    <w:rsid w:val="006B7E4A"/>
    <w:rsid w:val="006D20C4"/>
    <w:rsid w:val="006D2CEF"/>
    <w:rsid w:val="006E6957"/>
    <w:rsid w:val="006E78A1"/>
    <w:rsid w:val="006F4D1B"/>
    <w:rsid w:val="00723E7D"/>
    <w:rsid w:val="007322E8"/>
    <w:rsid w:val="0073792E"/>
    <w:rsid w:val="007421E8"/>
    <w:rsid w:val="007617DF"/>
    <w:rsid w:val="00781B0A"/>
    <w:rsid w:val="007873B8"/>
    <w:rsid w:val="007A729D"/>
    <w:rsid w:val="007E5C7D"/>
    <w:rsid w:val="00820D09"/>
    <w:rsid w:val="00822D53"/>
    <w:rsid w:val="00826391"/>
    <w:rsid w:val="00856210"/>
    <w:rsid w:val="00870C9F"/>
    <w:rsid w:val="008769CB"/>
    <w:rsid w:val="00881EAB"/>
    <w:rsid w:val="008B0523"/>
    <w:rsid w:val="008C1880"/>
    <w:rsid w:val="008E35A7"/>
    <w:rsid w:val="008F42C9"/>
    <w:rsid w:val="00903E82"/>
    <w:rsid w:val="009052AF"/>
    <w:rsid w:val="00920292"/>
    <w:rsid w:val="009225E0"/>
    <w:rsid w:val="0093447A"/>
    <w:rsid w:val="009361A5"/>
    <w:rsid w:val="0096613C"/>
    <w:rsid w:val="009703C4"/>
    <w:rsid w:val="009707DD"/>
    <w:rsid w:val="00994DA5"/>
    <w:rsid w:val="009B160B"/>
    <w:rsid w:val="009C0797"/>
    <w:rsid w:val="009D2A86"/>
    <w:rsid w:val="009E2290"/>
    <w:rsid w:val="00A24BAE"/>
    <w:rsid w:val="00A24F2F"/>
    <w:rsid w:val="00A53930"/>
    <w:rsid w:val="00A65A3F"/>
    <w:rsid w:val="00A72175"/>
    <w:rsid w:val="00AA3C9A"/>
    <w:rsid w:val="00AB4C20"/>
    <w:rsid w:val="00AD6EE4"/>
    <w:rsid w:val="00AE33F4"/>
    <w:rsid w:val="00AE46C7"/>
    <w:rsid w:val="00AF1FB4"/>
    <w:rsid w:val="00B162F5"/>
    <w:rsid w:val="00B174B2"/>
    <w:rsid w:val="00B272C1"/>
    <w:rsid w:val="00B32862"/>
    <w:rsid w:val="00B451C3"/>
    <w:rsid w:val="00B4751A"/>
    <w:rsid w:val="00B66006"/>
    <w:rsid w:val="00B7751A"/>
    <w:rsid w:val="00B901FB"/>
    <w:rsid w:val="00B93EA6"/>
    <w:rsid w:val="00BA6E4A"/>
    <w:rsid w:val="00BB012C"/>
    <w:rsid w:val="00BB1C30"/>
    <w:rsid w:val="00BB7293"/>
    <w:rsid w:val="00BD6619"/>
    <w:rsid w:val="00BF36AC"/>
    <w:rsid w:val="00C17670"/>
    <w:rsid w:val="00C21B17"/>
    <w:rsid w:val="00C3397B"/>
    <w:rsid w:val="00C44A48"/>
    <w:rsid w:val="00C466DC"/>
    <w:rsid w:val="00C72033"/>
    <w:rsid w:val="00C7569B"/>
    <w:rsid w:val="00C87457"/>
    <w:rsid w:val="00CD48CD"/>
    <w:rsid w:val="00CE7C36"/>
    <w:rsid w:val="00CF0142"/>
    <w:rsid w:val="00D0589F"/>
    <w:rsid w:val="00D25302"/>
    <w:rsid w:val="00D407E2"/>
    <w:rsid w:val="00D526D8"/>
    <w:rsid w:val="00D55CCF"/>
    <w:rsid w:val="00D66E51"/>
    <w:rsid w:val="00D71BBE"/>
    <w:rsid w:val="00D75A81"/>
    <w:rsid w:val="00D77B13"/>
    <w:rsid w:val="00D836D3"/>
    <w:rsid w:val="00D904AA"/>
    <w:rsid w:val="00DA7C7C"/>
    <w:rsid w:val="00DB0C41"/>
    <w:rsid w:val="00DB7DC7"/>
    <w:rsid w:val="00DC69AA"/>
    <w:rsid w:val="00DD1C0A"/>
    <w:rsid w:val="00DD2C3F"/>
    <w:rsid w:val="00DD7015"/>
    <w:rsid w:val="00DE2F0A"/>
    <w:rsid w:val="00DF288B"/>
    <w:rsid w:val="00DF7E89"/>
    <w:rsid w:val="00E00075"/>
    <w:rsid w:val="00E102AD"/>
    <w:rsid w:val="00E12C98"/>
    <w:rsid w:val="00E13715"/>
    <w:rsid w:val="00E44731"/>
    <w:rsid w:val="00E724A7"/>
    <w:rsid w:val="00E96715"/>
    <w:rsid w:val="00EA1F34"/>
    <w:rsid w:val="00EA6B48"/>
    <w:rsid w:val="00EB091A"/>
    <w:rsid w:val="00EB6B59"/>
    <w:rsid w:val="00ED72D8"/>
    <w:rsid w:val="00EF55B6"/>
    <w:rsid w:val="00F174AA"/>
    <w:rsid w:val="00F304E0"/>
    <w:rsid w:val="00F706B4"/>
    <w:rsid w:val="00F70F3F"/>
    <w:rsid w:val="00F96219"/>
    <w:rsid w:val="00FA638C"/>
    <w:rsid w:val="00FB1F26"/>
    <w:rsid w:val="00FB45AB"/>
    <w:rsid w:val="00FE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84CB"/>
  <w15:chartTrackingRefBased/>
  <w15:docId w15:val="{4B1EE729-40C2-47E0-8AEA-890E179D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16D2"/>
    <w:pPr>
      <w:spacing w:before="120" w:after="0" w:line="276" w:lineRule="auto"/>
      <w:jc w:val="both"/>
    </w:pPr>
    <w:rPr>
      <w:rFonts w:ascii="Times New Roman" w:hAnsi="Times New Roman"/>
      <w:bCs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5754"/>
    <w:pPr>
      <w:spacing w:before="480"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2D53"/>
    <w:pPr>
      <w:keepNext/>
      <w:keepLines/>
      <w:spacing w:line="240" w:lineRule="auto"/>
      <w:jc w:val="center"/>
      <w:outlineLvl w:val="1"/>
    </w:pPr>
    <w:rPr>
      <w:rFonts w:eastAsia="Times New Roman"/>
      <w:b/>
      <w:szCs w:val="20"/>
      <w:lang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5754"/>
    <w:pPr>
      <w:numPr>
        <w:numId w:val="2"/>
      </w:numPr>
      <w:suppressAutoHyphens/>
      <w:spacing w:before="360" w:after="120" w:line="240" w:lineRule="auto"/>
      <w:outlineLvl w:val="2"/>
    </w:pPr>
    <w:rPr>
      <w:rFonts w:eastAsia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55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55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55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55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55B6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55B6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754"/>
    <w:rPr>
      <w:rFonts w:ascii="Times New Roman" w:hAnsi="Times New Roman"/>
      <w:bCs/>
      <w:kern w:val="0"/>
      <w:sz w:val="24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22D53"/>
    <w:rPr>
      <w:rFonts w:ascii="Times New Roman" w:eastAsia="Times New Roman" w:hAnsi="Times New Roman"/>
      <w:b/>
      <w:bCs/>
      <w:kern w:val="0"/>
      <w:sz w:val="24"/>
      <w:szCs w:val="20"/>
      <w:lang w:eastAsia="x-none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265754"/>
    <w:rPr>
      <w:rFonts w:ascii="Times New Roman" w:eastAsia="Times New Roman" w:hAnsi="Times New Roman"/>
      <w:bCs/>
      <w:kern w:val="0"/>
      <w:sz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55B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55B6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55B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55B6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55B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55B6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EF55B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5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55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5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5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55B6"/>
    <w:rPr>
      <w:rFonts w:ascii="Times New Roman" w:hAnsi="Times New Roman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EF55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55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5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55B6"/>
    <w:rPr>
      <w:rFonts w:ascii="Times New Roman" w:hAnsi="Times New Roman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EF55B6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B93EA6"/>
    <w:pPr>
      <w:spacing w:after="0" w:line="240" w:lineRule="auto"/>
    </w:pPr>
    <w:rPr>
      <w:rFonts w:ascii="Times New Roman" w:hAnsi="Times New Roman"/>
      <w:bCs/>
      <w:kern w:val="0"/>
      <w:sz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03E8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E82"/>
    <w:rPr>
      <w:rFonts w:ascii="Times New Roman" w:hAnsi="Times New Roman"/>
      <w:bCs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03E8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E82"/>
    <w:rPr>
      <w:rFonts w:ascii="Times New Roman" w:hAnsi="Times New Roman"/>
      <w:bCs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1A7C-AB06-4925-AE6C-81D5BC5B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Šarman Dominik Mgr.</dc:creator>
  <cp:keywords/>
  <dc:description/>
  <cp:lastModifiedBy>Šarman Dominik Mgr.</cp:lastModifiedBy>
  <cp:revision>112</cp:revision>
  <dcterms:created xsi:type="dcterms:W3CDTF">2026-04-01T15:00:00Z</dcterms:created>
  <dcterms:modified xsi:type="dcterms:W3CDTF">2026-04-29T15:19:00Z</dcterms:modified>
</cp:coreProperties>
</file>