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A256" w14:textId="3E4E96ED" w:rsidR="007E090D" w:rsidRDefault="00385EEC" w:rsidP="007A14DF">
      <w:pPr>
        <w:keepNext/>
        <w:keepLines/>
        <w:spacing w:before="120" w:after="0" w:line="240" w:lineRule="auto"/>
        <w:jc w:val="center"/>
        <w:outlineLvl w:val="0"/>
        <w:rPr>
          <w:rFonts w:eastAsia="Times New Roman"/>
          <w:color w:val="000000"/>
          <w:spacing w:val="40"/>
          <w:lang w:eastAsia="cs-CZ"/>
        </w:rPr>
      </w:pPr>
      <w:r>
        <w:rPr>
          <w:rFonts w:eastAsia="Times New Roman"/>
          <w:spacing w:val="40"/>
          <w:lang w:eastAsia="cs-CZ"/>
        </w:rPr>
        <w:t>N</w:t>
      </w:r>
      <w:r w:rsidR="007E090D">
        <w:rPr>
          <w:rFonts w:eastAsia="Times New Roman"/>
          <w:color w:val="000000"/>
          <w:spacing w:val="40"/>
          <w:lang w:eastAsia="cs-CZ"/>
        </w:rPr>
        <w:t>ávrh</w:t>
      </w:r>
    </w:p>
    <w:p w14:paraId="65B97762" w14:textId="77777777" w:rsidR="007E090D" w:rsidRDefault="007E090D" w:rsidP="007A14DF">
      <w:pPr>
        <w:keepNext/>
        <w:keepLines/>
        <w:spacing w:before="120" w:after="0" w:line="240" w:lineRule="auto"/>
        <w:jc w:val="center"/>
        <w:outlineLvl w:val="0"/>
        <w:rPr>
          <w:rFonts w:eastAsia="Times New Roman"/>
          <w:b/>
          <w:caps/>
          <w:color w:val="000000"/>
          <w:lang w:eastAsia="cs-CZ"/>
        </w:rPr>
      </w:pPr>
      <w:r>
        <w:rPr>
          <w:rFonts w:eastAsia="Times New Roman"/>
          <w:b/>
          <w:caps/>
          <w:color w:val="000000"/>
          <w:lang w:eastAsia="cs-CZ"/>
        </w:rPr>
        <w:t>ZÁKON</w:t>
      </w:r>
    </w:p>
    <w:p w14:paraId="1725E902" w14:textId="77777777" w:rsidR="007E090D" w:rsidRDefault="007E090D" w:rsidP="007A14DF">
      <w:pPr>
        <w:keepNext/>
        <w:keepLines/>
        <w:spacing w:before="120" w:after="0" w:line="240" w:lineRule="auto"/>
        <w:jc w:val="center"/>
        <w:outlineLvl w:val="0"/>
        <w:rPr>
          <w:rFonts w:eastAsia="Times New Roman"/>
          <w:color w:val="000000"/>
          <w:lang w:eastAsia="cs-CZ"/>
        </w:rPr>
      </w:pPr>
      <w:r>
        <w:rPr>
          <w:rFonts w:eastAsia="Times New Roman"/>
          <w:color w:val="000000"/>
          <w:lang w:eastAsia="cs-CZ"/>
        </w:rPr>
        <w:t>ze dne     2026,</w:t>
      </w:r>
    </w:p>
    <w:p w14:paraId="2468B59D" w14:textId="608D2851" w:rsidR="007E090D" w:rsidRDefault="007E090D" w:rsidP="007A14DF">
      <w:pPr>
        <w:spacing w:before="120" w:after="0" w:line="240" w:lineRule="auto"/>
        <w:jc w:val="center"/>
        <w:rPr>
          <w:b/>
          <w:bCs/>
        </w:rPr>
      </w:pPr>
      <w:r>
        <w:rPr>
          <w:b/>
        </w:rPr>
        <w:t xml:space="preserve">kterým se mění </w:t>
      </w:r>
      <w:r w:rsidR="00520C46">
        <w:rPr>
          <w:b/>
        </w:rPr>
        <w:t>zákon č. 141/1961 Sb., o trestním řízení</w:t>
      </w:r>
      <w:r w:rsidR="0042132D">
        <w:rPr>
          <w:b/>
        </w:rPr>
        <w:t xml:space="preserve"> (trestní řád)</w:t>
      </w:r>
      <w:r w:rsidR="00520C46">
        <w:rPr>
          <w:b/>
        </w:rPr>
        <w:t>, ve znění pozdějších předpisů</w:t>
      </w:r>
    </w:p>
    <w:p w14:paraId="7015DB61" w14:textId="77777777" w:rsidR="00455758" w:rsidRDefault="00455758" w:rsidP="007A14DF">
      <w:pPr>
        <w:keepNext/>
        <w:keepLines/>
        <w:spacing w:before="120" w:after="0" w:line="240" w:lineRule="auto"/>
        <w:jc w:val="both"/>
        <w:rPr>
          <w:rFonts w:eastAsia="Times New Roman"/>
          <w:lang w:eastAsia="cs-CZ"/>
        </w:rPr>
      </w:pPr>
    </w:p>
    <w:p w14:paraId="600C113D" w14:textId="04D81121" w:rsidR="007E090D" w:rsidRDefault="007E090D" w:rsidP="007A14DF">
      <w:pPr>
        <w:keepNext/>
        <w:keepLines/>
        <w:spacing w:before="120" w:after="0" w:line="240" w:lineRule="auto"/>
        <w:jc w:val="both"/>
        <w:rPr>
          <w:rFonts w:eastAsia="Times New Roman"/>
          <w:lang w:eastAsia="cs-CZ"/>
        </w:rPr>
      </w:pPr>
      <w:r>
        <w:rPr>
          <w:rFonts w:eastAsia="Times New Roman"/>
          <w:lang w:eastAsia="cs-CZ"/>
        </w:rPr>
        <w:t>Parlament se usnesl na tomto zákoně České republiky:</w:t>
      </w:r>
    </w:p>
    <w:p w14:paraId="49FE3CC2" w14:textId="77777777" w:rsidR="007E090D" w:rsidRDefault="007E090D" w:rsidP="007A14DF">
      <w:pPr>
        <w:spacing w:before="120" w:after="0" w:line="240" w:lineRule="auto"/>
      </w:pPr>
    </w:p>
    <w:p w14:paraId="586252A8" w14:textId="77777777" w:rsidR="007E090D" w:rsidRDefault="007E090D" w:rsidP="007A14DF">
      <w:pPr>
        <w:spacing w:before="120" w:after="0" w:line="240" w:lineRule="auto"/>
        <w:jc w:val="center"/>
        <w:rPr>
          <w:rFonts w:eastAsia="Times New Roman"/>
        </w:rPr>
      </w:pPr>
      <w:r>
        <w:rPr>
          <w:rFonts w:eastAsia="Times New Roman"/>
        </w:rPr>
        <w:t>Čl. I</w:t>
      </w:r>
    </w:p>
    <w:p w14:paraId="34DD6365" w14:textId="2BB1BCEA" w:rsidR="009F1FAA" w:rsidRDefault="007E090D" w:rsidP="007A14DF">
      <w:pPr>
        <w:tabs>
          <w:tab w:val="left" w:pos="426"/>
        </w:tabs>
        <w:spacing w:before="120" w:after="0" w:line="240" w:lineRule="auto"/>
        <w:ind w:firstLine="425"/>
        <w:jc w:val="both"/>
        <w:rPr>
          <w:rFonts w:eastAsia="Calibri"/>
          <w:color w:val="000000"/>
        </w:rPr>
      </w:pPr>
      <w:bookmarkStart w:id="0" w:name="_Hlk149831380"/>
      <w:bookmarkStart w:id="1" w:name="_Hlk149828716"/>
      <w:r>
        <w:rPr>
          <w:rFonts w:eastAsia="Calibri"/>
          <w:color w:val="000000"/>
        </w:rPr>
        <w:t>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 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zákona č. 173/2023</w:t>
      </w:r>
      <w:bookmarkEnd w:id="0"/>
      <w:r>
        <w:rPr>
          <w:rFonts w:eastAsia="Calibri"/>
          <w:color w:val="000000"/>
        </w:rPr>
        <w:t xml:space="preserve"> Sb., zákona </w:t>
      </w:r>
      <w:r>
        <w:rPr>
          <w:rFonts w:eastAsia="Calibri"/>
          <w:color w:val="000000"/>
        </w:rPr>
        <w:lastRenderedPageBreak/>
        <w:t>č. 326/2023 Sb., zákona č. 349/2023 Sb., zákona č. 29/2024 Sb., zákona č. 165/2024 Sb., zákona č. 166/2024 Sb., zákona č. 319/2024 Sb., zákona č. 448/2024 Sb., zákona č. 24/2025 Sb., zákona č. 218/2025 Sb., zákona č. 220/2025 Sb., zákona č. 269/2025 Sb., zákona č. 270/2025 Sb., zákona č. 285/2025 Sb</w:t>
      </w:r>
      <w:r>
        <w:rPr>
          <w:rFonts w:eastAsia="Calibri"/>
          <w:color w:val="000000"/>
          <w:shd w:val="clear" w:color="auto" w:fill="FFFFFF" w:themeFill="background1"/>
        </w:rPr>
        <w:t>. a zákona č. .../2026 Sb., se</w:t>
      </w:r>
      <w:r>
        <w:rPr>
          <w:rFonts w:eastAsia="Calibri"/>
        </w:rPr>
        <w:t> </w:t>
      </w:r>
      <w:r>
        <w:rPr>
          <w:rFonts w:eastAsia="Calibri"/>
          <w:color w:val="000000"/>
        </w:rPr>
        <w:t>mění takto:</w:t>
      </w:r>
      <w:bookmarkEnd w:id="1"/>
    </w:p>
    <w:p w14:paraId="0D21FB4A" w14:textId="4B4673BD" w:rsidR="00B92D59" w:rsidRPr="00B92D59" w:rsidRDefault="003879EB" w:rsidP="00B92D59">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2 </w:t>
      </w:r>
      <w:r w:rsidR="007C41CB">
        <w:rPr>
          <w:rFonts w:ascii="Times New Roman" w:hAnsi="Times New Roman" w:cs="Times New Roman"/>
          <w:color w:val="auto"/>
          <w:sz w:val="24"/>
          <w:szCs w:val="24"/>
        </w:rPr>
        <w:t xml:space="preserve">odst. 5 se na konci textu věty páté doplňují slova </w:t>
      </w:r>
      <w:r w:rsidRPr="00B92D59">
        <w:rPr>
          <w:rFonts w:ascii="Times New Roman" w:hAnsi="Times New Roman" w:cs="Times New Roman"/>
          <w:color w:val="auto"/>
          <w:sz w:val="24"/>
          <w:szCs w:val="24"/>
        </w:rPr>
        <w:t>„</w:t>
      </w:r>
      <w:r w:rsidR="007C41CB">
        <w:rPr>
          <w:rFonts w:ascii="Times New Roman" w:hAnsi="Times New Roman" w:cs="Times New Roman"/>
          <w:color w:val="auto"/>
          <w:sz w:val="24"/>
          <w:szCs w:val="24"/>
        </w:rPr>
        <w:t>; p</w:t>
      </w:r>
      <w:r w:rsidR="00B92D59" w:rsidRPr="00B92D59">
        <w:rPr>
          <w:rFonts w:ascii="Times New Roman" w:eastAsia="Arial" w:hAnsi="Times New Roman" w:cs="Times New Roman"/>
          <w:color w:val="auto"/>
          <w:sz w:val="24"/>
          <w:szCs w:val="24"/>
          <w:lang w:eastAsia="cs-CZ"/>
        </w:rPr>
        <w:t xml:space="preserve">okud </w:t>
      </w:r>
      <w:r w:rsidR="00B92D59" w:rsidRPr="00B92D59">
        <w:rPr>
          <w:rFonts w:ascii="Times New Roman" w:hAnsi="Times New Roman" w:cs="Times New Roman"/>
          <w:color w:val="auto"/>
          <w:sz w:val="24"/>
          <w:szCs w:val="24"/>
        </w:rPr>
        <w:t>zjistí, že důkaz dříve neznámý by mohl svědčit ve prospěch ob</w:t>
      </w:r>
      <w:r w:rsidR="007C41CB">
        <w:rPr>
          <w:rFonts w:ascii="Times New Roman" w:hAnsi="Times New Roman" w:cs="Times New Roman"/>
          <w:color w:val="auto"/>
          <w:sz w:val="24"/>
          <w:szCs w:val="24"/>
        </w:rPr>
        <w:t>žalovaného, nesmí takový důkaz zatajit</w:t>
      </w:r>
      <w:r w:rsidR="00B92D59">
        <w:rPr>
          <w:rFonts w:ascii="Times New Roman" w:hAnsi="Times New Roman" w:cs="Times New Roman"/>
          <w:color w:val="auto"/>
          <w:sz w:val="24"/>
          <w:szCs w:val="24"/>
        </w:rPr>
        <w:t>“.</w:t>
      </w:r>
    </w:p>
    <w:p w14:paraId="4ED43E36" w14:textId="63712A18" w:rsidR="006D0A68" w:rsidRPr="00455758" w:rsidRDefault="006D0A68"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8a odst. 1 větě první se za slovo „činnost</w:t>
      </w:r>
      <w:r w:rsidR="00B5468B" w:rsidRPr="00455758">
        <w:rPr>
          <w:rFonts w:ascii="Times New Roman" w:hAnsi="Times New Roman" w:cs="Times New Roman"/>
          <w:color w:val="auto"/>
          <w:sz w:val="24"/>
          <w:szCs w:val="24"/>
        </w:rPr>
        <w:t>í</w:t>
      </w:r>
      <w:r w:rsidRPr="00455758">
        <w:rPr>
          <w:rFonts w:ascii="Times New Roman" w:hAnsi="Times New Roman" w:cs="Times New Roman"/>
          <w:color w:val="auto"/>
          <w:sz w:val="24"/>
          <w:szCs w:val="24"/>
        </w:rPr>
        <w:t xml:space="preserve">“ vkládají slova „, nejde-li o údaj o státní příslušnosti toho, proti komu se </w:t>
      </w:r>
      <w:r w:rsidR="00585779" w:rsidRPr="00455758">
        <w:rPr>
          <w:rFonts w:ascii="Times New Roman" w:hAnsi="Times New Roman" w:cs="Times New Roman"/>
          <w:color w:val="auto"/>
          <w:sz w:val="24"/>
          <w:szCs w:val="24"/>
        </w:rPr>
        <w:t xml:space="preserve">vede </w:t>
      </w:r>
      <w:r w:rsidRPr="00455758">
        <w:rPr>
          <w:rFonts w:ascii="Times New Roman" w:hAnsi="Times New Roman" w:cs="Times New Roman"/>
          <w:color w:val="auto"/>
          <w:sz w:val="24"/>
          <w:szCs w:val="24"/>
        </w:rPr>
        <w:t>trestní řízení“.</w:t>
      </w:r>
    </w:p>
    <w:p w14:paraId="0D99318D" w14:textId="3D750F2E" w:rsidR="002C2FA9"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8a odst. 1 větě druhé se slova „a svědka“ nahrazují slovy „, svědka, osoby podávající vysvětlení a oznamovatele“</w:t>
      </w:r>
      <w:r w:rsidR="002C2FA9" w:rsidRPr="00455758">
        <w:rPr>
          <w:rFonts w:ascii="Times New Roman" w:hAnsi="Times New Roman" w:cs="Times New Roman"/>
          <w:color w:val="auto"/>
          <w:sz w:val="24"/>
          <w:szCs w:val="24"/>
        </w:rPr>
        <w:t xml:space="preserve">. </w:t>
      </w:r>
    </w:p>
    <w:p w14:paraId="4899A4A8" w14:textId="4D89020F" w:rsidR="00FF5984" w:rsidRPr="00455758" w:rsidRDefault="00FF5984"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12 odst. 7 se slova „a společenský zástupce“ zrušují. </w:t>
      </w:r>
    </w:p>
    <w:p w14:paraId="4E0D3701" w14:textId="7F595A0B" w:rsidR="00CD2B0F" w:rsidRPr="00455758" w:rsidRDefault="00CD2B0F"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27 včetně nadpisu zní:</w:t>
      </w:r>
    </w:p>
    <w:p w14:paraId="316C75D5" w14:textId="72E85E2D" w:rsidR="00CD2B0F" w:rsidRDefault="00CD2B0F" w:rsidP="007A14DF">
      <w:pPr>
        <w:widowControl w:val="0"/>
        <w:spacing w:before="120" w:after="0" w:line="240" w:lineRule="auto"/>
        <w:jc w:val="center"/>
        <w:rPr>
          <w:color w:val="232323"/>
        </w:rPr>
      </w:pPr>
      <w:r>
        <w:rPr>
          <w:color w:val="232323"/>
        </w:rPr>
        <w:t>„§ 27</w:t>
      </w:r>
    </w:p>
    <w:p w14:paraId="28F130A4" w14:textId="77777777" w:rsidR="00CD2B0F" w:rsidRPr="00B401B2" w:rsidRDefault="00CD2B0F" w:rsidP="007A14DF">
      <w:pPr>
        <w:widowControl w:val="0"/>
        <w:spacing w:before="120" w:after="0" w:line="240" w:lineRule="auto"/>
        <w:jc w:val="center"/>
        <w:rPr>
          <w:b/>
          <w:bCs/>
          <w:color w:val="232323"/>
        </w:rPr>
      </w:pPr>
      <w:r w:rsidRPr="00B401B2">
        <w:rPr>
          <w:b/>
          <w:bCs/>
          <w:color w:val="232323"/>
        </w:rPr>
        <w:t>Zapisovatel</w:t>
      </w:r>
    </w:p>
    <w:p w14:paraId="377EE472" w14:textId="6616D85F" w:rsidR="00CD2B0F" w:rsidRPr="00CD2B0F" w:rsidRDefault="00CD2B0F" w:rsidP="007A14DF">
      <w:pPr>
        <w:widowControl w:val="0"/>
        <w:spacing w:before="120" w:after="0" w:line="240" w:lineRule="auto"/>
        <w:ind w:firstLine="425"/>
        <w:jc w:val="both"/>
      </w:pPr>
      <w:r w:rsidRPr="00917F63">
        <w:rPr>
          <w:color w:val="232323"/>
        </w:rPr>
        <w:t>K sepsání protokolu o úkonech orgánů činných v trestním řízení</w:t>
      </w:r>
      <w:r>
        <w:rPr>
          <w:color w:val="232323"/>
        </w:rPr>
        <w:t xml:space="preserve">, pokud je sepsání </w:t>
      </w:r>
      <w:r w:rsidRPr="00917F63">
        <w:t>protokolu třeba, se přibere zpravidla </w:t>
      </w:r>
      <w:bookmarkStart w:id="2" w:name="lema1"/>
      <w:bookmarkEnd w:id="2"/>
      <w:r w:rsidRPr="00C43C18">
        <w:t>zapisovatel</w:t>
      </w:r>
      <w:r w:rsidRPr="00CD2B0F">
        <w:t> vzatý do slibu. Ne</w:t>
      </w:r>
      <w:r w:rsidR="00F239E3">
        <w:t>ní</w:t>
      </w:r>
      <w:r w:rsidRPr="00CD2B0F">
        <w:t>-li zapisovatel přibrán, sepíše protokol osoba provádějící úkon. Není-li v řízení před soudem o průběhu úkonu pořizován zvukový záznam a v důsledku tohoto předseda senátu diktuje protokol, může být </w:t>
      </w:r>
      <w:bookmarkStart w:id="3" w:name="lema3"/>
      <w:bookmarkEnd w:id="3"/>
      <w:r w:rsidRPr="00C43C18">
        <w:t>zapisovatelem</w:t>
      </w:r>
      <w:r w:rsidR="00746F4A">
        <w:t xml:space="preserve"> </w:t>
      </w:r>
      <w:r w:rsidRPr="00CD2B0F">
        <w:t>též vyšší soudní úředník</w:t>
      </w:r>
      <w:r w:rsidR="007E0EB7">
        <w:t xml:space="preserve">, </w:t>
      </w:r>
      <w:r w:rsidRPr="00CD2B0F">
        <w:t>prot</w:t>
      </w:r>
      <w:r w:rsidR="007E0EB7">
        <w:t xml:space="preserve">okolující úředník, </w:t>
      </w:r>
      <w:r w:rsidR="00DD04E4">
        <w:t xml:space="preserve">soudní tajemník, </w:t>
      </w:r>
      <w:r w:rsidR="007E0EB7">
        <w:t>justiční kandidát nebo asistent soudce</w:t>
      </w:r>
      <w:r w:rsidRPr="00CD2B0F">
        <w:t>.“.</w:t>
      </w:r>
    </w:p>
    <w:p w14:paraId="3267CEC8" w14:textId="7590C61D" w:rsidR="00FF5984" w:rsidRPr="00455758" w:rsidRDefault="00FF5984"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30 odst. 2 se slova „, společenský zástupce“ zrušují. </w:t>
      </w:r>
    </w:p>
    <w:p w14:paraId="6BF2DD7F" w14:textId="74FC038F" w:rsidR="00FB464A" w:rsidRPr="00455758" w:rsidRDefault="00B44E72"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Za § 35a se vklád</w:t>
      </w:r>
      <w:r w:rsidR="00D90176" w:rsidRPr="00455758">
        <w:rPr>
          <w:rFonts w:ascii="Times New Roman" w:hAnsi="Times New Roman" w:cs="Times New Roman"/>
          <w:color w:val="auto"/>
          <w:sz w:val="24"/>
          <w:szCs w:val="24"/>
        </w:rPr>
        <w:t>á</w:t>
      </w:r>
      <w:r w:rsidRPr="00455758">
        <w:rPr>
          <w:rFonts w:ascii="Times New Roman" w:hAnsi="Times New Roman" w:cs="Times New Roman"/>
          <w:color w:val="auto"/>
          <w:sz w:val="24"/>
          <w:szCs w:val="24"/>
        </w:rPr>
        <w:t xml:space="preserve"> nov</w:t>
      </w:r>
      <w:r w:rsidR="00D90176" w:rsidRPr="00455758">
        <w:rPr>
          <w:rFonts w:ascii="Times New Roman" w:hAnsi="Times New Roman" w:cs="Times New Roman"/>
          <w:color w:val="auto"/>
          <w:sz w:val="24"/>
          <w:szCs w:val="24"/>
        </w:rPr>
        <w:t>ý</w:t>
      </w:r>
      <w:r w:rsidRPr="00455758">
        <w:rPr>
          <w:rFonts w:ascii="Times New Roman" w:hAnsi="Times New Roman" w:cs="Times New Roman"/>
          <w:color w:val="auto"/>
          <w:sz w:val="24"/>
          <w:szCs w:val="24"/>
        </w:rPr>
        <w:t xml:space="preserve"> § 35b, kter</w:t>
      </w:r>
      <w:r w:rsidR="00D90176" w:rsidRPr="00455758">
        <w:rPr>
          <w:rFonts w:ascii="Times New Roman" w:hAnsi="Times New Roman" w:cs="Times New Roman"/>
          <w:color w:val="auto"/>
          <w:sz w:val="24"/>
          <w:szCs w:val="24"/>
        </w:rPr>
        <w:t>ý</w:t>
      </w:r>
      <w:r w:rsidRPr="00455758">
        <w:rPr>
          <w:rFonts w:ascii="Times New Roman" w:hAnsi="Times New Roman" w:cs="Times New Roman"/>
          <w:color w:val="auto"/>
          <w:sz w:val="24"/>
          <w:szCs w:val="24"/>
        </w:rPr>
        <w:t xml:space="preserve"> včetně nadpis</w:t>
      </w:r>
      <w:r w:rsidR="00D90176" w:rsidRPr="00455758">
        <w:rPr>
          <w:rFonts w:ascii="Times New Roman" w:hAnsi="Times New Roman" w:cs="Times New Roman"/>
          <w:color w:val="auto"/>
          <w:sz w:val="24"/>
          <w:szCs w:val="24"/>
        </w:rPr>
        <w:t>u</w:t>
      </w:r>
      <w:r w:rsidRPr="00455758">
        <w:rPr>
          <w:rFonts w:ascii="Times New Roman" w:hAnsi="Times New Roman" w:cs="Times New Roman"/>
          <w:color w:val="auto"/>
          <w:sz w:val="24"/>
          <w:szCs w:val="24"/>
        </w:rPr>
        <w:t xml:space="preserve"> zní:</w:t>
      </w:r>
    </w:p>
    <w:p w14:paraId="6A74AA06" w14:textId="31A58DC5" w:rsidR="00FB464A" w:rsidRDefault="00FB464A" w:rsidP="005809C9">
      <w:pPr>
        <w:spacing w:before="120" w:after="0" w:line="240" w:lineRule="auto"/>
        <w:jc w:val="center"/>
        <w:rPr>
          <w:rFonts w:eastAsiaTheme="minorHAnsi" w:cstheme="minorBidi"/>
          <w:color w:val="232323"/>
          <w:szCs w:val="22"/>
        </w:rPr>
      </w:pPr>
      <w:r w:rsidRPr="00FB464A">
        <w:t>„</w:t>
      </w:r>
      <w:r w:rsidRPr="00FB464A">
        <w:rPr>
          <w:rFonts w:eastAsiaTheme="minorHAnsi" w:cstheme="minorBidi"/>
          <w:color w:val="232323"/>
          <w:szCs w:val="22"/>
        </w:rPr>
        <w:t>§ 35b</w:t>
      </w:r>
    </w:p>
    <w:p w14:paraId="6F894ABE" w14:textId="5AF42E75" w:rsidR="00BC6647" w:rsidRPr="00BC6647" w:rsidRDefault="00BC6647" w:rsidP="005809C9">
      <w:pPr>
        <w:spacing w:before="120" w:after="0" w:line="240" w:lineRule="auto"/>
        <w:jc w:val="center"/>
        <w:rPr>
          <w:b/>
          <w:bCs/>
          <w:color w:val="232323"/>
        </w:rPr>
      </w:pPr>
      <w:r w:rsidRPr="00BC6647">
        <w:rPr>
          <w:b/>
          <w:bCs/>
          <w:color w:val="232323"/>
        </w:rPr>
        <w:t>Prostředky k ochraně důvěrnosti komunikace obviněného s obhájcem</w:t>
      </w:r>
    </w:p>
    <w:p w14:paraId="21847E09" w14:textId="4C85FC31" w:rsidR="00E97FDA" w:rsidRDefault="00FB464A" w:rsidP="00E97FDA">
      <w:pPr>
        <w:shd w:val="clear" w:color="auto" w:fill="FFFFFF"/>
        <w:tabs>
          <w:tab w:val="left" w:pos="426"/>
        </w:tabs>
        <w:spacing w:before="120" w:after="0" w:line="240" w:lineRule="auto"/>
        <w:ind w:firstLine="425"/>
        <w:jc w:val="both"/>
        <w:rPr>
          <w:color w:val="232323"/>
        </w:rPr>
      </w:pPr>
      <w:r w:rsidRPr="00164A9A">
        <w:rPr>
          <w:bCs/>
        </w:rPr>
        <w:t xml:space="preserve">(1) Osoby uvedené v § 35a odst. 1 </w:t>
      </w:r>
      <w:r w:rsidR="00AE4C71">
        <w:rPr>
          <w:bCs/>
        </w:rPr>
        <w:t xml:space="preserve">větě první a druhé </w:t>
      </w:r>
      <w:r w:rsidRPr="00164A9A">
        <w:rPr>
          <w:bCs/>
        </w:rPr>
        <w:t xml:space="preserve">se mohou domáhat toho, aby ze spisu byla vyňata listina nebo jiný záznam zachycující jejich důvěrnou komunikaci chráněnou podle § 35a. V návrhu je třeba označit tuto listinu nebo </w:t>
      </w:r>
      <w:r w:rsidR="00372D06">
        <w:rPr>
          <w:bCs/>
        </w:rPr>
        <w:t>záznam a uvést</w:t>
      </w:r>
      <w:r w:rsidRPr="00164A9A">
        <w:rPr>
          <w:bCs/>
        </w:rPr>
        <w:t xml:space="preserve">, </w:t>
      </w:r>
      <w:r w:rsidR="00372D06">
        <w:rPr>
          <w:bCs/>
        </w:rPr>
        <w:t xml:space="preserve">kde se </w:t>
      </w:r>
      <w:r w:rsidRPr="00164A9A">
        <w:rPr>
          <w:bCs/>
        </w:rPr>
        <w:t xml:space="preserve">nachází. O takovém návrhu rozhodne v přípravném řízení policejní orgán a v řízení před soudem předseda senátu. Dokud není o takovém návrhu pravomocně rozhodnuto, je třeba označenou listinu nebo záznam uchovávat odděleně od spisu a zabezpečit tak, aby </w:t>
      </w:r>
      <w:r w:rsidR="00E97FDA">
        <w:rPr>
          <w:bCs/>
        </w:rPr>
        <w:t xml:space="preserve">je nikdo nemohl zničit nebo poškodit, ani </w:t>
      </w:r>
      <w:r w:rsidRPr="00164A9A">
        <w:rPr>
          <w:bCs/>
        </w:rPr>
        <w:t>se s jej</w:t>
      </w:r>
      <w:r w:rsidR="00C205C1">
        <w:rPr>
          <w:bCs/>
        </w:rPr>
        <w:t>ich</w:t>
      </w:r>
      <w:r w:rsidRPr="00164A9A">
        <w:rPr>
          <w:bCs/>
        </w:rPr>
        <w:t xml:space="preserve"> obsahem nemohl seznámit nikdo jiný než orgán rozhodující o takovém návrhu nebo stížnosti proti němu, případně tlumočník. </w:t>
      </w:r>
      <w:r w:rsidR="000028E8" w:rsidRPr="000028E8">
        <w:rPr>
          <w:color w:val="232323"/>
        </w:rPr>
        <w:t>Ve spise se o tom učiní záznam.</w:t>
      </w:r>
    </w:p>
    <w:p w14:paraId="0814DB11" w14:textId="4D49B079" w:rsidR="00FB464A" w:rsidRPr="00E97FDA" w:rsidRDefault="00FB464A" w:rsidP="00E97FDA">
      <w:pPr>
        <w:shd w:val="clear" w:color="auto" w:fill="FFFFFF"/>
        <w:tabs>
          <w:tab w:val="left" w:pos="426"/>
        </w:tabs>
        <w:spacing w:before="120" w:after="0" w:line="240" w:lineRule="auto"/>
        <w:ind w:firstLine="425"/>
        <w:jc w:val="both"/>
        <w:rPr>
          <w:color w:val="232323"/>
        </w:rPr>
      </w:pPr>
      <w:r w:rsidRPr="00164A9A">
        <w:rPr>
          <w:bCs/>
        </w:rPr>
        <w:t>(2) Pokud bylo návrhu podle odstavce 1 pravomocně vyhověno, policejní orgán a</w:t>
      </w:r>
      <w:r w:rsidR="00164A9A">
        <w:rPr>
          <w:bCs/>
        </w:rPr>
        <w:t> </w:t>
      </w:r>
      <w:r w:rsidRPr="00164A9A">
        <w:rPr>
          <w:bCs/>
        </w:rPr>
        <w:t>v řízení před soudem předseda senátu ponechá originál listiny uchovaný odděleně od spisu a</w:t>
      </w:r>
      <w:r w:rsidR="00164A9A">
        <w:rPr>
          <w:bCs/>
        </w:rPr>
        <w:t> </w:t>
      </w:r>
      <w:r w:rsidRPr="00164A9A">
        <w:rPr>
          <w:bCs/>
        </w:rPr>
        <w:t>učiní potřebná opatření, aby byl zabezpečen tak, aby</w:t>
      </w:r>
      <w:r w:rsidR="00380255" w:rsidRPr="00380255">
        <w:rPr>
          <w:bCs/>
        </w:rPr>
        <w:t xml:space="preserve"> </w:t>
      </w:r>
      <w:r w:rsidR="00380255" w:rsidRPr="00164A9A">
        <w:rPr>
          <w:bCs/>
        </w:rPr>
        <w:t xml:space="preserve">jej </w:t>
      </w:r>
      <w:r w:rsidR="00380255">
        <w:rPr>
          <w:bCs/>
        </w:rPr>
        <w:t xml:space="preserve">nikdo nemohl </w:t>
      </w:r>
      <w:r w:rsidR="00380255" w:rsidRPr="00164A9A">
        <w:rPr>
          <w:bCs/>
        </w:rPr>
        <w:t>zničit nebo poškodit</w:t>
      </w:r>
      <w:r w:rsidR="00821237">
        <w:rPr>
          <w:bCs/>
        </w:rPr>
        <w:t>,</w:t>
      </w:r>
      <w:r w:rsidR="00380255" w:rsidRPr="00164A9A">
        <w:rPr>
          <w:bCs/>
        </w:rPr>
        <w:t xml:space="preserve"> </w:t>
      </w:r>
      <w:r w:rsidR="00380255">
        <w:rPr>
          <w:bCs/>
        </w:rPr>
        <w:t>an</w:t>
      </w:r>
      <w:r w:rsidR="00821237">
        <w:rPr>
          <w:bCs/>
        </w:rPr>
        <w:t>i</w:t>
      </w:r>
      <w:r w:rsidR="00380255">
        <w:rPr>
          <w:bCs/>
        </w:rPr>
        <w:t xml:space="preserve"> </w:t>
      </w:r>
      <w:r w:rsidR="00380255" w:rsidRPr="00164A9A">
        <w:rPr>
          <w:bCs/>
        </w:rPr>
        <w:t xml:space="preserve">se </w:t>
      </w:r>
      <w:r w:rsidR="0010221F">
        <w:rPr>
          <w:bCs/>
        </w:rPr>
        <w:br/>
      </w:r>
      <w:r w:rsidR="00380255" w:rsidRPr="00164A9A">
        <w:rPr>
          <w:bCs/>
        </w:rPr>
        <w:t>s jeho obsahem</w:t>
      </w:r>
      <w:r w:rsidR="00380255">
        <w:rPr>
          <w:bCs/>
        </w:rPr>
        <w:t xml:space="preserve"> </w:t>
      </w:r>
      <w:r w:rsidR="00380255" w:rsidRPr="00164A9A">
        <w:rPr>
          <w:bCs/>
        </w:rPr>
        <w:t>neoprávněně seznámit</w:t>
      </w:r>
      <w:r w:rsidRPr="00164A9A">
        <w:rPr>
          <w:bCs/>
        </w:rPr>
        <w:t xml:space="preserve">. Ve spise se o tom učiní záznam. Pokud listina obsahuje i jiné údaje, </w:t>
      </w:r>
      <w:r w:rsidR="00CA75C2">
        <w:rPr>
          <w:bCs/>
        </w:rPr>
        <w:t xml:space="preserve">které jsou důkazně využitelné, </w:t>
      </w:r>
      <w:r w:rsidRPr="00164A9A">
        <w:rPr>
          <w:bCs/>
        </w:rPr>
        <w:t xml:space="preserve">založí se do spisu kopie listiny neobsahující důvěrnou komunikaci chráněnou podle § 35a. K originálu listiny lze umožnit přístup pouze </w:t>
      </w:r>
      <w:r w:rsidRPr="00164A9A">
        <w:rPr>
          <w:bCs/>
        </w:rPr>
        <w:lastRenderedPageBreak/>
        <w:t xml:space="preserve">osobě, jejíž komunikace je chráněna, a </w:t>
      </w:r>
      <w:r w:rsidR="00582EE2">
        <w:rPr>
          <w:bCs/>
        </w:rPr>
        <w:t xml:space="preserve">dále má k němu přístup </w:t>
      </w:r>
      <w:r w:rsidRPr="00164A9A">
        <w:rPr>
          <w:bCs/>
        </w:rPr>
        <w:t>soud, případně znal</w:t>
      </w:r>
      <w:r w:rsidR="00582EE2">
        <w:rPr>
          <w:bCs/>
        </w:rPr>
        <w:t>ec</w:t>
      </w:r>
      <w:r w:rsidRPr="00164A9A">
        <w:rPr>
          <w:bCs/>
        </w:rPr>
        <w:t xml:space="preserve"> a</w:t>
      </w:r>
      <w:r w:rsidR="00164A9A">
        <w:rPr>
          <w:bCs/>
        </w:rPr>
        <w:t> </w:t>
      </w:r>
      <w:r w:rsidRPr="00164A9A">
        <w:rPr>
          <w:bCs/>
        </w:rPr>
        <w:t xml:space="preserve">tlumočník, je-li třeba prostřednictvím originálu listiny ověřit, že nedošlo k nepřípustnému zásahu do kopie listiny. </w:t>
      </w:r>
      <w:r w:rsidR="009C40C5" w:rsidRPr="00164A9A">
        <w:rPr>
          <w:bCs/>
        </w:rPr>
        <w:t xml:space="preserve">Na žádost osoby, jejíž komunikace je chráněna, se jí umožní pořídit </w:t>
      </w:r>
      <w:r w:rsidR="00C35222" w:rsidRPr="00164A9A">
        <w:rPr>
          <w:bCs/>
        </w:rPr>
        <w:t xml:space="preserve">si </w:t>
      </w:r>
      <w:r w:rsidR="009C40C5" w:rsidRPr="00164A9A">
        <w:rPr>
          <w:bCs/>
        </w:rPr>
        <w:t>kopi</w:t>
      </w:r>
      <w:r w:rsidR="00C35222" w:rsidRPr="00164A9A">
        <w:rPr>
          <w:bCs/>
        </w:rPr>
        <w:t>i</w:t>
      </w:r>
      <w:r w:rsidR="008A656A" w:rsidRPr="00164A9A">
        <w:rPr>
          <w:bCs/>
        </w:rPr>
        <w:t xml:space="preserve"> </w:t>
      </w:r>
      <w:r w:rsidR="00C43C18" w:rsidRPr="006978F3">
        <w:rPr>
          <w:color w:val="232323"/>
        </w:rPr>
        <w:t>originálu</w:t>
      </w:r>
      <w:r w:rsidR="00C43C18" w:rsidRPr="003E6AE3">
        <w:rPr>
          <w:b/>
          <w:bCs/>
          <w:color w:val="232323"/>
        </w:rPr>
        <w:t xml:space="preserve"> </w:t>
      </w:r>
      <w:r w:rsidR="008A656A" w:rsidRPr="00164A9A">
        <w:rPr>
          <w:bCs/>
        </w:rPr>
        <w:t>listiny</w:t>
      </w:r>
      <w:r w:rsidR="009C40C5" w:rsidRPr="00164A9A">
        <w:rPr>
          <w:bCs/>
        </w:rPr>
        <w:t xml:space="preserve">. </w:t>
      </w:r>
      <w:r w:rsidRPr="00164A9A">
        <w:rPr>
          <w:bCs/>
        </w:rPr>
        <w:t>Není-li originál listiny vrácen nebo vydán</w:t>
      </w:r>
      <w:r w:rsidR="00505F94">
        <w:rPr>
          <w:bCs/>
        </w:rPr>
        <w:t xml:space="preserve"> podle § 80</w:t>
      </w:r>
      <w:r w:rsidRPr="00164A9A">
        <w:rPr>
          <w:bCs/>
        </w:rPr>
        <w:t>, zničí se; jeho zničení nelze provést před skartací spisu. Protokol o</w:t>
      </w:r>
      <w:r w:rsidR="00C43C18">
        <w:rPr>
          <w:bCs/>
        </w:rPr>
        <w:t> </w:t>
      </w:r>
      <w:r w:rsidRPr="00164A9A">
        <w:rPr>
          <w:bCs/>
        </w:rPr>
        <w:t xml:space="preserve">jeho zničení se založí do spisu. </w:t>
      </w:r>
    </w:p>
    <w:p w14:paraId="2324DBEA" w14:textId="1B33763E" w:rsidR="00FB464A" w:rsidRPr="00164A9A" w:rsidRDefault="00FB464A" w:rsidP="007A14DF">
      <w:pPr>
        <w:tabs>
          <w:tab w:val="left" w:pos="426"/>
        </w:tabs>
        <w:spacing w:before="120" w:after="0" w:line="240" w:lineRule="auto"/>
        <w:ind w:firstLine="426"/>
        <w:jc w:val="both"/>
        <w:rPr>
          <w:bCs/>
        </w:rPr>
      </w:pPr>
      <w:r w:rsidRPr="00164A9A">
        <w:rPr>
          <w:bCs/>
        </w:rPr>
        <w:t>(3) Obdobně podle odstavce 2 se postupuje, je-li obsah důvěrné komunikace uchov</w:t>
      </w:r>
      <w:r w:rsidR="006401D5">
        <w:rPr>
          <w:bCs/>
        </w:rPr>
        <w:t>áván</w:t>
      </w:r>
      <w:r w:rsidRPr="00164A9A">
        <w:rPr>
          <w:bCs/>
        </w:rPr>
        <w:t xml:space="preserve"> v elektronické podobě.</w:t>
      </w:r>
    </w:p>
    <w:p w14:paraId="58157773" w14:textId="251E8EAE" w:rsidR="00FB464A" w:rsidRPr="00164A9A" w:rsidRDefault="00FB464A" w:rsidP="007A14DF">
      <w:pPr>
        <w:tabs>
          <w:tab w:val="left" w:pos="426"/>
        </w:tabs>
        <w:spacing w:before="120" w:after="0" w:line="240" w:lineRule="auto"/>
        <w:ind w:firstLine="426"/>
        <w:jc w:val="both"/>
        <w:rPr>
          <w:bCs/>
        </w:rPr>
      </w:pPr>
      <w:r w:rsidRPr="00164A9A">
        <w:rPr>
          <w:bCs/>
        </w:rPr>
        <w:t>(4) Pokud policejní orgán nebo státní zástupce a v řízení před soudem předseda senátu zjistí, že ve spise je uložena listina nebo jiný záznam zachycující obsah důvěrné komunikace chráněné podle § 35a, učiní o tom záznam ve spisu a postupuje obdobně podle odstavce 2.</w:t>
      </w:r>
    </w:p>
    <w:p w14:paraId="350FBCBF" w14:textId="6EA5FCF7" w:rsidR="00FB464A" w:rsidRPr="00164A9A" w:rsidRDefault="00FB464A" w:rsidP="007A14DF">
      <w:pPr>
        <w:tabs>
          <w:tab w:val="left" w:pos="426"/>
        </w:tabs>
        <w:spacing w:before="120" w:after="0" w:line="240" w:lineRule="auto"/>
        <w:ind w:firstLine="426"/>
        <w:jc w:val="both"/>
        <w:rPr>
          <w:bCs/>
        </w:rPr>
      </w:pPr>
      <w:r w:rsidRPr="00164A9A">
        <w:rPr>
          <w:bCs/>
        </w:rPr>
        <w:t>(5) Proti rozhodnutí podle odstavce 1 je přípustná stížnost, která má odkladný účinek.“.</w:t>
      </w:r>
    </w:p>
    <w:p w14:paraId="31AF1F68" w14:textId="6C2AE8E0" w:rsidR="00DF699B" w:rsidRPr="00455758" w:rsidRDefault="00DF699B"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41 odst. 2 se věta první nahrazuje větou „Není-li dále stanoveno jinak, může obhájce za obviněného vykonávat úkony, k nimž je obviněný oprávněn; nemůže </w:t>
      </w:r>
      <w:r w:rsidR="00CF0F2F" w:rsidRPr="00455758">
        <w:rPr>
          <w:rFonts w:ascii="Times New Roman" w:hAnsi="Times New Roman" w:cs="Times New Roman"/>
          <w:color w:val="auto"/>
          <w:sz w:val="24"/>
          <w:szCs w:val="24"/>
        </w:rPr>
        <w:t>však</w:t>
      </w:r>
      <w:r w:rsidRPr="00455758">
        <w:rPr>
          <w:rFonts w:ascii="Times New Roman" w:hAnsi="Times New Roman" w:cs="Times New Roman"/>
          <w:color w:val="auto"/>
          <w:sz w:val="24"/>
          <w:szCs w:val="24"/>
        </w:rPr>
        <w:t xml:space="preserve"> za </w:t>
      </w:r>
      <w:r w:rsidR="005D4A99" w:rsidRPr="00455758">
        <w:rPr>
          <w:rFonts w:ascii="Times New Roman" w:hAnsi="Times New Roman" w:cs="Times New Roman"/>
          <w:color w:val="auto"/>
          <w:sz w:val="24"/>
          <w:szCs w:val="24"/>
        </w:rPr>
        <w:t xml:space="preserve">něj </w:t>
      </w:r>
      <w:r w:rsidRPr="00455758">
        <w:rPr>
          <w:rFonts w:ascii="Times New Roman" w:hAnsi="Times New Roman" w:cs="Times New Roman"/>
          <w:color w:val="auto"/>
          <w:sz w:val="24"/>
          <w:szCs w:val="24"/>
        </w:rPr>
        <w:t xml:space="preserve">vypovídat, sjednávat dohodu o vině a trestu, </w:t>
      </w:r>
      <w:r w:rsidR="00D37410" w:rsidRPr="00455758">
        <w:rPr>
          <w:rFonts w:ascii="Times New Roman" w:hAnsi="Times New Roman" w:cs="Times New Roman"/>
          <w:color w:val="auto"/>
          <w:sz w:val="24"/>
          <w:szCs w:val="24"/>
        </w:rPr>
        <w:t xml:space="preserve">doznat se, </w:t>
      </w:r>
      <w:r w:rsidRPr="00455758">
        <w:rPr>
          <w:rFonts w:ascii="Times New Roman" w:hAnsi="Times New Roman" w:cs="Times New Roman"/>
          <w:color w:val="auto"/>
          <w:sz w:val="24"/>
          <w:szCs w:val="24"/>
        </w:rPr>
        <w:t>prohlásit vinu</w:t>
      </w:r>
      <w:r w:rsidR="003346A0" w:rsidRPr="00455758">
        <w:rPr>
          <w:rFonts w:ascii="Times New Roman" w:hAnsi="Times New Roman" w:cs="Times New Roman"/>
          <w:color w:val="auto"/>
          <w:sz w:val="24"/>
          <w:szCs w:val="24"/>
        </w:rPr>
        <w:t xml:space="preserve">, pronést </w:t>
      </w:r>
      <w:r w:rsidR="00A722B3" w:rsidRPr="00455758">
        <w:rPr>
          <w:rFonts w:ascii="Times New Roman" w:hAnsi="Times New Roman" w:cs="Times New Roman"/>
          <w:color w:val="auto"/>
          <w:sz w:val="24"/>
          <w:szCs w:val="24"/>
        </w:rPr>
        <w:t>poslední</w:t>
      </w:r>
      <w:r w:rsidR="003346A0" w:rsidRPr="00455758">
        <w:rPr>
          <w:rFonts w:ascii="Times New Roman" w:hAnsi="Times New Roman" w:cs="Times New Roman"/>
          <w:color w:val="auto"/>
          <w:sz w:val="24"/>
          <w:szCs w:val="24"/>
        </w:rPr>
        <w:t xml:space="preserve"> slovo</w:t>
      </w:r>
      <w:r w:rsidRPr="00455758">
        <w:rPr>
          <w:rFonts w:ascii="Times New Roman" w:hAnsi="Times New Roman" w:cs="Times New Roman"/>
          <w:color w:val="auto"/>
          <w:sz w:val="24"/>
          <w:szCs w:val="24"/>
        </w:rPr>
        <w:t xml:space="preserve"> a činit další obdobné úkony, </w:t>
      </w:r>
      <w:r w:rsidR="00F42090" w:rsidRPr="00455758">
        <w:rPr>
          <w:rFonts w:ascii="Times New Roman" w:hAnsi="Times New Roman" w:cs="Times New Roman"/>
          <w:color w:val="auto"/>
          <w:sz w:val="24"/>
          <w:szCs w:val="24"/>
        </w:rPr>
        <w:t>při</w:t>
      </w:r>
      <w:r w:rsidRPr="00455758">
        <w:rPr>
          <w:rFonts w:ascii="Times New Roman" w:hAnsi="Times New Roman" w:cs="Times New Roman"/>
          <w:color w:val="auto"/>
          <w:sz w:val="24"/>
          <w:szCs w:val="24"/>
        </w:rPr>
        <w:t> nichž je osobní účast obviněného nezastupitelná.“.</w:t>
      </w:r>
    </w:p>
    <w:p w14:paraId="1942E2DC" w14:textId="0FA77439"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55 odst. 2 větě první se slova „jeho další osobní údaje“ nahrazují slovy „další údaje umožňující jeho identifikaci“.</w:t>
      </w:r>
    </w:p>
    <w:p w14:paraId="3605BE5B" w14:textId="77777777"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55 odst. 2 větě páté se slova „osobních údajů svědka“ nahrazují slovy „údajů umožňujících jeho identifikaci“.</w:t>
      </w:r>
    </w:p>
    <w:p w14:paraId="156477E3" w14:textId="77777777"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55a odst. 1 větě první se slova „těsnopisného zápisu, který se pak spolu s přepisem do obyčejného písma připojí k protokolu, případně“ zrušují.</w:t>
      </w:r>
    </w:p>
    <w:p w14:paraId="4A57F63D" w14:textId="513B5D36" w:rsidR="001F7E17"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55a odst</w:t>
      </w:r>
      <w:r w:rsidR="00196E9C">
        <w:rPr>
          <w:rFonts w:ascii="Times New Roman" w:hAnsi="Times New Roman" w:cs="Times New Roman"/>
          <w:color w:val="auto"/>
          <w:sz w:val="24"/>
          <w:szCs w:val="24"/>
        </w:rPr>
        <w:t>avec</w:t>
      </w:r>
      <w:r w:rsidRPr="00455758">
        <w:rPr>
          <w:rFonts w:ascii="Times New Roman" w:hAnsi="Times New Roman" w:cs="Times New Roman"/>
          <w:color w:val="auto"/>
          <w:sz w:val="24"/>
          <w:szCs w:val="24"/>
        </w:rPr>
        <w:t xml:space="preserve"> 2 </w:t>
      </w:r>
      <w:r w:rsidR="00196E9C">
        <w:rPr>
          <w:rFonts w:ascii="Times New Roman" w:hAnsi="Times New Roman" w:cs="Times New Roman"/>
          <w:color w:val="auto"/>
          <w:sz w:val="24"/>
          <w:szCs w:val="24"/>
        </w:rPr>
        <w:t>zní:</w:t>
      </w:r>
    </w:p>
    <w:p w14:paraId="0A777B2E" w14:textId="3ECA3ED0" w:rsidR="00196E9C" w:rsidRPr="00196E9C" w:rsidRDefault="00196E9C" w:rsidP="00196E9C">
      <w:pPr>
        <w:spacing w:line="240" w:lineRule="auto"/>
        <w:ind w:firstLine="426"/>
        <w:jc w:val="both"/>
        <w:rPr>
          <w:rFonts w:eastAsia="Times New Roman"/>
          <w:lang w:eastAsia="cs-CZ"/>
        </w:rPr>
      </w:pPr>
      <w:r>
        <w:rPr>
          <w:rFonts w:eastAsia="Times New Roman"/>
          <w:lang w:eastAsia="cs-CZ"/>
        </w:rPr>
        <w:t>„</w:t>
      </w:r>
      <w:r w:rsidRPr="00196E9C">
        <w:rPr>
          <w:rFonts w:eastAsia="Times New Roman"/>
          <w:lang w:eastAsia="cs-CZ"/>
        </w:rPr>
        <w:t>(2) Pokud byl orgánem činným v trestním řízení pořízen zvukový nebo obrazový záznam o průběhu hlavního líčení, veřejného zasedání nebo o jiném úkonu, nosič informací se připojí ke spisu nebo se ve spisu uvede, kde je nosič informací uložen anebo kde je záznam uchováván. Pokud byl zvukový nebo obrazový záznam pořízen vedle protokolu sepsaném o úkonu, poznamená se tato skutečnost v protokolu.</w:t>
      </w:r>
      <w:r>
        <w:rPr>
          <w:rFonts w:eastAsia="Times New Roman"/>
          <w:lang w:eastAsia="cs-CZ"/>
        </w:rPr>
        <w:t>“.</w:t>
      </w:r>
    </w:p>
    <w:p w14:paraId="43559ECF" w14:textId="07C432C0" w:rsidR="00791688" w:rsidRPr="00455758" w:rsidRDefault="00791688"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55b včetně nadpisu zní:</w:t>
      </w:r>
    </w:p>
    <w:p w14:paraId="216CB920" w14:textId="4097DFC0" w:rsidR="00791688" w:rsidRPr="00791688" w:rsidRDefault="00791688" w:rsidP="007A14DF">
      <w:pPr>
        <w:spacing w:before="120" w:after="0" w:line="240" w:lineRule="auto"/>
        <w:jc w:val="center"/>
        <w:rPr>
          <w:color w:val="232323"/>
        </w:rPr>
      </w:pPr>
      <w:r w:rsidRPr="00791688">
        <w:rPr>
          <w:color w:val="232323"/>
        </w:rPr>
        <w:t>„§ 55b</w:t>
      </w:r>
    </w:p>
    <w:p w14:paraId="6306D6F1" w14:textId="77777777" w:rsidR="00791688" w:rsidRPr="00791688" w:rsidRDefault="00791688" w:rsidP="007A14DF">
      <w:pPr>
        <w:spacing w:before="120" w:after="0" w:line="240" w:lineRule="auto"/>
        <w:jc w:val="center"/>
        <w:rPr>
          <w:b/>
          <w:bCs/>
          <w:color w:val="232323"/>
        </w:rPr>
      </w:pPr>
      <w:r w:rsidRPr="00791688">
        <w:rPr>
          <w:b/>
          <w:bCs/>
          <w:color w:val="232323"/>
        </w:rPr>
        <w:t>Zachycení průběhu některých úkonů v řízení před soudem</w:t>
      </w:r>
    </w:p>
    <w:p w14:paraId="1E06B465" w14:textId="5AA8859A" w:rsidR="0089547A" w:rsidRDefault="00791688" w:rsidP="007A14DF">
      <w:pPr>
        <w:tabs>
          <w:tab w:val="left" w:pos="426"/>
        </w:tabs>
        <w:spacing w:before="120" w:after="0" w:line="240" w:lineRule="auto"/>
        <w:ind w:firstLine="426"/>
        <w:jc w:val="both"/>
        <w:rPr>
          <w:bCs/>
        </w:rPr>
      </w:pPr>
      <w:r w:rsidRPr="00164A9A">
        <w:rPr>
          <w:bCs/>
        </w:rPr>
        <w:t>O průběhu hlavního líčení nebo veřejného zasedání je</w:t>
      </w:r>
      <w:r w:rsidR="00A40D27">
        <w:rPr>
          <w:bCs/>
        </w:rPr>
        <w:t xml:space="preserve"> </w:t>
      </w:r>
      <w:r w:rsidRPr="00164A9A">
        <w:rPr>
          <w:bCs/>
        </w:rPr>
        <w:t xml:space="preserve">pořizován zvukový záznam, jehož obsah se zachytí v plném znění prostřednictvím technického zařízení do </w:t>
      </w:r>
      <w:r w:rsidR="00C00036">
        <w:rPr>
          <w:bCs/>
        </w:rPr>
        <w:t xml:space="preserve">písemné </w:t>
      </w:r>
      <w:r w:rsidRPr="00164A9A">
        <w:rPr>
          <w:bCs/>
        </w:rPr>
        <w:t>podoby</w:t>
      </w:r>
      <w:r w:rsidR="00A40D27">
        <w:rPr>
          <w:bCs/>
        </w:rPr>
        <w:t>,</w:t>
      </w:r>
      <w:r w:rsidR="00A40D27" w:rsidRPr="00A40D27">
        <w:rPr>
          <w:bCs/>
        </w:rPr>
        <w:t xml:space="preserve"> </w:t>
      </w:r>
      <w:r w:rsidR="00A40D27" w:rsidRPr="00164A9A">
        <w:rPr>
          <w:bCs/>
        </w:rPr>
        <w:t>nebrání-li tomu překážka technické povahy</w:t>
      </w:r>
      <w:r w:rsidRPr="00164A9A">
        <w:rPr>
          <w:bCs/>
        </w:rPr>
        <w:t xml:space="preserve">. </w:t>
      </w:r>
      <w:r w:rsidR="005A3479" w:rsidRPr="00164A9A">
        <w:rPr>
          <w:bCs/>
        </w:rPr>
        <w:t>Přepis záznamu neslouží k důkazním účelům</w:t>
      </w:r>
      <w:r w:rsidRPr="00164A9A">
        <w:rPr>
          <w:bCs/>
        </w:rPr>
        <w:t>, ale j</w:t>
      </w:r>
      <w:r w:rsidR="00985B96" w:rsidRPr="00164A9A">
        <w:rPr>
          <w:bCs/>
        </w:rPr>
        <w:t>e</w:t>
      </w:r>
      <w:r w:rsidRPr="00164A9A">
        <w:rPr>
          <w:bCs/>
        </w:rPr>
        <w:t xml:space="preserve"> pomůck</w:t>
      </w:r>
      <w:r w:rsidR="00985B96" w:rsidRPr="00164A9A">
        <w:rPr>
          <w:bCs/>
        </w:rPr>
        <w:t>ou</w:t>
      </w:r>
      <w:r w:rsidRPr="00164A9A">
        <w:rPr>
          <w:bCs/>
        </w:rPr>
        <w:t xml:space="preserve"> </w:t>
      </w:r>
      <w:r w:rsidR="005A3479" w:rsidRPr="00164A9A">
        <w:rPr>
          <w:bCs/>
        </w:rPr>
        <w:t xml:space="preserve">usnadňující </w:t>
      </w:r>
      <w:r w:rsidRPr="00164A9A">
        <w:rPr>
          <w:bCs/>
        </w:rPr>
        <w:t xml:space="preserve">orientaci </w:t>
      </w:r>
      <w:r w:rsidR="00645F8C">
        <w:rPr>
          <w:bCs/>
        </w:rPr>
        <w:t>v průběhu a obsahu</w:t>
      </w:r>
      <w:r w:rsidRPr="00164A9A">
        <w:rPr>
          <w:bCs/>
        </w:rPr>
        <w:t xml:space="preserve"> uvedeného úkonu. Důvodnost námitek směřujících proti průběhu a obsahu uveden</w:t>
      </w:r>
      <w:r w:rsidR="005A3479" w:rsidRPr="00164A9A">
        <w:rPr>
          <w:bCs/>
        </w:rPr>
        <w:t>ého</w:t>
      </w:r>
      <w:r w:rsidRPr="00164A9A">
        <w:rPr>
          <w:bCs/>
        </w:rPr>
        <w:t xml:space="preserve"> úkon</w:t>
      </w:r>
      <w:r w:rsidR="005A3479" w:rsidRPr="00164A9A">
        <w:rPr>
          <w:bCs/>
        </w:rPr>
        <w:t>u</w:t>
      </w:r>
      <w:r w:rsidRPr="00164A9A">
        <w:rPr>
          <w:bCs/>
        </w:rPr>
        <w:t xml:space="preserve"> se posuzuje podle obsahu zvukového záznamu, který o něm </w:t>
      </w:r>
      <w:r w:rsidR="005A3479" w:rsidRPr="00164A9A">
        <w:rPr>
          <w:bCs/>
        </w:rPr>
        <w:t xml:space="preserve">byl </w:t>
      </w:r>
      <w:r w:rsidRPr="00164A9A">
        <w:rPr>
          <w:bCs/>
        </w:rPr>
        <w:t>pořízen.</w:t>
      </w:r>
      <w:r w:rsidR="00B55A7E" w:rsidRPr="00164A9A">
        <w:rPr>
          <w:bCs/>
        </w:rPr>
        <w:t>“.</w:t>
      </w:r>
    </w:p>
    <w:p w14:paraId="3295F4D7" w14:textId="77777777" w:rsidR="005B2E91" w:rsidRDefault="005B2E91" w:rsidP="007A14DF">
      <w:pPr>
        <w:tabs>
          <w:tab w:val="left" w:pos="426"/>
        </w:tabs>
        <w:spacing w:before="120" w:after="0" w:line="240" w:lineRule="auto"/>
        <w:ind w:firstLine="426"/>
        <w:jc w:val="both"/>
        <w:rPr>
          <w:bCs/>
        </w:rPr>
      </w:pPr>
    </w:p>
    <w:p w14:paraId="251C0966" w14:textId="77777777" w:rsidR="005B2E91" w:rsidRPr="00164A9A" w:rsidRDefault="005B2E91" w:rsidP="007A14DF">
      <w:pPr>
        <w:tabs>
          <w:tab w:val="left" w:pos="426"/>
        </w:tabs>
        <w:spacing w:before="120" w:after="0" w:line="240" w:lineRule="auto"/>
        <w:ind w:firstLine="426"/>
        <w:jc w:val="both"/>
        <w:rPr>
          <w:bCs/>
        </w:rPr>
      </w:pPr>
    </w:p>
    <w:p w14:paraId="4725A0B0" w14:textId="2CBD951E"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lastRenderedPageBreak/>
        <w:t>Za § 55b se vklá</w:t>
      </w:r>
      <w:r w:rsidR="00C842E5">
        <w:rPr>
          <w:rFonts w:ascii="Times New Roman" w:hAnsi="Times New Roman" w:cs="Times New Roman"/>
          <w:color w:val="auto"/>
          <w:sz w:val="24"/>
          <w:szCs w:val="24"/>
        </w:rPr>
        <w:t xml:space="preserve">dá </w:t>
      </w:r>
      <w:r w:rsidRPr="00455758">
        <w:rPr>
          <w:rFonts w:ascii="Times New Roman" w:hAnsi="Times New Roman" w:cs="Times New Roman"/>
          <w:color w:val="auto"/>
          <w:sz w:val="24"/>
          <w:szCs w:val="24"/>
        </w:rPr>
        <w:t>nov</w:t>
      </w:r>
      <w:r w:rsidR="00C842E5">
        <w:rPr>
          <w:rFonts w:ascii="Times New Roman" w:hAnsi="Times New Roman" w:cs="Times New Roman"/>
          <w:color w:val="auto"/>
          <w:sz w:val="24"/>
          <w:szCs w:val="24"/>
        </w:rPr>
        <w:t>ý</w:t>
      </w:r>
      <w:r w:rsidRPr="00455758">
        <w:rPr>
          <w:rFonts w:ascii="Times New Roman" w:hAnsi="Times New Roman" w:cs="Times New Roman"/>
          <w:color w:val="auto"/>
          <w:sz w:val="24"/>
          <w:szCs w:val="24"/>
        </w:rPr>
        <w:t xml:space="preserve"> § 55c, kter</w:t>
      </w:r>
      <w:r w:rsidR="00C842E5">
        <w:rPr>
          <w:rFonts w:ascii="Times New Roman" w:hAnsi="Times New Roman" w:cs="Times New Roman"/>
          <w:color w:val="auto"/>
          <w:sz w:val="24"/>
          <w:szCs w:val="24"/>
        </w:rPr>
        <w:t>ý</w:t>
      </w:r>
      <w:r w:rsidRPr="00455758">
        <w:rPr>
          <w:rFonts w:ascii="Times New Roman" w:hAnsi="Times New Roman" w:cs="Times New Roman"/>
          <w:color w:val="auto"/>
          <w:sz w:val="24"/>
          <w:szCs w:val="24"/>
        </w:rPr>
        <w:t xml:space="preserve"> včetně nadpis</w:t>
      </w:r>
      <w:r w:rsidR="00C842E5">
        <w:rPr>
          <w:rFonts w:ascii="Times New Roman" w:hAnsi="Times New Roman" w:cs="Times New Roman"/>
          <w:color w:val="auto"/>
          <w:sz w:val="24"/>
          <w:szCs w:val="24"/>
        </w:rPr>
        <w:t>u</w:t>
      </w:r>
      <w:r w:rsidRPr="00455758">
        <w:rPr>
          <w:rFonts w:ascii="Times New Roman" w:hAnsi="Times New Roman" w:cs="Times New Roman"/>
          <w:color w:val="auto"/>
          <w:sz w:val="24"/>
          <w:szCs w:val="24"/>
        </w:rPr>
        <w:t xml:space="preserve"> zní:</w:t>
      </w:r>
    </w:p>
    <w:p w14:paraId="3386D9C3" w14:textId="10A30C0F" w:rsidR="003111A4" w:rsidRPr="00CF75B4" w:rsidRDefault="000F5C0C" w:rsidP="007A14DF">
      <w:pPr>
        <w:spacing w:before="120" w:after="0" w:line="240" w:lineRule="auto"/>
        <w:jc w:val="center"/>
        <w:rPr>
          <w:color w:val="232323"/>
        </w:rPr>
      </w:pPr>
      <w:r>
        <w:rPr>
          <w:color w:val="232323"/>
        </w:rPr>
        <w:t>„</w:t>
      </w:r>
      <w:r w:rsidR="003111A4" w:rsidRPr="00CF75B4">
        <w:rPr>
          <w:color w:val="232323"/>
        </w:rPr>
        <w:t>§ 55</w:t>
      </w:r>
      <w:r w:rsidR="001F5B7F">
        <w:rPr>
          <w:color w:val="232323"/>
        </w:rPr>
        <w:t>c</w:t>
      </w:r>
    </w:p>
    <w:p w14:paraId="575CDD1D" w14:textId="7958131C" w:rsidR="003111A4" w:rsidRPr="003111A4" w:rsidRDefault="003111A4" w:rsidP="007A14DF">
      <w:pPr>
        <w:spacing w:before="120" w:after="0" w:line="240" w:lineRule="auto"/>
        <w:jc w:val="center"/>
        <w:rPr>
          <w:b/>
          <w:bCs/>
          <w:color w:val="232323"/>
        </w:rPr>
      </w:pPr>
      <w:r w:rsidRPr="003111A4">
        <w:rPr>
          <w:b/>
          <w:bCs/>
          <w:color w:val="232323"/>
        </w:rPr>
        <w:t>Některé zvláštnosti protokolace v řízení před soudem</w:t>
      </w:r>
    </w:p>
    <w:p w14:paraId="209B821F" w14:textId="19C5947D" w:rsidR="003111A4" w:rsidRPr="00164A9A" w:rsidRDefault="003111A4" w:rsidP="007A14DF">
      <w:pPr>
        <w:tabs>
          <w:tab w:val="left" w:pos="426"/>
        </w:tabs>
        <w:spacing w:before="120" w:after="0" w:line="240" w:lineRule="auto"/>
        <w:ind w:firstLine="426"/>
        <w:jc w:val="both"/>
        <w:rPr>
          <w:bCs/>
        </w:rPr>
      </w:pPr>
      <w:r w:rsidRPr="00164A9A">
        <w:rPr>
          <w:bCs/>
        </w:rPr>
        <w:t>(1) Nelze-li o průběhu hlavního líčení nebo veřejného zasedání pořídit zvukový záznam</w:t>
      </w:r>
      <w:r w:rsidR="000E1C45">
        <w:rPr>
          <w:bCs/>
        </w:rPr>
        <w:t xml:space="preserve"> podle § 55b</w:t>
      </w:r>
      <w:r w:rsidRPr="00164A9A">
        <w:rPr>
          <w:bCs/>
        </w:rPr>
        <w:t xml:space="preserve">, předseda senátu </w:t>
      </w:r>
      <w:r w:rsidR="00CA59BD" w:rsidRPr="00164A9A">
        <w:rPr>
          <w:bCs/>
        </w:rPr>
        <w:t xml:space="preserve">diktuje </w:t>
      </w:r>
      <w:r w:rsidRPr="00164A9A">
        <w:rPr>
          <w:bCs/>
        </w:rPr>
        <w:t xml:space="preserve">protokol </w:t>
      </w:r>
      <w:r w:rsidR="00CE6E74" w:rsidRPr="00164A9A">
        <w:rPr>
          <w:bCs/>
        </w:rPr>
        <w:t>zapisovateli</w:t>
      </w:r>
      <w:r w:rsidRPr="00164A9A">
        <w:rPr>
          <w:bCs/>
        </w:rPr>
        <w:t>.</w:t>
      </w:r>
    </w:p>
    <w:p w14:paraId="41FD6835" w14:textId="41E026A3" w:rsidR="00B351D3" w:rsidRPr="00164A9A" w:rsidRDefault="003111A4" w:rsidP="007A14DF">
      <w:pPr>
        <w:tabs>
          <w:tab w:val="left" w:pos="426"/>
        </w:tabs>
        <w:spacing w:before="120" w:after="0" w:line="240" w:lineRule="auto"/>
        <w:ind w:firstLine="426"/>
        <w:jc w:val="both"/>
        <w:rPr>
          <w:bCs/>
        </w:rPr>
      </w:pPr>
      <w:r w:rsidRPr="00164A9A">
        <w:rPr>
          <w:bCs/>
        </w:rPr>
        <w:t>(2) Výpovědi osob, které již byly vyslechnuty, se do protokolu o hlavním líčení nebo o</w:t>
      </w:r>
      <w:r w:rsidR="003920F2" w:rsidRPr="00164A9A">
        <w:rPr>
          <w:bCs/>
        </w:rPr>
        <w:t> </w:t>
      </w:r>
      <w:r w:rsidRPr="00164A9A">
        <w:rPr>
          <w:bCs/>
        </w:rPr>
        <w:t>veřejném zasedání zapisují jen potud, pokud obsahují odchylky nebo dodatky k dřívějším výpovědím nebo vysvětlením. Státní zástupce nebo obviněný mohou žádat, aby výpověď učiněná v řízení před soudem nebo její část byla doslovně zaprotokolována; předseda senátu takové žádosti vyhoví, pokud předmětem výpovědi není jen opakování toho, co je již zachyceno v protokolu.“.</w:t>
      </w:r>
    </w:p>
    <w:p w14:paraId="3C0316E7" w14:textId="751854F7" w:rsidR="00B351D3" w:rsidRPr="00455758" w:rsidRDefault="00B351D3"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56 odst. 1 větě první</w:t>
      </w:r>
      <w:r w:rsidR="00931F33" w:rsidRPr="00455758">
        <w:rPr>
          <w:rFonts w:ascii="Times New Roman" w:hAnsi="Times New Roman" w:cs="Times New Roman"/>
          <w:color w:val="auto"/>
          <w:sz w:val="24"/>
          <w:szCs w:val="24"/>
        </w:rPr>
        <w:t xml:space="preserve"> </w:t>
      </w:r>
      <w:r w:rsidRPr="00455758">
        <w:rPr>
          <w:rFonts w:ascii="Times New Roman" w:hAnsi="Times New Roman" w:cs="Times New Roman"/>
          <w:color w:val="auto"/>
          <w:sz w:val="24"/>
          <w:szCs w:val="24"/>
        </w:rPr>
        <w:t>se za slov</w:t>
      </w:r>
      <w:r w:rsidR="00F1652C" w:rsidRPr="00455758">
        <w:rPr>
          <w:rFonts w:ascii="Times New Roman" w:hAnsi="Times New Roman" w:cs="Times New Roman"/>
          <w:color w:val="auto"/>
          <w:sz w:val="24"/>
          <w:szCs w:val="24"/>
        </w:rPr>
        <w:t>a</w:t>
      </w:r>
      <w:r w:rsidRPr="00455758">
        <w:rPr>
          <w:rFonts w:ascii="Times New Roman" w:hAnsi="Times New Roman" w:cs="Times New Roman"/>
          <w:color w:val="auto"/>
          <w:sz w:val="24"/>
          <w:szCs w:val="24"/>
        </w:rPr>
        <w:t xml:space="preserve"> „</w:t>
      </w:r>
      <w:r w:rsidR="00F1652C" w:rsidRPr="00455758">
        <w:rPr>
          <w:rFonts w:ascii="Times New Roman" w:hAnsi="Times New Roman" w:cs="Times New Roman"/>
          <w:color w:val="auto"/>
          <w:sz w:val="24"/>
          <w:szCs w:val="24"/>
        </w:rPr>
        <w:t xml:space="preserve">a </w:t>
      </w:r>
      <w:r w:rsidRPr="00455758">
        <w:rPr>
          <w:rFonts w:ascii="Times New Roman" w:hAnsi="Times New Roman" w:cs="Times New Roman"/>
          <w:color w:val="auto"/>
          <w:sz w:val="24"/>
          <w:szCs w:val="24"/>
        </w:rPr>
        <w:t xml:space="preserve">zapisovatel“ </w:t>
      </w:r>
      <w:r w:rsidR="00FE6EB1" w:rsidRPr="00455758">
        <w:rPr>
          <w:rFonts w:ascii="Times New Roman" w:hAnsi="Times New Roman" w:cs="Times New Roman"/>
          <w:color w:val="auto"/>
          <w:sz w:val="24"/>
          <w:szCs w:val="24"/>
        </w:rPr>
        <w:t xml:space="preserve">vkládají </w:t>
      </w:r>
      <w:r w:rsidRPr="00455758">
        <w:rPr>
          <w:rFonts w:ascii="Times New Roman" w:hAnsi="Times New Roman" w:cs="Times New Roman"/>
          <w:color w:val="auto"/>
          <w:sz w:val="24"/>
          <w:szCs w:val="24"/>
        </w:rPr>
        <w:t>slova „, pokud byl k úkonu přibrán“.</w:t>
      </w:r>
    </w:p>
    <w:p w14:paraId="533E6D5E" w14:textId="77D7D73A" w:rsidR="00B351D3" w:rsidRPr="00455758" w:rsidRDefault="0065086D"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w:t>
      </w:r>
      <w:r w:rsidR="00B351D3" w:rsidRPr="00455758">
        <w:rPr>
          <w:rFonts w:ascii="Times New Roman" w:hAnsi="Times New Roman" w:cs="Times New Roman"/>
          <w:color w:val="auto"/>
          <w:sz w:val="24"/>
          <w:szCs w:val="24"/>
        </w:rPr>
        <w:t>§ 58</w:t>
      </w:r>
      <w:r w:rsidR="00AC6DE3">
        <w:rPr>
          <w:rFonts w:ascii="Times New Roman" w:hAnsi="Times New Roman" w:cs="Times New Roman"/>
          <w:color w:val="auto"/>
          <w:sz w:val="24"/>
          <w:szCs w:val="24"/>
        </w:rPr>
        <w:t xml:space="preserve"> </w:t>
      </w:r>
      <w:r w:rsidR="00B12B0A">
        <w:rPr>
          <w:rFonts w:ascii="Times New Roman" w:hAnsi="Times New Roman" w:cs="Times New Roman"/>
          <w:color w:val="auto"/>
          <w:sz w:val="24"/>
          <w:szCs w:val="24"/>
        </w:rPr>
        <w:t xml:space="preserve">se za odstavec 2 vkládá nový </w:t>
      </w:r>
      <w:r w:rsidR="00B351D3" w:rsidRPr="00455758">
        <w:rPr>
          <w:rFonts w:ascii="Times New Roman" w:hAnsi="Times New Roman" w:cs="Times New Roman"/>
          <w:color w:val="auto"/>
          <w:sz w:val="24"/>
          <w:szCs w:val="24"/>
        </w:rPr>
        <w:t>odst</w:t>
      </w:r>
      <w:r w:rsidRPr="00455758">
        <w:rPr>
          <w:rFonts w:ascii="Times New Roman" w:hAnsi="Times New Roman" w:cs="Times New Roman"/>
          <w:color w:val="auto"/>
          <w:sz w:val="24"/>
          <w:szCs w:val="24"/>
        </w:rPr>
        <w:t>avec</w:t>
      </w:r>
      <w:r w:rsidR="00B351D3" w:rsidRPr="00455758">
        <w:rPr>
          <w:rFonts w:ascii="Times New Roman" w:hAnsi="Times New Roman" w:cs="Times New Roman"/>
          <w:color w:val="auto"/>
          <w:sz w:val="24"/>
          <w:szCs w:val="24"/>
        </w:rPr>
        <w:t xml:space="preserve"> 3</w:t>
      </w:r>
      <w:r w:rsidR="00B12B0A">
        <w:rPr>
          <w:rFonts w:ascii="Times New Roman" w:hAnsi="Times New Roman" w:cs="Times New Roman"/>
          <w:color w:val="auto"/>
          <w:sz w:val="24"/>
          <w:szCs w:val="24"/>
        </w:rPr>
        <w:t xml:space="preserve">, který </w:t>
      </w:r>
      <w:r w:rsidR="00B351D3" w:rsidRPr="00455758">
        <w:rPr>
          <w:rFonts w:ascii="Times New Roman" w:hAnsi="Times New Roman" w:cs="Times New Roman"/>
          <w:color w:val="auto"/>
          <w:sz w:val="24"/>
          <w:szCs w:val="24"/>
        </w:rPr>
        <w:t>zní:</w:t>
      </w:r>
    </w:p>
    <w:p w14:paraId="78DDFA4A" w14:textId="342BE0FA" w:rsidR="003471CE" w:rsidRDefault="00B351D3" w:rsidP="007A14DF">
      <w:pPr>
        <w:tabs>
          <w:tab w:val="left" w:pos="426"/>
        </w:tabs>
        <w:spacing w:before="120" w:after="0" w:line="240" w:lineRule="auto"/>
        <w:ind w:firstLine="426"/>
        <w:jc w:val="both"/>
        <w:rPr>
          <w:bCs/>
        </w:rPr>
      </w:pPr>
      <w:r w:rsidRPr="00164A9A">
        <w:rPr>
          <w:bCs/>
        </w:rPr>
        <w:t>„(3) Ve věcech, v nichž se protokol nediktoval a dosavadnímu průběhu hlavního líčení nebo veřejného zasedání nebyl přítomen zapisovatel, může předseda senátu k sepsání protokolu o hlasování zapisovatele buď přibrat, nebo takový protokol sepsat sám, anebo tím pověřit jiného člena senátu.</w:t>
      </w:r>
      <w:r w:rsidR="00B46D57">
        <w:rPr>
          <w:bCs/>
        </w:rPr>
        <w:t>“.</w:t>
      </w:r>
      <w:r w:rsidRPr="00164A9A">
        <w:rPr>
          <w:bCs/>
        </w:rPr>
        <w:t xml:space="preserve"> </w:t>
      </w:r>
    </w:p>
    <w:p w14:paraId="184B0557" w14:textId="5E5172C4" w:rsidR="00B46D57" w:rsidRDefault="00B46D57" w:rsidP="00B46D57">
      <w:pPr>
        <w:tabs>
          <w:tab w:val="left" w:pos="426"/>
        </w:tabs>
        <w:spacing w:before="120" w:after="0" w:line="240" w:lineRule="auto"/>
        <w:jc w:val="both"/>
        <w:rPr>
          <w:bCs/>
        </w:rPr>
      </w:pPr>
      <w:r>
        <w:rPr>
          <w:bCs/>
        </w:rPr>
        <w:t xml:space="preserve">Dosavadní odstavce 3 až 5 se označují jako odstavce 4 až 6. </w:t>
      </w:r>
    </w:p>
    <w:p w14:paraId="48F90D97" w14:textId="3429EBB0" w:rsidR="00B46D57" w:rsidRDefault="00B46D5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58 odstavec 4 zní:</w:t>
      </w:r>
    </w:p>
    <w:p w14:paraId="04D91808" w14:textId="55A4EC5E" w:rsidR="00B46D57" w:rsidRPr="00B46D57" w:rsidRDefault="00B46D57" w:rsidP="00B46D57">
      <w:pPr>
        <w:tabs>
          <w:tab w:val="left" w:pos="426"/>
        </w:tabs>
        <w:spacing w:before="120" w:after="0" w:line="240" w:lineRule="auto"/>
        <w:jc w:val="both"/>
        <w:rPr>
          <w:bCs/>
        </w:rPr>
      </w:pPr>
      <w:r>
        <w:rPr>
          <w:bCs/>
        </w:rPr>
        <w:tab/>
        <w:t xml:space="preserve">„(4) </w:t>
      </w:r>
      <w:r w:rsidRPr="00B46D57">
        <w:rPr>
          <w:bCs/>
        </w:rPr>
        <w:t xml:space="preserve">Protokol o hlasování podepisují všichni členové senátu a zapisovatel, pokud se hlavního líčení nebo veřejného zasedání účastnil nebo byl k sepsání protokolu o hlasování přibrán.“. </w:t>
      </w:r>
    </w:p>
    <w:p w14:paraId="5DF410A0" w14:textId="6D2BEB91" w:rsidR="00C12675" w:rsidRPr="00455758" w:rsidRDefault="00C12675"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59 odst. 1 se slova „, v elektronické podobě, telegraficky, telefaxem nebo dálnopisem“ nahrazují slovy „nebo v elektronické podobě“.</w:t>
      </w:r>
    </w:p>
    <w:p w14:paraId="1CA9F23A" w14:textId="27E7E842" w:rsidR="000A2DD3" w:rsidRPr="00455758" w:rsidRDefault="00687D5D"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Za § 64a se vkládá nový § 64b, který včetně nadpisu zní: </w:t>
      </w:r>
    </w:p>
    <w:p w14:paraId="47DF45EF" w14:textId="2480FFCE" w:rsidR="000A2DD3" w:rsidRPr="000A2DD3" w:rsidRDefault="000A2DD3" w:rsidP="007A14DF">
      <w:pPr>
        <w:spacing w:before="120" w:after="0" w:line="240" w:lineRule="auto"/>
        <w:jc w:val="center"/>
        <w:rPr>
          <w:bCs/>
          <w:kern w:val="2"/>
          <w14:ligatures w14:val="standardContextual"/>
        </w:rPr>
      </w:pPr>
      <w:r w:rsidRPr="000A2DD3">
        <w:rPr>
          <w:bCs/>
          <w:kern w:val="2"/>
          <w14:ligatures w14:val="standardContextual"/>
        </w:rPr>
        <w:t>„§ 64b</w:t>
      </w:r>
    </w:p>
    <w:p w14:paraId="5B8ABB10" w14:textId="77777777" w:rsidR="000A2DD3" w:rsidRPr="009C05C9" w:rsidRDefault="000A2DD3" w:rsidP="007A14DF">
      <w:pPr>
        <w:spacing w:before="120" w:after="0" w:line="240" w:lineRule="auto"/>
        <w:jc w:val="center"/>
        <w:rPr>
          <w:b/>
          <w:kern w:val="2"/>
          <w14:ligatures w14:val="standardContextual"/>
        </w:rPr>
      </w:pPr>
      <w:r w:rsidRPr="009C05C9">
        <w:rPr>
          <w:b/>
          <w:kern w:val="2"/>
          <w14:ligatures w14:val="standardContextual"/>
        </w:rPr>
        <w:t>Pátrání za účelem doručení písemnosti</w:t>
      </w:r>
    </w:p>
    <w:p w14:paraId="1B827A19" w14:textId="77777777" w:rsidR="001544FB" w:rsidRPr="00164A9A" w:rsidRDefault="001544FB" w:rsidP="007A14DF">
      <w:pPr>
        <w:tabs>
          <w:tab w:val="left" w:pos="426"/>
        </w:tabs>
        <w:spacing w:before="120" w:after="0" w:line="240" w:lineRule="auto"/>
        <w:ind w:firstLine="426"/>
        <w:jc w:val="both"/>
        <w:rPr>
          <w:bCs/>
        </w:rPr>
      </w:pPr>
      <w:r w:rsidRPr="00164A9A">
        <w:rPr>
          <w:bCs/>
        </w:rPr>
        <w:t xml:space="preserve">(1) </w:t>
      </w:r>
      <w:r w:rsidR="000A2DD3" w:rsidRPr="00164A9A">
        <w:rPr>
          <w:bCs/>
        </w:rPr>
        <w:t>Státní zástupce a v řízení před soudem předseda senátu může vydat příkaz k pátrání po osobě, o níž není známo, kde se zdržuje, a není možné jí doručit písemnost (dále jen „hledaná osoba“), pokud je doručení písemnosti nezbytné pro účely řádného provedení trestního řízení. Příkaz spolu s písemností, která má být doručena, zašle Policii České republiky</w:t>
      </w:r>
      <w:bookmarkStart w:id="4" w:name="lema0"/>
      <w:bookmarkStart w:id="5" w:name="lema2"/>
      <w:bookmarkEnd w:id="4"/>
      <w:bookmarkEnd w:id="5"/>
      <w:r w:rsidR="000A2DD3" w:rsidRPr="00164A9A">
        <w:rPr>
          <w:bCs/>
        </w:rPr>
        <w:t xml:space="preserve">. </w:t>
      </w:r>
    </w:p>
    <w:p w14:paraId="475BBAB1" w14:textId="77777777" w:rsidR="001544FB" w:rsidRPr="00164A9A" w:rsidRDefault="001544FB" w:rsidP="007A14DF">
      <w:pPr>
        <w:tabs>
          <w:tab w:val="left" w:pos="426"/>
        </w:tabs>
        <w:spacing w:before="120" w:after="0" w:line="240" w:lineRule="auto"/>
        <w:ind w:firstLine="426"/>
        <w:jc w:val="both"/>
        <w:rPr>
          <w:bCs/>
        </w:rPr>
      </w:pPr>
      <w:r w:rsidRPr="00164A9A">
        <w:rPr>
          <w:bCs/>
        </w:rPr>
        <w:t xml:space="preserve">(2) </w:t>
      </w:r>
      <w:r w:rsidR="000A2DD3" w:rsidRPr="00164A9A">
        <w:rPr>
          <w:bCs/>
        </w:rPr>
        <w:t>Příkaz k pátrání po hledané osobě musí obsahovat údaje zajišťující, že hledaná osoba nebude zaměněna s jinou, a důvod, pro který byl příkaz vydán. Součástí příkazu k pátrání je i</w:t>
      </w:r>
      <w:r w:rsidR="00573D5E" w:rsidRPr="00164A9A">
        <w:rPr>
          <w:bCs/>
        </w:rPr>
        <w:t> </w:t>
      </w:r>
      <w:r w:rsidR="000A2DD3" w:rsidRPr="00164A9A">
        <w:rPr>
          <w:bCs/>
        </w:rPr>
        <w:t xml:space="preserve">příkaz k předvedení hledané osoby na Policii České republiky za účelem doručení písemnosti, pokud neposkytne potřebnou součinnost. </w:t>
      </w:r>
    </w:p>
    <w:p w14:paraId="6600807D" w14:textId="77777777" w:rsidR="001544FB" w:rsidRPr="00164A9A" w:rsidRDefault="001544FB" w:rsidP="007A14DF">
      <w:pPr>
        <w:tabs>
          <w:tab w:val="left" w:pos="426"/>
        </w:tabs>
        <w:spacing w:before="120" w:after="0" w:line="240" w:lineRule="auto"/>
        <w:ind w:firstLine="426"/>
        <w:jc w:val="both"/>
        <w:rPr>
          <w:bCs/>
        </w:rPr>
      </w:pPr>
      <w:r w:rsidRPr="00164A9A">
        <w:rPr>
          <w:bCs/>
        </w:rPr>
        <w:t xml:space="preserve">(3) </w:t>
      </w:r>
      <w:r w:rsidR="000A2DD3" w:rsidRPr="00164A9A">
        <w:rPr>
          <w:bCs/>
        </w:rPr>
        <w:t xml:space="preserve">Pátrání po </w:t>
      </w:r>
      <w:r w:rsidR="00573D5E" w:rsidRPr="00164A9A">
        <w:rPr>
          <w:bCs/>
        </w:rPr>
        <w:t xml:space="preserve">hledané </w:t>
      </w:r>
      <w:r w:rsidR="000A2DD3" w:rsidRPr="00164A9A">
        <w:rPr>
          <w:bCs/>
        </w:rPr>
        <w:t xml:space="preserve">osobě provede na podkladě příkazu Policie České republiky. Pokud hledanou osobu nevypátrá do 2 měsíců od vyhlášení pátrání, vyrozumí o tom státního zástupce nebo předsedu senátu, který příkaz vydal, a uvede, jakým způsobem po hledané osobě pátrala. </w:t>
      </w:r>
      <w:r w:rsidR="000A2DD3" w:rsidRPr="00164A9A">
        <w:rPr>
          <w:bCs/>
        </w:rPr>
        <w:lastRenderedPageBreak/>
        <w:t xml:space="preserve">Pokud státní zástupce a v řízení před soudem předseda senátu příkaz k pátrání neodvolá, dá Polici České republiky pokyn ohledně dalšího postupu. </w:t>
      </w:r>
    </w:p>
    <w:p w14:paraId="4D7AEB8A" w14:textId="4A698CF5" w:rsidR="00573D5E" w:rsidRPr="00164A9A" w:rsidRDefault="001544FB" w:rsidP="007A14DF">
      <w:pPr>
        <w:tabs>
          <w:tab w:val="left" w:pos="426"/>
        </w:tabs>
        <w:spacing w:before="120" w:after="0" w:line="240" w:lineRule="auto"/>
        <w:ind w:firstLine="426"/>
        <w:jc w:val="both"/>
        <w:rPr>
          <w:bCs/>
        </w:rPr>
      </w:pPr>
      <w:r w:rsidRPr="00164A9A">
        <w:rPr>
          <w:bCs/>
        </w:rPr>
        <w:t xml:space="preserve">(4) </w:t>
      </w:r>
      <w:r w:rsidR="000A2DD3" w:rsidRPr="00164A9A">
        <w:rPr>
          <w:bCs/>
        </w:rPr>
        <w:t xml:space="preserve">Pokud </w:t>
      </w:r>
      <w:r w:rsidR="006236E7" w:rsidRPr="00164A9A">
        <w:rPr>
          <w:bCs/>
        </w:rPr>
        <w:t xml:space="preserve">dojde k vypátrání </w:t>
      </w:r>
      <w:r w:rsidR="000A2DD3" w:rsidRPr="00164A9A">
        <w:rPr>
          <w:bCs/>
        </w:rPr>
        <w:t>hledan</w:t>
      </w:r>
      <w:r w:rsidR="006236E7" w:rsidRPr="00164A9A">
        <w:rPr>
          <w:bCs/>
        </w:rPr>
        <w:t>é</w:t>
      </w:r>
      <w:r w:rsidR="000A2DD3" w:rsidRPr="00164A9A">
        <w:rPr>
          <w:bCs/>
        </w:rPr>
        <w:t xml:space="preserve"> osob</w:t>
      </w:r>
      <w:r w:rsidR="006236E7" w:rsidRPr="00164A9A">
        <w:rPr>
          <w:bCs/>
        </w:rPr>
        <w:t>y</w:t>
      </w:r>
      <w:r w:rsidR="000A2DD3" w:rsidRPr="00164A9A">
        <w:rPr>
          <w:bCs/>
        </w:rPr>
        <w:t xml:space="preserve">, </w:t>
      </w:r>
      <w:r w:rsidR="006236E7" w:rsidRPr="00164A9A">
        <w:rPr>
          <w:bCs/>
        </w:rPr>
        <w:t xml:space="preserve">příslušník Policie České republiky ji </w:t>
      </w:r>
      <w:r w:rsidR="000A2DD3" w:rsidRPr="00164A9A">
        <w:rPr>
          <w:bCs/>
        </w:rPr>
        <w:t>seznámí se skutečností, že po ní bylo vyhlášeno pátrání, a vyzve ji, aby poskytla potřebnou součinnost za účelem doručení písemnosti</w:t>
      </w:r>
      <w:r w:rsidR="00573D5E" w:rsidRPr="00164A9A">
        <w:rPr>
          <w:bCs/>
        </w:rPr>
        <w:t>.</w:t>
      </w:r>
      <w:r w:rsidR="000A2DD3" w:rsidRPr="00164A9A">
        <w:rPr>
          <w:bCs/>
        </w:rPr>
        <w:t xml:space="preserve"> </w:t>
      </w:r>
      <w:r w:rsidR="00573D5E" w:rsidRPr="00164A9A">
        <w:rPr>
          <w:bCs/>
        </w:rPr>
        <w:t>H</w:t>
      </w:r>
      <w:r w:rsidR="000A2DD3" w:rsidRPr="00164A9A">
        <w:rPr>
          <w:bCs/>
        </w:rPr>
        <w:t xml:space="preserve">ledaná osoba je povinna </w:t>
      </w:r>
      <w:r w:rsidR="00573D5E" w:rsidRPr="00164A9A">
        <w:rPr>
          <w:bCs/>
        </w:rPr>
        <w:t xml:space="preserve">takovou </w:t>
      </w:r>
      <w:r w:rsidR="000A2DD3" w:rsidRPr="00164A9A">
        <w:rPr>
          <w:bCs/>
        </w:rPr>
        <w:t>součinnost p</w:t>
      </w:r>
      <w:r w:rsidR="00573D5E" w:rsidRPr="00164A9A">
        <w:rPr>
          <w:bCs/>
        </w:rPr>
        <w:t>oskytnout</w:t>
      </w:r>
      <w:r w:rsidR="000A2DD3" w:rsidRPr="00164A9A">
        <w:rPr>
          <w:bCs/>
        </w:rPr>
        <w:t xml:space="preserve">. Pokud ji neposkytne, může být za účelem doručení písemnosti na nezbytnou dobu předvedena </w:t>
      </w:r>
      <w:r w:rsidR="005367F7">
        <w:rPr>
          <w:bCs/>
        </w:rPr>
        <w:t>na</w:t>
      </w:r>
      <w:r w:rsidR="000A2DD3" w:rsidRPr="00164A9A">
        <w:rPr>
          <w:bCs/>
        </w:rPr>
        <w:t xml:space="preserve"> Policii České republiky; na to musí být předem upozorněna. </w:t>
      </w:r>
      <w:r w:rsidR="006236E7" w:rsidRPr="00164A9A">
        <w:rPr>
          <w:bCs/>
        </w:rPr>
        <w:t xml:space="preserve">Příslušník </w:t>
      </w:r>
      <w:r w:rsidR="000A2DD3" w:rsidRPr="00164A9A">
        <w:rPr>
          <w:bCs/>
        </w:rPr>
        <w:t>Policie České republiky hledané osobě sdělí, který orgán činný v trestním řízení příkaz k pátrání vydal a</w:t>
      </w:r>
      <w:r w:rsidR="0021749A" w:rsidRPr="00164A9A">
        <w:rPr>
          <w:bCs/>
        </w:rPr>
        <w:t> </w:t>
      </w:r>
      <w:r w:rsidR="000A2DD3" w:rsidRPr="00164A9A">
        <w:rPr>
          <w:bCs/>
        </w:rPr>
        <w:t xml:space="preserve">z jakého důvodu, </w:t>
      </w:r>
      <w:r w:rsidR="00573D5E" w:rsidRPr="00164A9A">
        <w:rPr>
          <w:bCs/>
        </w:rPr>
        <w:t xml:space="preserve">a </w:t>
      </w:r>
      <w:r w:rsidR="000A2DD3" w:rsidRPr="00164A9A">
        <w:rPr>
          <w:bCs/>
        </w:rPr>
        <w:t xml:space="preserve">zjistí </w:t>
      </w:r>
      <w:r w:rsidR="00573D5E" w:rsidRPr="00164A9A">
        <w:rPr>
          <w:bCs/>
        </w:rPr>
        <w:t xml:space="preserve">od ní </w:t>
      </w:r>
      <w:r w:rsidR="000A2DD3" w:rsidRPr="00164A9A">
        <w:rPr>
          <w:bCs/>
        </w:rPr>
        <w:t xml:space="preserve">údaje potřebné pro zajištění její přítomnosti v trestním řízení, zejména místo pobytu a její kontaktní údaje. </w:t>
      </w:r>
      <w:r w:rsidR="00573D5E" w:rsidRPr="00164A9A">
        <w:rPr>
          <w:bCs/>
        </w:rPr>
        <w:t>Poté j</w:t>
      </w:r>
      <w:r w:rsidR="0021749A" w:rsidRPr="00164A9A">
        <w:rPr>
          <w:bCs/>
        </w:rPr>
        <w:t>í</w:t>
      </w:r>
      <w:r w:rsidR="00573D5E" w:rsidRPr="00164A9A">
        <w:rPr>
          <w:bCs/>
        </w:rPr>
        <w:t xml:space="preserve"> předá doručovanou písemnost. Pokud hledaná osoba odmítne písemnost převzít, </w:t>
      </w:r>
      <w:r w:rsidR="006236E7" w:rsidRPr="00164A9A">
        <w:rPr>
          <w:bCs/>
        </w:rPr>
        <w:t>vyslechne j</w:t>
      </w:r>
      <w:r w:rsidR="0021749A" w:rsidRPr="00164A9A">
        <w:rPr>
          <w:bCs/>
        </w:rPr>
        <w:t>i</w:t>
      </w:r>
      <w:r w:rsidR="006236E7" w:rsidRPr="00164A9A">
        <w:rPr>
          <w:bCs/>
        </w:rPr>
        <w:t xml:space="preserve"> </w:t>
      </w:r>
      <w:r w:rsidR="00573D5E" w:rsidRPr="00164A9A">
        <w:rPr>
          <w:bCs/>
        </w:rPr>
        <w:t>k důvodům, pro které odmítá doručovanou písemnost převzít, a pouč</w:t>
      </w:r>
      <w:r w:rsidR="00666749" w:rsidRPr="00164A9A">
        <w:rPr>
          <w:bCs/>
        </w:rPr>
        <w:t>í</w:t>
      </w:r>
      <w:r w:rsidR="00573D5E" w:rsidRPr="00164A9A">
        <w:rPr>
          <w:bCs/>
        </w:rPr>
        <w:t xml:space="preserve"> ji o skutečnostech uvedených v § 64a odst. 2. </w:t>
      </w:r>
    </w:p>
    <w:p w14:paraId="68DD6978" w14:textId="0F3A3260" w:rsidR="00573D5E" w:rsidRPr="00164A9A" w:rsidRDefault="000A2DD3" w:rsidP="007A14DF">
      <w:pPr>
        <w:tabs>
          <w:tab w:val="left" w:pos="426"/>
        </w:tabs>
        <w:spacing w:before="120" w:after="0" w:line="240" w:lineRule="auto"/>
        <w:ind w:firstLine="426"/>
        <w:jc w:val="both"/>
        <w:rPr>
          <w:bCs/>
        </w:rPr>
      </w:pPr>
      <w:r w:rsidRPr="00164A9A">
        <w:rPr>
          <w:bCs/>
        </w:rPr>
        <w:t xml:space="preserve">(5) O doručení písemnosti nebo o odepření jejího přijetí </w:t>
      </w:r>
      <w:r w:rsidR="000D635D">
        <w:rPr>
          <w:bCs/>
        </w:rPr>
        <w:t xml:space="preserve">a skutečnostech zjištěných podle odstavce 4 </w:t>
      </w:r>
      <w:r w:rsidR="00287A7C" w:rsidRPr="00164A9A">
        <w:rPr>
          <w:bCs/>
        </w:rPr>
        <w:t>se</w:t>
      </w:r>
      <w:r w:rsidRPr="00164A9A">
        <w:rPr>
          <w:bCs/>
        </w:rPr>
        <w:t xml:space="preserve"> sepíše úřední záznam, v němž se případně uvede i skutečnost, že hledaná osoba byla za tímto účelem předvedena. Úřední záznam podepíše </w:t>
      </w:r>
      <w:r w:rsidR="00D76933" w:rsidRPr="00164A9A">
        <w:rPr>
          <w:bCs/>
        </w:rPr>
        <w:t>příslušník Policie České republiky</w:t>
      </w:r>
      <w:r w:rsidRPr="00164A9A">
        <w:rPr>
          <w:bCs/>
        </w:rPr>
        <w:t>, kdo provedl úkony směřující k doručení písemnosti, a hledaná osoba. Odmítne-li hledaná osoba úřední záznam podepsat, uvede se to v úředním záznamu s poznamenáním důvodu odmítnutí. Policie České republiky úřední záznam bez zbytečného odkladu zašle orgánu, který vydal příkaz podle odstavce 1.“.</w:t>
      </w:r>
    </w:p>
    <w:p w14:paraId="7F9E5776" w14:textId="5349595A" w:rsidR="003D42BC" w:rsidRDefault="003D42BC"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65 odst. 1 větě první se slova „</w:t>
      </w:r>
      <w:r w:rsidR="00217CB1" w:rsidRPr="006978F3">
        <w:rPr>
          <w:rFonts w:ascii="Times New Roman" w:hAnsi="Times New Roman" w:cs="Times New Roman"/>
          <w:color w:val="auto"/>
          <w:sz w:val="24"/>
          <w:szCs w:val="24"/>
        </w:rPr>
        <w:t>, s výjimkou protokolu o hlasování a osobních údajů svědka podle § 55 odst. 2</w:t>
      </w:r>
      <w:r w:rsidRPr="003D42BC">
        <w:rPr>
          <w:rFonts w:ascii="Times New Roman" w:hAnsi="Times New Roman" w:cs="Times New Roman"/>
          <w:color w:val="auto"/>
          <w:sz w:val="24"/>
          <w:szCs w:val="24"/>
        </w:rPr>
        <w:t>, činit si z nich výpisky a poznámky a pořizovat si na</w:t>
      </w:r>
      <w:r>
        <w:rPr>
          <w:rFonts w:ascii="Times New Roman" w:hAnsi="Times New Roman" w:cs="Times New Roman"/>
          <w:color w:val="auto"/>
          <w:sz w:val="24"/>
          <w:szCs w:val="24"/>
        </w:rPr>
        <w:t> </w:t>
      </w:r>
      <w:r w:rsidRPr="003D42BC">
        <w:rPr>
          <w:rFonts w:ascii="Times New Roman" w:hAnsi="Times New Roman" w:cs="Times New Roman"/>
          <w:color w:val="auto"/>
          <w:sz w:val="24"/>
          <w:szCs w:val="24"/>
        </w:rPr>
        <w:t>své náklady kopie spisů a jejich částí</w:t>
      </w:r>
      <w:r>
        <w:rPr>
          <w:rFonts w:ascii="Times New Roman" w:hAnsi="Times New Roman" w:cs="Times New Roman"/>
          <w:color w:val="auto"/>
          <w:sz w:val="24"/>
          <w:szCs w:val="24"/>
        </w:rPr>
        <w:t>“ zrušují.</w:t>
      </w:r>
    </w:p>
    <w:p w14:paraId="699AD0C2" w14:textId="6F6B3A09" w:rsidR="00D07056"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65 </w:t>
      </w:r>
      <w:bookmarkStart w:id="6" w:name="_Hlk181102951"/>
      <w:bookmarkStart w:id="7" w:name="_Hlk181102871"/>
      <w:r w:rsidR="00D07056" w:rsidRPr="00455758">
        <w:rPr>
          <w:rFonts w:ascii="Times New Roman" w:hAnsi="Times New Roman" w:cs="Times New Roman"/>
          <w:color w:val="auto"/>
          <w:sz w:val="24"/>
          <w:szCs w:val="24"/>
        </w:rPr>
        <w:t>se na konci odstavce 1 doplňují věty „</w:t>
      </w:r>
      <w:bookmarkStart w:id="8" w:name="_Hlk143513151"/>
      <w:bookmarkStart w:id="9" w:name="_Hlk144715682"/>
      <w:r w:rsidR="00D07056" w:rsidRPr="00455758">
        <w:rPr>
          <w:rFonts w:ascii="Times New Roman" w:hAnsi="Times New Roman" w:cs="Times New Roman"/>
          <w:color w:val="auto"/>
          <w:sz w:val="24"/>
          <w:szCs w:val="24"/>
        </w:rPr>
        <w:t xml:space="preserve">Právo nahlížet do spisů zahrnuje také právo seznámit se s jejich přílohami, nahlížet, jaké jsou ke spisům připojeny věci sloužící k důkazním účelům, přehrát si zvukové nebo obrazové záznamy připojené ke spisům nebo uchovávané na místě v nich uvedeném, činit si výpisky a poznámky a pořizovat si na své náklady kopie spisů, jejich částí nebo příloh a zvukových nebo obrazových záznamů. </w:t>
      </w:r>
      <w:bookmarkEnd w:id="8"/>
      <w:r w:rsidR="0061479B" w:rsidRPr="00455758">
        <w:rPr>
          <w:rFonts w:ascii="Times New Roman" w:hAnsi="Times New Roman" w:cs="Times New Roman"/>
          <w:color w:val="auto"/>
          <w:sz w:val="24"/>
          <w:szCs w:val="24"/>
        </w:rPr>
        <w:t>P</w:t>
      </w:r>
      <w:r w:rsidR="00D07056" w:rsidRPr="00455758">
        <w:rPr>
          <w:rFonts w:ascii="Times New Roman" w:hAnsi="Times New Roman" w:cs="Times New Roman"/>
          <w:color w:val="auto"/>
          <w:sz w:val="24"/>
          <w:szCs w:val="24"/>
        </w:rPr>
        <w:t xml:space="preserve">řehrání zvukových nebo obrazových záznamů uchovávaných v elektronickém úložišti spravovaném Ministerstvem spravedlnosti a pořízení jejich kopie lze také </w:t>
      </w:r>
      <w:r w:rsidR="0061479B" w:rsidRPr="00455758">
        <w:rPr>
          <w:rFonts w:ascii="Times New Roman" w:hAnsi="Times New Roman" w:cs="Times New Roman"/>
          <w:color w:val="auto"/>
          <w:sz w:val="24"/>
          <w:szCs w:val="24"/>
        </w:rPr>
        <w:t xml:space="preserve">umožnit </w:t>
      </w:r>
      <w:r w:rsidR="00D07056" w:rsidRPr="00455758">
        <w:rPr>
          <w:rFonts w:ascii="Times New Roman" w:hAnsi="Times New Roman" w:cs="Times New Roman"/>
          <w:color w:val="auto"/>
          <w:sz w:val="24"/>
          <w:szCs w:val="24"/>
        </w:rPr>
        <w:t>poskytnutím časově omezeného dálkového přístupu k těmto záznamům.</w:t>
      </w:r>
      <w:bookmarkEnd w:id="9"/>
      <w:r w:rsidR="00D07056" w:rsidRPr="00455758">
        <w:rPr>
          <w:rFonts w:ascii="Times New Roman" w:hAnsi="Times New Roman" w:cs="Times New Roman"/>
          <w:color w:val="auto"/>
          <w:sz w:val="24"/>
          <w:szCs w:val="24"/>
        </w:rPr>
        <w:t>“.</w:t>
      </w:r>
    </w:p>
    <w:bookmarkEnd w:id="6"/>
    <w:bookmarkEnd w:id="7"/>
    <w:p w14:paraId="6E88A151" w14:textId="4E7F1715" w:rsidR="00C41D19" w:rsidRPr="00455758" w:rsidRDefault="00C41D19"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65 se na začátek odstavce 6 vkládá věta „Při nahlížení do spisů nesmí být zpřístupněn protokol o hlasování a údaje umožňující identifikaci svědka podle § 55 odst. 2.“.</w:t>
      </w:r>
    </w:p>
    <w:p w14:paraId="24F4C36D" w14:textId="76672879"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73g odst. 6 se slova „, 56 a 57“ nahrazují slovy „až 58“.</w:t>
      </w:r>
    </w:p>
    <w:p w14:paraId="5CFA0563" w14:textId="77777777"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bookmarkStart w:id="10" w:name="_Hlk136260252"/>
      <w:r w:rsidRPr="00455758">
        <w:rPr>
          <w:rFonts w:ascii="Times New Roman" w:hAnsi="Times New Roman" w:cs="Times New Roman"/>
          <w:color w:val="auto"/>
          <w:sz w:val="24"/>
          <w:szCs w:val="24"/>
        </w:rPr>
        <w:t>V § 79f odst. 3 se slova „O zrušení nebo omezení zajištění rozhoduje“ nahrazují slovy „Rozhodnutí podle odstavců 1 a 2 činí“.</w:t>
      </w:r>
    </w:p>
    <w:p w14:paraId="7EAD8A2B" w14:textId="0C49C958" w:rsidR="001F7E17" w:rsidRPr="00455758" w:rsidRDefault="000277E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w:t>
      </w:r>
      <w:r w:rsidR="001F7E17" w:rsidRPr="00455758">
        <w:rPr>
          <w:rFonts w:ascii="Times New Roman" w:hAnsi="Times New Roman" w:cs="Times New Roman"/>
          <w:color w:val="auto"/>
          <w:sz w:val="24"/>
          <w:szCs w:val="24"/>
        </w:rPr>
        <w:t xml:space="preserve">§ 81a se </w:t>
      </w:r>
      <w:r w:rsidRPr="00455758">
        <w:rPr>
          <w:rFonts w:ascii="Times New Roman" w:hAnsi="Times New Roman" w:cs="Times New Roman"/>
          <w:color w:val="auto"/>
          <w:sz w:val="24"/>
          <w:szCs w:val="24"/>
        </w:rPr>
        <w:t>slova „nemovitých věcí a</w:t>
      </w:r>
      <w:r w:rsidR="001F7E17" w:rsidRPr="00455758">
        <w:rPr>
          <w:rFonts w:ascii="Times New Roman" w:hAnsi="Times New Roman" w:cs="Times New Roman"/>
          <w:color w:val="auto"/>
          <w:sz w:val="24"/>
          <w:szCs w:val="24"/>
        </w:rPr>
        <w:t>“</w:t>
      </w:r>
      <w:r w:rsidRPr="00455758">
        <w:rPr>
          <w:rFonts w:ascii="Times New Roman" w:hAnsi="Times New Roman" w:cs="Times New Roman"/>
          <w:color w:val="auto"/>
          <w:sz w:val="24"/>
          <w:szCs w:val="24"/>
        </w:rPr>
        <w:t xml:space="preserve"> zrušují. </w:t>
      </w:r>
    </w:p>
    <w:p w14:paraId="53F8F7BA" w14:textId="77777777" w:rsidR="00C73B32" w:rsidRPr="00455758" w:rsidRDefault="00C73B32"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bookmarkStart w:id="11" w:name="_Hlk181103342"/>
      <w:bookmarkStart w:id="12" w:name="_Hlk181103408"/>
      <w:r w:rsidRPr="00455758">
        <w:rPr>
          <w:rFonts w:ascii="Times New Roman" w:hAnsi="Times New Roman" w:cs="Times New Roman"/>
          <w:color w:val="auto"/>
          <w:sz w:val="24"/>
          <w:szCs w:val="24"/>
        </w:rPr>
        <w:t>V § 81a se dosavadní text označuje jako odstavec 1 a doplňují se odstavce 2 až 4, které znějí:</w:t>
      </w:r>
    </w:p>
    <w:p w14:paraId="11448A4B" w14:textId="77777777" w:rsidR="00C73B32" w:rsidRPr="00164A9A" w:rsidRDefault="00C73B32" w:rsidP="007A14DF">
      <w:pPr>
        <w:tabs>
          <w:tab w:val="left" w:pos="426"/>
        </w:tabs>
        <w:spacing w:before="120" w:after="0" w:line="240" w:lineRule="auto"/>
        <w:ind w:firstLine="426"/>
        <w:jc w:val="both"/>
        <w:rPr>
          <w:bCs/>
        </w:rPr>
      </w:pPr>
      <w:bookmarkStart w:id="13" w:name="_Hlk181108488"/>
      <w:r w:rsidRPr="006E75F5">
        <w:rPr>
          <w:bCs/>
        </w:rPr>
        <w:lastRenderedPageBreak/>
        <w:t xml:space="preserve">„(2) Předseda senátu a v přípravném řízení státní zástupce nebo policejní orgán může </w:t>
      </w:r>
      <w:r w:rsidRPr="00164A9A">
        <w:rPr>
          <w:bCs/>
        </w:rPr>
        <w:t xml:space="preserve">rozhodnout o poměrném </w:t>
      </w:r>
      <w:r w:rsidRPr="006E75F5">
        <w:rPr>
          <w:bCs/>
        </w:rPr>
        <w:t xml:space="preserve">rozdělení peněžních prostředků </w:t>
      </w:r>
      <w:r w:rsidRPr="00164A9A">
        <w:rPr>
          <w:bCs/>
        </w:rPr>
        <w:t xml:space="preserve">poškozeným podle výše jejich nároků na jejich vydání, pokud </w:t>
      </w:r>
    </w:p>
    <w:p w14:paraId="0D7A0C0E" w14:textId="77777777" w:rsidR="00C73B32" w:rsidRPr="006E75F5" w:rsidRDefault="00C73B32" w:rsidP="007A14DF">
      <w:pPr>
        <w:spacing w:before="120" w:after="0" w:line="240" w:lineRule="auto"/>
        <w:ind w:left="284" w:hanging="284"/>
        <w:jc w:val="both"/>
        <w:rPr>
          <w:bCs/>
        </w:rPr>
      </w:pPr>
      <w:r w:rsidRPr="006E75F5">
        <w:rPr>
          <w:rFonts w:eastAsia="Times New Roman"/>
          <w:bCs/>
        </w:rPr>
        <w:t xml:space="preserve">a) peněžní prostředky poškozených </w:t>
      </w:r>
      <w:r w:rsidRPr="006E75F5">
        <w:rPr>
          <w:bCs/>
        </w:rPr>
        <w:t>získané trestným činem, pro který se vede trestní řízení,</w:t>
      </w:r>
      <w:r w:rsidRPr="006E75F5">
        <w:rPr>
          <w:rFonts w:eastAsia="Times New Roman"/>
          <w:bCs/>
        </w:rPr>
        <w:t xml:space="preserve"> byly zajištěny j</w:t>
      </w:r>
      <w:r w:rsidRPr="006E75F5">
        <w:rPr>
          <w:bCs/>
        </w:rPr>
        <w:t xml:space="preserve">ako výnos z trestné činnosti na účtu, na který byly zaslány poškozenými nebo z jejich účtu, </w:t>
      </w:r>
      <w:bookmarkStart w:id="14" w:name="_Hlk150502817"/>
    </w:p>
    <w:p w14:paraId="1E2D4064" w14:textId="77777777" w:rsidR="00C73B32" w:rsidRPr="006E75F5" w:rsidRDefault="00C73B32" w:rsidP="007A14DF">
      <w:pPr>
        <w:spacing w:before="120" w:after="0" w:line="240" w:lineRule="auto"/>
        <w:ind w:left="284" w:hanging="284"/>
        <w:jc w:val="both"/>
        <w:rPr>
          <w:rFonts w:eastAsia="Times New Roman"/>
          <w:bCs/>
        </w:rPr>
      </w:pPr>
      <w:r w:rsidRPr="006E75F5">
        <w:rPr>
          <w:rFonts w:eastAsia="Times New Roman"/>
          <w:bCs/>
        </w:rPr>
        <w:t xml:space="preserve">b) právo na vydání peněžních prostředků uplatňuje více poškozených, o jejich právu není pochyb a výše peněžních prostředků nepostačuje k plnému uspokojení uplatněných práv poškozených, </w:t>
      </w:r>
    </w:p>
    <w:p w14:paraId="490C04DC" w14:textId="77777777" w:rsidR="00C73B32" w:rsidRPr="006E75F5" w:rsidRDefault="00C73B32" w:rsidP="007A14DF">
      <w:pPr>
        <w:spacing w:before="120" w:after="0" w:line="240" w:lineRule="auto"/>
        <w:ind w:left="284" w:hanging="284"/>
        <w:jc w:val="both"/>
        <w:rPr>
          <w:rFonts w:eastAsia="Times New Roman"/>
          <w:bCs/>
        </w:rPr>
      </w:pPr>
      <w:r w:rsidRPr="006E75F5">
        <w:rPr>
          <w:rFonts w:eastAsia="Times New Roman"/>
          <w:bCs/>
        </w:rPr>
        <w:t xml:space="preserve">c) poškození, kteří v trestním řízení uplatnili své právo na vydání peněžních prostředků, s tímto postupem souhlasí a </w:t>
      </w:r>
    </w:p>
    <w:p w14:paraId="6D233F2A" w14:textId="77777777" w:rsidR="00C73B32" w:rsidRPr="006E75F5" w:rsidRDefault="00C73B32" w:rsidP="007A14DF">
      <w:pPr>
        <w:spacing w:before="120" w:after="0" w:line="240" w:lineRule="auto"/>
        <w:ind w:left="284" w:hanging="284"/>
        <w:jc w:val="both"/>
        <w:rPr>
          <w:rFonts w:eastAsia="Times New Roman"/>
          <w:bCs/>
        </w:rPr>
      </w:pPr>
      <w:r w:rsidRPr="006E75F5">
        <w:rPr>
          <w:rFonts w:eastAsia="Times New Roman"/>
          <w:bCs/>
        </w:rPr>
        <w:t xml:space="preserve">d) peněžní prostředky nelze nechat propadnout nebo zabrat v trestním řízení, ani v něm nelze rozhodnout o řádně uplatněném nároku poškozených na náhradu škody nebo vydání bezdůvodného obohacení. </w:t>
      </w:r>
    </w:p>
    <w:bookmarkEnd w:id="14"/>
    <w:p w14:paraId="7C3B26E4" w14:textId="77777777" w:rsidR="00C73B32" w:rsidRPr="00164A9A" w:rsidRDefault="00C73B32" w:rsidP="007A14DF">
      <w:pPr>
        <w:tabs>
          <w:tab w:val="left" w:pos="426"/>
        </w:tabs>
        <w:spacing w:before="120" w:after="0" w:line="240" w:lineRule="auto"/>
        <w:ind w:firstLine="426"/>
        <w:jc w:val="both"/>
        <w:rPr>
          <w:bCs/>
        </w:rPr>
      </w:pPr>
      <w:r w:rsidRPr="00164A9A">
        <w:rPr>
          <w:bCs/>
        </w:rPr>
        <w:t xml:space="preserve">(3) Peněžní prostředky se poměrně rozdělí podle odstavce 2, pokud alespoň na jednoho poškozeného připadá částka přesahující 100 Kč. </w:t>
      </w:r>
    </w:p>
    <w:p w14:paraId="37A3C49A" w14:textId="547454CA" w:rsidR="00C73B32" w:rsidRPr="00C73B32" w:rsidRDefault="00C73B32" w:rsidP="007A14DF">
      <w:pPr>
        <w:tabs>
          <w:tab w:val="left" w:pos="426"/>
        </w:tabs>
        <w:spacing w:before="120" w:after="0" w:line="240" w:lineRule="auto"/>
        <w:ind w:firstLine="426"/>
        <w:jc w:val="both"/>
        <w:rPr>
          <w:bCs/>
        </w:rPr>
      </w:pPr>
      <w:r w:rsidRPr="006E75F5">
        <w:rPr>
          <w:bCs/>
        </w:rPr>
        <w:t xml:space="preserve">(4) Proti rozhodnutí podle odstavce 2 je přípustná stížnost, </w:t>
      </w:r>
      <w:r w:rsidR="007A14DF">
        <w:rPr>
          <w:bCs/>
        </w:rPr>
        <w:t>která</w:t>
      </w:r>
      <w:r w:rsidR="007A14DF" w:rsidRPr="006E75F5">
        <w:rPr>
          <w:bCs/>
        </w:rPr>
        <w:t xml:space="preserve"> </w:t>
      </w:r>
      <w:r w:rsidRPr="006E75F5">
        <w:rPr>
          <w:bCs/>
        </w:rPr>
        <w:t>má odkladný účinek.</w:t>
      </w:r>
      <w:bookmarkEnd w:id="13"/>
      <w:r w:rsidRPr="006E75F5">
        <w:rPr>
          <w:bCs/>
        </w:rPr>
        <w:t xml:space="preserve">“. </w:t>
      </w:r>
      <w:bookmarkEnd w:id="11"/>
    </w:p>
    <w:p w14:paraId="5C0D0D9C" w14:textId="54075063"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81b odstavec 1 zní:</w:t>
      </w:r>
    </w:p>
    <w:p w14:paraId="7BD004E4" w14:textId="4702AB40" w:rsidR="001F7E17" w:rsidRPr="00164A9A" w:rsidRDefault="001F7E17" w:rsidP="007A14DF">
      <w:pPr>
        <w:tabs>
          <w:tab w:val="left" w:pos="426"/>
        </w:tabs>
        <w:spacing w:before="120" w:after="0" w:line="240" w:lineRule="auto"/>
        <w:ind w:firstLine="426"/>
        <w:jc w:val="both"/>
        <w:rPr>
          <w:bCs/>
        </w:rPr>
      </w:pPr>
      <w:r w:rsidRPr="00164A9A">
        <w:rPr>
          <w:bCs/>
        </w:rPr>
        <w:t xml:space="preserve">„(1) </w:t>
      </w:r>
      <w:bookmarkStart w:id="15" w:name="_Hlk181108550"/>
      <w:bookmarkEnd w:id="12"/>
      <w:r w:rsidRPr="00164A9A">
        <w:rPr>
          <w:bCs/>
        </w:rPr>
        <w:t xml:space="preserve">Byla-li vydána nebo odňata věc, která ohrožuje bezpečnost lidí nebo majetku, nebo věc, jejíž držení je v rozporu s jinými právními předpisy a jejíž úschova vyžaduje zvláštní podmínky nebo zvláštní odbornou způsobilost, které lze zajistit jen s nepřiměřenými obtížemi, anebo jejíž úschova je spojena s nepřiměřenými náklady, z takové vydané nebo odňaté věci byl odebrán přiměřený vzorek a již jí není třeba za účelem provedení důkazu, zejména nejsou-li pochybnosti o totožnosti vzorku věci a jejího celku a o celkovém množství věci, může předseda senátu a v přípravném řízení státní zástupce rozhodnout o jejím zničení již v průběhu trestního řízení, pokud takové věci není k dalšímu řízení třeba a nelze-li ji vrátit podle § 80, nebo není známo, komu taková věc patří, anebo není znám pobyt poškozeného. Věcí, která ohrožuje bezpečnost lidí nebo majetku, se pro účely věty první rozumí zejména omamná látka, psychotropní látka, přípravek obsahující omamnou nebo psychotropní látku, jed, </w:t>
      </w:r>
      <w:r w:rsidR="00F21C20" w:rsidRPr="00F21C20">
        <w:rPr>
          <w:bCs/>
        </w:rPr>
        <w:t>rtuť, sloučenina rtuti, směs rtuti</w:t>
      </w:r>
      <w:r w:rsidR="00F21C20">
        <w:rPr>
          <w:bCs/>
        </w:rPr>
        <w:t xml:space="preserve">, </w:t>
      </w:r>
      <w:r w:rsidRPr="00164A9A">
        <w:rPr>
          <w:bCs/>
        </w:rPr>
        <w:t>prekursor nebo jiný předmět určený k nedovolené výrobě omamné nebo psychotropní látky nebo přípravku obsahujícího takovou látku anebo jedu, jaderný materiál nebo radioaktivní látka. Výkon rozhodnutí o zničení věci zajistí orgán činný v trestním řízení, který má věc, která má být zničena, v úschově, nebo na pokyn orgánu činného v trestním řízení ten, kdo věc spravuje podle zákona upravujícího správu majetku zajištěného v trestním řízení.</w:t>
      </w:r>
      <w:bookmarkEnd w:id="15"/>
      <w:r w:rsidRPr="00164A9A">
        <w:rPr>
          <w:bCs/>
        </w:rPr>
        <w:t>“.</w:t>
      </w:r>
    </w:p>
    <w:p w14:paraId="397A806B" w14:textId="76333024" w:rsidR="001028F4" w:rsidRPr="00EA6D3E" w:rsidRDefault="001028F4"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102 odst. 2 větě druhé</w:t>
      </w:r>
      <w:r w:rsidR="003A4C9D">
        <w:rPr>
          <w:rFonts w:ascii="Times New Roman" w:hAnsi="Times New Roman" w:cs="Times New Roman"/>
          <w:color w:val="auto"/>
          <w:sz w:val="24"/>
          <w:szCs w:val="24"/>
        </w:rPr>
        <w:t xml:space="preserve"> </w:t>
      </w:r>
      <w:r>
        <w:rPr>
          <w:rFonts w:ascii="Times New Roman" w:hAnsi="Times New Roman" w:cs="Times New Roman"/>
          <w:color w:val="auto"/>
          <w:sz w:val="24"/>
          <w:szCs w:val="24"/>
        </w:rPr>
        <w:t>se slova „</w:t>
      </w:r>
      <w:r w:rsidR="00710E85" w:rsidRPr="00710E85">
        <w:rPr>
          <w:rFonts w:ascii="Times New Roman" w:eastAsia="Arial" w:hAnsi="Times New Roman" w:cs="Times New Roman"/>
          <w:color w:val="auto"/>
          <w:sz w:val="24"/>
          <w:szCs w:val="24"/>
          <w:lang w:eastAsia="cs-CZ"/>
        </w:rPr>
        <w:t>obrazového a</w:t>
      </w:r>
      <w:r w:rsidR="00283A26">
        <w:rPr>
          <w:rFonts w:ascii="Times New Roman" w:eastAsia="Arial" w:hAnsi="Times New Roman" w:cs="Times New Roman"/>
          <w:color w:val="auto"/>
          <w:sz w:val="24"/>
          <w:szCs w:val="24"/>
          <w:lang w:eastAsia="cs-CZ"/>
        </w:rPr>
        <w:t> </w:t>
      </w:r>
      <w:r w:rsidR="00710E85" w:rsidRPr="00710E85">
        <w:rPr>
          <w:rFonts w:ascii="Times New Roman" w:eastAsia="Arial" w:hAnsi="Times New Roman" w:cs="Times New Roman"/>
          <w:color w:val="auto"/>
          <w:sz w:val="24"/>
          <w:szCs w:val="24"/>
          <w:lang w:eastAsia="cs-CZ"/>
        </w:rPr>
        <w:t xml:space="preserve">zvukového záznamu pořízeného </w:t>
      </w:r>
      <w:r w:rsidR="00B1540B">
        <w:rPr>
          <w:rFonts w:ascii="Times New Roman" w:eastAsia="Arial" w:hAnsi="Times New Roman" w:cs="Times New Roman"/>
          <w:color w:val="auto"/>
          <w:sz w:val="24"/>
          <w:szCs w:val="24"/>
          <w:lang w:eastAsia="cs-CZ"/>
        </w:rPr>
        <w:br/>
      </w:r>
      <w:r w:rsidR="00710E85" w:rsidRPr="00710E85">
        <w:rPr>
          <w:rFonts w:ascii="Times New Roman" w:eastAsia="Arial" w:hAnsi="Times New Roman" w:cs="Times New Roman"/>
          <w:color w:val="auto"/>
          <w:sz w:val="24"/>
          <w:szCs w:val="24"/>
          <w:lang w:eastAsia="cs-CZ"/>
        </w:rPr>
        <w:t xml:space="preserve">o výslechu </w:t>
      </w:r>
      <w:r w:rsidRPr="00710E85">
        <w:rPr>
          <w:rFonts w:ascii="Times New Roman" w:eastAsia="Arial" w:hAnsi="Times New Roman" w:cs="Times New Roman"/>
          <w:color w:val="auto"/>
          <w:sz w:val="24"/>
          <w:szCs w:val="24"/>
          <w:lang w:eastAsia="cs-CZ"/>
        </w:rPr>
        <w:t>provedeném p</w:t>
      </w:r>
      <w:r w:rsidRPr="00C21786">
        <w:rPr>
          <w:rFonts w:ascii="Times New Roman" w:eastAsia="Arial" w:hAnsi="Times New Roman" w:cs="Times New Roman"/>
          <w:color w:val="auto"/>
          <w:sz w:val="24"/>
          <w:szCs w:val="24"/>
          <w:lang w:eastAsia="cs-CZ"/>
        </w:rPr>
        <w:t>rostřednictvím videokonferenčního zařízení</w:t>
      </w:r>
      <w:r>
        <w:rPr>
          <w:rFonts w:ascii="Times New Roman" w:eastAsia="Arial" w:hAnsi="Times New Roman" w:cs="Times New Roman"/>
          <w:color w:val="auto"/>
          <w:sz w:val="24"/>
          <w:szCs w:val="24"/>
          <w:lang w:eastAsia="cs-CZ"/>
        </w:rPr>
        <w:t xml:space="preserve">“ </w:t>
      </w:r>
      <w:r w:rsidR="00EA6D3E">
        <w:rPr>
          <w:rFonts w:ascii="Times New Roman" w:eastAsia="Arial" w:hAnsi="Times New Roman" w:cs="Times New Roman"/>
          <w:color w:val="auto"/>
          <w:sz w:val="24"/>
          <w:szCs w:val="24"/>
          <w:lang w:eastAsia="cs-CZ"/>
        </w:rPr>
        <w:t xml:space="preserve">nahrazují slovy </w:t>
      </w:r>
      <w:r w:rsidR="00EA6D3E" w:rsidRPr="00EA6D3E">
        <w:rPr>
          <w:rFonts w:ascii="Times New Roman" w:eastAsia="Arial" w:hAnsi="Times New Roman" w:cs="Times New Roman"/>
          <w:color w:val="auto"/>
          <w:sz w:val="24"/>
          <w:szCs w:val="24"/>
          <w:lang w:eastAsia="cs-CZ"/>
        </w:rPr>
        <w:t>„záznamu pořízeného o výslechu</w:t>
      </w:r>
      <w:r w:rsidR="00EA6D3E">
        <w:rPr>
          <w:rFonts w:ascii="Times New Roman" w:eastAsia="Arial" w:hAnsi="Times New Roman" w:cs="Times New Roman"/>
          <w:color w:val="auto"/>
          <w:sz w:val="24"/>
          <w:szCs w:val="24"/>
          <w:lang w:eastAsia="cs-CZ"/>
        </w:rPr>
        <w:t>“</w:t>
      </w:r>
      <w:r w:rsidRPr="00EA6D3E">
        <w:rPr>
          <w:rFonts w:ascii="Times New Roman" w:eastAsia="Arial" w:hAnsi="Times New Roman" w:cs="Times New Roman"/>
          <w:color w:val="auto"/>
          <w:sz w:val="24"/>
          <w:szCs w:val="24"/>
          <w:lang w:eastAsia="cs-CZ"/>
        </w:rPr>
        <w:t xml:space="preserve">. </w:t>
      </w:r>
    </w:p>
    <w:p w14:paraId="76589C41" w14:textId="7EFC8B57"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104b odst. 7 větě poslední se slova „osobních údajů“ nahrazují slovy „údajů umožňujících jeho identifikaci“.</w:t>
      </w:r>
    </w:p>
    <w:p w14:paraId="06B031CC" w14:textId="75A6E852" w:rsidR="005B21A0" w:rsidRDefault="005B21A0"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bookmarkStart w:id="16" w:name="_Hlk180071171"/>
      <w:bookmarkEnd w:id="10"/>
      <w:r>
        <w:rPr>
          <w:rFonts w:ascii="Times New Roman" w:hAnsi="Times New Roman" w:cs="Times New Roman"/>
          <w:color w:val="auto"/>
          <w:sz w:val="24"/>
          <w:szCs w:val="24"/>
        </w:rPr>
        <w:t xml:space="preserve">V § 108 se na konci textu </w:t>
      </w:r>
      <w:r w:rsidR="00F95075">
        <w:rPr>
          <w:rFonts w:ascii="Times New Roman" w:hAnsi="Times New Roman" w:cs="Times New Roman"/>
          <w:color w:val="auto"/>
          <w:sz w:val="24"/>
          <w:szCs w:val="24"/>
        </w:rPr>
        <w:t xml:space="preserve">odstavce 1 </w:t>
      </w:r>
      <w:r>
        <w:rPr>
          <w:rFonts w:ascii="Times New Roman" w:hAnsi="Times New Roman" w:cs="Times New Roman"/>
          <w:color w:val="auto"/>
          <w:sz w:val="24"/>
          <w:szCs w:val="24"/>
        </w:rPr>
        <w:t>doplňují slova „</w:t>
      </w:r>
      <w:r w:rsidR="000E358F">
        <w:rPr>
          <w:rFonts w:ascii="Times New Roman" w:hAnsi="Times New Roman" w:cs="Times New Roman"/>
          <w:color w:val="auto"/>
          <w:sz w:val="24"/>
          <w:szCs w:val="24"/>
        </w:rPr>
        <w:t>nebo jej ústně přednese, není-li protokol o výslechu pořizován“.</w:t>
      </w:r>
    </w:p>
    <w:p w14:paraId="406F6C83" w14:textId="520E3911" w:rsidR="001F7E17"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lastRenderedPageBreak/>
        <w:t>V § 111a odstavec 2 zní:</w:t>
      </w:r>
    </w:p>
    <w:p w14:paraId="0DA2C405" w14:textId="77777777" w:rsidR="001F7E17" w:rsidRPr="00164A9A" w:rsidRDefault="001F7E17" w:rsidP="007A14DF">
      <w:pPr>
        <w:tabs>
          <w:tab w:val="left" w:pos="426"/>
        </w:tabs>
        <w:spacing w:before="120" w:after="0" w:line="240" w:lineRule="auto"/>
        <w:ind w:firstLine="426"/>
        <w:jc w:val="both"/>
        <w:rPr>
          <w:bCs/>
        </w:rPr>
      </w:pPr>
      <w:bookmarkStart w:id="17" w:name="_Hlk180071112"/>
      <w:r w:rsidRPr="00164A9A">
        <w:rPr>
          <w:bCs/>
        </w:rPr>
        <w:t>„(2) Výslech může být prováděn prostřednictvím videokonferenčního zařízení, je-li zajištěno řádné ověření totožnosti vyslýchané osoby. Při výslechu je třeba zvlášť dbát na to, aby vyslýchaná osoba nebyla v místě, kde se nachází, vystavena nepřípustnému ovlivňování.“.</w:t>
      </w:r>
    </w:p>
    <w:bookmarkEnd w:id="16"/>
    <w:bookmarkEnd w:id="17"/>
    <w:p w14:paraId="0DECEC76" w14:textId="78276C25" w:rsidR="00DE0421" w:rsidRPr="00455758" w:rsidRDefault="00337C99"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127 odst. 1 </w:t>
      </w:r>
      <w:r w:rsidR="00DE0421" w:rsidRPr="00455758">
        <w:rPr>
          <w:rFonts w:ascii="Times New Roman" w:hAnsi="Times New Roman" w:cs="Times New Roman"/>
          <w:color w:val="auto"/>
          <w:sz w:val="24"/>
          <w:szCs w:val="24"/>
        </w:rPr>
        <w:t>vět</w:t>
      </w:r>
      <w:r w:rsidR="00A716A1" w:rsidRPr="00455758">
        <w:rPr>
          <w:rFonts w:ascii="Times New Roman" w:hAnsi="Times New Roman" w:cs="Times New Roman"/>
          <w:color w:val="auto"/>
          <w:sz w:val="24"/>
          <w:szCs w:val="24"/>
        </w:rPr>
        <w:t>ě první</w:t>
      </w:r>
      <w:r w:rsidR="00852A18" w:rsidRPr="00455758">
        <w:rPr>
          <w:rFonts w:ascii="Times New Roman" w:hAnsi="Times New Roman" w:cs="Times New Roman"/>
          <w:color w:val="auto"/>
          <w:sz w:val="24"/>
          <w:szCs w:val="24"/>
        </w:rPr>
        <w:t xml:space="preserve"> a v</w:t>
      </w:r>
      <w:r w:rsidR="00A716A1" w:rsidRPr="00455758">
        <w:rPr>
          <w:rFonts w:ascii="Times New Roman" w:hAnsi="Times New Roman" w:cs="Times New Roman"/>
          <w:color w:val="auto"/>
          <w:sz w:val="24"/>
          <w:szCs w:val="24"/>
        </w:rPr>
        <w:t xml:space="preserve"> </w:t>
      </w:r>
      <w:r w:rsidR="000D6C4B" w:rsidRPr="00455758">
        <w:rPr>
          <w:rFonts w:ascii="Times New Roman" w:hAnsi="Times New Roman" w:cs="Times New Roman"/>
          <w:color w:val="auto"/>
          <w:sz w:val="24"/>
          <w:szCs w:val="24"/>
        </w:rPr>
        <w:t>§ 202 odst. 1 větě první</w:t>
      </w:r>
      <w:r w:rsidR="00DE0421" w:rsidRPr="00455758">
        <w:rPr>
          <w:rFonts w:ascii="Times New Roman" w:hAnsi="Times New Roman" w:cs="Times New Roman"/>
          <w:color w:val="auto"/>
          <w:sz w:val="24"/>
          <w:szCs w:val="24"/>
        </w:rPr>
        <w:t xml:space="preserve"> se za slovo „zapisovatele“ vkládají slova „, pokud byl přibrán,“.</w:t>
      </w:r>
    </w:p>
    <w:p w14:paraId="2D1A6171" w14:textId="475FA6DA" w:rsidR="00FA1CA3" w:rsidRPr="00455758" w:rsidRDefault="00FA1CA3"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V § 143 odstavec 1 zní:</w:t>
      </w:r>
    </w:p>
    <w:p w14:paraId="5878E0B0" w14:textId="11F3ACC8" w:rsidR="00FA1CA3" w:rsidRPr="00FA1CA3" w:rsidRDefault="00FA1CA3" w:rsidP="007A14DF">
      <w:pPr>
        <w:tabs>
          <w:tab w:val="left" w:pos="426"/>
        </w:tabs>
        <w:spacing w:before="120" w:after="0" w:line="240" w:lineRule="auto"/>
        <w:ind w:firstLine="426"/>
        <w:jc w:val="both"/>
        <w:rPr>
          <w:bCs/>
        </w:rPr>
      </w:pPr>
      <w:r w:rsidRPr="00FA1CA3">
        <w:rPr>
          <w:bCs/>
        </w:rPr>
        <w:t xml:space="preserve">„(1) Stížnost se podává u orgánu, proti jehož usnesení směřuje, a to do 3 dnů od doručení opisu usnesení státnímu zástupci, osobě, které se </w:t>
      </w:r>
      <w:r w:rsidR="009B4E44">
        <w:rPr>
          <w:bCs/>
        </w:rPr>
        <w:t>usnesení</w:t>
      </w:r>
      <w:r w:rsidRPr="00FA1CA3">
        <w:rPr>
          <w:bCs/>
        </w:rPr>
        <w:t xml:space="preserve"> přímo dotýká, a osobě, která svým návrhem dala k usnesení podnět, a to i když byli při vyhlášení usnesení přítomni. V případech, ve kterých se usnesení nedoručuje, běží lhůta k podání stížnosti od jeho oznámení; jestliže se usnesení oznamuje jak obviněnému, tak i jeho opatrovníku nebo obhájci, běží lhůta od toho oznámení, které bylo provedeno nejpozději.“.</w:t>
      </w:r>
    </w:p>
    <w:p w14:paraId="5B8D811B" w14:textId="1C6FFE96" w:rsidR="00A82090" w:rsidRPr="00455758" w:rsidRDefault="001F7E1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146a odst. 1 písm. j) </w:t>
      </w:r>
      <w:r w:rsidR="00A82090" w:rsidRPr="00455758">
        <w:rPr>
          <w:rFonts w:ascii="Times New Roman" w:hAnsi="Times New Roman" w:cs="Times New Roman"/>
          <w:color w:val="auto"/>
          <w:sz w:val="24"/>
          <w:szCs w:val="24"/>
        </w:rPr>
        <w:t>se slova „zničení věci ohrožující bezpečnost lidí nebo majetku (§ 81b odst. 1)“ nahrazují slovy „poměrném rozdělení peněžních prostředků poškozeným podle § 81a odst. 2 nebo o zničení věci podle § 81b odst. 1“.</w:t>
      </w:r>
    </w:p>
    <w:p w14:paraId="2D452BE9" w14:textId="20C4589D" w:rsidR="003A4C9D" w:rsidRPr="003A4C9D" w:rsidRDefault="00A82090" w:rsidP="003A4C9D">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146a odst. 2 větě první se za slova „hodnoty nebo nevyhověl žádosti o zrušení nebo omezení takového zajištění“ vkládají slova „, rozhodl o poměrném rozdělení peněžních prostředků poškozeným anebo </w:t>
      </w:r>
      <w:r w:rsidR="000C5757" w:rsidRPr="00455758">
        <w:rPr>
          <w:rFonts w:ascii="Times New Roman" w:hAnsi="Times New Roman" w:cs="Times New Roman"/>
          <w:color w:val="auto"/>
          <w:sz w:val="24"/>
          <w:szCs w:val="24"/>
        </w:rPr>
        <w:t xml:space="preserve">nevyhověl návrhu na </w:t>
      </w:r>
      <w:r w:rsidR="00CE4D59" w:rsidRPr="00455758">
        <w:rPr>
          <w:rFonts w:ascii="Times New Roman" w:hAnsi="Times New Roman" w:cs="Times New Roman"/>
          <w:color w:val="auto"/>
          <w:sz w:val="24"/>
          <w:szCs w:val="24"/>
        </w:rPr>
        <w:t xml:space="preserve">vynětí listin nebo jiných záznamů </w:t>
      </w:r>
      <w:r w:rsidR="000C5757" w:rsidRPr="00455758">
        <w:rPr>
          <w:rFonts w:ascii="Times New Roman" w:hAnsi="Times New Roman" w:cs="Times New Roman"/>
          <w:color w:val="auto"/>
          <w:sz w:val="24"/>
          <w:szCs w:val="24"/>
        </w:rPr>
        <w:t xml:space="preserve">zachycujících důvěrnou komunikaci </w:t>
      </w:r>
      <w:r w:rsidR="00CE4D59" w:rsidRPr="00455758">
        <w:rPr>
          <w:rFonts w:ascii="Times New Roman" w:hAnsi="Times New Roman" w:cs="Times New Roman"/>
          <w:color w:val="auto"/>
          <w:sz w:val="24"/>
          <w:szCs w:val="24"/>
        </w:rPr>
        <w:t>ze spisu“.</w:t>
      </w:r>
    </w:p>
    <w:p w14:paraId="2CEAFED1" w14:textId="58BDBDDB" w:rsidR="00074AAD" w:rsidRPr="00074AAD" w:rsidRDefault="00074AAD" w:rsidP="00074AAD">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 158 odst. 9 větě poslední </w:t>
      </w:r>
      <w:r w:rsidR="00555980">
        <w:rPr>
          <w:rFonts w:ascii="Times New Roman" w:hAnsi="Times New Roman" w:cs="Times New Roman"/>
          <w:color w:val="auto"/>
          <w:sz w:val="24"/>
          <w:szCs w:val="24"/>
        </w:rPr>
        <w:t xml:space="preserve">a v § 202 odst. 3 </w:t>
      </w:r>
      <w:r>
        <w:rPr>
          <w:rFonts w:ascii="Times New Roman" w:hAnsi="Times New Roman" w:cs="Times New Roman"/>
          <w:color w:val="auto"/>
          <w:sz w:val="24"/>
          <w:szCs w:val="24"/>
        </w:rPr>
        <w:t>se slova „</w:t>
      </w:r>
      <w:r w:rsidR="00F539B1" w:rsidRPr="00F539B1">
        <w:rPr>
          <w:rFonts w:ascii="Times New Roman" w:eastAsia="Calibri" w:hAnsi="Times New Roman" w:cs="Times New Roman"/>
          <w:color w:val="auto"/>
          <w:sz w:val="24"/>
          <w:szCs w:val="24"/>
        </w:rPr>
        <w:t xml:space="preserve">obrazové a zvukové </w:t>
      </w:r>
      <w:r w:rsidR="00F539B1">
        <w:rPr>
          <w:rFonts w:ascii="Times New Roman" w:eastAsia="Calibri" w:hAnsi="Times New Roman" w:cs="Times New Roman"/>
          <w:color w:val="auto"/>
          <w:sz w:val="24"/>
          <w:szCs w:val="24"/>
        </w:rPr>
        <w:t xml:space="preserve">záznamy </w:t>
      </w:r>
      <w:r w:rsidRPr="00710E85">
        <w:rPr>
          <w:rFonts w:ascii="Times New Roman" w:eastAsia="Arial" w:hAnsi="Times New Roman" w:cs="Times New Roman"/>
          <w:color w:val="auto"/>
          <w:sz w:val="24"/>
          <w:szCs w:val="24"/>
          <w:lang w:eastAsia="cs-CZ"/>
        </w:rPr>
        <w:t>pořízené o výslechu provedeném p</w:t>
      </w:r>
      <w:r w:rsidRPr="00C21786">
        <w:rPr>
          <w:rFonts w:ascii="Times New Roman" w:eastAsia="Arial" w:hAnsi="Times New Roman" w:cs="Times New Roman"/>
          <w:color w:val="auto"/>
          <w:sz w:val="24"/>
          <w:szCs w:val="24"/>
          <w:lang w:eastAsia="cs-CZ"/>
        </w:rPr>
        <w:t>rostřednictvím videokonferenčního zařízení</w:t>
      </w:r>
      <w:r>
        <w:rPr>
          <w:rFonts w:ascii="Times New Roman" w:eastAsia="Arial" w:hAnsi="Times New Roman" w:cs="Times New Roman"/>
          <w:color w:val="auto"/>
          <w:sz w:val="24"/>
          <w:szCs w:val="24"/>
          <w:lang w:eastAsia="cs-CZ"/>
        </w:rPr>
        <w:t xml:space="preserve">“ nahrazují slovy </w:t>
      </w:r>
      <w:r w:rsidRPr="00EA6D3E">
        <w:rPr>
          <w:rFonts w:ascii="Times New Roman" w:eastAsia="Arial" w:hAnsi="Times New Roman" w:cs="Times New Roman"/>
          <w:color w:val="auto"/>
          <w:sz w:val="24"/>
          <w:szCs w:val="24"/>
          <w:lang w:eastAsia="cs-CZ"/>
        </w:rPr>
        <w:t>„záznam</w:t>
      </w:r>
      <w:r w:rsidR="00CE0D7B">
        <w:rPr>
          <w:rFonts w:ascii="Times New Roman" w:eastAsia="Arial" w:hAnsi="Times New Roman" w:cs="Times New Roman"/>
          <w:color w:val="auto"/>
          <w:sz w:val="24"/>
          <w:szCs w:val="24"/>
          <w:lang w:eastAsia="cs-CZ"/>
        </w:rPr>
        <w:t>y</w:t>
      </w:r>
      <w:r w:rsidRPr="00EA6D3E">
        <w:rPr>
          <w:rFonts w:ascii="Times New Roman" w:eastAsia="Arial" w:hAnsi="Times New Roman" w:cs="Times New Roman"/>
          <w:color w:val="auto"/>
          <w:sz w:val="24"/>
          <w:szCs w:val="24"/>
          <w:lang w:eastAsia="cs-CZ"/>
        </w:rPr>
        <w:t xml:space="preserve"> pořízené o </w:t>
      </w:r>
      <w:r w:rsidR="001F01AC">
        <w:rPr>
          <w:rFonts w:ascii="Times New Roman" w:eastAsia="Arial" w:hAnsi="Times New Roman" w:cs="Times New Roman"/>
          <w:color w:val="auto"/>
          <w:sz w:val="24"/>
          <w:szCs w:val="24"/>
          <w:lang w:eastAsia="cs-CZ"/>
        </w:rPr>
        <w:t xml:space="preserve">jejich </w:t>
      </w:r>
      <w:r w:rsidRPr="00EA6D3E">
        <w:rPr>
          <w:rFonts w:ascii="Times New Roman" w:eastAsia="Arial" w:hAnsi="Times New Roman" w:cs="Times New Roman"/>
          <w:color w:val="auto"/>
          <w:sz w:val="24"/>
          <w:szCs w:val="24"/>
          <w:lang w:eastAsia="cs-CZ"/>
        </w:rPr>
        <w:t>výslechu</w:t>
      </w:r>
      <w:r>
        <w:rPr>
          <w:rFonts w:ascii="Times New Roman" w:eastAsia="Arial" w:hAnsi="Times New Roman" w:cs="Times New Roman"/>
          <w:color w:val="auto"/>
          <w:sz w:val="24"/>
          <w:szCs w:val="24"/>
          <w:lang w:eastAsia="cs-CZ"/>
        </w:rPr>
        <w:t>“</w:t>
      </w:r>
      <w:r w:rsidRPr="00EA6D3E">
        <w:rPr>
          <w:rFonts w:ascii="Times New Roman" w:eastAsia="Arial" w:hAnsi="Times New Roman" w:cs="Times New Roman"/>
          <w:color w:val="auto"/>
          <w:sz w:val="24"/>
          <w:szCs w:val="24"/>
          <w:lang w:eastAsia="cs-CZ"/>
        </w:rPr>
        <w:t xml:space="preserve">. </w:t>
      </w:r>
    </w:p>
    <w:p w14:paraId="64CF13AB" w14:textId="13368077" w:rsidR="008E7B5C" w:rsidRPr="00455758" w:rsidRDefault="008E7B5C"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Za § 159d </w:t>
      </w:r>
      <w:r w:rsidR="005F05D0" w:rsidRPr="00455758">
        <w:rPr>
          <w:rFonts w:ascii="Times New Roman" w:hAnsi="Times New Roman" w:cs="Times New Roman"/>
          <w:color w:val="auto"/>
          <w:sz w:val="24"/>
          <w:szCs w:val="24"/>
        </w:rPr>
        <w:t>se vkládá nový § 159e</w:t>
      </w:r>
      <w:r w:rsidR="0018067A" w:rsidRPr="00455758">
        <w:rPr>
          <w:rFonts w:ascii="Times New Roman" w:hAnsi="Times New Roman" w:cs="Times New Roman"/>
          <w:color w:val="auto"/>
          <w:sz w:val="24"/>
          <w:szCs w:val="24"/>
        </w:rPr>
        <w:t>, který zní:</w:t>
      </w:r>
    </w:p>
    <w:p w14:paraId="0D7A31C4" w14:textId="3837648F" w:rsidR="0018067A" w:rsidRPr="0018067A" w:rsidRDefault="0018067A" w:rsidP="007A14DF">
      <w:pPr>
        <w:tabs>
          <w:tab w:val="left" w:pos="426"/>
        </w:tabs>
        <w:spacing w:before="120" w:after="0" w:line="240" w:lineRule="auto"/>
        <w:jc w:val="center"/>
        <w:rPr>
          <w:rFonts w:eastAsia="Arial"/>
          <w:lang w:eastAsia="cs-CZ"/>
        </w:rPr>
      </w:pPr>
      <w:r w:rsidRPr="0018067A">
        <w:rPr>
          <w:rFonts w:eastAsia="Calibri"/>
        </w:rPr>
        <w:t>„</w:t>
      </w:r>
      <w:r w:rsidRPr="0018067A">
        <w:rPr>
          <w:rFonts w:eastAsia="Arial"/>
          <w:lang w:eastAsia="cs-CZ"/>
        </w:rPr>
        <w:t>§ 159e</w:t>
      </w:r>
    </w:p>
    <w:p w14:paraId="13A62F10" w14:textId="10B7565A" w:rsidR="00D256E1" w:rsidRPr="000C6ED5" w:rsidRDefault="0018067A" w:rsidP="007A14DF">
      <w:pPr>
        <w:widowControl w:val="0"/>
        <w:autoSpaceDE w:val="0"/>
        <w:autoSpaceDN w:val="0"/>
        <w:adjustRightInd w:val="0"/>
        <w:spacing w:before="120" w:after="0" w:line="240" w:lineRule="auto"/>
        <w:ind w:firstLine="425"/>
        <w:jc w:val="both"/>
      </w:pPr>
      <w:r w:rsidRPr="0018067A">
        <w:t xml:space="preserve">Orgán, který věc odložil </w:t>
      </w:r>
      <w:r w:rsidR="00533422">
        <w:t xml:space="preserve">nebo vyřídil jinak </w:t>
      </w:r>
      <w:r w:rsidRPr="0018067A">
        <w:t>podle § 159a, nebo který v dané trestní věci zahájil trestní stíhání vůči jiné osobě, vyrozumí osobu, která podávala vysvětlení v postavení podezřelého</w:t>
      </w:r>
      <w:r w:rsidR="00245BD8">
        <w:t>,</w:t>
      </w:r>
      <w:r w:rsidRPr="0018067A">
        <w:t xml:space="preserve"> nebo vůči které byl proveden úkon v prověřování z důvodu podezření ze spáchání trestného činu a kterou informoval o provedení takového úkonu, </w:t>
      </w:r>
      <w:r w:rsidR="009E001F">
        <w:t xml:space="preserve">o tom, </w:t>
      </w:r>
      <w:r w:rsidRPr="0018067A">
        <w:t>že dále není podezřelá ze spáchání trestného činu.“</w:t>
      </w:r>
      <w:r w:rsidR="002E0C29">
        <w:t>.</w:t>
      </w:r>
    </w:p>
    <w:p w14:paraId="299F7276" w14:textId="61E9B5DC" w:rsidR="00BA0F14" w:rsidRPr="00455758" w:rsidRDefault="000733CC"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161 se na konci odstavce 7 doplňuje věta „To neplatí pro trestný čin podvodu (§ 209 trestního zákoníku), </w:t>
      </w:r>
      <w:r w:rsidR="007E6BC5" w:rsidRPr="00455758">
        <w:rPr>
          <w:rFonts w:ascii="Times New Roman" w:hAnsi="Times New Roman" w:cs="Times New Roman"/>
          <w:color w:val="auto"/>
          <w:sz w:val="24"/>
          <w:szCs w:val="24"/>
        </w:rPr>
        <w:t xml:space="preserve">dotačního podvodu (§ 212 trestního zákoníku), </w:t>
      </w:r>
      <w:r w:rsidRPr="00455758">
        <w:rPr>
          <w:rFonts w:ascii="Times New Roman" w:hAnsi="Times New Roman" w:cs="Times New Roman"/>
          <w:color w:val="auto"/>
          <w:sz w:val="24"/>
          <w:szCs w:val="24"/>
        </w:rPr>
        <w:t>porušení povinnosti při správě cizího majetku (§ 220 trestního zákoníku), porušení povinnosti při správě cizího majetku z nedbalosti (§ 221 trestního zákoníku),</w:t>
      </w:r>
      <w:r w:rsidR="000243BC" w:rsidRPr="00455758">
        <w:rPr>
          <w:rFonts w:ascii="Times New Roman" w:hAnsi="Times New Roman" w:cs="Times New Roman"/>
          <w:color w:val="auto"/>
          <w:sz w:val="24"/>
          <w:szCs w:val="24"/>
        </w:rPr>
        <w:t xml:space="preserve"> porušení předpisů o pravidlech hospodářské soutěže (§ 248 trestního zákoníku), </w:t>
      </w:r>
      <w:r w:rsidRPr="00455758">
        <w:rPr>
          <w:rFonts w:ascii="Times New Roman" w:hAnsi="Times New Roman" w:cs="Times New Roman"/>
          <w:color w:val="auto"/>
          <w:sz w:val="24"/>
          <w:szCs w:val="24"/>
        </w:rPr>
        <w:t xml:space="preserve">zjednání výhody při zadání veřejné zakázky, při veřejné soutěži a veřejné dražbě (§ 256 trestního zákoníku), pletich při zadání veřejné zakázky a při veřejné soutěži (§ 257 trestního zákoníku), pletich při veřejné dražbě (§ 258 trestního zákoníku), poškození finančních zájmů Evropské unie (§ 260 trestního zákoníku), zneužití pravomoci úřední osoby (§ 329 trestního zákoníku), </w:t>
      </w:r>
      <w:r w:rsidR="007E6BC5" w:rsidRPr="00455758">
        <w:rPr>
          <w:rFonts w:ascii="Times New Roman" w:hAnsi="Times New Roman" w:cs="Times New Roman"/>
          <w:color w:val="auto"/>
          <w:sz w:val="24"/>
          <w:szCs w:val="24"/>
        </w:rPr>
        <w:t xml:space="preserve">maření </w:t>
      </w:r>
      <w:r w:rsidR="007E6BC5" w:rsidRPr="00455758">
        <w:rPr>
          <w:rFonts w:ascii="Times New Roman" w:hAnsi="Times New Roman" w:cs="Times New Roman"/>
          <w:color w:val="auto"/>
          <w:sz w:val="24"/>
          <w:szCs w:val="24"/>
        </w:rPr>
        <w:lastRenderedPageBreak/>
        <w:t xml:space="preserve">úkolu úřední osoby z nedbalosti (§ 330 trestního zákoníku), </w:t>
      </w:r>
      <w:r w:rsidRPr="00455758">
        <w:rPr>
          <w:rFonts w:ascii="Times New Roman" w:hAnsi="Times New Roman" w:cs="Times New Roman"/>
          <w:color w:val="auto"/>
          <w:sz w:val="24"/>
          <w:szCs w:val="24"/>
        </w:rPr>
        <w:t>přijetí úplatku (§ 331 trestního zákoníku), podplacení (§ 332 trestního zákoníku) a nepřímého úplatkářství (§</w:t>
      </w:r>
      <w:r w:rsidR="00164A9A">
        <w:rPr>
          <w:rFonts w:ascii="Times New Roman" w:hAnsi="Times New Roman" w:cs="Times New Roman"/>
          <w:color w:val="auto"/>
          <w:sz w:val="24"/>
          <w:szCs w:val="24"/>
        </w:rPr>
        <w:t> </w:t>
      </w:r>
      <w:r w:rsidRPr="00455758">
        <w:rPr>
          <w:rFonts w:ascii="Times New Roman" w:hAnsi="Times New Roman" w:cs="Times New Roman"/>
          <w:color w:val="auto"/>
          <w:sz w:val="24"/>
          <w:szCs w:val="24"/>
        </w:rPr>
        <w:t>333 trestního zákoníku), pokud byl spáchán v souvislosti se zadáváním veřejné zakázky nebo hospodařením s majetkem státu</w:t>
      </w:r>
      <w:r w:rsidR="003008A7" w:rsidRPr="00455758">
        <w:rPr>
          <w:rFonts w:ascii="Times New Roman" w:hAnsi="Times New Roman" w:cs="Times New Roman"/>
          <w:color w:val="auto"/>
          <w:sz w:val="24"/>
          <w:szCs w:val="24"/>
        </w:rPr>
        <w:t>,</w:t>
      </w:r>
      <w:r w:rsidR="00BA0F14" w:rsidRPr="00455758">
        <w:rPr>
          <w:rFonts w:ascii="Times New Roman" w:hAnsi="Times New Roman" w:cs="Times New Roman"/>
          <w:color w:val="auto"/>
          <w:sz w:val="24"/>
          <w:szCs w:val="24"/>
        </w:rPr>
        <w:t xml:space="preserve"> a pro trestný čin legalizace výnosů z</w:t>
      </w:r>
      <w:r w:rsidR="00164A9A">
        <w:rPr>
          <w:rFonts w:ascii="Times New Roman" w:hAnsi="Times New Roman" w:cs="Times New Roman"/>
          <w:color w:val="auto"/>
          <w:sz w:val="24"/>
          <w:szCs w:val="24"/>
        </w:rPr>
        <w:t> </w:t>
      </w:r>
      <w:r w:rsidR="00BA0F14" w:rsidRPr="00455758">
        <w:rPr>
          <w:rFonts w:ascii="Times New Roman" w:hAnsi="Times New Roman" w:cs="Times New Roman"/>
          <w:color w:val="auto"/>
          <w:sz w:val="24"/>
          <w:szCs w:val="24"/>
        </w:rPr>
        <w:t>trestné činnosti (§ 216 trestního zákoníku) a legalizace výnosů z trestné činnosti z</w:t>
      </w:r>
      <w:r w:rsidR="00164A9A">
        <w:rPr>
          <w:rFonts w:ascii="Times New Roman" w:hAnsi="Times New Roman" w:cs="Times New Roman"/>
          <w:color w:val="auto"/>
          <w:sz w:val="24"/>
          <w:szCs w:val="24"/>
        </w:rPr>
        <w:t> </w:t>
      </w:r>
      <w:r w:rsidR="00BA0F14" w:rsidRPr="00455758">
        <w:rPr>
          <w:rFonts w:ascii="Times New Roman" w:hAnsi="Times New Roman" w:cs="Times New Roman"/>
          <w:color w:val="auto"/>
          <w:sz w:val="24"/>
          <w:szCs w:val="24"/>
        </w:rPr>
        <w:t xml:space="preserve">nedbalosti (§ 217 trestního zákoníku), </w:t>
      </w:r>
      <w:r w:rsidR="00CF2753" w:rsidRPr="00455758">
        <w:rPr>
          <w:rFonts w:ascii="Times New Roman" w:hAnsi="Times New Roman" w:cs="Times New Roman"/>
          <w:color w:val="auto"/>
          <w:sz w:val="24"/>
          <w:szCs w:val="24"/>
        </w:rPr>
        <w:t xml:space="preserve">pokud legalizované </w:t>
      </w:r>
      <w:r w:rsidR="00BA0F14" w:rsidRPr="00455758">
        <w:rPr>
          <w:rFonts w:ascii="Times New Roman" w:hAnsi="Times New Roman" w:cs="Times New Roman"/>
          <w:color w:val="auto"/>
          <w:sz w:val="24"/>
          <w:szCs w:val="24"/>
        </w:rPr>
        <w:t>výnosy pocházejí</w:t>
      </w:r>
      <w:r w:rsidR="00CF2753" w:rsidRPr="00455758">
        <w:rPr>
          <w:rFonts w:ascii="Times New Roman" w:hAnsi="Times New Roman" w:cs="Times New Roman"/>
          <w:color w:val="auto"/>
          <w:sz w:val="24"/>
          <w:szCs w:val="24"/>
        </w:rPr>
        <w:t xml:space="preserve"> z některého</w:t>
      </w:r>
      <w:r w:rsidR="00BA0F14" w:rsidRPr="00455758">
        <w:rPr>
          <w:rFonts w:ascii="Times New Roman" w:hAnsi="Times New Roman" w:cs="Times New Roman"/>
          <w:color w:val="auto"/>
          <w:sz w:val="24"/>
          <w:szCs w:val="24"/>
        </w:rPr>
        <w:t xml:space="preserve"> z trestných činů uvedených </w:t>
      </w:r>
      <w:r w:rsidR="00CF2753" w:rsidRPr="00455758">
        <w:rPr>
          <w:rFonts w:ascii="Times New Roman" w:hAnsi="Times New Roman" w:cs="Times New Roman"/>
          <w:color w:val="auto"/>
          <w:sz w:val="24"/>
          <w:szCs w:val="24"/>
        </w:rPr>
        <w:t>v této větě</w:t>
      </w:r>
      <w:r w:rsidR="00BA0F14" w:rsidRPr="00455758">
        <w:rPr>
          <w:rFonts w:ascii="Times New Roman" w:hAnsi="Times New Roman" w:cs="Times New Roman"/>
          <w:color w:val="auto"/>
          <w:sz w:val="24"/>
          <w:szCs w:val="24"/>
        </w:rPr>
        <w:t>.“.</w:t>
      </w:r>
    </w:p>
    <w:p w14:paraId="2811B545" w14:textId="000EE49B" w:rsidR="001F7AD1" w:rsidRPr="001F7AD1" w:rsidRDefault="001F7AD1" w:rsidP="001F7AD1">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 180 se na konci odstavce 2 doplňuje věta </w:t>
      </w:r>
      <w:r w:rsidRPr="001F7AD1">
        <w:rPr>
          <w:rFonts w:ascii="Times New Roman" w:hAnsi="Times New Roman" w:cs="Times New Roman"/>
          <w:color w:val="auto"/>
          <w:sz w:val="24"/>
          <w:szCs w:val="24"/>
        </w:rPr>
        <w:t>„</w:t>
      </w:r>
      <w:r w:rsidRPr="001F7AD1">
        <w:rPr>
          <w:rFonts w:ascii="Times New Roman" w:eastAsia="Arial" w:hAnsi="Times New Roman" w:cs="Times New Roman"/>
          <w:color w:val="auto"/>
          <w:sz w:val="24"/>
          <w:szCs w:val="24"/>
          <w:lang w:eastAsia="cs-CZ"/>
        </w:rPr>
        <w:t xml:space="preserve">Pokud zjistí, </w:t>
      </w:r>
      <w:r w:rsidRPr="001F7AD1">
        <w:rPr>
          <w:rFonts w:ascii="Times New Roman" w:hAnsi="Times New Roman" w:cs="Times New Roman"/>
          <w:color w:val="auto"/>
          <w:sz w:val="24"/>
          <w:szCs w:val="24"/>
        </w:rPr>
        <w:t xml:space="preserve">že důkaz dříve neznámý by mohl svědčit ve prospěch obviněného, pak, </w:t>
      </w:r>
      <w:r w:rsidR="00B43839">
        <w:rPr>
          <w:rFonts w:ascii="Times New Roman" w:hAnsi="Times New Roman" w:cs="Times New Roman"/>
          <w:color w:val="auto"/>
          <w:sz w:val="24"/>
          <w:szCs w:val="24"/>
        </w:rPr>
        <w:t xml:space="preserve">nevezme-li </w:t>
      </w:r>
      <w:r w:rsidRPr="001F7AD1">
        <w:rPr>
          <w:rFonts w:ascii="Times New Roman" w:hAnsi="Times New Roman" w:cs="Times New Roman"/>
          <w:color w:val="auto"/>
          <w:sz w:val="24"/>
          <w:szCs w:val="24"/>
        </w:rPr>
        <w:t>z tohoto důvodu obžalobu nebo návrh uvedený v odstavci 1 zpět, o tom informuje soud a obviněného.</w:t>
      </w:r>
    </w:p>
    <w:p w14:paraId="24F64FFE" w14:textId="0B07F68A" w:rsidR="00672137" w:rsidRPr="00A049CB" w:rsidRDefault="00672137"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183a odst. 3 větě druhé</w:t>
      </w:r>
      <w:r w:rsidR="00DF5B56">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se slova </w:t>
      </w:r>
      <w:r w:rsidRPr="00A049CB">
        <w:rPr>
          <w:rFonts w:ascii="Times New Roman" w:hAnsi="Times New Roman" w:cs="Times New Roman"/>
          <w:color w:val="auto"/>
          <w:sz w:val="24"/>
          <w:szCs w:val="24"/>
        </w:rPr>
        <w:t>„</w:t>
      </w:r>
      <w:r w:rsidR="00A049CB" w:rsidRPr="00A049CB">
        <w:rPr>
          <w:rFonts w:ascii="Times New Roman" w:eastAsia="Arial" w:hAnsi="Times New Roman" w:cs="Times New Roman"/>
          <w:color w:val="auto"/>
          <w:sz w:val="24"/>
          <w:szCs w:val="24"/>
          <w:lang w:eastAsia="cs-CZ"/>
        </w:rPr>
        <w:t>obrazový a zvukový záznam pořízený o jeho výslechu provedeném prostřednictvím videokonferenčního zařízení</w:t>
      </w:r>
      <w:r w:rsidR="00A049CB">
        <w:rPr>
          <w:rFonts w:ascii="Times New Roman" w:eastAsia="Arial" w:hAnsi="Times New Roman" w:cs="Times New Roman"/>
          <w:color w:val="auto"/>
          <w:sz w:val="24"/>
          <w:szCs w:val="24"/>
          <w:lang w:eastAsia="cs-CZ"/>
        </w:rPr>
        <w:t>“ nahrazují slovy „</w:t>
      </w:r>
      <w:r w:rsidR="00A049CB" w:rsidRPr="00A049CB">
        <w:rPr>
          <w:rFonts w:ascii="Times New Roman" w:eastAsia="Arial" w:hAnsi="Times New Roman" w:cs="Times New Roman"/>
          <w:color w:val="auto"/>
          <w:sz w:val="24"/>
          <w:szCs w:val="24"/>
          <w:lang w:eastAsia="cs-CZ"/>
        </w:rPr>
        <w:t>záznam pořízený o jeho výslechu</w:t>
      </w:r>
      <w:r w:rsidR="00A049CB">
        <w:rPr>
          <w:rFonts w:ascii="Times New Roman" w:eastAsia="Arial" w:hAnsi="Times New Roman" w:cs="Times New Roman"/>
          <w:color w:val="auto"/>
          <w:sz w:val="24"/>
          <w:szCs w:val="24"/>
          <w:lang w:eastAsia="cs-CZ"/>
        </w:rPr>
        <w:t>“.</w:t>
      </w:r>
      <w:r w:rsidRPr="00A049CB">
        <w:rPr>
          <w:rFonts w:ascii="Times New Roman" w:eastAsia="Arial" w:hAnsi="Times New Roman" w:cs="Times New Roman"/>
          <w:color w:val="auto"/>
          <w:sz w:val="24"/>
          <w:szCs w:val="24"/>
          <w:lang w:eastAsia="cs-CZ"/>
        </w:rPr>
        <w:t xml:space="preserve"> </w:t>
      </w:r>
    </w:p>
    <w:p w14:paraId="40F876A5" w14:textId="01D00902" w:rsidR="00534C2D" w:rsidRPr="00455758" w:rsidRDefault="00534C2D"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210 se slova „nadiktoval do protokolu“ nahrazují slovy „ústně přednesl“. </w:t>
      </w:r>
    </w:p>
    <w:p w14:paraId="004B47B8" w14:textId="0445B9F5" w:rsidR="0085580C" w:rsidRPr="0085580C" w:rsidRDefault="0085580C" w:rsidP="0085580C">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211 odst. 7 se slova „</w:t>
      </w:r>
      <w:r w:rsidRPr="0085580C">
        <w:rPr>
          <w:rFonts w:ascii="Times New Roman" w:hAnsi="Times New Roman" w:cs="Times New Roman"/>
          <w:color w:val="auto"/>
          <w:sz w:val="24"/>
          <w:szCs w:val="24"/>
        </w:rPr>
        <w:t xml:space="preserve">zvukového a </w:t>
      </w:r>
      <w:r w:rsidRPr="0085580C">
        <w:rPr>
          <w:rFonts w:ascii="Times New Roman" w:eastAsia="Arial" w:hAnsi="Times New Roman" w:cs="Times New Roman"/>
          <w:color w:val="auto"/>
          <w:sz w:val="24"/>
          <w:szCs w:val="24"/>
          <w:lang w:eastAsia="cs-CZ"/>
        </w:rPr>
        <w:t>obrazového záznamu pořízeného o výslechu provedeném prostřednictvím videokonferenčního zařízení</w:t>
      </w:r>
      <w:r w:rsidR="00C22FDD">
        <w:rPr>
          <w:rFonts w:ascii="Times New Roman" w:eastAsia="Arial" w:hAnsi="Times New Roman" w:cs="Times New Roman"/>
          <w:color w:val="auto"/>
          <w:sz w:val="24"/>
          <w:szCs w:val="24"/>
          <w:lang w:eastAsia="cs-CZ"/>
        </w:rPr>
        <w:t>“ nahrazují slovy „</w:t>
      </w:r>
      <w:r w:rsidRPr="0085580C">
        <w:rPr>
          <w:rFonts w:ascii="Times New Roman" w:eastAsia="Arial" w:hAnsi="Times New Roman" w:cs="Times New Roman"/>
          <w:color w:val="auto"/>
          <w:sz w:val="24"/>
          <w:szCs w:val="24"/>
          <w:lang w:eastAsia="cs-CZ"/>
        </w:rPr>
        <w:t>záznamu o</w:t>
      </w:r>
      <w:r w:rsidR="00C22FDD">
        <w:rPr>
          <w:rFonts w:ascii="Times New Roman" w:eastAsia="Arial" w:hAnsi="Times New Roman" w:cs="Times New Roman"/>
          <w:color w:val="auto"/>
          <w:sz w:val="24"/>
          <w:szCs w:val="24"/>
          <w:lang w:eastAsia="cs-CZ"/>
        </w:rPr>
        <w:t> </w:t>
      </w:r>
      <w:r w:rsidRPr="0085580C">
        <w:rPr>
          <w:rFonts w:ascii="Times New Roman" w:eastAsia="Arial" w:hAnsi="Times New Roman" w:cs="Times New Roman"/>
          <w:color w:val="auto"/>
          <w:sz w:val="24"/>
          <w:szCs w:val="24"/>
          <w:lang w:eastAsia="cs-CZ"/>
        </w:rPr>
        <w:t>výslechu“.</w:t>
      </w:r>
    </w:p>
    <w:p w14:paraId="266EB968" w14:textId="45E73C20" w:rsidR="009968E4" w:rsidRPr="00455758" w:rsidRDefault="009968E4"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xml:space="preserve">V § 234 odst. 1 </w:t>
      </w:r>
      <w:r w:rsidR="00456E25" w:rsidRPr="00455758">
        <w:rPr>
          <w:rFonts w:ascii="Times New Roman" w:hAnsi="Times New Roman" w:cs="Times New Roman"/>
          <w:color w:val="auto"/>
          <w:sz w:val="24"/>
          <w:szCs w:val="24"/>
        </w:rPr>
        <w:t xml:space="preserve">se na konci textu </w:t>
      </w:r>
      <w:r w:rsidRPr="00455758">
        <w:rPr>
          <w:rFonts w:ascii="Times New Roman" w:hAnsi="Times New Roman" w:cs="Times New Roman"/>
          <w:color w:val="auto"/>
          <w:sz w:val="24"/>
          <w:szCs w:val="24"/>
        </w:rPr>
        <w:t>vět</w:t>
      </w:r>
      <w:r w:rsidR="00456E25" w:rsidRPr="00455758">
        <w:rPr>
          <w:rFonts w:ascii="Times New Roman" w:hAnsi="Times New Roman" w:cs="Times New Roman"/>
          <w:color w:val="auto"/>
          <w:sz w:val="24"/>
          <w:szCs w:val="24"/>
        </w:rPr>
        <w:t>y</w:t>
      </w:r>
      <w:r w:rsidRPr="00455758">
        <w:rPr>
          <w:rFonts w:ascii="Times New Roman" w:hAnsi="Times New Roman" w:cs="Times New Roman"/>
          <w:color w:val="auto"/>
          <w:sz w:val="24"/>
          <w:szCs w:val="24"/>
        </w:rPr>
        <w:t xml:space="preserve"> první </w:t>
      </w:r>
      <w:r w:rsidR="00456E25" w:rsidRPr="00455758">
        <w:rPr>
          <w:rFonts w:ascii="Times New Roman" w:hAnsi="Times New Roman" w:cs="Times New Roman"/>
          <w:color w:val="auto"/>
          <w:sz w:val="24"/>
          <w:szCs w:val="24"/>
        </w:rPr>
        <w:t xml:space="preserve">doplňují </w:t>
      </w:r>
      <w:r w:rsidRPr="00455758">
        <w:rPr>
          <w:rFonts w:ascii="Times New Roman" w:hAnsi="Times New Roman" w:cs="Times New Roman"/>
          <w:color w:val="auto"/>
          <w:sz w:val="24"/>
          <w:szCs w:val="24"/>
        </w:rPr>
        <w:t>slova „, pokud byl přibrán“.</w:t>
      </w:r>
    </w:p>
    <w:p w14:paraId="3D4973A3" w14:textId="7BF31BDE" w:rsidR="00DF5B56" w:rsidRPr="0055797F" w:rsidRDefault="00DF5B56"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V § 235 odst. 2 větě druhé</w:t>
      </w:r>
      <w:r w:rsidR="0055797F">
        <w:rPr>
          <w:rFonts w:ascii="Times New Roman" w:hAnsi="Times New Roman" w:cs="Times New Roman"/>
          <w:color w:val="auto"/>
          <w:sz w:val="24"/>
          <w:szCs w:val="24"/>
        </w:rPr>
        <w:t xml:space="preserve"> se slova „</w:t>
      </w:r>
      <w:r w:rsidR="0055797F" w:rsidRPr="0055797F">
        <w:rPr>
          <w:rFonts w:ascii="Times New Roman" w:eastAsia="Arial" w:hAnsi="Times New Roman" w:cs="Times New Roman"/>
          <w:color w:val="auto"/>
          <w:sz w:val="24"/>
          <w:szCs w:val="24"/>
          <w:lang w:eastAsia="cs-CZ"/>
        </w:rPr>
        <w:t xml:space="preserve">obrazového a zvukového záznamu pořízeného </w:t>
      </w:r>
      <w:r w:rsidR="0055797F">
        <w:rPr>
          <w:rFonts w:ascii="Times New Roman" w:eastAsia="Arial" w:hAnsi="Times New Roman" w:cs="Times New Roman"/>
          <w:color w:val="auto"/>
          <w:sz w:val="24"/>
          <w:szCs w:val="24"/>
          <w:lang w:eastAsia="cs-CZ"/>
        </w:rPr>
        <w:br/>
      </w:r>
      <w:r w:rsidR="0055797F" w:rsidRPr="0055797F">
        <w:rPr>
          <w:rFonts w:ascii="Times New Roman" w:eastAsia="Arial" w:hAnsi="Times New Roman" w:cs="Times New Roman"/>
          <w:color w:val="auto"/>
          <w:sz w:val="24"/>
          <w:szCs w:val="24"/>
          <w:lang w:eastAsia="cs-CZ"/>
        </w:rPr>
        <w:t>o jejich výslechu provedeném prostřednictvím videokonferenčního zařízení</w:t>
      </w:r>
      <w:r w:rsidR="0055797F">
        <w:rPr>
          <w:rFonts w:ascii="Times New Roman" w:eastAsia="Arial" w:hAnsi="Times New Roman" w:cs="Times New Roman"/>
          <w:color w:val="auto"/>
          <w:sz w:val="24"/>
          <w:szCs w:val="24"/>
          <w:lang w:eastAsia="cs-CZ"/>
        </w:rPr>
        <w:t>“ nahrazují slovy</w:t>
      </w:r>
      <w:r w:rsidR="0055797F" w:rsidRPr="0055797F">
        <w:rPr>
          <w:rFonts w:ascii="Times New Roman" w:eastAsia="Arial" w:hAnsi="Times New Roman" w:cs="Times New Roman"/>
          <w:color w:val="auto"/>
          <w:sz w:val="24"/>
          <w:szCs w:val="24"/>
          <w:lang w:eastAsia="cs-CZ"/>
        </w:rPr>
        <w:t xml:space="preserve"> </w:t>
      </w:r>
      <w:r w:rsidR="0055797F">
        <w:rPr>
          <w:rFonts w:ascii="Times New Roman" w:eastAsia="Arial" w:hAnsi="Times New Roman" w:cs="Times New Roman"/>
          <w:color w:val="auto"/>
          <w:sz w:val="24"/>
          <w:szCs w:val="24"/>
          <w:lang w:eastAsia="cs-CZ"/>
        </w:rPr>
        <w:t>„</w:t>
      </w:r>
      <w:r w:rsidR="0055797F" w:rsidRPr="0055797F">
        <w:rPr>
          <w:rFonts w:ascii="Times New Roman" w:eastAsia="Arial" w:hAnsi="Times New Roman" w:cs="Times New Roman"/>
          <w:color w:val="auto"/>
          <w:sz w:val="24"/>
          <w:szCs w:val="24"/>
          <w:lang w:eastAsia="cs-CZ"/>
        </w:rPr>
        <w:t>záznamu pořízeného o jejich výslechu</w:t>
      </w:r>
      <w:r w:rsidR="0055797F">
        <w:rPr>
          <w:rFonts w:ascii="Times New Roman" w:eastAsia="Arial" w:hAnsi="Times New Roman" w:cs="Times New Roman"/>
          <w:color w:val="auto"/>
          <w:sz w:val="24"/>
          <w:szCs w:val="24"/>
          <w:lang w:eastAsia="cs-CZ"/>
        </w:rPr>
        <w:t>“.</w:t>
      </w:r>
    </w:p>
    <w:p w14:paraId="18A57113" w14:textId="7F8C1D35" w:rsidR="00324311" w:rsidRPr="00455758" w:rsidRDefault="00324311"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455758">
        <w:rPr>
          <w:rFonts w:ascii="Times New Roman" w:hAnsi="Times New Roman" w:cs="Times New Roman"/>
          <w:color w:val="auto"/>
          <w:sz w:val="24"/>
          <w:szCs w:val="24"/>
        </w:rPr>
        <w:t>§ 252 včetně nadpisu zní:</w:t>
      </w:r>
    </w:p>
    <w:p w14:paraId="1C48E6D0" w14:textId="0D590E24" w:rsidR="00324311" w:rsidRPr="00A42D1C" w:rsidRDefault="00324311" w:rsidP="007A14DF">
      <w:pPr>
        <w:tabs>
          <w:tab w:val="left" w:pos="426"/>
        </w:tabs>
        <w:spacing w:before="120" w:after="0" w:line="240" w:lineRule="auto"/>
        <w:jc w:val="center"/>
        <w:rPr>
          <w:rFonts w:eastAsia="Arial"/>
          <w:lang w:eastAsia="cs-CZ"/>
        </w:rPr>
      </w:pPr>
      <w:r w:rsidRPr="00324311">
        <w:rPr>
          <w:rFonts w:eastAsia="Arial"/>
          <w:lang w:eastAsia="cs-CZ"/>
        </w:rPr>
        <w:t>„</w:t>
      </w:r>
      <w:r w:rsidRPr="00A42D1C">
        <w:rPr>
          <w:rFonts w:eastAsia="Arial"/>
          <w:lang w:eastAsia="cs-CZ"/>
        </w:rPr>
        <w:t>§ 252</w:t>
      </w:r>
    </w:p>
    <w:p w14:paraId="33CB7488" w14:textId="77777777" w:rsidR="00324311" w:rsidRPr="00A42D1C" w:rsidRDefault="00324311" w:rsidP="007A14DF">
      <w:pPr>
        <w:tabs>
          <w:tab w:val="left" w:pos="426"/>
        </w:tabs>
        <w:spacing w:before="120" w:after="0" w:line="240" w:lineRule="auto"/>
        <w:jc w:val="center"/>
        <w:rPr>
          <w:rFonts w:eastAsia="Arial"/>
          <w:b/>
          <w:bCs/>
          <w:lang w:eastAsia="cs-CZ"/>
        </w:rPr>
      </w:pPr>
      <w:r w:rsidRPr="00A42D1C">
        <w:rPr>
          <w:rFonts w:eastAsia="Arial"/>
          <w:b/>
          <w:bCs/>
          <w:lang w:eastAsia="cs-CZ"/>
        </w:rPr>
        <w:t>Odvolací soud</w:t>
      </w:r>
    </w:p>
    <w:p w14:paraId="158D9F3F" w14:textId="3EFFEF63" w:rsidR="009B0FAB" w:rsidRPr="00164A9A" w:rsidRDefault="00324311" w:rsidP="007A14DF">
      <w:pPr>
        <w:spacing w:before="120" w:after="0" w:line="240" w:lineRule="auto"/>
        <w:ind w:firstLine="426"/>
        <w:jc w:val="both"/>
      </w:pPr>
      <w:r w:rsidRPr="00164A9A">
        <w:t>O odvolání proti rozsudku okresního soudu rozhoduje nadřízený krajský soud a o odvolání proti rozsudku krajského soudu jako soudu prvního stupně rozhoduje nadřízený vrchní soud.“.</w:t>
      </w:r>
    </w:p>
    <w:p w14:paraId="681E1D48" w14:textId="3234AF59" w:rsidR="005E08A1" w:rsidRDefault="005E08A1"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259 se doplňuje odstavec 6, který zní:</w:t>
      </w:r>
    </w:p>
    <w:p w14:paraId="7CD62EAD" w14:textId="58332A42" w:rsidR="004B0EC0" w:rsidRPr="004B0EC0" w:rsidRDefault="004B0EC0" w:rsidP="004B0EC0">
      <w:pPr>
        <w:shd w:val="clear" w:color="auto" w:fill="FFFFFF"/>
        <w:spacing w:line="240" w:lineRule="auto"/>
        <w:ind w:firstLine="426"/>
        <w:jc w:val="both"/>
      </w:pPr>
      <w:r w:rsidRPr="004B0EC0">
        <w:t>„(6) Rozhodne-li odvolací soud, že se věc vrací soudu prvního stupně k novému projednání a rozhodnutí poté, co napadený rozsudek zrušil, nemůže jej zavázat k tomu, jak má v novém rozhodnutí hodnotit důkazy a jaká má učinit skutková zjištění.“.</w:t>
      </w:r>
    </w:p>
    <w:p w14:paraId="7B3E95B2" w14:textId="1AB13FF1" w:rsidR="005E08A1" w:rsidRPr="0064743F" w:rsidRDefault="005E08A1"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 262 zní:</w:t>
      </w:r>
    </w:p>
    <w:p w14:paraId="6502B45A" w14:textId="11D37CF2" w:rsidR="00272518" w:rsidRPr="00FD3BDE" w:rsidRDefault="005E08A1" w:rsidP="007A14DF">
      <w:pPr>
        <w:spacing w:before="120" w:after="0" w:line="240" w:lineRule="auto"/>
        <w:jc w:val="center"/>
      </w:pPr>
      <w:r w:rsidRPr="00FD3BDE">
        <w:t>„§ 262</w:t>
      </w:r>
    </w:p>
    <w:p w14:paraId="76F0824E" w14:textId="77777777" w:rsidR="009F72A4" w:rsidRPr="009F72A4" w:rsidRDefault="009F72A4" w:rsidP="009F72A4">
      <w:pPr>
        <w:tabs>
          <w:tab w:val="left" w:pos="426"/>
        </w:tabs>
        <w:spacing w:before="120" w:after="0" w:line="240" w:lineRule="auto"/>
        <w:ind w:firstLine="425"/>
        <w:jc w:val="both"/>
      </w:pPr>
      <w:r w:rsidRPr="009F72A4">
        <w:t xml:space="preserve">(1) Rozhodne-li odvolací soud, že se věc vrací k novému projednání a rozhodnutí soudu prvního stupně, může zároveň nařídit, aby věc byla projednána a rozhodnuta jiným samosoudcem nebo v jiném složení senátu, pokud je dán důvod pro vyloučení samosoudce nebo člena senátu, nebo pokud samosoudce nebo senát opakovaně nerespektoval závazný právní </w:t>
      </w:r>
      <w:r w:rsidRPr="009F72A4">
        <w:lastRenderedPageBreak/>
        <w:t xml:space="preserve">názor odvolacího soudu, neprovedl úkony a doplnění, jejichž provedení mu odvolací soud nařídil, nebo se dostatečně nevypořádal s pochybnostmi odvolacího soudu o správnosti skutkových zjištění. Odůvodňuje-li to povaha důvodu uvedeného ve větě první, může také nařídit, aby věc projednal a rozhodl jiný soud téhož druhu a téhož stupně v jeho obvodu. Ustanovení § 259 odst. 6 se použije obdobně. </w:t>
      </w:r>
    </w:p>
    <w:p w14:paraId="00C9A86C" w14:textId="3A626FE7" w:rsidR="008C0DA9" w:rsidRPr="008C0DA9" w:rsidRDefault="008C0DA9" w:rsidP="007A14DF">
      <w:pPr>
        <w:tabs>
          <w:tab w:val="left" w:pos="426"/>
        </w:tabs>
        <w:spacing w:before="120" w:after="0" w:line="240" w:lineRule="auto"/>
        <w:ind w:firstLine="426"/>
        <w:jc w:val="both"/>
      </w:pPr>
      <w:r w:rsidRPr="00F86E99">
        <w:t>(2)</w:t>
      </w:r>
      <w:r w:rsidR="004F3A25">
        <w:t xml:space="preserve"> Pokud má odvolací soud za to</w:t>
      </w:r>
      <w:r w:rsidRPr="00F86E99">
        <w:t xml:space="preserve">, že se soud prvního stupně nevypořádal s pochybnostmi o správnosti skutkových zjištění, může postupovat podle odstavce 1, jen pokud provede ve veřejném zasedání důkazy, u nichž má pochybnosti o správnosti jejich hodnocení ve smyslu </w:t>
      </w:r>
      <w:r w:rsidR="00E571F9">
        <w:br/>
      </w:r>
      <w:r w:rsidRPr="00F86E99">
        <w:t>§ 2 odst. 6.“.</w:t>
      </w:r>
    </w:p>
    <w:p w14:paraId="5417704D" w14:textId="79FF9FC8" w:rsidR="00811C2B" w:rsidRPr="0064743F" w:rsidRDefault="005E08A1"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263 odst. 1 se na konci textu písmene b) doplňují slova „, a nejde-li o případ, kdy je třeba provést ve veřejném zasedání důkazy, u nichž má odvolací soud pochybnosti o</w:t>
      </w:r>
      <w:r w:rsidR="00455758" w:rsidRPr="0064743F">
        <w:rPr>
          <w:rFonts w:ascii="Times New Roman" w:hAnsi="Times New Roman" w:cs="Times New Roman"/>
          <w:color w:val="auto"/>
          <w:sz w:val="24"/>
          <w:szCs w:val="24"/>
        </w:rPr>
        <w:t> </w:t>
      </w:r>
      <w:r w:rsidRPr="0064743F">
        <w:rPr>
          <w:rFonts w:ascii="Times New Roman" w:hAnsi="Times New Roman" w:cs="Times New Roman"/>
          <w:color w:val="auto"/>
          <w:sz w:val="24"/>
          <w:szCs w:val="24"/>
        </w:rPr>
        <w:t>správnosti jejich hodnocení ve smyslu § 2 odst. 6“.</w:t>
      </w:r>
    </w:p>
    <w:p w14:paraId="09FCADB0" w14:textId="73DF7800" w:rsidR="0006382E" w:rsidRPr="002450ED" w:rsidRDefault="005E08A1" w:rsidP="0006382E">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263 odst. 6 větě třetí se slova „řádně předvolán“ nahrazují slovy „k veřejnému zasedání řádně předvolán nebo o něm vyrozuměn“.</w:t>
      </w:r>
    </w:p>
    <w:p w14:paraId="370453E5" w14:textId="77777777" w:rsidR="004633C7" w:rsidRPr="0064743F" w:rsidRDefault="004633C7" w:rsidP="004633C7">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264 odst. 1 se slova „a je“ nahrazují slovem „je“ a na konci textu odstavce se doplňují slova „a dostatečně se vypořádat s pochybnostmi odvolacího soudu ohledně správnosti skutkových zjištění“.</w:t>
      </w:r>
    </w:p>
    <w:p w14:paraId="3C134046" w14:textId="77777777" w:rsidR="004633C7" w:rsidRPr="0064743F" w:rsidRDefault="004633C7" w:rsidP="004633C7">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265l odstavec 3 zní:</w:t>
      </w:r>
    </w:p>
    <w:p w14:paraId="49958D3A" w14:textId="77777777" w:rsidR="004633C7" w:rsidRDefault="004633C7" w:rsidP="004633C7">
      <w:pPr>
        <w:spacing w:before="120" w:after="0" w:line="240" w:lineRule="auto"/>
        <w:ind w:firstLine="425"/>
        <w:jc w:val="both"/>
      </w:pPr>
      <w:r w:rsidRPr="00B336E3">
        <w:t>„(3) Pokud Nejvyšší soud přikazuje věc podle odstavce 1 nebo 2 k novému projednání a</w:t>
      </w:r>
      <w:r>
        <w:t> </w:t>
      </w:r>
      <w:r w:rsidRPr="00B336E3">
        <w:t>rozhodnutí</w:t>
      </w:r>
      <w:r>
        <w:t xml:space="preserve"> soudu</w:t>
      </w:r>
      <w:r w:rsidRPr="00B336E3">
        <w:t xml:space="preserve">, </w:t>
      </w:r>
      <w:r>
        <w:t xml:space="preserve">§ 259 odst. 6 a </w:t>
      </w:r>
      <w:r w:rsidRPr="00B336E3">
        <w:t>§ 262 se použij</w:t>
      </w:r>
      <w:r>
        <w:t>í</w:t>
      </w:r>
      <w:r w:rsidRPr="00B336E3">
        <w:t xml:space="preserve"> přiměřeně. </w:t>
      </w:r>
      <w:r w:rsidRPr="002E6571">
        <w:t>Z důležitých důvodů může také věc přikázat k projednání a rozhodnutí jinému státnímu zástupci.</w:t>
      </w:r>
      <w:r>
        <w:t xml:space="preserve"> </w:t>
      </w:r>
      <w:r w:rsidRPr="00B336E3">
        <w:t xml:space="preserve">Pokud věc vrací k novému projednání a rozhodnutí soudu prvního stupně, může z důvodů </w:t>
      </w:r>
      <w:r>
        <w:t xml:space="preserve">uvedených v § 262 odst. 1 </w:t>
      </w:r>
      <w:r w:rsidRPr="00B336E3">
        <w:t>zároveň nařídit, aby, bude-li se v této věci konat řízení před odvolacím soudem, byla věc projednána a</w:t>
      </w:r>
      <w:r>
        <w:t> </w:t>
      </w:r>
      <w:r w:rsidRPr="00B336E3">
        <w:t>rozhodnuta v jiném složení senátu odvolacího soudu nebo jiným odvolacím soudem.</w:t>
      </w:r>
      <w:r>
        <w:t>“.</w:t>
      </w:r>
    </w:p>
    <w:p w14:paraId="0957D512" w14:textId="77777777" w:rsidR="004633C7" w:rsidRPr="0064743F" w:rsidRDefault="004633C7" w:rsidP="004633C7">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265s odst. 1 se slova „a je“ nahrazují slovem „je“ a na konci textu odstavce se doplňují slova „a dostatečně se vypořádat s pochybnostmi Nejvyššího soudu ohledně správnosti skutkových zjištění“.</w:t>
      </w:r>
    </w:p>
    <w:p w14:paraId="0995D5B4" w14:textId="77777777" w:rsidR="004633C7" w:rsidRPr="0064743F" w:rsidRDefault="004633C7" w:rsidP="004633C7">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V § 270 odstavec 3 zní:</w:t>
      </w:r>
    </w:p>
    <w:p w14:paraId="54341CC7" w14:textId="77777777" w:rsidR="004633C7" w:rsidRDefault="004633C7" w:rsidP="004633C7">
      <w:pPr>
        <w:spacing w:before="120" w:after="0" w:line="240" w:lineRule="auto"/>
        <w:ind w:firstLine="425"/>
        <w:jc w:val="both"/>
      </w:pPr>
      <w:r w:rsidRPr="00B336E3">
        <w:t>„(3) Pokud Nejvyšší soud přikazuje věc podle odstavce 1 nebo 2 k novému projednání a</w:t>
      </w:r>
      <w:r>
        <w:t> </w:t>
      </w:r>
      <w:r w:rsidRPr="00B336E3">
        <w:t xml:space="preserve">rozhodnutí, </w:t>
      </w:r>
      <w:r>
        <w:t xml:space="preserve">§ 259 odst. 6, </w:t>
      </w:r>
      <w:r w:rsidRPr="00B336E3">
        <w:t>§ 262</w:t>
      </w:r>
      <w:r>
        <w:t xml:space="preserve"> a </w:t>
      </w:r>
      <w:r w:rsidRPr="00B336E3">
        <w:t xml:space="preserve">§ 265l odst. 3 věta </w:t>
      </w:r>
      <w:r>
        <w:t xml:space="preserve">třetí </w:t>
      </w:r>
      <w:r w:rsidRPr="00B336E3">
        <w:t xml:space="preserve">se </w:t>
      </w:r>
      <w:r>
        <w:t>po</w:t>
      </w:r>
      <w:r w:rsidRPr="00B336E3">
        <w:t>užijí přiměřeně.“.</w:t>
      </w:r>
    </w:p>
    <w:p w14:paraId="7CED2668" w14:textId="52863527" w:rsidR="00710C6C" w:rsidRPr="00D500F5" w:rsidRDefault="00710C6C"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 306a odst. 1 větě druhé se </w:t>
      </w:r>
      <w:r w:rsidRPr="00D500F5">
        <w:rPr>
          <w:rFonts w:ascii="Times New Roman" w:hAnsi="Times New Roman" w:cs="Times New Roman"/>
          <w:color w:val="auto"/>
          <w:sz w:val="24"/>
          <w:szCs w:val="24"/>
        </w:rPr>
        <w:t>slova „</w:t>
      </w:r>
      <w:r w:rsidR="00D500F5" w:rsidRPr="00D500F5">
        <w:rPr>
          <w:rFonts w:ascii="Times New Roman" w:eastAsia="Arial" w:hAnsi="Times New Roman" w:cs="Times New Roman"/>
          <w:color w:val="auto"/>
          <w:sz w:val="24"/>
          <w:szCs w:val="24"/>
          <w:lang w:eastAsia="cs-CZ"/>
        </w:rPr>
        <w:t>obrazové a zvukové záznamy pořízené o úkonech provedených prostřednictvím videokonferenčního zařízení</w:t>
      </w:r>
      <w:r w:rsidR="00D500F5">
        <w:rPr>
          <w:rFonts w:ascii="Times New Roman" w:eastAsia="Arial" w:hAnsi="Times New Roman" w:cs="Times New Roman"/>
          <w:color w:val="auto"/>
          <w:sz w:val="24"/>
          <w:szCs w:val="24"/>
          <w:lang w:eastAsia="cs-CZ"/>
        </w:rPr>
        <w:t xml:space="preserve">“ nahrazují </w:t>
      </w:r>
      <w:r w:rsidR="00D500F5" w:rsidRPr="00D500F5">
        <w:rPr>
          <w:rFonts w:ascii="Times New Roman" w:eastAsia="Arial" w:hAnsi="Times New Roman" w:cs="Times New Roman"/>
          <w:color w:val="auto"/>
          <w:sz w:val="24"/>
          <w:szCs w:val="24"/>
          <w:lang w:eastAsia="cs-CZ"/>
        </w:rPr>
        <w:t>slovy „záznamy pořízené o úkonech“.</w:t>
      </w:r>
    </w:p>
    <w:p w14:paraId="47F340D6" w14:textId="6E8B9C04" w:rsidR="000A403A" w:rsidRPr="0064743F" w:rsidRDefault="006A37ED"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 xml:space="preserve">V § 314q odst. 1 se věta </w:t>
      </w:r>
      <w:r w:rsidR="005B470B" w:rsidRPr="0064743F">
        <w:rPr>
          <w:rFonts w:ascii="Times New Roman" w:hAnsi="Times New Roman" w:cs="Times New Roman"/>
          <w:color w:val="auto"/>
          <w:sz w:val="24"/>
          <w:szCs w:val="24"/>
        </w:rPr>
        <w:t xml:space="preserve">čtvrtá zrušuje. </w:t>
      </w:r>
    </w:p>
    <w:p w14:paraId="32464012" w14:textId="20D8AA37" w:rsidR="005C4B03" w:rsidRPr="0064743F" w:rsidRDefault="005C4B03"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 xml:space="preserve">V § 463 odst. 2 se slova „(vyšší vojenský)“ zrušují. </w:t>
      </w:r>
    </w:p>
    <w:p w14:paraId="482136BB" w14:textId="4ABCF703" w:rsidR="002E0C29" w:rsidRPr="0064743F" w:rsidRDefault="002E0C29"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lastRenderedPageBreak/>
        <w:t xml:space="preserve">V § 464 odst. 2 se slova „a v oboru vojenského soudnictví ten vyšší vojenský soud, jejž určí ministr spravedlnosti“ zrušují. </w:t>
      </w:r>
    </w:p>
    <w:p w14:paraId="530B318D" w14:textId="25F1EBE7" w:rsidR="00385EEC" w:rsidRPr="0064743F" w:rsidRDefault="00EA6193" w:rsidP="007A14DF">
      <w:pPr>
        <w:pStyle w:val="Nadpis2"/>
        <w:keepNext w:val="0"/>
        <w:keepLines w:val="0"/>
        <w:numPr>
          <w:ilvl w:val="0"/>
          <w:numId w:val="1"/>
        </w:numPr>
        <w:suppressAutoHyphens/>
        <w:spacing w:before="360" w:after="120" w:line="240" w:lineRule="auto"/>
        <w:ind w:left="567" w:hanging="567"/>
        <w:jc w:val="both"/>
        <w:rPr>
          <w:rFonts w:ascii="Times New Roman" w:hAnsi="Times New Roman" w:cs="Times New Roman"/>
          <w:color w:val="auto"/>
          <w:sz w:val="24"/>
          <w:szCs w:val="24"/>
        </w:rPr>
      </w:pPr>
      <w:r w:rsidRPr="0064743F">
        <w:rPr>
          <w:rFonts w:ascii="Times New Roman" w:hAnsi="Times New Roman" w:cs="Times New Roman"/>
          <w:color w:val="auto"/>
          <w:sz w:val="24"/>
          <w:szCs w:val="24"/>
        </w:rPr>
        <w:t xml:space="preserve">V </w:t>
      </w:r>
      <w:r w:rsidR="00AB58AA" w:rsidRPr="0064743F">
        <w:rPr>
          <w:rFonts w:ascii="Times New Roman" w:hAnsi="Times New Roman" w:cs="Times New Roman"/>
          <w:color w:val="auto"/>
          <w:sz w:val="24"/>
          <w:szCs w:val="24"/>
        </w:rPr>
        <w:t xml:space="preserve">§ 468 se </w:t>
      </w:r>
      <w:r w:rsidRPr="0064743F">
        <w:rPr>
          <w:rFonts w:ascii="Times New Roman" w:hAnsi="Times New Roman" w:cs="Times New Roman"/>
          <w:color w:val="auto"/>
          <w:sz w:val="24"/>
          <w:szCs w:val="24"/>
        </w:rPr>
        <w:t>slov</w:t>
      </w:r>
      <w:r w:rsidR="003E36DF">
        <w:rPr>
          <w:rFonts w:ascii="Times New Roman" w:hAnsi="Times New Roman" w:cs="Times New Roman"/>
          <w:color w:val="auto"/>
          <w:sz w:val="24"/>
          <w:szCs w:val="24"/>
        </w:rPr>
        <w:t>a</w:t>
      </w:r>
      <w:r w:rsidRPr="0064743F">
        <w:rPr>
          <w:rFonts w:ascii="Times New Roman" w:hAnsi="Times New Roman" w:cs="Times New Roman"/>
          <w:color w:val="auto"/>
          <w:sz w:val="24"/>
          <w:szCs w:val="24"/>
        </w:rPr>
        <w:t xml:space="preserve"> „Ministr</w:t>
      </w:r>
      <w:r w:rsidR="003E36DF">
        <w:rPr>
          <w:rFonts w:ascii="Times New Roman" w:hAnsi="Times New Roman" w:cs="Times New Roman"/>
          <w:color w:val="auto"/>
          <w:sz w:val="24"/>
          <w:szCs w:val="24"/>
        </w:rPr>
        <w:t xml:space="preserve"> </w:t>
      </w:r>
      <w:r w:rsidR="003E36DF" w:rsidRPr="003E36DF">
        <w:rPr>
          <w:rFonts w:ascii="Times New Roman" w:hAnsi="Times New Roman" w:cs="Times New Roman"/>
          <w:color w:val="auto"/>
          <w:sz w:val="24"/>
          <w:szCs w:val="24"/>
        </w:rPr>
        <w:t>spravedlnosti může</w:t>
      </w:r>
      <w:r w:rsidRPr="0064743F">
        <w:rPr>
          <w:rFonts w:ascii="Times New Roman" w:hAnsi="Times New Roman" w:cs="Times New Roman"/>
          <w:color w:val="auto"/>
          <w:sz w:val="24"/>
          <w:szCs w:val="24"/>
        </w:rPr>
        <w:t>“ nahrazuj</w:t>
      </w:r>
      <w:r w:rsidR="00113647">
        <w:rPr>
          <w:rFonts w:ascii="Times New Roman" w:hAnsi="Times New Roman" w:cs="Times New Roman"/>
          <w:color w:val="auto"/>
          <w:sz w:val="24"/>
          <w:szCs w:val="24"/>
        </w:rPr>
        <w:t>í</w:t>
      </w:r>
      <w:r w:rsidRPr="0064743F">
        <w:rPr>
          <w:rFonts w:ascii="Times New Roman" w:hAnsi="Times New Roman" w:cs="Times New Roman"/>
          <w:color w:val="auto"/>
          <w:sz w:val="24"/>
          <w:szCs w:val="24"/>
        </w:rPr>
        <w:t xml:space="preserve"> slovy „Ministerstvo</w:t>
      </w:r>
      <w:r w:rsidR="003E36DF" w:rsidRPr="003E36DF">
        <w:rPr>
          <w:rFonts w:ascii="Times New Roman" w:eastAsia="Arial" w:hAnsi="Times New Roman" w:cs="Times New Roman"/>
          <w:b/>
          <w:bCs/>
          <w:color w:val="auto"/>
          <w:sz w:val="24"/>
          <w:szCs w:val="24"/>
          <w:lang w:eastAsia="cs-CZ"/>
        </w:rPr>
        <w:t xml:space="preserve"> </w:t>
      </w:r>
      <w:r w:rsidR="003E36DF" w:rsidRPr="006978F3">
        <w:rPr>
          <w:rFonts w:ascii="Times New Roman" w:hAnsi="Times New Roman" w:cs="Times New Roman"/>
          <w:color w:val="auto"/>
          <w:sz w:val="24"/>
          <w:szCs w:val="24"/>
        </w:rPr>
        <w:t>spravedlnosti může vyhláškou</w:t>
      </w:r>
      <w:r w:rsidR="003E36DF">
        <w:rPr>
          <w:rFonts w:ascii="Times New Roman" w:hAnsi="Times New Roman" w:cs="Times New Roman"/>
          <w:color w:val="auto"/>
          <w:sz w:val="24"/>
          <w:szCs w:val="24"/>
        </w:rPr>
        <w:t xml:space="preserve"> </w:t>
      </w:r>
      <w:r w:rsidRPr="0064743F">
        <w:rPr>
          <w:rFonts w:ascii="Times New Roman" w:hAnsi="Times New Roman" w:cs="Times New Roman"/>
          <w:color w:val="auto"/>
          <w:sz w:val="24"/>
          <w:szCs w:val="24"/>
        </w:rPr>
        <w:t>“</w:t>
      </w:r>
      <w:r w:rsidR="00387879">
        <w:rPr>
          <w:rFonts w:ascii="Times New Roman" w:hAnsi="Times New Roman" w:cs="Times New Roman"/>
          <w:color w:val="auto"/>
          <w:sz w:val="24"/>
          <w:szCs w:val="24"/>
        </w:rPr>
        <w:t xml:space="preserve"> a slovo „pracovník“ se nahrazuje slovem „zaměstnanec“. </w:t>
      </w:r>
      <w:r w:rsidRPr="0064743F">
        <w:rPr>
          <w:rFonts w:ascii="Times New Roman" w:hAnsi="Times New Roman" w:cs="Times New Roman"/>
          <w:color w:val="auto"/>
          <w:sz w:val="24"/>
          <w:szCs w:val="24"/>
        </w:rPr>
        <w:t xml:space="preserve"> </w:t>
      </w:r>
    </w:p>
    <w:p w14:paraId="356B82F5" w14:textId="77777777" w:rsidR="00F409EB" w:rsidRDefault="00F409EB" w:rsidP="007A14DF">
      <w:pPr>
        <w:widowControl w:val="0"/>
        <w:autoSpaceDE w:val="0"/>
        <w:autoSpaceDN w:val="0"/>
        <w:adjustRightInd w:val="0"/>
        <w:spacing w:before="120" w:after="0" w:line="240" w:lineRule="auto"/>
        <w:jc w:val="both"/>
      </w:pPr>
    </w:p>
    <w:p w14:paraId="5B24BB6F" w14:textId="205E0C51" w:rsidR="00385EEC" w:rsidRPr="00385EEC" w:rsidRDefault="00385EEC" w:rsidP="007A14DF">
      <w:pPr>
        <w:spacing w:before="120" w:after="0" w:line="240" w:lineRule="auto"/>
        <w:jc w:val="center"/>
      </w:pPr>
      <w:r w:rsidRPr="00385EEC">
        <w:t>Čl. II</w:t>
      </w:r>
    </w:p>
    <w:p w14:paraId="2B3788E9" w14:textId="77777777" w:rsidR="00385EEC" w:rsidRPr="00385EEC" w:rsidRDefault="00385EEC" w:rsidP="007A14DF">
      <w:pPr>
        <w:spacing w:before="120" w:after="0" w:line="240" w:lineRule="auto"/>
        <w:jc w:val="center"/>
        <w:rPr>
          <w:b/>
          <w:bCs/>
        </w:rPr>
      </w:pPr>
      <w:r w:rsidRPr="00385EEC">
        <w:rPr>
          <w:b/>
          <w:bCs/>
        </w:rPr>
        <w:t>Přechodné ustanovení</w:t>
      </w:r>
    </w:p>
    <w:p w14:paraId="2F46C86D" w14:textId="6E8D1166" w:rsidR="00602420" w:rsidRPr="00385EEC" w:rsidRDefault="00602420" w:rsidP="000E551E">
      <w:pPr>
        <w:tabs>
          <w:tab w:val="left" w:pos="426"/>
        </w:tabs>
        <w:spacing w:before="120" w:after="0" w:line="240" w:lineRule="auto"/>
        <w:ind w:firstLine="425"/>
        <w:jc w:val="both"/>
      </w:pPr>
      <w:r>
        <w:t>P</w:t>
      </w:r>
      <w:r w:rsidR="00385EEC" w:rsidRPr="00385EEC">
        <w:t xml:space="preserve">ředseda senátu </w:t>
      </w:r>
      <w:r>
        <w:t xml:space="preserve">může </w:t>
      </w:r>
      <w:r w:rsidR="00385EEC" w:rsidRPr="00385EEC">
        <w:t>z důležitých důvodů rozhodnout, že o hlavním líčení</w:t>
      </w:r>
      <w:r w:rsidR="0014427A">
        <w:t>,</w:t>
      </w:r>
      <w:r w:rsidR="00385EEC" w:rsidRPr="00385EEC">
        <w:t xml:space="preserve"> veřejném zasedání </w:t>
      </w:r>
      <w:r w:rsidR="0014427A">
        <w:t xml:space="preserve">nebo vazebním zasedání </w:t>
      </w:r>
      <w:r w:rsidR="00385EEC" w:rsidRPr="00385EEC">
        <w:t xml:space="preserve">bude pořizován protokol podle </w:t>
      </w:r>
      <w:r w:rsidR="0014427A">
        <w:t xml:space="preserve">zákona č. 141/1961 Sb., </w:t>
      </w:r>
      <w:r w:rsidR="00385EEC" w:rsidRPr="00385EEC">
        <w:t>ve znění účinném přede dnem nabytí účinnosti tohoto zákona</w:t>
      </w:r>
      <w:r>
        <w:t xml:space="preserve">; v takovém případě se ustanovení </w:t>
      </w:r>
      <w:r w:rsidR="00385EEC" w:rsidRPr="00385EEC">
        <w:t xml:space="preserve"> </w:t>
      </w:r>
      <w:r>
        <w:br/>
      </w:r>
      <w:r w:rsidRPr="00FD0793">
        <w:t xml:space="preserve">§ 55b </w:t>
      </w:r>
      <w:r>
        <w:t xml:space="preserve">až § 55d </w:t>
      </w:r>
      <w:r w:rsidRPr="00FD0793">
        <w:t xml:space="preserve">zákona č. </w:t>
      </w:r>
      <w:r>
        <w:t xml:space="preserve">141/1961 Sb., </w:t>
      </w:r>
      <w:r w:rsidRPr="00385EEC">
        <w:t>ve znění účinném</w:t>
      </w:r>
      <w:r>
        <w:t xml:space="preserve"> ode dne nabytí účinnosti tohoto zákona neuplatní. Předseda senátu může takto rozhodnout nejpozději do jednoho roku ode dne nabytí účinnosti tohoto zákona. </w:t>
      </w:r>
    </w:p>
    <w:p w14:paraId="2657F667" w14:textId="77777777" w:rsidR="000035B8" w:rsidRDefault="000035B8" w:rsidP="007A14DF">
      <w:pPr>
        <w:spacing w:before="120" w:after="0" w:line="240" w:lineRule="auto"/>
      </w:pPr>
    </w:p>
    <w:p w14:paraId="66AA9470" w14:textId="4D61FF02" w:rsidR="00385EEC" w:rsidRPr="00385EEC" w:rsidRDefault="00385EEC" w:rsidP="007A14DF">
      <w:pPr>
        <w:spacing w:before="120" w:after="0" w:line="240" w:lineRule="auto"/>
        <w:jc w:val="center"/>
      </w:pPr>
      <w:r w:rsidRPr="00385EEC">
        <w:t>Čl. III</w:t>
      </w:r>
    </w:p>
    <w:p w14:paraId="390D7DC1" w14:textId="77777777" w:rsidR="00385EEC" w:rsidRPr="00385EEC" w:rsidRDefault="00385EEC" w:rsidP="007A14DF">
      <w:pPr>
        <w:spacing w:before="120" w:after="0" w:line="240" w:lineRule="auto"/>
        <w:jc w:val="center"/>
        <w:rPr>
          <w:b/>
          <w:bCs/>
        </w:rPr>
      </w:pPr>
      <w:r w:rsidRPr="00385EEC">
        <w:rPr>
          <w:b/>
          <w:bCs/>
        </w:rPr>
        <w:t>Účinnost</w:t>
      </w:r>
    </w:p>
    <w:p w14:paraId="559E329F" w14:textId="62EC4F8C" w:rsidR="00385EEC" w:rsidRPr="00385EEC" w:rsidRDefault="00385EEC" w:rsidP="007A14DF">
      <w:pPr>
        <w:tabs>
          <w:tab w:val="left" w:pos="426"/>
        </w:tabs>
        <w:spacing w:before="120" w:after="0" w:line="240" w:lineRule="auto"/>
        <w:ind w:firstLine="426"/>
        <w:jc w:val="both"/>
      </w:pPr>
      <w:r w:rsidRPr="00385EEC">
        <w:t xml:space="preserve">Tento zákon nabývá účinnosti dnem l. </w:t>
      </w:r>
      <w:r w:rsidR="000C4E47">
        <w:t>července</w:t>
      </w:r>
      <w:r w:rsidR="007D544D">
        <w:t xml:space="preserve"> 202</w:t>
      </w:r>
      <w:r w:rsidR="000C4E47">
        <w:t>7</w:t>
      </w:r>
      <w:r w:rsidR="007D544D">
        <w:t>.</w:t>
      </w:r>
    </w:p>
    <w:p w14:paraId="3108F1FA" w14:textId="77777777" w:rsidR="00385EEC" w:rsidRPr="00385EEC" w:rsidRDefault="00385EEC" w:rsidP="007A14DF">
      <w:pPr>
        <w:spacing w:before="120" w:after="0" w:line="240" w:lineRule="auto"/>
        <w:jc w:val="center"/>
      </w:pPr>
    </w:p>
    <w:p w14:paraId="041956D4" w14:textId="77777777" w:rsidR="00385EEC" w:rsidRPr="00385EEC" w:rsidRDefault="00385EEC" w:rsidP="007A14DF">
      <w:pPr>
        <w:spacing w:before="120" w:after="0" w:line="240" w:lineRule="auto"/>
        <w:ind w:left="360"/>
        <w:jc w:val="both"/>
        <w:rPr>
          <w:rFonts w:eastAsia="Calibri"/>
        </w:rPr>
      </w:pPr>
    </w:p>
    <w:sectPr w:rsidR="00385EEC" w:rsidRPr="00385E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F4E5" w14:textId="77777777" w:rsidR="00FC1052" w:rsidRDefault="00FC1052" w:rsidP="001523A7">
      <w:pPr>
        <w:spacing w:after="0" w:line="240" w:lineRule="auto"/>
      </w:pPr>
      <w:r>
        <w:separator/>
      </w:r>
    </w:p>
  </w:endnote>
  <w:endnote w:type="continuationSeparator" w:id="0">
    <w:p w14:paraId="6440B0DA" w14:textId="77777777" w:rsidR="00FC1052" w:rsidRDefault="00FC1052" w:rsidP="0015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65993"/>
      <w:docPartObj>
        <w:docPartGallery w:val="Page Numbers (Bottom of Page)"/>
        <w:docPartUnique/>
      </w:docPartObj>
    </w:sdtPr>
    <w:sdtEndPr/>
    <w:sdtContent>
      <w:p w14:paraId="439F71AC" w14:textId="28A53E34" w:rsidR="001523A7" w:rsidRDefault="001523A7">
        <w:pPr>
          <w:pStyle w:val="Zpat"/>
          <w:jc w:val="center"/>
        </w:pPr>
        <w:r>
          <w:fldChar w:fldCharType="begin"/>
        </w:r>
        <w:r>
          <w:instrText>PAGE   \* MERGEFORMAT</w:instrText>
        </w:r>
        <w:r>
          <w:fldChar w:fldCharType="separate"/>
        </w:r>
        <w:r>
          <w:t>2</w:t>
        </w:r>
        <w:r>
          <w:fldChar w:fldCharType="end"/>
        </w:r>
      </w:p>
    </w:sdtContent>
  </w:sdt>
  <w:p w14:paraId="4786CBFC" w14:textId="77777777" w:rsidR="001523A7" w:rsidRDefault="00152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8C69" w14:textId="77777777" w:rsidR="00FC1052" w:rsidRDefault="00FC1052" w:rsidP="001523A7">
      <w:pPr>
        <w:spacing w:after="0" w:line="240" w:lineRule="auto"/>
      </w:pPr>
      <w:r>
        <w:separator/>
      </w:r>
    </w:p>
  </w:footnote>
  <w:footnote w:type="continuationSeparator" w:id="0">
    <w:p w14:paraId="20410E0C" w14:textId="77777777" w:rsidR="00FC1052" w:rsidRDefault="00FC1052" w:rsidP="00152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19A"/>
    <w:multiLevelType w:val="hybridMultilevel"/>
    <w:tmpl w:val="55B0B406"/>
    <w:lvl w:ilvl="0" w:tplc="6C2A12A2">
      <w:start w:val="1"/>
      <w:numFmt w:val="decimal"/>
      <w:lvlText w:val="%1."/>
      <w:lvlJc w:val="left"/>
      <w:pPr>
        <w:ind w:left="2269" w:hanging="360"/>
      </w:pPr>
      <w:rPr>
        <w:rFonts w:ascii="Times New Roman" w:eastAsia="Times New Roman" w:hAnsi="Times New Roman" w:cs="Times New Roman"/>
        <w:b/>
        <w:bCs w:val="0"/>
        <w:sz w:val="24"/>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 w15:restartNumberingAfterBreak="0">
    <w:nsid w:val="131826A4"/>
    <w:multiLevelType w:val="hybridMultilevel"/>
    <w:tmpl w:val="060C42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9757AC"/>
    <w:multiLevelType w:val="multilevel"/>
    <w:tmpl w:val="72F0C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D1364A"/>
    <w:multiLevelType w:val="hybridMultilevel"/>
    <w:tmpl w:val="BCA6A002"/>
    <w:lvl w:ilvl="0" w:tplc="2CC045A2">
      <w:start w:val="1"/>
      <w:numFmt w:val="decimal"/>
      <w:lvlText w:val="(%1)"/>
      <w:lvlJc w:val="left"/>
      <w:pPr>
        <w:ind w:left="810" w:hanging="38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4" w15:restartNumberingAfterBreak="0">
    <w:nsid w:val="71C152F2"/>
    <w:multiLevelType w:val="hybridMultilevel"/>
    <w:tmpl w:val="AAC83F2C"/>
    <w:lvl w:ilvl="0" w:tplc="021070DC">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num w:numId="1" w16cid:durableId="1115179752">
    <w:abstractNumId w:val="4"/>
  </w:num>
  <w:num w:numId="2" w16cid:durableId="2091778984">
    <w:abstractNumId w:val="0"/>
  </w:num>
  <w:num w:numId="3" w16cid:durableId="236944810">
    <w:abstractNumId w:val="1"/>
  </w:num>
  <w:num w:numId="4" w16cid:durableId="1587113901">
    <w:abstractNumId w:val="3"/>
  </w:num>
  <w:num w:numId="5" w16cid:durableId="307590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0D"/>
    <w:rsid w:val="00000700"/>
    <w:rsid w:val="000028E8"/>
    <w:rsid w:val="000035B8"/>
    <w:rsid w:val="00011A1B"/>
    <w:rsid w:val="00017DF3"/>
    <w:rsid w:val="00024107"/>
    <w:rsid w:val="000241C4"/>
    <w:rsid w:val="000243BC"/>
    <w:rsid w:val="0002501B"/>
    <w:rsid w:val="00026EF6"/>
    <w:rsid w:val="000277E7"/>
    <w:rsid w:val="00027EB4"/>
    <w:rsid w:val="00045179"/>
    <w:rsid w:val="000513AE"/>
    <w:rsid w:val="0005191C"/>
    <w:rsid w:val="0006382E"/>
    <w:rsid w:val="000733CC"/>
    <w:rsid w:val="00074AAD"/>
    <w:rsid w:val="00076D82"/>
    <w:rsid w:val="00094506"/>
    <w:rsid w:val="000A166C"/>
    <w:rsid w:val="000A2DD3"/>
    <w:rsid w:val="000A403A"/>
    <w:rsid w:val="000A4836"/>
    <w:rsid w:val="000A51EF"/>
    <w:rsid w:val="000B409B"/>
    <w:rsid w:val="000C2C2F"/>
    <w:rsid w:val="000C4E47"/>
    <w:rsid w:val="000C5757"/>
    <w:rsid w:val="000C6ED5"/>
    <w:rsid w:val="000D0B9D"/>
    <w:rsid w:val="000D635D"/>
    <w:rsid w:val="000D6C4B"/>
    <w:rsid w:val="000E0ED1"/>
    <w:rsid w:val="000E1C45"/>
    <w:rsid w:val="000E358F"/>
    <w:rsid w:val="000E551E"/>
    <w:rsid w:val="000F5C0C"/>
    <w:rsid w:val="000F7C44"/>
    <w:rsid w:val="000F7F24"/>
    <w:rsid w:val="0010221F"/>
    <w:rsid w:val="001028F4"/>
    <w:rsid w:val="00113647"/>
    <w:rsid w:val="001145D6"/>
    <w:rsid w:val="00131BB4"/>
    <w:rsid w:val="001435DB"/>
    <w:rsid w:val="0014427A"/>
    <w:rsid w:val="001523A7"/>
    <w:rsid w:val="001544FB"/>
    <w:rsid w:val="001557C8"/>
    <w:rsid w:val="00164A9A"/>
    <w:rsid w:val="0018067A"/>
    <w:rsid w:val="00181D65"/>
    <w:rsid w:val="001879AE"/>
    <w:rsid w:val="00191492"/>
    <w:rsid w:val="00192EEA"/>
    <w:rsid w:val="00196E9C"/>
    <w:rsid w:val="00197FCD"/>
    <w:rsid w:val="001B6ACA"/>
    <w:rsid w:val="001C1502"/>
    <w:rsid w:val="001C7D61"/>
    <w:rsid w:val="001D55F2"/>
    <w:rsid w:val="001D60A2"/>
    <w:rsid w:val="001E4421"/>
    <w:rsid w:val="001F01AC"/>
    <w:rsid w:val="001F5B7F"/>
    <w:rsid w:val="001F7AD1"/>
    <w:rsid w:val="001F7E17"/>
    <w:rsid w:val="00213A47"/>
    <w:rsid w:val="002158D5"/>
    <w:rsid w:val="0021749A"/>
    <w:rsid w:val="00217CB1"/>
    <w:rsid w:val="00240DF3"/>
    <w:rsid w:val="002450ED"/>
    <w:rsid w:val="00245BD8"/>
    <w:rsid w:val="00251AB4"/>
    <w:rsid w:val="002541C1"/>
    <w:rsid w:val="00255641"/>
    <w:rsid w:val="0025785C"/>
    <w:rsid w:val="00272518"/>
    <w:rsid w:val="0027537D"/>
    <w:rsid w:val="0027598D"/>
    <w:rsid w:val="00283902"/>
    <w:rsid w:val="00283A26"/>
    <w:rsid w:val="00287A7C"/>
    <w:rsid w:val="0029591C"/>
    <w:rsid w:val="002B2A23"/>
    <w:rsid w:val="002C2FA9"/>
    <w:rsid w:val="002D30EA"/>
    <w:rsid w:val="002D5686"/>
    <w:rsid w:val="002E0C29"/>
    <w:rsid w:val="002E563D"/>
    <w:rsid w:val="002E6571"/>
    <w:rsid w:val="002F2CCD"/>
    <w:rsid w:val="003008A7"/>
    <w:rsid w:val="003111A4"/>
    <w:rsid w:val="00311E12"/>
    <w:rsid w:val="00320560"/>
    <w:rsid w:val="00323B85"/>
    <w:rsid w:val="00324311"/>
    <w:rsid w:val="003346A0"/>
    <w:rsid w:val="00336EAD"/>
    <w:rsid w:val="00337C99"/>
    <w:rsid w:val="003471CE"/>
    <w:rsid w:val="00352D00"/>
    <w:rsid w:val="003604D4"/>
    <w:rsid w:val="00361163"/>
    <w:rsid w:val="00365092"/>
    <w:rsid w:val="003724DB"/>
    <w:rsid w:val="00372D06"/>
    <w:rsid w:val="00376C70"/>
    <w:rsid w:val="003772BB"/>
    <w:rsid w:val="00380255"/>
    <w:rsid w:val="00385EEC"/>
    <w:rsid w:val="00387879"/>
    <w:rsid w:val="003879EB"/>
    <w:rsid w:val="003920F2"/>
    <w:rsid w:val="003A2578"/>
    <w:rsid w:val="003A3BCF"/>
    <w:rsid w:val="003A4C9D"/>
    <w:rsid w:val="003A4FB6"/>
    <w:rsid w:val="003B1A9F"/>
    <w:rsid w:val="003C499C"/>
    <w:rsid w:val="003D0AF2"/>
    <w:rsid w:val="003D42BC"/>
    <w:rsid w:val="003E36DF"/>
    <w:rsid w:val="003E73EB"/>
    <w:rsid w:val="003F5FE1"/>
    <w:rsid w:val="00401118"/>
    <w:rsid w:val="00404830"/>
    <w:rsid w:val="0042132D"/>
    <w:rsid w:val="004255BB"/>
    <w:rsid w:val="0043373A"/>
    <w:rsid w:val="00441C14"/>
    <w:rsid w:val="00441DBA"/>
    <w:rsid w:val="00445937"/>
    <w:rsid w:val="00452404"/>
    <w:rsid w:val="00453433"/>
    <w:rsid w:val="00455758"/>
    <w:rsid w:val="00455CA4"/>
    <w:rsid w:val="00456E25"/>
    <w:rsid w:val="004633C7"/>
    <w:rsid w:val="0047528A"/>
    <w:rsid w:val="00492546"/>
    <w:rsid w:val="004A5EDF"/>
    <w:rsid w:val="004B0EC0"/>
    <w:rsid w:val="004B3A36"/>
    <w:rsid w:val="004C1726"/>
    <w:rsid w:val="004C1A0B"/>
    <w:rsid w:val="004C3A8B"/>
    <w:rsid w:val="004C3D17"/>
    <w:rsid w:val="004D2536"/>
    <w:rsid w:val="004F3A25"/>
    <w:rsid w:val="004F4730"/>
    <w:rsid w:val="00502535"/>
    <w:rsid w:val="00504EDD"/>
    <w:rsid w:val="00505F94"/>
    <w:rsid w:val="00514D40"/>
    <w:rsid w:val="00520C46"/>
    <w:rsid w:val="00525A63"/>
    <w:rsid w:val="00533422"/>
    <w:rsid w:val="00534C2D"/>
    <w:rsid w:val="005367F7"/>
    <w:rsid w:val="005552AA"/>
    <w:rsid w:val="005552DA"/>
    <w:rsid w:val="00555980"/>
    <w:rsid w:val="0055797F"/>
    <w:rsid w:val="005612C0"/>
    <w:rsid w:val="00573D5E"/>
    <w:rsid w:val="005809C9"/>
    <w:rsid w:val="00582EE2"/>
    <w:rsid w:val="00585779"/>
    <w:rsid w:val="00590ACF"/>
    <w:rsid w:val="005A3479"/>
    <w:rsid w:val="005B21A0"/>
    <w:rsid w:val="005B2E91"/>
    <w:rsid w:val="005B470B"/>
    <w:rsid w:val="005C4B03"/>
    <w:rsid w:val="005D4A99"/>
    <w:rsid w:val="005D4E14"/>
    <w:rsid w:val="005E08A1"/>
    <w:rsid w:val="005E380B"/>
    <w:rsid w:val="005E697B"/>
    <w:rsid w:val="005F05D0"/>
    <w:rsid w:val="00602420"/>
    <w:rsid w:val="00612DA7"/>
    <w:rsid w:val="0061479B"/>
    <w:rsid w:val="00623434"/>
    <w:rsid w:val="006236E7"/>
    <w:rsid w:val="006324AA"/>
    <w:rsid w:val="006401D5"/>
    <w:rsid w:val="00645F8C"/>
    <w:rsid w:val="00647149"/>
    <w:rsid w:val="0064743F"/>
    <w:rsid w:val="0065086D"/>
    <w:rsid w:val="00651B10"/>
    <w:rsid w:val="00653343"/>
    <w:rsid w:val="00666749"/>
    <w:rsid w:val="0067026B"/>
    <w:rsid w:val="00672137"/>
    <w:rsid w:val="00686611"/>
    <w:rsid w:val="00687D5D"/>
    <w:rsid w:val="00691892"/>
    <w:rsid w:val="006946E3"/>
    <w:rsid w:val="006978F3"/>
    <w:rsid w:val="006A1FF3"/>
    <w:rsid w:val="006A37ED"/>
    <w:rsid w:val="006A4121"/>
    <w:rsid w:val="006A69FE"/>
    <w:rsid w:val="006B3190"/>
    <w:rsid w:val="006C2A71"/>
    <w:rsid w:val="006C387D"/>
    <w:rsid w:val="006C55C0"/>
    <w:rsid w:val="006C6896"/>
    <w:rsid w:val="006D0A68"/>
    <w:rsid w:val="006D3E65"/>
    <w:rsid w:val="006F65C7"/>
    <w:rsid w:val="007018E6"/>
    <w:rsid w:val="00710C6C"/>
    <w:rsid w:val="00710E85"/>
    <w:rsid w:val="00716260"/>
    <w:rsid w:val="007210E3"/>
    <w:rsid w:val="0073173E"/>
    <w:rsid w:val="00742864"/>
    <w:rsid w:val="00745C6D"/>
    <w:rsid w:val="00746F4A"/>
    <w:rsid w:val="00750CFC"/>
    <w:rsid w:val="00751CE3"/>
    <w:rsid w:val="007569C6"/>
    <w:rsid w:val="007754D7"/>
    <w:rsid w:val="00775537"/>
    <w:rsid w:val="00791688"/>
    <w:rsid w:val="00792A58"/>
    <w:rsid w:val="007A14DF"/>
    <w:rsid w:val="007A7AA2"/>
    <w:rsid w:val="007B02E9"/>
    <w:rsid w:val="007B7912"/>
    <w:rsid w:val="007C00BB"/>
    <w:rsid w:val="007C41CB"/>
    <w:rsid w:val="007D478D"/>
    <w:rsid w:val="007D544D"/>
    <w:rsid w:val="007E090D"/>
    <w:rsid w:val="007E0EB7"/>
    <w:rsid w:val="007E1D62"/>
    <w:rsid w:val="007E6BC5"/>
    <w:rsid w:val="00811C2B"/>
    <w:rsid w:val="00821237"/>
    <w:rsid w:val="00843B93"/>
    <w:rsid w:val="008509F7"/>
    <w:rsid w:val="00852A18"/>
    <w:rsid w:val="008551EC"/>
    <w:rsid w:val="0085580C"/>
    <w:rsid w:val="00873C24"/>
    <w:rsid w:val="008910A8"/>
    <w:rsid w:val="008915AC"/>
    <w:rsid w:val="0089547A"/>
    <w:rsid w:val="00896368"/>
    <w:rsid w:val="008A0B44"/>
    <w:rsid w:val="008A19AE"/>
    <w:rsid w:val="008A26C8"/>
    <w:rsid w:val="008A656A"/>
    <w:rsid w:val="008B2259"/>
    <w:rsid w:val="008B3F5B"/>
    <w:rsid w:val="008C0A4A"/>
    <w:rsid w:val="008C0DA9"/>
    <w:rsid w:val="008C7364"/>
    <w:rsid w:val="008D6ED7"/>
    <w:rsid w:val="008E7B5C"/>
    <w:rsid w:val="008F10A7"/>
    <w:rsid w:val="008F1A46"/>
    <w:rsid w:val="008F4E7A"/>
    <w:rsid w:val="00914F37"/>
    <w:rsid w:val="00921BBD"/>
    <w:rsid w:val="00924EF1"/>
    <w:rsid w:val="00926163"/>
    <w:rsid w:val="00931F33"/>
    <w:rsid w:val="00953962"/>
    <w:rsid w:val="00953D3D"/>
    <w:rsid w:val="00955D6E"/>
    <w:rsid w:val="00967EA5"/>
    <w:rsid w:val="00971CDE"/>
    <w:rsid w:val="00977336"/>
    <w:rsid w:val="00977A99"/>
    <w:rsid w:val="0098357C"/>
    <w:rsid w:val="00984094"/>
    <w:rsid w:val="00984FEA"/>
    <w:rsid w:val="00985B96"/>
    <w:rsid w:val="00994687"/>
    <w:rsid w:val="009968E4"/>
    <w:rsid w:val="009A0F0D"/>
    <w:rsid w:val="009A7C41"/>
    <w:rsid w:val="009B00AC"/>
    <w:rsid w:val="009B0FAB"/>
    <w:rsid w:val="009B2F20"/>
    <w:rsid w:val="009B449C"/>
    <w:rsid w:val="009B4E44"/>
    <w:rsid w:val="009B6EB0"/>
    <w:rsid w:val="009C05C9"/>
    <w:rsid w:val="009C2725"/>
    <w:rsid w:val="009C40C5"/>
    <w:rsid w:val="009D0864"/>
    <w:rsid w:val="009D61FD"/>
    <w:rsid w:val="009E001F"/>
    <w:rsid w:val="009E29E8"/>
    <w:rsid w:val="009E58EE"/>
    <w:rsid w:val="009E7B9A"/>
    <w:rsid w:val="009F1FAA"/>
    <w:rsid w:val="009F72A4"/>
    <w:rsid w:val="00A049CB"/>
    <w:rsid w:val="00A067F2"/>
    <w:rsid w:val="00A12C78"/>
    <w:rsid w:val="00A20DEE"/>
    <w:rsid w:val="00A213BC"/>
    <w:rsid w:val="00A224F8"/>
    <w:rsid w:val="00A2640B"/>
    <w:rsid w:val="00A40D27"/>
    <w:rsid w:val="00A62210"/>
    <w:rsid w:val="00A64956"/>
    <w:rsid w:val="00A716A1"/>
    <w:rsid w:val="00A722B3"/>
    <w:rsid w:val="00A82090"/>
    <w:rsid w:val="00A86F9C"/>
    <w:rsid w:val="00A92017"/>
    <w:rsid w:val="00AA0708"/>
    <w:rsid w:val="00AB55E1"/>
    <w:rsid w:val="00AB58AA"/>
    <w:rsid w:val="00AC193A"/>
    <w:rsid w:val="00AC6DE3"/>
    <w:rsid w:val="00AD6EFA"/>
    <w:rsid w:val="00AD71C0"/>
    <w:rsid w:val="00AD7EDC"/>
    <w:rsid w:val="00AE4C71"/>
    <w:rsid w:val="00AF5211"/>
    <w:rsid w:val="00B05F07"/>
    <w:rsid w:val="00B12B0A"/>
    <w:rsid w:val="00B1540B"/>
    <w:rsid w:val="00B17759"/>
    <w:rsid w:val="00B20BE8"/>
    <w:rsid w:val="00B2634F"/>
    <w:rsid w:val="00B351D3"/>
    <w:rsid w:val="00B35219"/>
    <w:rsid w:val="00B401B2"/>
    <w:rsid w:val="00B42F63"/>
    <w:rsid w:val="00B43839"/>
    <w:rsid w:val="00B43A7B"/>
    <w:rsid w:val="00B44E72"/>
    <w:rsid w:val="00B46D57"/>
    <w:rsid w:val="00B5000B"/>
    <w:rsid w:val="00B5468B"/>
    <w:rsid w:val="00B55A7E"/>
    <w:rsid w:val="00B61AEA"/>
    <w:rsid w:val="00B65EA9"/>
    <w:rsid w:val="00B80FC7"/>
    <w:rsid w:val="00B82F32"/>
    <w:rsid w:val="00B92D59"/>
    <w:rsid w:val="00B941EE"/>
    <w:rsid w:val="00B96C05"/>
    <w:rsid w:val="00BA0F14"/>
    <w:rsid w:val="00BA4C0D"/>
    <w:rsid w:val="00BB1992"/>
    <w:rsid w:val="00BB1F4F"/>
    <w:rsid w:val="00BB50C8"/>
    <w:rsid w:val="00BC6647"/>
    <w:rsid w:val="00BD1145"/>
    <w:rsid w:val="00BE0B26"/>
    <w:rsid w:val="00BE4464"/>
    <w:rsid w:val="00C00036"/>
    <w:rsid w:val="00C05E0D"/>
    <w:rsid w:val="00C06B7E"/>
    <w:rsid w:val="00C0716C"/>
    <w:rsid w:val="00C12675"/>
    <w:rsid w:val="00C205C1"/>
    <w:rsid w:val="00C22FDD"/>
    <w:rsid w:val="00C23021"/>
    <w:rsid w:val="00C30E4A"/>
    <w:rsid w:val="00C31104"/>
    <w:rsid w:val="00C35222"/>
    <w:rsid w:val="00C41D19"/>
    <w:rsid w:val="00C4289D"/>
    <w:rsid w:val="00C43C18"/>
    <w:rsid w:val="00C462DB"/>
    <w:rsid w:val="00C575B8"/>
    <w:rsid w:val="00C65C96"/>
    <w:rsid w:val="00C73B32"/>
    <w:rsid w:val="00C842E5"/>
    <w:rsid w:val="00C940D5"/>
    <w:rsid w:val="00CA59BD"/>
    <w:rsid w:val="00CA75C2"/>
    <w:rsid w:val="00CC666C"/>
    <w:rsid w:val="00CD2386"/>
    <w:rsid w:val="00CD2B0F"/>
    <w:rsid w:val="00CE0D7B"/>
    <w:rsid w:val="00CE4D59"/>
    <w:rsid w:val="00CE6E74"/>
    <w:rsid w:val="00CF0F2F"/>
    <w:rsid w:val="00CF2753"/>
    <w:rsid w:val="00CF75B4"/>
    <w:rsid w:val="00D006C8"/>
    <w:rsid w:val="00D07056"/>
    <w:rsid w:val="00D12074"/>
    <w:rsid w:val="00D140B6"/>
    <w:rsid w:val="00D256E1"/>
    <w:rsid w:val="00D35731"/>
    <w:rsid w:val="00D37410"/>
    <w:rsid w:val="00D3794F"/>
    <w:rsid w:val="00D500F5"/>
    <w:rsid w:val="00D563D4"/>
    <w:rsid w:val="00D56FF6"/>
    <w:rsid w:val="00D60BC2"/>
    <w:rsid w:val="00D6273A"/>
    <w:rsid w:val="00D6417E"/>
    <w:rsid w:val="00D7120A"/>
    <w:rsid w:val="00D76933"/>
    <w:rsid w:val="00D84167"/>
    <w:rsid w:val="00D84D32"/>
    <w:rsid w:val="00D84E6E"/>
    <w:rsid w:val="00D90176"/>
    <w:rsid w:val="00DB0E3A"/>
    <w:rsid w:val="00DB2F5D"/>
    <w:rsid w:val="00DC76AE"/>
    <w:rsid w:val="00DD0342"/>
    <w:rsid w:val="00DD04E4"/>
    <w:rsid w:val="00DD550B"/>
    <w:rsid w:val="00DD7E66"/>
    <w:rsid w:val="00DE0421"/>
    <w:rsid w:val="00DE2A13"/>
    <w:rsid w:val="00DF5B56"/>
    <w:rsid w:val="00DF699B"/>
    <w:rsid w:val="00E1155C"/>
    <w:rsid w:val="00E20DA5"/>
    <w:rsid w:val="00E20EB4"/>
    <w:rsid w:val="00E43F5A"/>
    <w:rsid w:val="00E571F9"/>
    <w:rsid w:val="00E57837"/>
    <w:rsid w:val="00E613AE"/>
    <w:rsid w:val="00E97FDA"/>
    <w:rsid w:val="00EA45AF"/>
    <w:rsid w:val="00EA6193"/>
    <w:rsid w:val="00EA6D3E"/>
    <w:rsid w:val="00EB7416"/>
    <w:rsid w:val="00ED320E"/>
    <w:rsid w:val="00ED6DCF"/>
    <w:rsid w:val="00EE00DF"/>
    <w:rsid w:val="00EF16D3"/>
    <w:rsid w:val="00F02832"/>
    <w:rsid w:val="00F073B4"/>
    <w:rsid w:val="00F12758"/>
    <w:rsid w:val="00F1371B"/>
    <w:rsid w:val="00F150D5"/>
    <w:rsid w:val="00F1652C"/>
    <w:rsid w:val="00F21C20"/>
    <w:rsid w:val="00F239E3"/>
    <w:rsid w:val="00F409EB"/>
    <w:rsid w:val="00F42090"/>
    <w:rsid w:val="00F51798"/>
    <w:rsid w:val="00F539B1"/>
    <w:rsid w:val="00F64B49"/>
    <w:rsid w:val="00F74B30"/>
    <w:rsid w:val="00F75E83"/>
    <w:rsid w:val="00F8100A"/>
    <w:rsid w:val="00F81220"/>
    <w:rsid w:val="00F8547B"/>
    <w:rsid w:val="00F8632A"/>
    <w:rsid w:val="00F902DB"/>
    <w:rsid w:val="00F95075"/>
    <w:rsid w:val="00FA1CA3"/>
    <w:rsid w:val="00FA4B05"/>
    <w:rsid w:val="00FA7A4E"/>
    <w:rsid w:val="00FB464A"/>
    <w:rsid w:val="00FB60EF"/>
    <w:rsid w:val="00FC1052"/>
    <w:rsid w:val="00FC718D"/>
    <w:rsid w:val="00FD6518"/>
    <w:rsid w:val="00FD6EFE"/>
    <w:rsid w:val="00FE3C35"/>
    <w:rsid w:val="00FE6EB1"/>
    <w:rsid w:val="00FF5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FD72"/>
  <w15:chartTrackingRefBased/>
  <w15:docId w15:val="{B8DB811B-4F8F-46F4-9DA2-B7F62FF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090D"/>
    <w:pPr>
      <w:spacing w:before="0" w:after="160" w:line="256" w:lineRule="auto"/>
      <w:jc w:val="left"/>
    </w:pPr>
    <w:rPr>
      <w:rFonts w:eastAsia="Aptos" w:cs="Times New Roman"/>
      <w:bCs w:val="0"/>
      <w:szCs w:val="24"/>
    </w:rPr>
  </w:style>
  <w:style w:type="paragraph" w:styleId="Nadpis1">
    <w:name w:val="heading 1"/>
    <w:basedOn w:val="Normln"/>
    <w:next w:val="Normln"/>
    <w:link w:val="Nadpis1Char"/>
    <w:uiPriority w:val="9"/>
    <w:qFormat/>
    <w:rsid w:val="007E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7E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09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09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E090D"/>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E090D"/>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E090D"/>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E090D"/>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E090D"/>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090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7E090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090D"/>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090D"/>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7E090D"/>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7E090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E090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E090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E090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7E0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090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09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090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E090D"/>
    <w:pPr>
      <w:spacing w:before="160"/>
      <w:jc w:val="center"/>
    </w:pPr>
    <w:rPr>
      <w:i/>
      <w:iCs/>
      <w:color w:val="404040" w:themeColor="text1" w:themeTint="BF"/>
    </w:rPr>
  </w:style>
  <w:style w:type="character" w:customStyle="1" w:styleId="CittChar">
    <w:name w:val="Citát Char"/>
    <w:basedOn w:val="Standardnpsmoodstavce"/>
    <w:link w:val="Citt"/>
    <w:uiPriority w:val="29"/>
    <w:rsid w:val="007E090D"/>
    <w:rPr>
      <w:i/>
      <w:iCs/>
      <w:color w:val="404040" w:themeColor="text1" w:themeTint="BF"/>
    </w:rPr>
  </w:style>
  <w:style w:type="paragraph" w:styleId="Odstavecseseznamem">
    <w:name w:val="List Paragraph"/>
    <w:basedOn w:val="Normln"/>
    <w:uiPriority w:val="34"/>
    <w:qFormat/>
    <w:rsid w:val="007E090D"/>
    <w:pPr>
      <w:ind w:left="720"/>
      <w:contextualSpacing/>
    </w:pPr>
  </w:style>
  <w:style w:type="character" w:styleId="Zdraznnintenzivn">
    <w:name w:val="Intense Emphasis"/>
    <w:basedOn w:val="Standardnpsmoodstavce"/>
    <w:uiPriority w:val="21"/>
    <w:qFormat/>
    <w:rsid w:val="007E090D"/>
    <w:rPr>
      <w:i/>
      <w:iCs/>
      <w:color w:val="0F4761" w:themeColor="accent1" w:themeShade="BF"/>
    </w:rPr>
  </w:style>
  <w:style w:type="paragraph" w:styleId="Vrazncitt">
    <w:name w:val="Intense Quote"/>
    <w:basedOn w:val="Normln"/>
    <w:next w:val="Normln"/>
    <w:link w:val="VrazncittChar"/>
    <w:uiPriority w:val="30"/>
    <w:qFormat/>
    <w:rsid w:val="007E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090D"/>
    <w:rPr>
      <w:i/>
      <w:iCs/>
      <w:color w:val="0F4761" w:themeColor="accent1" w:themeShade="BF"/>
    </w:rPr>
  </w:style>
  <w:style w:type="character" w:styleId="Odkazintenzivn">
    <w:name w:val="Intense Reference"/>
    <w:basedOn w:val="Standardnpsmoodstavce"/>
    <w:uiPriority w:val="32"/>
    <w:qFormat/>
    <w:rsid w:val="007E090D"/>
    <w:rPr>
      <w:b/>
      <w:bCs w:val="0"/>
      <w:smallCaps/>
      <w:color w:val="0F4761" w:themeColor="accent1" w:themeShade="BF"/>
      <w:spacing w:val="5"/>
    </w:rPr>
  </w:style>
  <w:style w:type="paragraph" w:customStyle="1" w:styleId="Novelizanbod">
    <w:name w:val="Novelizační bod"/>
    <w:basedOn w:val="Normln"/>
    <w:next w:val="Normln"/>
    <w:link w:val="NovelizanbodChar"/>
    <w:qFormat/>
    <w:rsid w:val="001F7E17"/>
    <w:pPr>
      <w:keepNext/>
      <w:keepLines/>
      <w:tabs>
        <w:tab w:val="left" w:pos="851"/>
      </w:tabs>
      <w:spacing w:before="480" w:after="120" w:line="240" w:lineRule="auto"/>
      <w:jc w:val="both"/>
    </w:pPr>
    <w:rPr>
      <w:rFonts w:eastAsia="Times New Roman"/>
      <w:szCs w:val="20"/>
      <w:lang w:eastAsia="cs-CZ"/>
    </w:rPr>
  </w:style>
  <w:style w:type="character" w:customStyle="1" w:styleId="NovelizanbodChar">
    <w:name w:val="Novelizační bod Char"/>
    <w:link w:val="Novelizanbod"/>
    <w:rsid w:val="001F7E17"/>
    <w:rPr>
      <w:rFonts w:eastAsia="Times New Roman" w:cs="Times New Roman"/>
      <w:bCs w:val="0"/>
      <w:szCs w:val="20"/>
      <w:lang w:eastAsia="cs-CZ"/>
    </w:rPr>
  </w:style>
  <w:style w:type="character" w:styleId="Odkaznakoment">
    <w:name w:val="annotation reference"/>
    <w:basedOn w:val="Standardnpsmoodstavce"/>
    <w:uiPriority w:val="99"/>
    <w:semiHidden/>
    <w:unhideWhenUsed/>
    <w:rsid w:val="007569C6"/>
    <w:rPr>
      <w:sz w:val="16"/>
      <w:szCs w:val="16"/>
    </w:rPr>
  </w:style>
  <w:style w:type="paragraph" w:styleId="Textkomente">
    <w:name w:val="annotation text"/>
    <w:basedOn w:val="Normln"/>
    <w:link w:val="TextkomenteChar"/>
    <w:uiPriority w:val="99"/>
    <w:unhideWhenUsed/>
    <w:rsid w:val="007569C6"/>
    <w:pPr>
      <w:spacing w:line="240" w:lineRule="auto"/>
    </w:pPr>
    <w:rPr>
      <w:sz w:val="20"/>
      <w:szCs w:val="20"/>
    </w:rPr>
  </w:style>
  <w:style w:type="character" w:customStyle="1" w:styleId="TextkomenteChar">
    <w:name w:val="Text komentáře Char"/>
    <w:basedOn w:val="Standardnpsmoodstavce"/>
    <w:link w:val="Textkomente"/>
    <w:uiPriority w:val="99"/>
    <w:rsid w:val="007569C6"/>
    <w:rPr>
      <w:rFonts w:eastAsia="Aptos" w:cs="Times New Roman"/>
      <w:bCs w:val="0"/>
      <w:sz w:val="20"/>
      <w:szCs w:val="20"/>
    </w:rPr>
  </w:style>
  <w:style w:type="paragraph" w:styleId="Pedmtkomente">
    <w:name w:val="annotation subject"/>
    <w:basedOn w:val="Textkomente"/>
    <w:next w:val="Textkomente"/>
    <w:link w:val="PedmtkomenteChar"/>
    <w:uiPriority w:val="99"/>
    <w:semiHidden/>
    <w:unhideWhenUsed/>
    <w:rsid w:val="007569C6"/>
    <w:rPr>
      <w:b/>
      <w:bCs/>
    </w:rPr>
  </w:style>
  <w:style w:type="character" w:customStyle="1" w:styleId="PedmtkomenteChar">
    <w:name w:val="Předmět komentáře Char"/>
    <w:basedOn w:val="TextkomenteChar"/>
    <w:link w:val="Pedmtkomente"/>
    <w:uiPriority w:val="99"/>
    <w:semiHidden/>
    <w:rsid w:val="007569C6"/>
    <w:rPr>
      <w:rFonts w:eastAsia="Aptos" w:cs="Times New Roman"/>
      <w:b/>
      <w:bCs/>
      <w:sz w:val="20"/>
      <w:szCs w:val="20"/>
    </w:rPr>
  </w:style>
  <w:style w:type="character" w:styleId="Hypertextovodkaz">
    <w:name w:val="Hyperlink"/>
    <w:basedOn w:val="Standardnpsmoodstavce"/>
    <w:uiPriority w:val="99"/>
    <w:unhideWhenUsed/>
    <w:rsid w:val="00CD2B0F"/>
    <w:rPr>
      <w:color w:val="467886" w:themeColor="hyperlink"/>
      <w:u w:val="single"/>
    </w:rPr>
  </w:style>
  <w:style w:type="paragraph" w:styleId="Revize">
    <w:name w:val="Revision"/>
    <w:hidden/>
    <w:uiPriority w:val="99"/>
    <w:semiHidden/>
    <w:rsid w:val="003D0AF2"/>
    <w:pPr>
      <w:spacing w:before="0" w:line="240" w:lineRule="auto"/>
      <w:jc w:val="left"/>
    </w:pPr>
    <w:rPr>
      <w:rFonts w:eastAsia="Aptos" w:cs="Times New Roman"/>
      <w:bCs w:val="0"/>
      <w:szCs w:val="24"/>
    </w:rPr>
  </w:style>
  <w:style w:type="paragraph" w:styleId="Zhlav">
    <w:name w:val="header"/>
    <w:basedOn w:val="Normln"/>
    <w:link w:val="ZhlavChar"/>
    <w:uiPriority w:val="99"/>
    <w:unhideWhenUsed/>
    <w:rsid w:val="001523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3A7"/>
    <w:rPr>
      <w:rFonts w:eastAsia="Aptos" w:cs="Times New Roman"/>
      <w:bCs w:val="0"/>
      <w:szCs w:val="24"/>
    </w:rPr>
  </w:style>
  <w:style w:type="paragraph" w:styleId="Zpat">
    <w:name w:val="footer"/>
    <w:basedOn w:val="Normln"/>
    <w:link w:val="ZpatChar"/>
    <w:uiPriority w:val="99"/>
    <w:unhideWhenUsed/>
    <w:rsid w:val="001523A7"/>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3A7"/>
    <w:rPr>
      <w:rFonts w:eastAsia="Aptos" w:cs="Times New Roman"/>
      <w:bCs w:val="0"/>
      <w:szCs w:val="24"/>
    </w:rPr>
  </w:style>
  <w:style w:type="character" w:customStyle="1" w:styleId="lnekChar">
    <w:name w:val="Článek Char"/>
    <w:link w:val="lnek"/>
    <w:locked/>
    <w:rsid w:val="008C0DA9"/>
    <w:rPr>
      <w:rFonts w:eastAsia="Times New Roman"/>
      <w:lang w:val="x-none" w:eastAsia="x-none"/>
    </w:rPr>
  </w:style>
  <w:style w:type="paragraph" w:customStyle="1" w:styleId="lnek">
    <w:name w:val="Článek"/>
    <w:basedOn w:val="Normln"/>
    <w:next w:val="Normln"/>
    <w:link w:val="lnekChar"/>
    <w:rsid w:val="008C0DA9"/>
    <w:pPr>
      <w:keepNext/>
      <w:keepLines/>
      <w:spacing w:before="240" w:after="0" w:line="240" w:lineRule="auto"/>
      <w:jc w:val="center"/>
      <w:outlineLvl w:val="5"/>
    </w:pPr>
    <w:rPr>
      <w:rFonts w:eastAsia="Times New Roman" w:cstheme="minorBidi"/>
      <w:bCs/>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726633">
      <w:bodyDiv w:val="1"/>
      <w:marLeft w:val="0"/>
      <w:marRight w:val="0"/>
      <w:marTop w:val="0"/>
      <w:marBottom w:val="0"/>
      <w:divBdr>
        <w:top w:val="none" w:sz="0" w:space="0" w:color="auto"/>
        <w:left w:val="none" w:sz="0" w:space="0" w:color="auto"/>
        <w:bottom w:val="none" w:sz="0" w:space="0" w:color="auto"/>
        <w:right w:val="none" w:sz="0" w:space="0" w:color="auto"/>
      </w:divBdr>
    </w:div>
    <w:div w:id="1376269808">
      <w:bodyDiv w:val="1"/>
      <w:marLeft w:val="0"/>
      <w:marRight w:val="0"/>
      <w:marTop w:val="0"/>
      <w:marBottom w:val="0"/>
      <w:divBdr>
        <w:top w:val="none" w:sz="0" w:space="0" w:color="auto"/>
        <w:left w:val="none" w:sz="0" w:space="0" w:color="auto"/>
        <w:bottom w:val="none" w:sz="0" w:space="0" w:color="auto"/>
        <w:right w:val="none" w:sz="0" w:space="0" w:color="auto"/>
      </w:divBdr>
    </w:div>
    <w:div w:id="14977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3786</Words>
  <Characters>22338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2</cp:revision>
  <cp:lastPrinted>2026-04-20T12:38:00Z</cp:lastPrinted>
  <dcterms:created xsi:type="dcterms:W3CDTF">2026-04-29T12:23:00Z</dcterms:created>
  <dcterms:modified xsi:type="dcterms:W3CDTF">2026-04-29T12:23:00Z</dcterms:modified>
</cp:coreProperties>
</file>