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1A715" w14:textId="77777777" w:rsidR="00FB0451" w:rsidRPr="00267592" w:rsidRDefault="00FB0451" w:rsidP="00936C70">
      <w:pPr>
        <w:pStyle w:val="Nvrh"/>
        <w:spacing w:before="120" w:after="0"/>
        <w:jc w:val="right"/>
        <w:rPr>
          <w:color w:val="000000"/>
          <w:spacing w:val="0"/>
          <w:szCs w:val="24"/>
        </w:rPr>
      </w:pPr>
      <w:bookmarkStart w:id="0" w:name="_Hlk203912420"/>
      <w:r w:rsidRPr="009233A8">
        <w:rPr>
          <w:color w:val="000000"/>
          <w:spacing w:val="0"/>
          <w:szCs w:val="24"/>
        </w:rPr>
        <w:t>III.</w:t>
      </w:r>
    </w:p>
    <w:bookmarkEnd w:id="0"/>
    <w:p w14:paraId="3EF0F543" w14:textId="77777777" w:rsidR="006A6241" w:rsidRDefault="006A6241" w:rsidP="00936C70">
      <w:pPr>
        <w:pStyle w:val="Nvrh"/>
        <w:rPr>
          <w:color w:val="000000"/>
          <w:szCs w:val="24"/>
        </w:rPr>
      </w:pPr>
    </w:p>
    <w:p w14:paraId="7853BC26" w14:textId="6E333E7B" w:rsidR="00FB0451" w:rsidRDefault="00FB0451" w:rsidP="00936C70">
      <w:pPr>
        <w:pStyle w:val="Nvrh"/>
        <w:rPr>
          <w:color w:val="000000"/>
          <w:szCs w:val="24"/>
        </w:rPr>
      </w:pPr>
      <w:r>
        <w:rPr>
          <w:color w:val="000000"/>
          <w:szCs w:val="24"/>
        </w:rPr>
        <w:t>Návrh</w:t>
      </w:r>
    </w:p>
    <w:p w14:paraId="3F65F0D2" w14:textId="77777777" w:rsidR="00FB0451" w:rsidRPr="00D844EA" w:rsidRDefault="00FB0451" w:rsidP="00936C70">
      <w:pPr>
        <w:suppressAutoHyphens/>
        <w:spacing w:after="0"/>
        <w:jc w:val="center"/>
        <w:outlineLvl w:val="0"/>
        <w:rPr>
          <w:rFonts w:eastAsia="Times New Roman"/>
          <w:b/>
          <w:caps/>
          <w:lang w:eastAsia="cs-CZ"/>
        </w:rPr>
      </w:pPr>
      <w:r w:rsidRPr="00D844EA">
        <w:rPr>
          <w:rFonts w:eastAsia="Times New Roman"/>
          <w:b/>
          <w:caps/>
          <w:lang w:eastAsia="cs-CZ"/>
        </w:rPr>
        <w:t>ZÁKON</w:t>
      </w:r>
    </w:p>
    <w:p w14:paraId="44D47B3C" w14:textId="6A700005" w:rsidR="00FB0451" w:rsidRPr="00D844EA" w:rsidRDefault="00FB0451" w:rsidP="00936C70">
      <w:pPr>
        <w:suppressAutoHyphens/>
        <w:spacing w:after="0"/>
        <w:jc w:val="center"/>
        <w:outlineLvl w:val="0"/>
        <w:rPr>
          <w:rFonts w:eastAsia="Times New Roman"/>
          <w:lang w:eastAsia="cs-CZ"/>
        </w:rPr>
      </w:pPr>
      <w:r w:rsidRPr="00605597">
        <w:rPr>
          <w:rFonts w:eastAsia="Times New Roman"/>
          <w:lang w:eastAsia="cs-CZ"/>
        </w:rPr>
        <w:t>ze dne     202</w:t>
      </w:r>
      <w:r w:rsidR="00EC4566">
        <w:rPr>
          <w:rFonts w:eastAsia="Times New Roman"/>
          <w:lang w:eastAsia="cs-CZ"/>
        </w:rPr>
        <w:t>7</w:t>
      </w:r>
      <w:r w:rsidRPr="00D844EA">
        <w:rPr>
          <w:rFonts w:eastAsia="Times New Roman"/>
          <w:lang w:eastAsia="cs-CZ"/>
        </w:rPr>
        <w:t>,</w:t>
      </w:r>
    </w:p>
    <w:p w14:paraId="2688898F" w14:textId="7DE25DC1" w:rsidR="00FB0451" w:rsidRPr="00D844EA" w:rsidRDefault="00FB0451" w:rsidP="00936C70">
      <w:pPr>
        <w:suppressAutoHyphens/>
        <w:spacing w:after="0"/>
        <w:jc w:val="center"/>
        <w:outlineLvl w:val="0"/>
        <w:rPr>
          <w:rFonts w:eastAsia="Times New Roman"/>
          <w:b/>
          <w:lang w:eastAsia="cs-CZ"/>
        </w:rPr>
      </w:pPr>
      <w:r w:rsidRPr="00D844EA">
        <w:rPr>
          <w:rFonts w:eastAsia="Times New Roman"/>
          <w:b/>
          <w:lang w:eastAsia="cs-CZ"/>
        </w:rPr>
        <w:t xml:space="preserve">kterým se </w:t>
      </w:r>
      <w:r w:rsidRPr="00E7752A">
        <w:rPr>
          <w:rFonts w:eastAsia="Times New Roman"/>
          <w:b/>
          <w:lang w:eastAsia="cs-CZ"/>
        </w:rPr>
        <w:t xml:space="preserve">mění zákon č. </w:t>
      </w:r>
      <w:bookmarkStart w:id="1" w:name="_Hlk140582174"/>
      <w:r w:rsidR="00CA7BF9" w:rsidRPr="00E7752A">
        <w:rPr>
          <w:rFonts w:eastAsia="Times New Roman"/>
          <w:b/>
          <w:lang w:eastAsia="cs-CZ"/>
        </w:rPr>
        <w:t>40/2009</w:t>
      </w:r>
      <w:r w:rsidRPr="00E7752A">
        <w:rPr>
          <w:rFonts w:eastAsia="Times New Roman"/>
          <w:b/>
          <w:lang w:eastAsia="cs-CZ"/>
        </w:rPr>
        <w:t xml:space="preserve"> Sb., </w:t>
      </w:r>
      <w:r w:rsidR="00CA7BF9" w:rsidRPr="00E7752A">
        <w:rPr>
          <w:rFonts w:eastAsia="Times New Roman"/>
          <w:b/>
          <w:lang w:eastAsia="cs-CZ"/>
        </w:rPr>
        <w:t>trestní zákoník</w:t>
      </w:r>
      <w:r w:rsidRPr="00E7752A">
        <w:rPr>
          <w:rFonts w:eastAsia="Times New Roman"/>
          <w:b/>
          <w:lang w:eastAsia="cs-CZ"/>
        </w:rPr>
        <w:t>, ve</w:t>
      </w:r>
      <w:r w:rsidRPr="00D844EA">
        <w:rPr>
          <w:rFonts w:eastAsia="Times New Roman"/>
          <w:b/>
          <w:lang w:eastAsia="cs-CZ"/>
        </w:rPr>
        <w:t xml:space="preserve"> znění pozdějších předpisů</w:t>
      </w:r>
      <w:bookmarkEnd w:id="1"/>
      <w:r w:rsidR="00807A86">
        <w:rPr>
          <w:rFonts w:eastAsia="Times New Roman"/>
          <w:b/>
          <w:lang w:eastAsia="cs-CZ"/>
        </w:rPr>
        <w:t xml:space="preserve">, </w:t>
      </w:r>
      <w:r w:rsidR="00711F58">
        <w:rPr>
          <w:rFonts w:eastAsia="Times New Roman"/>
          <w:b/>
          <w:lang w:eastAsia="cs-CZ"/>
        </w:rPr>
        <w:t xml:space="preserve">zákon č. 45/2013 Sb., </w:t>
      </w:r>
      <w:r w:rsidR="00D137B8" w:rsidRPr="00D137B8">
        <w:rPr>
          <w:rFonts w:eastAsia="Times New Roman"/>
          <w:b/>
          <w:lang w:eastAsia="cs-CZ"/>
        </w:rPr>
        <w:t>o obětech trestných činů a o změně některých zákonů (zákon o</w:t>
      </w:r>
      <w:r w:rsidR="002544F8">
        <w:rPr>
          <w:rFonts w:eastAsia="Times New Roman"/>
          <w:b/>
          <w:lang w:eastAsia="cs-CZ"/>
        </w:rPr>
        <w:t> </w:t>
      </w:r>
      <w:r w:rsidR="00D137B8" w:rsidRPr="00D137B8">
        <w:rPr>
          <w:rFonts w:eastAsia="Times New Roman"/>
          <w:b/>
          <w:lang w:eastAsia="cs-CZ"/>
        </w:rPr>
        <w:t>obětech trestných činů)</w:t>
      </w:r>
      <w:r w:rsidR="00711F58">
        <w:rPr>
          <w:rFonts w:eastAsia="Times New Roman"/>
          <w:b/>
          <w:lang w:eastAsia="cs-CZ"/>
        </w:rPr>
        <w:t xml:space="preserve">, ve znění pozdějších předpisů, </w:t>
      </w:r>
      <w:r w:rsidR="00807A86">
        <w:rPr>
          <w:rFonts w:eastAsia="Times New Roman"/>
          <w:b/>
          <w:lang w:eastAsia="cs-CZ"/>
        </w:rPr>
        <w:t>a</w:t>
      </w:r>
      <w:r w:rsidR="00E7752A">
        <w:rPr>
          <w:rFonts w:eastAsia="Times New Roman"/>
          <w:b/>
          <w:lang w:eastAsia="cs-CZ"/>
        </w:rPr>
        <w:t> </w:t>
      </w:r>
      <w:r w:rsidR="00711F58">
        <w:rPr>
          <w:rFonts w:eastAsia="Times New Roman"/>
          <w:b/>
          <w:lang w:eastAsia="cs-CZ"/>
        </w:rPr>
        <w:t>další související</w:t>
      </w:r>
      <w:r w:rsidR="00807A86">
        <w:rPr>
          <w:rFonts w:eastAsia="Times New Roman"/>
          <w:b/>
          <w:lang w:eastAsia="cs-CZ"/>
        </w:rPr>
        <w:t xml:space="preserve"> zákony</w:t>
      </w:r>
    </w:p>
    <w:p w14:paraId="5F1207D7" w14:textId="77777777" w:rsidR="00FB0451" w:rsidRDefault="00FB0451" w:rsidP="00936C70"/>
    <w:p w14:paraId="51C3BB97" w14:textId="77777777" w:rsidR="00FB0451" w:rsidRPr="00453870" w:rsidRDefault="00FB0451" w:rsidP="00936C70">
      <w:pPr>
        <w:suppressAutoHyphens/>
        <w:spacing w:before="360" w:after="240"/>
        <w:jc w:val="both"/>
        <w:rPr>
          <w:rFonts w:eastAsia="Times New Roman"/>
          <w:lang w:eastAsia="cs-CZ"/>
        </w:rPr>
      </w:pPr>
      <w:r w:rsidRPr="00453870">
        <w:rPr>
          <w:rFonts w:eastAsia="Times New Roman"/>
          <w:lang w:eastAsia="cs-CZ"/>
        </w:rPr>
        <w:t>Parlament se usnesl na tomto zákoně České republiky:</w:t>
      </w:r>
    </w:p>
    <w:p w14:paraId="5D006CB1" w14:textId="77777777" w:rsidR="00FB0451" w:rsidRDefault="00FB0451" w:rsidP="00936C70"/>
    <w:p w14:paraId="07686C01" w14:textId="77777777" w:rsidR="006821A0" w:rsidRPr="006821A0" w:rsidRDefault="006821A0" w:rsidP="00607121">
      <w:pPr>
        <w:keepNext/>
        <w:keepLines/>
        <w:spacing w:before="360" w:after="120"/>
        <w:jc w:val="center"/>
        <w:outlineLvl w:val="0"/>
        <w:rPr>
          <w:rFonts w:eastAsia="Times New Roman"/>
          <w:kern w:val="0"/>
          <w:lang w:eastAsia="cs-CZ"/>
          <w14:ligatures w14:val="none"/>
        </w:rPr>
      </w:pPr>
      <w:r w:rsidRPr="006821A0">
        <w:rPr>
          <w:rFonts w:eastAsia="Times New Roman"/>
          <w:kern w:val="0"/>
          <w:lang w:eastAsia="cs-CZ"/>
          <w14:ligatures w14:val="none"/>
        </w:rPr>
        <w:t>ČÁST PRVNÍ</w:t>
      </w:r>
    </w:p>
    <w:p w14:paraId="2235DCE8" w14:textId="3BF945BE" w:rsidR="006821A0" w:rsidRPr="006821A0" w:rsidRDefault="006821A0" w:rsidP="006821A0">
      <w:pPr>
        <w:spacing w:after="0"/>
        <w:jc w:val="center"/>
        <w:rPr>
          <w:rFonts w:eastAsia="Calibri"/>
          <w:b/>
          <w:kern w:val="0"/>
          <w:lang w:eastAsia="cs-CZ"/>
          <w14:ligatures w14:val="none"/>
        </w:rPr>
      </w:pPr>
      <w:r w:rsidRPr="006821A0">
        <w:rPr>
          <w:rFonts w:eastAsia="Calibri"/>
          <w:b/>
          <w:kern w:val="0"/>
          <w:lang w:eastAsia="cs-CZ"/>
          <w14:ligatures w14:val="none"/>
        </w:rPr>
        <w:t xml:space="preserve">Změna </w:t>
      </w:r>
      <w:r>
        <w:rPr>
          <w:rFonts w:eastAsia="Calibri"/>
          <w:b/>
          <w:kern w:val="0"/>
          <w:lang w:eastAsia="cs-CZ"/>
          <w14:ligatures w14:val="none"/>
        </w:rPr>
        <w:t>trestního zákoníku</w:t>
      </w:r>
    </w:p>
    <w:p w14:paraId="74569E29" w14:textId="37D5DAC1" w:rsidR="00FB0451" w:rsidRPr="007C3834" w:rsidRDefault="00FB0451" w:rsidP="00936C70">
      <w:pPr>
        <w:tabs>
          <w:tab w:val="left" w:pos="284"/>
        </w:tabs>
        <w:suppressAutoHyphens/>
        <w:spacing w:after="0"/>
        <w:jc w:val="center"/>
        <w:outlineLvl w:val="5"/>
        <w:rPr>
          <w:rFonts w:eastAsia="Times New Roman"/>
          <w:lang w:val="x-none" w:eastAsia="x-none"/>
        </w:rPr>
      </w:pPr>
      <w:r w:rsidRPr="007C3834">
        <w:rPr>
          <w:rFonts w:eastAsia="Times New Roman"/>
          <w:lang w:val="x-none" w:eastAsia="x-none"/>
        </w:rPr>
        <w:t>Čl. I</w:t>
      </w:r>
    </w:p>
    <w:p w14:paraId="193D04A0" w14:textId="05B10270" w:rsidR="00FB0451" w:rsidRPr="00AB1B4A" w:rsidRDefault="00FB0451" w:rsidP="00936C70">
      <w:pPr>
        <w:spacing w:after="0"/>
        <w:ind w:firstLine="426"/>
        <w:jc w:val="both"/>
        <w:rPr>
          <w:rFonts w:eastAsia="Calibri"/>
          <w:kern w:val="0"/>
          <w14:ligatures w14:val="none"/>
        </w:rPr>
      </w:pPr>
      <w:bookmarkStart w:id="2" w:name="_Hlk175929443"/>
      <w:bookmarkStart w:id="3" w:name="_Hlk206951811"/>
      <w:r w:rsidRPr="00AB1B4A">
        <w:rPr>
          <w:rFonts w:eastAsia="Calibri"/>
          <w:kern w:val="0"/>
          <w14:ligatures w14:val="none"/>
        </w:rPr>
        <w:t xml:space="preserve">Zákon č. 40/2009 Sb., trestní zákoník, </w:t>
      </w:r>
      <w:bookmarkStart w:id="4" w:name="_Hlk83563585"/>
      <w:r w:rsidRPr="00AB1B4A">
        <w:rPr>
          <w:rFonts w:eastAsia="Calibri"/>
          <w:kern w:val="0"/>
          <w14:ligatures w14:val="none"/>
        </w:rPr>
        <w:t xml:space="preserve">ve znění zákona č. 306/2009 Sb., zákona č. 181/2011 Sb., zákona č. 330/2011 Sb., zákona č. 357/2011 Sb., zákona č. 375/2011 Sb., zákona č. 420/2011 Sb., zákona č. 193/2012 Sb., zákona č. 360/2012 Sb., zákona č. 390/2012 Sb., zákona č. 399/2012 Sb., zákona č. 494/2012 Sb., zákona č. 105/2013 Sb., zákona č. 241/2013 Sb., nálezu Ústavního soudu, vyhlášeného pod č. 259/2013 Sb., zákona č. 141/2014 Sb., zákona č. 86/2015 Sb., zákona č. 165/2015 Sb., zákona č. 377/2015 Sb., zákona č. 47/2016 Sb., zákona č. 150/2016 Sb., zákona č. 163/2016 Sb., zákona č. 188/2016 Sb., zákona č. 321/2016 Sb., zákona č. 323/2016 Sb., zákona č. 455/2016 Sb., zákona č. 55/2017 Sb., zákona č. 58/2017 Sb., zákona č. 204/2017 Sb., zákona č. 287/2018 Sb., zákona č. 315/2019 Sb., zákona č. 114/2020 Sb., zákona č. 165/2020 Sb., zákona č. 333/2020 Sb., zákona č. 336/2020 Sb., nálezu Ústavního soudu, vyhlášeného pod č. 206/2021 Sb., zákona č. 220/2021 Sb., zákona č. 417/2021 Sb., </w:t>
      </w:r>
      <w:bookmarkEnd w:id="4"/>
      <w:r w:rsidRPr="00AB1B4A">
        <w:rPr>
          <w:rFonts w:eastAsia="Calibri"/>
          <w:kern w:val="0"/>
          <w14:ligatures w14:val="none"/>
        </w:rPr>
        <w:t>zákona č. 130/2022 Sb., zákona č. 240/2022 Sb., zákona č. 422/2022 Sb., zákona č. 429/2022 Sb., zákona č. 173/2023 Sb., zákona č. 123/2024 Sb., zákona č. 166/2024 Sb.</w:t>
      </w:r>
      <w:bookmarkEnd w:id="2"/>
      <w:r w:rsidRPr="00AB1B4A">
        <w:rPr>
          <w:rFonts w:eastAsia="Calibri"/>
          <w:kern w:val="0"/>
          <w14:ligatures w14:val="none"/>
        </w:rPr>
        <w:t xml:space="preserve">, zákona č. 268/2024 Sb., zákona č. 321/2024 Sb., zákona č. 24/2025 Sb., zákona č. 220/2025 Sb., </w:t>
      </w:r>
      <w:r w:rsidR="00E03287" w:rsidRPr="00AB1B4A">
        <w:rPr>
          <w:rFonts w:eastAsia="Calibri"/>
          <w:kern w:val="0"/>
          <w14:ligatures w14:val="none"/>
        </w:rPr>
        <w:t xml:space="preserve">zákona č. 250/2025 Sb., </w:t>
      </w:r>
      <w:r w:rsidRPr="00AB1B4A">
        <w:rPr>
          <w:rFonts w:eastAsia="Calibri"/>
          <w:kern w:val="0"/>
          <w14:ligatures w14:val="none"/>
        </w:rPr>
        <w:t>zákona č. 270/2025 Sb.</w:t>
      </w:r>
      <w:r w:rsidR="00807A86">
        <w:rPr>
          <w:rFonts w:eastAsia="Calibri"/>
          <w:kern w:val="0"/>
          <w14:ligatures w14:val="none"/>
        </w:rPr>
        <w:t>,</w:t>
      </w:r>
      <w:r w:rsidRPr="00AB1B4A">
        <w:rPr>
          <w:rFonts w:eastAsia="Calibri"/>
          <w:kern w:val="0"/>
          <w14:ligatures w14:val="none"/>
        </w:rPr>
        <w:t xml:space="preserve"> </w:t>
      </w:r>
      <w:r w:rsidR="00B22912">
        <w:rPr>
          <w:rFonts w:eastAsia="Calibri"/>
          <w:kern w:val="0"/>
          <w14:ligatures w14:val="none"/>
        </w:rPr>
        <w:t xml:space="preserve">zákona č. 314/2025 Sb., </w:t>
      </w:r>
      <w:r w:rsidRPr="00AB1B4A">
        <w:rPr>
          <w:rFonts w:eastAsia="Calibri"/>
          <w:kern w:val="0"/>
          <w14:ligatures w14:val="none"/>
        </w:rPr>
        <w:t>zákona č. …/202</w:t>
      </w:r>
      <w:r w:rsidR="00807A86">
        <w:rPr>
          <w:rFonts w:eastAsia="Calibri"/>
          <w:kern w:val="0"/>
          <w14:ligatures w14:val="none"/>
        </w:rPr>
        <w:t>6</w:t>
      </w:r>
      <w:r w:rsidRPr="00AB1B4A">
        <w:rPr>
          <w:rFonts w:eastAsia="Calibri"/>
          <w:kern w:val="0"/>
          <w14:ligatures w14:val="none"/>
        </w:rPr>
        <w:t xml:space="preserve"> Sb.,</w:t>
      </w:r>
      <w:r w:rsidR="00807A86">
        <w:rPr>
          <w:rFonts w:eastAsia="Calibri"/>
          <w:kern w:val="0"/>
          <w14:ligatures w14:val="none"/>
        </w:rPr>
        <w:t xml:space="preserve"> zákona č. …/2026 Sb. a zákona č. …/2026 Sb</w:t>
      </w:r>
      <w:r w:rsidR="00603CB9">
        <w:rPr>
          <w:rFonts w:eastAsia="Calibri"/>
          <w:kern w:val="0"/>
          <w14:ligatures w14:val="none"/>
        </w:rPr>
        <w:t>.</w:t>
      </w:r>
      <w:r w:rsidRPr="00AB1B4A">
        <w:rPr>
          <w:rFonts w:eastAsia="Calibri"/>
          <w:kern w:val="0"/>
          <w14:ligatures w14:val="none"/>
        </w:rPr>
        <w:t xml:space="preserve"> se mění takto:</w:t>
      </w:r>
    </w:p>
    <w:bookmarkEnd w:id="3"/>
    <w:p w14:paraId="2AC17CA1" w14:textId="77777777" w:rsidR="004C3A53" w:rsidRPr="00F505A8" w:rsidRDefault="004C3A53" w:rsidP="004C3A53">
      <w:pPr>
        <w:pStyle w:val="Nadpis3"/>
        <w:keepNext w:val="0"/>
        <w:numPr>
          <w:ilvl w:val="0"/>
          <w:numId w:val="1"/>
        </w:numPr>
        <w:suppressAutoHyphens/>
        <w:spacing w:before="360" w:after="120"/>
        <w:jc w:val="both"/>
        <w:rPr>
          <w:rFonts w:eastAsia="Calibri"/>
          <w:lang w:eastAsia="en-US"/>
        </w:rPr>
      </w:pPr>
      <w:r w:rsidRPr="00AB1B4A">
        <w:rPr>
          <w:rFonts w:eastAsia="Calibri"/>
          <w:lang w:eastAsia="en-US"/>
        </w:rPr>
        <w:t>V § 3</w:t>
      </w:r>
      <w:r>
        <w:rPr>
          <w:rFonts w:eastAsia="Calibri"/>
          <w:lang w:eastAsia="en-US"/>
        </w:rPr>
        <w:t xml:space="preserve">4 odst. 3 písm. c) </w:t>
      </w:r>
      <w:proofErr w:type="gramStart"/>
      <w:r>
        <w:rPr>
          <w:rFonts w:eastAsia="Calibri"/>
          <w:lang w:eastAsia="en-US"/>
        </w:rPr>
        <w:t>se</w:t>
      </w:r>
      <w:proofErr w:type="gramEnd"/>
      <w:r>
        <w:rPr>
          <w:rFonts w:eastAsia="Calibri"/>
          <w:lang w:eastAsia="en-US"/>
        </w:rPr>
        <w:t xml:space="preserve"> slova „</w:t>
      </w:r>
      <w:r w:rsidRPr="00603CB9">
        <w:rPr>
          <w:rFonts w:eastAsia="Calibri"/>
          <w:lang w:eastAsia="en-US"/>
        </w:rPr>
        <w:t>spočívajícího v zmrzačení pohlavních orgánů nebo sterilizaci (§ 145)</w:t>
      </w:r>
      <w:r>
        <w:rPr>
          <w:rFonts w:eastAsia="Calibri"/>
          <w:lang w:eastAsia="en-US"/>
        </w:rPr>
        <w:t>“ nahrazují slovy „podle § 145 odst. 2“, slova „</w:t>
      </w:r>
      <w:r w:rsidRPr="00603CB9">
        <w:rPr>
          <w:rFonts w:eastAsia="Calibri"/>
          <w:lang w:eastAsia="en-US"/>
        </w:rPr>
        <w:t>spočívajícího v zmrzačení pohlavních orgánů</w:t>
      </w:r>
      <w:r>
        <w:rPr>
          <w:rFonts w:eastAsia="Calibri"/>
          <w:lang w:eastAsia="en-US"/>
        </w:rPr>
        <w:t>“ se nahrazují slovy „</w:t>
      </w:r>
      <w:r w:rsidRPr="00603CB9">
        <w:rPr>
          <w:rFonts w:eastAsia="Calibri"/>
          <w:lang w:eastAsia="en-US"/>
        </w:rPr>
        <w:t>podle § 145 odst. 2</w:t>
      </w:r>
      <w:r>
        <w:rPr>
          <w:rFonts w:eastAsia="Calibri"/>
          <w:lang w:eastAsia="en-US"/>
        </w:rPr>
        <w:t>“ a slova „</w:t>
      </w:r>
      <w:r w:rsidRPr="00603CB9">
        <w:rPr>
          <w:rFonts w:eastAsia="Calibri"/>
          <w:lang w:eastAsia="en-US"/>
        </w:rPr>
        <w:t xml:space="preserve">o trestných činech </w:t>
      </w:r>
      <w:r w:rsidRPr="00F505A8">
        <w:rPr>
          <w:rFonts w:eastAsia="Calibri"/>
          <w:lang w:eastAsia="en-US"/>
        </w:rPr>
        <w:t xml:space="preserve">proti lidské důstojnosti v sexuální oblasti“ se zrušují. </w:t>
      </w:r>
    </w:p>
    <w:p w14:paraId="5ABC9BCC" w14:textId="3FE4F67D" w:rsidR="004C3A53" w:rsidRPr="00F505A8" w:rsidRDefault="004C3A53" w:rsidP="00E912FF">
      <w:pPr>
        <w:pStyle w:val="Nadpis3"/>
        <w:keepNext w:val="0"/>
        <w:numPr>
          <w:ilvl w:val="0"/>
          <w:numId w:val="1"/>
        </w:numPr>
        <w:suppressAutoHyphens/>
        <w:spacing w:before="360" w:after="120"/>
        <w:jc w:val="both"/>
        <w:rPr>
          <w:rFonts w:eastAsia="Calibri"/>
          <w:lang w:eastAsia="en-US"/>
        </w:rPr>
      </w:pPr>
      <w:r w:rsidRPr="00F505A8">
        <w:rPr>
          <w:rFonts w:eastAsia="Calibri"/>
          <w:lang w:eastAsia="en-US"/>
        </w:rPr>
        <w:t xml:space="preserve">V § 42 </w:t>
      </w:r>
      <w:r w:rsidR="00254909">
        <w:rPr>
          <w:rFonts w:eastAsia="Calibri"/>
          <w:lang w:eastAsia="en-US"/>
        </w:rPr>
        <w:t>se</w:t>
      </w:r>
      <w:r w:rsidRPr="00F505A8">
        <w:rPr>
          <w:rFonts w:eastAsia="Calibri"/>
          <w:lang w:eastAsia="en-US"/>
        </w:rPr>
        <w:t xml:space="preserve"> za písmeno </w:t>
      </w:r>
      <w:r w:rsidR="00F505A8" w:rsidRPr="00E912FF">
        <w:rPr>
          <w:rFonts w:eastAsia="Calibri"/>
          <w:lang w:eastAsia="en-US"/>
        </w:rPr>
        <w:t>i</w:t>
      </w:r>
      <w:r w:rsidRPr="00F505A8">
        <w:rPr>
          <w:rFonts w:eastAsia="Calibri"/>
          <w:lang w:eastAsia="en-US"/>
        </w:rPr>
        <w:t xml:space="preserve">) vkládá nové písmeno </w:t>
      </w:r>
      <w:r w:rsidR="00F505A8" w:rsidRPr="00E912FF">
        <w:rPr>
          <w:rFonts w:eastAsia="Calibri"/>
          <w:lang w:eastAsia="en-US"/>
        </w:rPr>
        <w:t>j</w:t>
      </w:r>
      <w:r w:rsidRPr="00F505A8">
        <w:rPr>
          <w:rFonts w:eastAsia="Calibri"/>
          <w:lang w:eastAsia="en-US"/>
        </w:rPr>
        <w:t>), které zní:</w:t>
      </w:r>
    </w:p>
    <w:p w14:paraId="10B1BFE6" w14:textId="2A26732C" w:rsidR="004C3A53" w:rsidRPr="00F505A8" w:rsidRDefault="004C3A53" w:rsidP="007461EB">
      <w:pPr>
        <w:jc w:val="both"/>
      </w:pPr>
      <w:r w:rsidRPr="00F505A8">
        <w:t>„</w:t>
      </w:r>
      <w:r w:rsidR="00AC0FD0">
        <w:t>j</w:t>
      </w:r>
      <w:r w:rsidRPr="00F505A8">
        <w:t xml:space="preserve">) </w:t>
      </w:r>
      <w:r w:rsidR="00AC0FD0">
        <w:rPr>
          <w:u w:val="single"/>
        </w:rPr>
        <w:t xml:space="preserve">spáchal trestný čin </w:t>
      </w:r>
      <w:r w:rsidR="00052620">
        <w:rPr>
          <w:u w:val="single"/>
        </w:rPr>
        <w:t xml:space="preserve">v rodinném nebo obdobném prostředí </w:t>
      </w:r>
      <w:r w:rsidR="00AC0FD0">
        <w:rPr>
          <w:u w:val="single"/>
        </w:rPr>
        <w:t>za přítomnosti dítěte</w:t>
      </w:r>
      <w:r w:rsidRPr="00F505A8">
        <w:rPr>
          <w:u w:val="single"/>
        </w:rPr>
        <w:t>,</w:t>
      </w:r>
      <w:r w:rsidR="00C947E1">
        <w:rPr>
          <w:u w:val="single"/>
        </w:rPr>
        <w:t xml:space="preserve"> které jeho průběh bezprostředně vním</w:t>
      </w:r>
      <w:r w:rsidR="000B1E7C">
        <w:rPr>
          <w:u w:val="single"/>
        </w:rPr>
        <w:t>alo</w:t>
      </w:r>
      <w:r w:rsidR="003571B2">
        <w:rPr>
          <w:u w:val="single"/>
        </w:rPr>
        <w:t xml:space="preserve"> svými smysly,</w:t>
      </w:r>
      <w:r w:rsidRPr="00F505A8">
        <w:t>“.</w:t>
      </w:r>
    </w:p>
    <w:p w14:paraId="0E1B856B" w14:textId="2294D0BA" w:rsidR="004C3A53" w:rsidRPr="00F505A8" w:rsidRDefault="004C3A53" w:rsidP="004C3A53">
      <w:r w:rsidRPr="00F505A8">
        <w:t xml:space="preserve">Dosavadní písmena </w:t>
      </w:r>
      <w:r w:rsidR="00F505A8" w:rsidRPr="00E912FF">
        <w:t>j</w:t>
      </w:r>
      <w:r w:rsidRPr="00F505A8">
        <w:t xml:space="preserve">) až </w:t>
      </w:r>
      <w:r w:rsidR="00F505A8" w:rsidRPr="00E912FF">
        <w:t>q</w:t>
      </w:r>
      <w:r w:rsidRPr="00F505A8">
        <w:t xml:space="preserve">) se označují jako písmena </w:t>
      </w:r>
      <w:r w:rsidR="00F505A8" w:rsidRPr="00E912FF">
        <w:t>k</w:t>
      </w:r>
      <w:r w:rsidRPr="00F505A8">
        <w:t xml:space="preserve">) až </w:t>
      </w:r>
      <w:r w:rsidR="00F505A8" w:rsidRPr="00E912FF">
        <w:t>r</w:t>
      </w:r>
      <w:r w:rsidRPr="00F505A8">
        <w:t>).</w:t>
      </w:r>
    </w:p>
    <w:p w14:paraId="65D3287F" w14:textId="1C0889BB" w:rsidR="004C3A53" w:rsidRPr="00E912FF" w:rsidRDefault="004C3A53" w:rsidP="00E912FF">
      <w:pPr>
        <w:rPr>
          <w:i/>
          <w:iCs/>
        </w:rPr>
      </w:pPr>
      <w:r w:rsidRPr="00F505A8">
        <w:rPr>
          <w:i/>
          <w:iCs/>
        </w:rPr>
        <w:lastRenderedPageBreak/>
        <w:t>CELEX: 32024L1385</w:t>
      </w:r>
    </w:p>
    <w:p w14:paraId="2C84DDCF" w14:textId="5E0E9911" w:rsidR="00603CB9" w:rsidRDefault="00603CB9" w:rsidP="00603CB9">
      <w:pPr>
        <w:pStyle w:val="Nadpis3"/>
        <w:keepNext w:val="0"/>
        <w:numPr>
          <w:ilvl w:val="0"/>
          <w:numId w:val="1"/>
        </w:numPr>
        <w:suppressAutoHyphens/>
        <w:spacing w:before="360" w:after="120"/>
        <w:jc w:val="both"/>
        <w:rPr>
          <w:rFonts w:eastAsia="Calibri"/>
          <w:lang w:eastAsia="en-US"/>
        </w:rPr>
      </w:pPr>
      <w:r>
        <w:rPr>
          <w:rFonts w:eastAsia="Calibri"/>
          <w:lang w:eastAsia="en-US"/>
        </w:rPr>
        <w:t>V § 88 odst. 2 písm. c) se text „§ 145 odst. 3“ nahrazuje textem „§ 145 odst. 4“.</w:t>
      </w:r>
    </w:p>
    <w:p w14:paraId="150D12C6" w14:textId="56485378" w:rsidR="00A1252A" w:rsidRPr="00A1252A" w:rsidRDefault="00A1252A" w:rsidP="00A1252A">
      <w:pPr>
        <w:pStyle w:val="Nadpis2"/>
        <w:numPr>
          <w:ilvl w:val="0"/>
          <w:numId w:val="1"/>
        </w:numPr>
        <w:suppressAutoHyphens/>
        <w:spacing w:before="360" w:after="120"/>
        <w:ind w:left="357" w:hanging="357"/>
        <w:jc w:val="both"/>
        <w:rPr>
          <w:rFonts w:eastAsia="Times New Roman"/>
          <w:lang w:eastAsia="en-US"/>
        </w:rPr>
      </w:pPr>
      <w:r>
        <w:rPr>
          <w:rFonts w:eastAsia="Times New Roman"/>
          <w:lang w:eastAsia="en-US"/>
        </w:rPr>
        <w:t xml:space="preserve">V </w:t>
      </w:r>
      <w:r w:rsidRPr="00A1252A">
        <w:rPr>
          <w:rFonts w:eastAsia="Times New Roman"/>
          <w:lang w:eastAsia="en-US"/>
        </w:rPr>
        <w:t xml:space="preserve">§ </w:t>
      </w:r>
      <w:r>
        <w:rPr>
          <w:rFonts w:eastAsia="Times New Roman"/>
          <w:lang w:eastAsia="en-US"/>
        </w:rPr>
        <w:t>145</w:t>
      </w:r>
      <w:r w:rsidRPr="00A1252A">
        <w:rPr>
          <w:rFonts w:eastAsia="Times New Roman"/>
          <w:lang w:eastAsia="en-US"/>
        </w:rPr>
        <w:t xml:space="preserve"> se za odstavec </w:t>
      </w:r>
      <w:r>
        <w:rPr>
          <w:rFonts w:eastAsia="Times New Roman"/>
          <w:lang w:eastAsia="en-US"/>
        </w:rPr>
        <w:t>1</w:t>
      </w:r>
      <w:r w:rsidRPr="00A1252A">
        <w:rPr>
          <w:rFonts w:eastAsia="Times New Roman"/>
          <w:lang w:eastAsia="en-US"/>
        </w:rPr>
        <w:t xml:space="preserve"> vkládá nový odstavec </w:t>
      </w:r>
      <w:r>
        <w:rPr>
          <w:rFonts w:eastAsia="Times New Roman"/>
          <w:lang w:eastAsia="en-US"/>
        </w:rPr>
        <w:t>2</w:t>
      </w:r>
      <w:r w:rsidRPr="00A1252A">
        <w:rPr>
          <w:rFonts w:eastAsia="Times New Roman"/>
          <w:lang w:eastAsia="en-US"/>
        </w:rPr>
        <w:t>, který zní:</w:t>
      </w:r>
    </w:p>
    <w:p w14:paraId="3195F03A" w14:textId="1080E145" w:rsidR="00A1252A" w:rsidRPr="00A1252A" w:rsidRDefault="00A1252A" w:rsidP="00A1252A">
      <w:pPr>
        <w:suppressAutoHyphens/>
        <w:spacing w:after="0"/>
        <w:ind w:firstLine="425"/>
        <w:jc w:val="both"/>
        <w:rPr>
          <w:rFonts w:eastAsia="Calibri"/>
          <w:b/>
          <w:kern w:val="0"/>
          <w14:ligatures w14:val="none"/>
        </w:rPr>
      </w:pPr>
      <w:r w:rsidRPr="00A1252A">
        <w:rPr>
          <w:rFonts w:eastAsia="Calibri"/>
          <w:kern w:val="0"/>
          <w14:ligatures w14:val="none"/>
        </w:rPr>
        <w:t>„(</w:t>
      </w:r>
      <w:r w:rsidR="000C5BA0">
        <w:rPr>
          <w:rFonts w:eastAsia="Calibri"/>
          <w:kern w:val="0"/>
          <w14:ligatures w14:val="none"/>
        </w:rPr>
        <w:t>2</w:t>
      </w:r>
      <w:r w:rsidRPr="00A1252A">
        <w:rPr>
          <w:rFonts w:eastAsia="Calibri"/>
          <w:kern w:val="0"/>
          <w14:ligatures w14:val="none"/>
        </w:rPr>
        <w:t xml:space="preserve">) </w:t>
      </w:r>
      <w:r w:rsidRPr="00505ACF">
        <w:rPr>
          <w:rFonts w:eastAsia="Calibri"/>
          <w:kern w:val="0"/>
          <w:u w:val="single"/>
          <w14:ligatures w14:val="none"/>
        </w:rPr>
        <w:t>Odnětím svobody na čtyři léta až deset let bude pachatel potrestán, spáchá-li čin uvedený v odstavci 1 zmrzačením pohlavních orgánů nebo sterilizací.</w:t>
      </w:r>
      <w:r w:rsidRPr="00A1252A">
        <w:rPr>
          <w:rFonts w:eastAsia="Calibri"/>
          <w:kern w:val="0"/>
          <w14:ligatures w14:val="none"/>
        </w:rPr>
        <w:t>“.</w:t>
      </w:r>
    </w:p>
    <w:p w14:paraId="602DA0AF" w14:textId="5C2BDDBA" w:rsidR="00A1252A" w:rsidRDefault="00A1252A" w:rsidP="00A1252A">
      <w:pPr>
        <w:suppressAutoHyphens/>
        <w:spacing w:after="0"/>
        <w:rPr>
          <w:rFonts w:eastAsia="Calibri"/>
          <w:kern w:val="0"/>
          <w14:ligatures w14:val="none"/>
        </w:rPr>
      </w:pPr>
      <w:r w:rsidRPr="00A1252A">
        <w:rPr>
          <w:rFonts w:eastAsia="Calibri"/>
          <w:kern w:val="0"/>
          <w14:ligatures w14:val="none"/>
        </w:rPr>
        <w:t xml:space="preserve">Dosavadní odstavce </w:t>
      </w:r>
      <w:r w:rsidR="000C5BA0">
        <w:rPr>
          <w:rFonts w:eastAsia="Calibri"/>
          <w:kern w:val="0"/>
          <w14:ligatures w14:val="none"/>
        </w:rPr>
        <w:t>2</w:t>
      </w:r>
      <w:r w:rsidRPr="00A1252A">
        <w:rPr>
          <w:rFonts w:eastAsia="Calibri"/>
          <w:kern w:val="0"/>
          <w14:ligatures w14:val="none"/>
        </w:rPr>
        <w:t xml:space="preserve"> až </w:t>
      </w:r>
      <w:r w:rsidR="000C5BA0">
        <w:rPr>
          <w:rFonts w:eastAsia="Calibri"/>
          <w:kern w:val="0"/>
          <w14:ligatures w14:val="none"/>
        </w:rPr>
        <w:t>4</w:t>
      </w:r>
      <w:r w:rsidRPr="00A1252A">
        <w:rPr>
          <w:rFonts w:eastAsia="Calibri"/>
          <w:kern w:val="0"/>
          <w14:ligatures w14:val="none"/>
        </w:rPr>
        <w:t xml:space="preserve"> se označují jako odstavce </w:t>
      </w:r>
      <w:r w:rsidR="000C5BA0">
        <w:rPr>
          <w:rFonts w:eastAsia="Calibri"/>
          <w:kern w:val="0"/>
          <w14:ligatures w14:val="none"/>
        </w:rPr>
        <w:t>3</w:t>
      </w:r>
      <w:r w:rsidRPr="00A1252A">
        <w:rPr>
          <w:rFonts w:eastAsia="Calibri"/>
          <w:kern w:val="0"/>
          <w14:ligatures w14:val="none"/>
        </w:rPr>
        <w:t xml:space="preserve"> až </w:t>
      </w:r>
      <w:r w:rsidR="000C5BA0">
        <w:rPr>
          <w:rFonts w:eastAsia="Calibri"/>
          <w:kern w:val="0"/>
          <w14:ligatures w14:val="none"/>
        </w:rPr>
        <w:t>5</w:t>
      </w:r>
      <w:r w:rsidRPr="00A1252A">
        <w:rPr>
          <w:rFonts w:eastAsia="Calibri"/>
          <w:kern w:val="0"/>
          <w14:ligatures w14:val="none"/>
        </w:rPr>
        <w:t>.</w:t>
      </w:r>
    </w:p>
    <w:p w14:paraId="1AE2ABA0" w14:textId="6D0365DE" w:rsidR="00921FEF" w:rsidRPr="0080663A" w:rsidRDefault="00921FEF" w:rsidP="00921FEF">
      <w:pPr>
        <w:widowControl w:val="0"/>
        <w:autoSpaceDE w:val="0"/>
        <w:autoSpaceDN w:val="0"/>
        <w:adjustRightInd w:val="0"/>
        <w:spacing w:after="0"/>
        <w:jc w:val="both"/>
        <w:rPr>
          <w:rFonts w:eastAsia="Calibri"/>
          <w:i/>
          <w:iCs/>
        </w:rPr>
      </w:pPr>
      <w:r w:rsidRPr="0075148D">
        <w:rPr>
          <w:rFonts w:eastAsia="Calibri"/>
          <w:i/>
          <w:iCs/>
        </w:rPr>
        <w:t xml:space="preserve">CELEX: </w:t>
      </w:r>
      <w:r w:rsidRPr="00921FEF">
        <w:rPr>
          <w:rFonts w:eastAsia="Calibri"/>
          <w:i/>
          <w:iCs/>
        </w:rPr>
        <w:t>32024L1385</w:t>
      </w:r>
    </w:p>
    <w:p w14:paraId="7D026350" w14:textId="7805C49D" w:rsidR="00842CE0" w:rsidRPr="00FD4C7B" w:rsidRDefault="00842CE0" w:rsidP="00842CE0">
      <w:pPr>
        <w:numPr>
          <w:ilvl w:val="0"/>
          <w:numId w:val="1"/>
        </w:numPr>
        <w:suppressAutoHyphens/>
        <w:spacing w:before="360" w:after="120"/>
        <w:jc w:val="both"/>
        <w:outlineLvl w:val="1"/>
        <w:rPr>
          <w:rFonts w:eastAsia="Times New Roman"/>
          <w:bCs/>
          <w:lang w:eastAsia="cs-CZ"/>
        </w:rPr>
      </w:pPr>
      <w:r w:rsidRPr="00FD4C7B">
        <w:rPr>
          <w:rFonts w:eastAsia="Times New Roman"/>
        </w:rPr>
        <w:t xml:space="preserve">V § </w:t>
      </w:r>
      <w:r>
        <w:rPr>
          <w:rFonts w:eastAsia="Times New Roman"/>
        </w:rPr>
        <w:t>175</w:t>
      </w:r>
      <w:r w:rsidRPr="00FD4C7B">
        <w:rPr>
          <w:rFonts w:eastAsia="Times New Roman"/>
        </w:rPr>
        <w:t xml:space="preserve"> odst. </w:t>
      </w:r>
      <w:r>
        <w:rPr>
          <w:rFonts w:eastAsia="Times New Roman"/>
        </w:rPr>
        <w:t>2</w:t>
      </w:r>
      <w:r w:rsidRPr="00FD4C7B">
        <w:rPr>
          <w:rFonts w:eastAsia="Times New Roman"/>
        </w:rPr>
        <w:t xml:space="preserve"> písm. </w:t>
      </w:r>
      <w:r>
        <w:rPr>
          <w:rFonts w:eastAsia="Times New Roman"/>
        </w:rPr>
        <w:t>f</w:t>
      </w:r>
      <w:r w:rsidRPr="00FD4C7B">
        <w:rPr>
          <w:rFonts w:eastAsia="Times New Roman"/>
        </w:rPr>
        <w:t xml:space="preserve">) </w:t>
      </w:r>
      <w:r w:rsidR="008A60FD">
        <w:rPr>
          <w:rFonts w:eastAsia="Times New Roman"/>
        </w:rPr>
        <w:t xml:space="preserve">a v § 177 odst. 4 písm. a) </w:t>
      </w:r>
      <w:r w:rsidRPr="00FD4C7B">
        <w:rPr>
          <w:rFonts w:eastAsia="Times New Roman"/>
        </w:rPr>
        <w:t xml:space="preserve">se slovo „nebo“ zrušuje. </w:t>
      </w:r>
    </w:p>
    <w:p w14:paraId="5FA8F516" w14:textId="36099E4E" w:rsidR="00842CE0" w:rsidRPr="00FD4C7B" w:rsidRDefault="00842CE0" w:rsidP="00842CE0">
      <w:pPr>
        <w:numPr>
          <w:ilvl w:val="0"/>
          <w:numId w:val="1"/>
        </w:numPr>
        <w:suppressAutoHyphens/>
        <w:spacing w:before="360" w:after="120"/>
        <w:jc w:val="both"/>
        <w:outlineLvl w:val="1"/>
        <w:rPr>
          <w:rFonts w:eastAsia="Times New Roman"/>
          <w:bCs/>
        </w:rPr>
      </w:pPr>
      <w:r w:rsidRPr="00FD4C7B">
        <w:rPr>
          <w:rFonts w:eastAsia="Times New Roman"/>
        </w:rPr>
        <w:t xml:space="preserve">V § </w:t>
      </w:r>
      <w:r>
        <w:rPr>
          <w:rFonts w:eastAsia="Times New Roman"/>
        </w:rPr>
        <w:t>175</w:t>
      </w:r>
      <w:r w:rsidRPr="00FD4C7B">
        <w:rPr>
          <w:rFonts w:eastAsia="Times New Roman"/>
        </w:rPr>
        <w:t xml:space="preserve"> odst. </w:t>
      </w:r>
      <w:r>
        <w:rPr>
          <w:rFonts w:eastAsia="Times New Roman"/>
        </w:rPr>
        <w:t>2</w:t>
      </w:r>
      <w:r w:rsidRPr="00FD4C7B">
        <w:rPr>
          <w:rFonts w:eastAsia="Times New Roman"/>
        </w:rPr>
        <w:t xml:space="preserve"> </w:t>
      </w:r>
      <w:r>
        <w:rPr>
          <w:rFonts w:eastAsia="Times New Roman"/>
        </w:rPr>
        <w:t>se na konci písmene g) tečka nahrazuje slovem „</w:t>
      </w:r>
      <w:r w:rsidR="00D62FEF">
        <w:rPr>
          <w:rFonts w:eastAsia="Times New Roman"/>
        </w:rPr>
        <w:t xml:space="preserve">, </w:t>
      </w:r>
      <w:r>
        <w:rPr>
          <w:rFonts w:eastAsia="Times New Roman"/>
        </w:rPr>
        <w:t>nebo“ a doplňuje se písmeno h)</w:t>
      </w:r>
      <w:r w:rsidRPr="00FD4C7B">
        <w:rPr>
          <w:rFonts w:eastAsia="Times New Roman"/>
        </w:rPr>
        <w:t xml:space="preserve">, které zní: </w:t>
      </w:r>
    </w:p>
    <w:p w14:paraId="1B7B94AE" w14:textId="3E2AB6C0" w:rsidR="00842CE0" w:rsidRDefault="00842CE0" w:rsidP="00842CE0">
      <w:pPr>
        <w:spacing w:after="0"/>
        <w:rPr>
          <w:rFonts w:eastAsia="Calibri"/>
        </w:rPr>
      </w:pPr>
      <w:r w:rsidRPr="00FD4C7B">
        <w:rPr>
          <w:rFonts w:eastAsia="Calibri"/>
        </w:rPr>
        <w:t>„</w:t>
      </w:r>
      <w:r>
        <w:rPr>
          <w:rFonts w:eastAsia="Calibri"/>
        </w:rPr>
        <w:t>h</w:t>
      </w:r>
      <w:r w:rsidRPr="00FD4C7B">
        <w:rPr>
          <w:rFonts w:eastAsia="Calibri"/>
        </w:rPr>
        <w:t xml:space="preserve">) </w:t>
      </w:r>
      <w:r w:rsidRPr="00356091">
        <w:rPr>
          <w:rFonts w:eastAsia="Calibri"/>
          <w:kern w:val="0"/>
          <w:u w:val="single"/>
          <w14:ligatures w14:val="none"/>
        </w:rPr>
        <w:t>spáchá-li takový čin na jiném, aby mu byla způsobena těžká újma na zdraví.</w:t>
      </w:r>
      <w:r w:rsidRPr="00FD4C7B">
        <w:rPr>
          <w:rFonts w:eastAsia="Calibri"/>
        </w:rPr>
        <w:t>“.</w:t>
      </w:r>
    </w:p>
    <w:p w14:paraId="13EB9547" w14:textId="1670854B" w:rsidR="008A60FD" w:rsidRPr="00711F58" w:rsidRDefault="00921FEF" w:rsidP="008A60FD">
      <w:pPr>
        <w:spacing w:after="0"/>
        <w:rPr>
          <w:rFonts w:eastAsia="Calibri"/>
          <w:i/>
          <w:iCs/>
        </w:rPr>
      </w:pPr>
      <w:r w:rsidRPr="00921FEF">
        <w:rPr>
          <w:rFonts w:eastAsia="Calibri"/>
          <w:i/>
          <w:iCs/>
        </w:rPr>
        <w:t>CELEX: 32024L1385</w:t>
      </w:r>
    </w:p>
    <w:p w14:paraId="5BF84695" w14:textId="23EB9D1F" w:rsidR="00921FEF" w:rsidRPr="00711F58" w:rsidRDefault="00921FEF" w:rsidP="00207E55">
      <w:pPr>
        <w:pStyle w:val="Odstavecseseznamem"/>
        <w:numPr>
          <w:ilvl w:val="0"/>
          <w:numId w:val="1"/>
        </w:numPr>
        <w:spacing w:before="360" w:after="120"/>
        <w:ind w:left="357" w:hanging="357"/>
        <w:rPr>
          <w:rFonts w:eastAsia="Times New Roman"/>
          <w:bCs/>
        </w:rPr>
      </w:pPr>
      <w:r w:rsidRPr="00711F58">
        <w:rPr>
          <w:rFonts w:eastAsia="Times New Roman"/>
        </w:rPr>
        <w:t xml:space="preserve">V § 177 odst. 4 se na konci písmene </w:t>
      </w:r>
      <w:r w:rsidR="00D62FEF" w:rsidRPr="00711F58">
        <w:rPr>
          <w:rFonts w:eastAsia="Times New Roman"/>
        </w:rPr>
        <w:t>b</w:t>
      </w:r>
      <w:r w:rsidRPr="00711F58">
        <w:rPr>
          <w:rFonts w:eastAsia="Times New Roman"/>
        </w:rPr>
        <w:t>) tečka nahrazuje slovem „</w:t>
      </w:r>
      <w:r w:rsidR="00D62FEF" w:rsidRPr="00711F58">
        <w:rPr>
          <w:rFonts w:eastAsia="Times New Roman"/>
        </w:rPr>
        <w:t xml:space="preserve">, </w:t>
      </w:r>
      <w:r w:rsidRPr="00711F58">
        <w:rPr>
          <w:rFonts w:eastAsia="Times New Roman"/>
        </w:rPr>
        <w:t xml:space="preserve">nebo“ a doplňuje se písmeno </w:t>
      </w:r>
      <w:r w:rsidR="00D62FEF" w:rsidRPr="00711F58">
        <w:rPr>
          <w:rFonts w:eastAsia="Times New Roman"/>
        </w:rPr>
        <w:t>c</w:t>
      </w:r>
      <w:r w:rsidRPr="00711F58">
        <w:rPr>
          <w:rFonts w:eastAsia="Times New Roman"/>
        </w:rPr>
        <w:t xml:space="preserve">), které zní: </w:t>
      </w:r>
    </w:p>
    <w:p w14:paraId="5EB89C1E" w14:textId="65DAE68A" w:rsidR="00921FEF" w:rsidRDefault="00921FEF" w:rsidP="00921FEF">
      <w:pPr>
        <w:spacing w:after="0"/>
        <w:rPr>
          <w:rFonts w:eastAsia="Calibri"/>
        </w:rPr>
      </w:pPr>
      <w:r w:rsidRPr="00FD4C7B">
        <w:rPr>
          <w:rFonts w:eastAsia="Calibri"/>
        </w:rPr>
        <w:t>„</w:t>
      </w:r>
      <w:r w:rsidR="00D62FEF">
        <w:rPr>
          <w:rFonts w:eastAsia="Calibri"/>
        </w:rPr>
        <w:t>c</w:t>
      </w:r>
      <w:r w:rsidRPr="00FD4C7B">
        <w:rPr>
          <w:rFonts w:eastAsia="Calibri"/>
        </w:rPr>
        <w:t xml:space="preserve">) </w:t>
      </w:r>
      <w:r w:rsidRPr="00356091">
        <w:rPr>
          <w:rFonts w:eastAsia="Calibri"/>
          <w:kern w:val="0"/>
          <w:u w:val="single"/>
          <w14:ligatures w14:val="none"/>
        </w:rPr>
        <w:t>spáchá-li takový čin na jiném, aby mu byla způsobena těžká újma na zdraví.</w:t>
      </w:r>
      <w:r w:rsidRPr="00FD4C7B">
        <w:rPr>
          <w:rFonts w:eastAsia="Calibri"/>
        </w:rPr>
        <w:t>“.</w:t>
      </w:r>
    </w:p>
    <w:p w14:paraId="6B4A0A81" w14:textId="77777777" w:rsidR="00921FEF" w:rsidRPr="00921FEF" w:rsidRDefault="00921FEF" w:rsidP="00921FEF">
      <w:pPr>
        <w:spacing w:after="0"/>
        <w:rPr>
          <w:rFonts w:eastAsia="Calibri"/>
          <w:i/>
          <w:iCs/>
        </w:rPr>
      </w:pPr>
      <w:r w:rsidRPr="00921FEF">
        <w:rPr>
          <w:rFonts w:eastAsia="Calibri"/>
          <w:i/>
          <w:iCs/>
        </w:rPr>
        <w:t>CELEX: 32024L1385</w:t>
      </w:r>
    </w:p>
    <w:p w14:paraId="79734D53" w14:textId="4AC1A158" w:rsidR="00D62FEF" w:rsidRPr="00A1252A" w:rsidRDefault="00D62FEF" w:rsidP="00D62FEF">
      <w:pPr>
        <w:pStyle w:val="Nadpis2"/>
        <w:numPr>
          <w:ilvl w:val="0"/>
          <w:numId w:val="1"/>
        </w:numPr>
        <w:suppressAutoHyphens/>
        <w:spacing w:before="360" w:after="120"/>
        <w:jc w:val="both"/>
        <w:rPr>
          <w:rFonts w:eastAsia="Times New Roman"/>
          <w:lang w:eastAsia="en-US"/>
        </w:rPr>
      </w:pPr>
      <w:r>
        <w:rPr>
          <w:rFonts w:eastAsia="Times New Roman"/>
          <w:lang w:eastAsia="en-US"/>
        </w:rPr>
        <w:t xml:space="preserve">V </w:t>
      </w:r>
      <w:r w:rsidRPr="00A1252A">
        <w:rPr>
          <w:rFonts w:eastAsia="Times New Roman"/>
          <w:lang w:eastAsia="en-US"/>
        </w:rPr>
        <w:t xml:space="preserve">§ </w:t>
      </w:r>
      <w:r>
        <w:rPr>
          <w:rFonts w:eastAsia="Times New Roman"/>
          <w:lang w:eastAsia="en-US"/>
        </w:rPr>
        <w:t>180</w:t>
      </w:r>
      <w:r w:rsidRPr="00A1252A">
        <w:rPr>
          <w:rFonts w:eastAsia="Times New Roman"/>
          <w:lang w:eastAsia="en-US"/>
        </w:rPr>
        <w:t xml:space="preserve"> se vkládá nový odstavec </w:t>
      </w:r>
      <w:r>
        <w:rPr>
          <w:rFonts w:eastAsia="Times New Roman"/>
          <w:lang w:eastAsia="en-US"/>
        </w:rPr>
        <w:t>1</w:t>
      </w:r>
      <w:r w:rsidRPr="00A1252A">
        <w:rPr>
          <w:rFonts w:eastAsia="Times New Roman"/>
          <w:lang w:eastAsia="en-US"/>
        </w:rPr>
        <w:t>, který zní:</w:t>
      </w:r>
    </w:p>
    <w:p w14:paraId="576A5D11" w14:textId="6832762B" w:rsidR="00D62FEF" w:rsidRPr="00A1252A" w:rsidRDefault="00D62FEF" w:rsidP="00D62FEF">
      <w:pPr>
        <w:suppressAutoHyphens/>
        <w:spacing w:after="0"/>
        <w:ind w:firstLine="425"/>
        <w:jc w:val="both"/>
        <w:rPr>
          <w:rFonts w:eastAsia="Calibri"/>
          <w:b/>
          <w:kern w:val="0"/>
          <w14:ligatures w14:val="none"/>
        </w:rPr>
      </w:pPr>
      <w:r w:rsidRPr="00A1252A">
        <w:rPr>
          <w:rFonts w:eastAsia="Calibri"/>
          <w:kern w:val="0"/>
          <w14:ligatures w14:val="none"/>
        </w:rPr>
        <w:t>„(</w:t>
      </w:r>
      <w:r>
        <w:rPr>
          <w:rFonts w:eastAsia="Calibri"/>
          <w:kern w:val="0"/>
          <w14:ligatures w14:val="none"/>
        </w:rPr>
        <w:t>1</w:t>
      </w:r>
      <w:r w:rsidRPr="00A1252A">
        <w:rPr>
          <w:rFonts w:eastAsia="Calibri"/>
          <w:kern w:val="0"/>
          <w14:ligatures w14:val="none"/>
        </w:rPr>
        <w:t xml:space="preserve">) </w:t>
      </w:r>
      <w:r w:rsidRPr="00FA7B39">
        <w:rPr>
          <w:rFonts w:eastAsia="Calibri"/>
          <w:kern w:val="0"/>
          <w:u w:val="single"/>
          <w14:ligatures w14:val="none"/>
        </w:rPr>
        <w:t>Kdo zveřejní</w:t>
      </w:r>
      <w:r w:rsidR="00A36ABD">
        <w:rPr>
          <w:rFonts w:eastAsia="Calibri"/>
          <w:kern w:val="0"/>
          <w:u w:val="single"/>
          <w14:ligatures w14:val="none"/>
        </w:rPr>
        <w:t xml:space="preserve"> </w:t>
      </w:r>
      <w:r w:rsidRPr="00FA7B39">
        <w:rPr>
          <w:rFonts w:eastAsia="Calibri"/>
          <w:kern w:val="0"/>
          <w:u w:val="single"/>
          <w14:ligatures w14:val="none"/>
        </w:rPr>
        <w:t xml:space="preserve">osobní údaje jiné osoby s cílem podnítit jiného ke způsobení </w:t>
      </w:r>
      <w:r w:rsidR="00E072A6">
        <w:rPr>
          <w:rFonts w:eastAsia="Calibri"/>
          <w:kern w:val="0"/>
          <w:u w:val="single"/>
          <w14:ligatures w14:val="none"/>
        </w:rPr>
        <w:t xml:space="preserve">újmy na zdraví nebo </w:t>
      </w:r>
      <w:r w:rsidRPr="00FA7B39">
        <w:rPr>
          <w:rFonts w:eastAsia="Calibri"/>
          <w:kern w:val="0"/>
          <w:u w:val="single"/>
          <w14:ligatures w14:val="none"/>
        </w:rPr>
        <w:t>vážné újmy na právech nebo oprávněných zájmech této osoby, bude potrestán odnětím svobody až na dvě léta, zákazem činnosti nebo propadnutím věci.</w:t>
      </w:r>
      <w:r w:rsidRPr="00A1252A">
        <w:rPr>
          <w:rFonts w:eastAsia="Calibri"/>
          <w:kern w:val="0"/>
          <w14:ligatures w14:val="none"/>
        </w:rPr>
        <w:t>“.</w:t>
      </w:r>
    </w:p>
    <w:p w14:paraId="26812F04" w14:textId="7A3CE8C4" w:rsidR="00D62FEF" w:rsidRDefault="00D62FEF" w:rsidP="00D62FEF">
      <w:pPr>
        <w:suppressAutoHyphens/>
        <w:spacing w:after="0"/>
        <w:rPr>
          <w:rFonts w:eastAsia="Calibri"/>
          <w:kern w:val="0"/>
          <w14:ligatures w14:val="none"/>
        </w:rPr>
      </w:pPr>
      <w:r w:rsidRPr="00A1252A">
        <w:rPr>
          <w:rFonts w:eastAsia="Calibri"/>
          <w:kern w:val="0"/>
          <w14:ligatures w14:val="none"/>
        </w:rPr>
        <w:t xml:space="preserve">Dosavadní odstavce </w:t>
      </w:r>
      <w:r w:rsidR="003276B4">
        <w:rPr>
          <w:rFonts w:eastAsia="Calibri"/>
          <w:kern w:val="0"/>
          <w14:ligatures w14:val="none"/>
        </w:rPr>
        <w:t>1</w:t>
      </w:r>
      <w:r w:rsidRPr="00A1252A">
        <w:rPr>
          <w:rFonts w:eastAsia="Calibri"/>
          <w:kern w:val="0"/>
          <w14:ligatures w14:val="none"/>
        </w:rPr>
        <w:t xml:space="preserve"> až </w:t>
      </w:r>
      <w:r>
        <w:rPr>
          <w:rFonts w:eastAsia="Calibri"/>
          <w:kern w:val="0"/>
          <w14:ligatures w14:val="none"/>
        </w:rPr>
        <w:t>4</w:t>
      </w:r>
      <w:r w:rsidRPr="00A1252A">
        <w:rPr>
          <w:rFonts w:eastAsia="Calibri"/>
          <w:kern w:val="0"/>
          <w14:ligatures w14:val="none"/>
        </w:rPr>
        <w:t xml:space="preserve"> se označují jako odstavce </w:t>
      </w:r>
      <w:r w:rsidR="003276B4">
        <w:rPr>
          <w:rFonts w:eastAsia="Calibri"/>
          <w:kern w:val="0"/>
          <w14:ligatures w14:val="none"/>
        </w:rPr>
        <w:t>2</w:t>
      </w:r>
      <w:r w:rsidRPr="00A1252A">
        <w:rPr>
          <w:rFonts w:eastAsia="Calibri"/>
          <w:kern w:val="0"/>
          <w14:ligatures w14:val="none"/>
        </w:rPr>
        <w:t xml:space="preserve"> až </w:t>
      </w:r>
      <w:r>
        <w:rPr>
          <w:rFonts w:eastAsia="Calibri"/>
          <w:kern w:val="0"/>
          <w14:ligatures w14:val="none"/>
        </w:rPr>
        <w:t>5</w:t>
      </w:r>
      <w:r w:rsidRPr="00A1252A">
        <w:rPr>
          <w:rFonts w:eastAsia="Calibri"/>
          <w:kern w:val="0"/>
          <w14:ligatures w14:val="none"/>
        </w:rPr>
        <w:t>.</w:t>
      </w:r>
    </w:p>
    <w:p w14:paraId="3D532EF0" w14:textId="5EC54B7A" w:rsidR="00FA7B39" w:rsidRPr="00FA7B39" w:rsidRDefault="00FA7B39" w:rsidP="00D62FEF">
      <w:pPr>
        <w:suppressAutoHyphens/>
        <w:spacing w:after="0"/>
        <w:rPr>
          <w:rFonts w:eastAsia="Calibri"/>
          <w:i/>
          <w:iCs/>
          <w:kern w:val="0"/>
          <w14:ligatures w14:val="none"/>
        </w:rPr>
      </w:pPr>
      <w:r w:rsidRPr="004147DB">
        <w:rPr>
          <w:rFonts w:eastAsia="Calibri"/>
          <w:i/>
          <w:iCs/>
          <w:kern w:val="0"/>
          <w14:ligatures w14:val="none"/>
        </w:rPr>
        <w:t>CELEX: 32024L1385</w:t>
      </w:r>
    </w:p>
    <w:p w14:paraId="2C32FA86" w14:textId="7900533C" w:rsidR="003276B4" w:rsidRPr="003276B4" w:rsidRDefault="003276B4" w:rsidP="003276B4">
      <w:pPr>
        <w:pStyle w:val="Nadpis3"/>
        <w:keepNext w:val="0"/>
        <w:numPr>
          <w:ilvl w:val="0"/>
          <w:numId w:val="1"/>
        </w:numPr>
        <w:suppressAutoHyphens/>
        <w:spacing w:before="360" w:after="120"/>
        <w:ind w:left="357" w:hanging="357"/>
        <w:jc w:val="both"/>
        <w:rPr>
          <w:rFonts w:eastAsia="Calibri"/>
          <w:lang w:eastAsia="en-US"/>
        </w:rPr>
      </w:pPr>
      <w:r>
        <w:rPr>
          <w:rFonts w:eastAsia="Calibri"/>
          <w:lang w:eastAsia="en-US"/>
        </w:rPr>
        <w:t>V § 180 odst. 3 se za slovo „stejně“ vkládají slova „jako v odstavci 2“.</w:t>
      </w:r>
    </w:p>
    <w:p w14:paraId="441ED547" w14:textId="56A61C80" w:rsidR="003276B4" w:rsidRPr="003276B4" w:rsidRDefault="003276B4" w:rsidP="003276B4">
      <w:pPr>
        <w:pStyle w:val="Nadpis3"/>
        <w:keepNext w:val="0"/>
        <w:numPr>
          <w:ilvl w:val="0"/>
          <w:numId w:val="1"/>
        </w:numPr>
        <w:suppressAutoHyphens/>
        <w:spacing w:before="360" w:after="120"/>
        <w:jc w:val="both"/>
        <w:rPr>
          <w:rFonts w:eastAsia="Calibri"/>
          <w:lang w:eastAsia="en-US"/>
        </w:rPr>
      </w:pPr>
      <w:r>
        <w:rPr>
          <w:rFonts w:eastAsia="Calibri"/>
          <w:lang w:eastAsia="en-US"/>
        </w:rPr>
        <w:t>V § 180 odst. 4 písm. a)</w:t>
      </w:r>
      <w:r w:rsidR="00F35246">
        <w:rPr>
          <w:rFonts w:eastAsia="Calibri"/>
          <w:lang w:eastAsia="en-US"/>
        </w:rPr>
        <w:t>,</w:t>
      </w:r>
      <w:r w:rsidR="00371235">
        <w:rPr>
          <w:rFonts w:eastAsia="Calibri"/>
          <w:lang w:eastAsia="en-US"/>
        </w:rPr>
        <w:t xml:space="preserve"> § 180 odst. 5 písm. a)</w:t>
      </w:r>
      <w:r w:rsidR="00F35246">
        <w:rPr>
          <w:rFonts w:eastAsia="Calibri"/>
          <w:lang w:eastAsia="en-US"/>
        </w:rPr>
        <w:t xml:space="preserve">, </w:t>
      </w:r>
      <w:r w:rsidR="00F35246" w:rsidRPr="00F35246">
        <w:rPr>
          <w:rFonts w:eastAsia="Calibri"/>
          <w:lang w:eastAsia="en-US"/>
        </w:rPr>
        <w:t>§ 191 odst. 4 úvodní části ustanovení a v</w:t>
      </w:r>
      <w:r w:rsidR="00207E55">
        <w:rPr>
          <w:rFonts w:eastAsia="Calibri"/>
          <w:lang w:eastAsia="en-US"/>
        </w:rPr>
        <w:t> </w:t>
      </w:r>
      <w:r w:rsidR="00F35246" w:rsidRPr="00F35246">
        <w:rPr>
          <w:rFonts w:eastAsia="Calibri"/>
          <w:lang w:eastAsia="en-US"/>
        </w:rPr>
        <w:t>§</w:t>
      </w:r>
      <w:r w:rsidR="00207E55">
        <w:rPr>
          <w:rFonts w:eastAsia="Calibri"/>
          <w:lang w:eastAsia="en-US"/>
        </w:rPr>
        <w:t> </w:t>
      </w:r>
      <w:r w:rsidR="00F35246" w:rsidRPr="00F35246">
        <w:rPr>
          <w:rFonts w:eastAsia="Calibri"/>
          <w:lang w:eastAsia="en-US"/>
        </w:rPr>
        <w:t>191 odst. 5 úvodní části ustanovení</w:t>
      </w:r>
      <w:r>
        <w:rPr>
          <w:rFonts w:eastAsia="Calibri"/>
          <w:lang w:eastAsia="en-US"/>
        </w:rPr>
        <w:t xml:space="preserve"> se slova „nebo 2“ nahrazují slovy „, 2 nebo 3“.</w:t>
      </w:r>
    </w:p>
    <w:p w14:paraId="4324BB9D" w14:textId="3FB9BCD8" w:rsidR="00A33531" w:rsidRDefault="00A33531" w:rsidP="00603CB9">
      <w:pPr>
        <w:pStyle w:val="Nadpis3"/>
        <w:keepNext w:val="0"/>
        <w:numPr>
          <w:ilvl w:val="0"/>
          <w:numId w:val="1"/>
        </w:numPr>
        <w:suppressAutoHyphens/>
        <w:spacing w:before="360" w:after="120"/>
        <w:jc w:val="both"/>
        <w:rPr>
          <w:rFonts w:eastAsia="Calibri"/>
          <w:lang w:eastAsia="en-US"/>
        </w:rPr>
      </w:pPr>
      <w:r>
        <w:rPr>
          <w:rFonts w:eastAsia="Calibri"/>
          <w:lang w:eastAsia="en-US"/>
        </w:rPr>
        <w:t>V § 191 odst. 1, § 191a odst. 1</w:t>
      </w:r>
      <w:r w:rsidR="007C0B27">
        <w:rPr>
          <w:rFonts w:eastAsia="Calibri"/>
          <w:lang w:eastAsia="en-US"/>
        </w:rPr>
        <w:t xml:space="preserve"> úvodní části ustanovení</w:t>
      </w:r>
      <w:r>
        <w:rPr>
          <w:rFonts w:eastAsia="Calibri"/>
          <w:lang w:eastAsia="en-US"/>
        </w:rPr>
        <w:t>, § 191a odst. 2, § 192 odst. 1 a v</w:t>
      </w:r>
      <w:r w:rsidR="007C0B27">
        <w:rPr>
          <w:rFonts w:eastAsia="Calibri"/>
          <w:lang w:eastAsia="en-US"/>
        </w:rPr>
        <w:t> </w:t>
      </w:r>
      <w:r>
        <w:rPr>
          <w:rFonts w:eastAsia="Calibri"/>
          <w:lang w:eastAsia="en-US"/>
        </w:rPr>
        <w:t>§</w:t>
      </w:r>
      <w:r w:rsidR="007C0B27">
        <w:rPr>
          <w:rFonts w:eastAsia="Calibri"/>
          <w:lang w:eastAsia="en-US"/>
        </w:rPr>
        <w:t> </w:t>
      </w:r>
      <w:r>
        <w:rPr>
          <w:rFonts w:eastAsia="Calibri"/>
          <w:lang w:eastAsia="en-US"/>
        </w:rPr>
        <w:t xml:space="preserve">192 odst. 3 </w:t>
      </w:r>
      <w:r w:rsidR="007C0B27">
        <w:rPr>
          <w:rFonts w:eastAsia="Calibri"/>
          <w:lang w:eastAsia="en-US"/>
        </w:rPr>
        <w:t xml:space="preserve">úvodní části ustanovení </w:t>
      </w:r>
      <w:r>
        <w:rPr>
          <w:rFonts w:eastAsia="Calibri"/>
          <w:lang w:eastAsia="en-US"/>
        </w:rPr>
        <w:t>se slovo „počítačové,“ zrušuje.</w:t>
      </w:r>
    </w:p>
    <w:p w14:paraId="141F8B87" w14:textId="5C672341" w:rsidR="00A33531" w:rsidRPr="00A1252A" w:rsidRDefault="00A33531" w:rsidP="00A33531">
      <w:pPr>
        <w:pStyle w:val="Nadpis2"/>
        <w:numPr>
          <w:ilvl w:val="0"/>
          <w:numId w:val="1"/>
        </w:numPr>
        <w:suppressAutoHyphens/>
        <w:spacing w:before="360" w:after="120"/>
        <w:jc w:val="both"/>
        <w:rPr>
          <w:rFonts w:eastAsia="Times New Roman"/>
          <w:lang w:eastAsia="en-US"/>
        </w:rPr>
      </w:pPr>
      <w:r>
        <w:rPr>
          <w:rFonts w:eastAsia="Times New Roman"/>
          <w:lang w:eastAsia="en-US"/>
        </w:rPr>
        <w:t xml:space="preserve">V </w:t>
      </w:r>
      <w:r w:rsidRPr="00A1252A">
        <w:rPr>
          <w:rFonts w:eastAsia="Times New Roman"/>
          <w:lang w:eastAsia="en-US"/>
        </w:rPr>
        <w:t xml:space="preserve">§ </w:t>
      </w:r>
      <w:r w:rsidR="00761C09">
        <w:rPr>
          <w:rFonts w:eastAsia="Times New Roman"/>
          <w:lang w:eastAsia="en-US"/>
        </w:rPr>
        <w:t>191 se za odstavec 1</w:t>
      </w:r>
      <w:r w:rsidRPr="00A1252A">
        <w:rPr>
          <w:rFonts w:eastAsia="Times New Roman"/>
          <w:lang w:eastAsia="en-US"/>
        </w:rPr>
        <w:t xml:space="preserve"> vkládá nový odstavec </w:t>
      </w:r>
      <w:r w:rsidR="00761C09">
        <w:rPr>
          <w:rFonts w:eastAsia="Times New Roman"/>
          <w:lang w:eastAsia="en-US"/>
        </w:rPr>
        <w:t>2</w:t>
      </w:r>
      <w:r w:rsidRPr="00A1252A">
        <w:rPr>
          <w:rFonts w:eastAsia="Times New Roman"/>
          <w:lang w:eastAsia="en-US"/>
        </w:rPr>
        <w:t>, který zní:</w:t>
      </w:r>
    </w:p>
    <w:p w14:paraId="193887E5" w14:textId="0AA85B3A" w:rsidR="00A33531" w:rsidRPr="00A1252A" w:rsidRDefault="00A33531" w:rsidP="00A33531">
      <w:pPr>
        <w:suppressAutoHyphens/>
        <w:spacing w:after="0"/>
        <w:ind w:firstLine="425"/>
        <w:jc w:val="both"/>
        <w:rPr>
          <w:rFonts w:eastAsia="Calibri"/>
          <w:b/>
          <w:kern w:val="0"/>
          <w14:ligatures w14:val="none"/>
        </w:rPr>
      </w:pPr>
      <w:r w:rsidRPr="00A1252A">
        <w:rPr>
          <w:rFonts w:eastAsia="Calibri"/>
          <w:kern w:val="0"/>
          <w14:ligatures w14:val="none"/>
        </w:rPr>
        <w:t>„(</w:t>
      </w:r>
      <w:r w:rsidR="00761C09">
        <w:rPr>
          <w:rFonts w:eastAsia="Calibri"/>
          <w:kern w:val="0"/>
          <w14:ligatures w14:val="none"/>
        </w:rPr>
        <w:t>2</w:t>
      </w:r>
      <w:r w:rsidRPr="00A1252A">
        <w:rPr>
          <w:rFonts w:eastAsia="Calibri"/>
          <w:kern w:val="0"/>
          <w14:ligatures w14:val="none"/>
        </w:rPr>
        <w:t xml:space="preserve">) </w:t>
      </w:r>
      <w:r w:rsidR="00761C09" w:rsidRPr="00413803">
        <w:rPr>
          <w:rFonts w:eastAsia="Calibri"/>
          <w:kern w:val="0"/>
          <w:u w:val="single"/>
          <w14:ligatures w14:val="none"/>
        </w:rPr>
        <w:t xml:space="preserve">Stejně bude potrestán, kdo jinému </w:t>
      </w:r>
      <w:r w:rsidR="0021017B">
        <w:rPr>
          <w:rFonts w:eastAsia="Calibri"/>
          <w:kern w:val="0"/>
          <w:u w:val="single"/>
          <w14:ligatures w14:val="none"/>
        </w:rPr>
        <w:t xml:space="preserve">proti jeho </w:t>
      </w:r>
      <w:proofErr w:type="spellStart"/>
      <w:r w:rsidR="0021017B">
        <w:rPr>
          <w:rFonts w:eastAsia="Calibri"/>
          <w:kern w:val="0"/>
          <w:u w:val="single"/>
          <w14:ligatures w14:val="none"/>
        </w:rPr>
        <w:t>seznatelné</w:t>
      </w:r>
      <w:proofErr w:type="spellEnd"/>
      <w:r w:rsidR="0021017B">
        <w:rPr>
          <w:rFonts w:eastAsia="Calibri"/>
          <w:kern w:val="0"/>
          <w:u w:val="single"/>
          <w14:ligatures w14:val="none"/>
        </w:rPr>
        <w:t xml:space="preserve"> vůli</w:t>
      </w:r>
      <w:r w:rsidR="00761C09" w:rsidRPr="00413803">
        <w:rPr>
          <w:rFonts w:eastAsia="Calibri"/>
          <w:kern w:val="0"/>
          <w:u w:val="single"/>
          <w14:ligatures w14:val="none"/>
        </w:rPr>
        <w:t xml:space="preserve"> přenechá fotografické, filmové, elektronické nebo jiné pornografické dílo nebo dílo zobrazující pohlavní orgán osoby, pokud </w:t>
      </w:r>
      <w:r w:rsidR="00E072A6">
        <w:rPr>
          <w:rFonts w:eastAsia="Calibri"/>
          <w:kern w:val="0"/>
          <w:u w:val="single"/>
          <w14:ligatures w14:val="none"/>
        </w:rPr>
        <w:t xml:space="preserve">je </w:t>
      </w:r>
      <w:r w:rsidR="00160B2B">
        <w:rPr>
          <w:rFonts w:eastAsia="Calibri"/>
          <w:kern w:val="0"/>
          <w:u w:val="single"/>
          <w14:ligatures w14:val="none"/>
        </w:rPr>
        <w:t>toto</w:t>
      </w:r>
      <w:r w:rsidR="00E072A6">
        <w:rPr>
          <w:rFonts w:eastAsia="Calibri"/>
          <w:kern w:val="0"/>
          <w:u w:val="single"/>
          <w14:ligatures w14:val="none"/>
        </w:rPr>
        <w:t xml:space="preserve"> jednání způsobilé mu</w:t>
      </w:r>
      <w:r w:rsidR="00761C09" w:rsidRPr="00413803">
        <w:rPr>
          <w:rFonts w:eastAsia="Calibri"/>
          <w:kern w:val="0"/>
          <w:u w:val="single"/>
          <w14:ligatures w14:val="none"/>
        </w:rPr>
        <w:t xml:space="preserve"> způsobit vážnou újmu</w:t>
      </w:r>
      <w:r w:rsidRPr="00413803">
        <w:rPr>
          <w:rFonts w:eastAsia="Calibri"/>
          <w:kern w:val="0"/>
          <w:u w:val="single"/>
          <w14:ligatures w14:val="none"/>
        </w:rPr>
        <w:t>.</w:t>
      </w:r>
      <w:r w:rsidRPr="00A1252A">
        <w:rPr>
          <w:rFonts w:eastAsia="Calibri"/>
          <w:kern w:val="0"/>
          <w14:ligatures w14:val="none"/>
        </w:rPr>
        <w:t>“.</w:t>
      </w:r>
    </w:p>
    <w:p w14:paraId="28C22B78" w14:textId="3CBE74F3" w:rsidR="00A33531" w:rsidRDefault="00A33531" w:rsidP="00A33531">
      <w:pPr>
        <w:suppressAutoHyphens/>
        <w:spacing w:after="0"/>
        <w:rPr>
          <w:rFonts w:eastAsia="Calibri"/>
          <w:kern w:val="0"/>
          <w14:ligatures w14:val="none"/>
        </w:rPr>
      </w:pPr>
      <w:r w:rsidRPr="00A1252A">
        <w:rPr>
          <w:rFonts w:eastAsia="Calibri"/>
          <w:kern w:val="0"/>
          <w14:ligatures w14:val="none"/>
        </w:rPr>
        <w:t xml:space="preserve">Dosavadní odstavce </w:t>
      </w:r>
      <w:r w:rsidR="00761C09">
        <w:rPr>
          <w:rFonts w:eastAsia="Calibri"/>
          <w:kern w:val="0"/>
          <w14:ligatures w14:val="none"/>
        </w:rPr>
        <w:t>2</w:t>
      </w:r>
      <w:r w:rsidRPr="00A1252A">
        <w:rPr>
          <w:rFonts w:eastAsia="Calibri"/>
          <w:kern w:val="0"/>
          <w14:ligatures w14:val="none"/>
        </w:rPr>
        <w:t xml:space="preserve"> až </w:t>
      </w:r>
      <w:r>
        <w:rPr>
          <w:rFonts w:eastAsia="Calibri"/>
          <w:kern w:val="0"/>
          <w14:ligatures w14:val="none"/>
        </w:rPr>
        <w:t>4</w:t>
      </w:r>
      <w:r w:rsidRPr="00A1252A">
        <w:rPr>
          <w:rFonts w:eastAsia="Calibri"/>
          <w:kern w:val="0"/>
          <w14:ligatures w14:val="none"/>
        </w:rPr>
        <w:t xml:space="preserve"> se označují jako odstavce </w:t>
      </w:r>
      <w:r w:rsidR="00761C09">
        <w:rPr>
          <w:rFonts w:eastAsia="Calibri"/>
          <w:kern w:val="0"/>
          <w14:ligatures w14:val="none"/>
        </w:rPr>
        <w:t>3</w:t>
      </w:r>
      <w:r w:rsidRPr="00A1252A">
        <w:rPr>
          <w:rFonts w:eastAsia="Calibri"/>
          <w:kern w:val="0"/>
          <w14:ligatures w14:val="none"/>
        </w:rPr>
        <w:t xml:space="preserve"> až </w:t>
      </w:r>
      <w:r>
        <w:rPr>
          <w:rFonts w:eastAsia="Calibri"/>
          <w:kern w:val="0"/>
          <w14:ligatures w14:val="none"/>
        </w:rPr>
        <w:t>5</w:t>
      </w:r>
      <w:r w:rsidRPr="00A1252A">
        <w:rPr>
          <w:rFonts w:eastAsia="Calibri"/>
          <w:kern w:val="0"/>
          <w14:ligatures w14:val="none"/>
        </w:rPr>
        <w:t>.</w:t>
      </w:r>
    </w:p>
    <w:p w14:paraId="6F66A418" w14:textId="770ED2C2" w:rsidR="004147DB" w:rsidRPr="004147DB" w:rsidRDefault="004147DB" w:rsidP="00A33531">
      <w:pPr>
        <w:suppressAutoHyphens/>
        <w:spacing w:after="0"/>
        <w:rPr>
          <w:rFonts w:eastAsia="Calibri"/>
          <w:i/>
          <w:iCs/>
          <w:kern w:val="0"/>
          <w14:ligatures w14:val="none"/>
        </w:rPr>
      </w:pPr>
      <w:r w:rsidRPr="004147DB">
        <w:rPr>
          <w:rFonts w:eastAsia="Calibri"/>
          <w:i/>
          <w:iCs/>
          <w:kern w:val="0"/>
          <w14:ligatures w14:val="none"/>
        </w:rPr>
        <w:lastRenderedPageBreak/>
        <w:t>CELEX: 32024L1385</w:t>
      </w:r>
    </w:p>
    <w:p w14:paraId="1C74F737" w14:textId="29A6FB19" w:rsidR="00A33531" w:rsidRDefault="00761C09" w:rsidP="00603CB9">
      <w:pPr>
        <w:pStyle w:val="Nadpis3"/>
        <w:keepNext w:val="0"/>
        <w:numPr>
          <w:ilvl w:val="0"/>
          <w:numId w:val="1"/>
        </w:numPr>
        <w:suppressAutoHyphens/>
        <w:spacing w:before="360" w:after="120"/>
        <w:jc w:val="both"/>
        <w:rPr>
          <w:rFonts w:eastAsia="Calibri"/>
          <w:lang w:eastAsia="en-US"/>
        </w:rPr>
      </w:pPr>
      <w:r>
        <w:rPr>
          <w:rFonts w:eastAsia="Calibri"/>
          <w:lang w:eastAsia="en-US"/>
        </w:rPr>
        <w:t>V § 191 odst. 3 úvodní část ustanovení zní:</w:t>
      </w:r>
    </w:p>
    <w:p w14:paraId="12812D47" w14:textId="3C5E00B8" w:rsidR="00761C09" w:rsidRDefault="00761C09" w:rsidP="00AA0256">
      <w:pPr>
        <w:ind w:firstLine="425"/>
        <w:jc w:val="both"/>
      </w:pPr>
      <w:r>
        <w:t>„</w:t>
      </w:r>
      <w:r w:rsidR="004147DB">
        <w:t xml:space="preserve">(3) </w:t>
      </w:r>
      <w:r w:rsidRPr="00C05637">
        <w:rPr>
          <w:u w:val="single"/>
        </w:rPr>
        <w:t>Kdo fotografické, filmové, elektronické nebo jiné pornografické dílo nebo dílo zobrazující pohlavní orgán osoby</w:t>
      </w:r>
      <w:r w:rsidRPr="00761C09">
        <w:t>“.</w:t>
      </w:r>
    </w:p>
    <w:p w14:paraId="529747A5" w14:textId="15D6D702" w:rsidR="004147DB" w:rsidRPr="004147DB" w:rsidRDefault="004147DB" w:rsidP="004147DB">
      <w:pPr>
        <w:rPr>
          <w:i/>
          <w:iCs/>
        </w:rPr>
      </w:pPr>
      <w:r w:rsidRPr="004147DB">
        <w:rPr>
          <w:i/>
          <w:iCs/>
        </w:rPr>
        <w:t>CELEX: 32024L1385</w:t>
      </w:r>
    </w:p>
    <w:p w14:paraId="03199D4E" w14:textId="06C3B45F" w:rsidR="00427C30" w:rsidRDefault="004147DB" w:rsidP="00427C30">
      <w:pPr>
        <w:pStyle w:val="Nadpis3"/>
        <w:keepNext w:val="0"/>
        <w:numPr>
          <w:ilvl w:val="0"/>
          <w:numId w:val="1"/>
        </w:numPr>
        <w:suppressAutoHyphens/>
        <w:spacing w:before="360" w:after="120"/>
        <w:jc w:val="both"/>
        <w:rPr>
          <w:rFonts w:eastAsia="Calibri"/>
          <w:lang w:eastAsia="en-US"/>
        </w:rPr>
      </w:pPr>
      <w:r>
        <w:rPr>
          <w:rFonts w:eastAsia="Calibri"/>
          <w:lang w:eastAsia="en-US"/>
        </w:rPr>
        <w:t>V § 191 odst. 3 písm. a) se slova „</w:t>
      </w:r>
      <w:r w:rsidR="00390E2C" w:rsidRPr="00390E2C">
        <w:rPr>
          <w:rFonts w:eastAsia="Calibri"/>
          <w:lang w:eastAsia="en-US"/>
        </w:rPr>
        <w:t>nabízí, přenechává nebo zpřístupňuje</w:t>
      </w:r>
      <w:r w:rsidR="00390E2C">
        <w:rPr>
          <w:rFonts w:eastAsia="Calibri"/>
          <w:lang w:eastAsia="en-US"/>
        </w:rPr>
        <w:t>“ nahrazují slovy „</w:t>
      </w:r>
      <w:r w:rsidR="00390E2C" w:rsidRPr="004E26C1">
        <w:rPr>
          <w:rFonts w:eastAsia="Calibri"/>
          <w:u w:val="single"/>
          <w:lang w:eastAsia="en-US"/>
        </w:rPr>
        <w:t>nabídne, přenechá nebo zpřístupní</w:t>
      </w:r>
      <w:r w:rsidR="00390E2C">
        <w:rPr>
          <w:rFonts w:eastAsia="Calibri"/>
          <w:lang w:eastAsia="en-US"/>
        </w:rPr>
        <w:t>“.</w:t>
      </w:r>
    </w:p>
    <w:p w14:paraId="5C3E1716" w14:textId="20F98D09" w:rsidR="004E26C1" w:rsidRPr="004E26C1" w:rsidRDefault="004E26C1" w:rsidP="004E26C1">
      <w:pPr>
        <w:rPr>
          <w:i/>
          <w:iCs/>
        </w:rPr>
      </w:pPr>
      <w:r w:rsidRPr="004E26C1">
        <w:rPr>
          <w:i/>
          <w:iCs/>
        </w:rPr>
        <w:t>CELEX: 32024L1385</w:t>
      </w:r>
    </w:p>
    <w:p w14:paraId="0BF92581" w14:textId="413DFA54" w:rsidR="00ED7CB0" w:rsidRDefault="00ED7CB0" w:rsidP="00603CB9">
      <w:pPr>
        <w:pStyle w:val="Nadpis3"/>
        <w:keepNext w:val="0"/>
        <w:numPr>
          <w:ilvl w:val="0"/>
          <w:numId w:val="1"/>
        </w:numPr>
        <w:suppressAutoHyphens/>
        <w:spacing w:before="360" w:after="120"/>
        <w:jc w:val="both"/>
        <w:rPr>
          <w:rFonts w:eastAsia="Calibri"/>
          <w:lang w:eastAsia="en-US"/>
        </w:rPr>
      </w:pPr>
      <w:r>
        <w:rPr>
          <w:rFonts w:eastAsia="Calibri"/>
          <w:lang w:eastAsia="en-US"/>
        </w:rPr>
        <w:t>V § 191a odst. 1 písm. b) se slova „</w:t>
      </w:r>
      <w:r w:rsidRPr="00ED7CB0">
        <w:rPr>
          <w:rFonts w:eastAsia="Calibri"/>
          <w:lang w:eastAsia="en-US"/>
        </w:rPr>
        <w:t>vyvolat vážnou újmu na právech této osoby</w:t>
      </w:r>
      <w:r>
        <w:rPr>
          <w:rFonts w:eastAsia="Calibri"/>
          <w:lang w:eastAsia="en-US"/>
        </w:rPr>
        <w:t>“ nahrazují slovy „</w:t>
      </w:r>
      <w:r w:rsidRPr="00ED7CB0">
        <w:rPr>
          <w:rFonts w:eastAsia="Calibri"/>
          <w:lang w:eastAsia="en-US"/>
        </w:rPr>
        <w:t>této osobě způsobit vážnou újmu</w:t>
      </w:r>
      <w:r>
        <w:rPr>
          <w:rFonts w:eastAsia="Calibri"/>
          <w:lang w:eastAsia="en-US"/>
        </w:rPr>
        <w:t>“.</w:t>
      </w:r>
    </w:p>
    <w:p w14:paraId="6B78D10D" w14:textId="38FA4856" w:rsidR="00B83D62" w:rsidRDefault="00B83D62" w:rsidP="00603CB9">
      <w:pPr>
        <w:pStyle w:val="Nadpis3"/>
        <w:keepNext w:val="0"/>
        <w:numPr>
          <w:ilvl w:val="0"/>
          <w:numId w:val="1"/>
        </w:numPr>
        <w:suppressAutoHyphens/>
        <w:spacing w:before="360" w:after="120"/>
        <w:jc w:val="both"/>
        <w:rPr>
          <w:rFonts w:eastAsia="Calibri"/>
          <w:lang w:eastAsia="en-US"/>
        </w:rPr>
      </w:pPr>
      <w:r>
        <w:rPr>
          <w:rFonts w:eastAsia="Calibri"/>
          <w:lang w:eastAsia="en-US"/>
        </w:rPr>
        <w:t xml:space="preserve">V § 192 odst. 3 písm. b) se slova </w:t>
      </w:r>
      <w:r w:rsidRPr="00B83D62">
        <w:rPr>
          <w:rFonts w:eastAsia="Calibri"/>
          <w:lang w:eastAsia="en-US"/>
        </w:rPr>
        <w:t xml:space="preserve">„vyvolat vážnou újmu na právech </w:t>
      </w:r>
      <w:r>
        <w:rPr>
          <w:rFonts w:eastAsia="Calibri"/>
          <w:lang w:eastAsia="en-US"/>
        </w:rPr>
        <w:t>tohoto dítěte</w:t>
      </w:r>
      <w:r w:rsidRPr="00B83D62">
        <w:rPr>
          <w:rFonts w:eastAsia="Calibri"/>
          <w:lang w:eastAsia="en-US"/>
        </w:rPr>
        <w:t>“ nahrazují slovy „</w:t>
      </w:r>
      <w:r>
        <w:rPr>
          <w:rFonts w:eastAsia="Calibri"/>
          <w:lang w:eastAsia="en-US"/>
        </w:rPr>
        <w:t>tomuto dítěti</w:t>
      </w:r>
      <w:r w:rsidRPr="00B83D62">
        <w:rPr>
          <w:rFonts w:eastAsia="Calibri"/>
          <w:lang w:eastAsia="en-US"/>
        </w:rPr>
        <w:t xml:space="preserve"> způsobit vážnou újmu“.</w:t>
      </w:r>
    </w:p>
    <w:p w14:paraId="3C633C40" w14:textId="50E5A0F3" w:rsidR="00207E55" w:rsidRDefault="00207E55" w:rsidP="00207E55">
      <w:pPr>
        <w:pStyle w:val="Nadpis3"/>
        <w:keepNext w:val="0"/>
        <w:numPr>
          <w:ilvl w:val="0"/>
          <w:numId w:val="1"/>
        </w:numPr>
        <w:suppressAutoHyphens/>
        <w:spacing w:before="360" w:after="120"/>
        <w:jc w:val="both"/>
        <w:rPr>
          <w:rFonts w:eastAsia="Calibri"/>
          <w:lang w:eastAsia="en-US"/>
        </w:rPr>
      </w:pPr>
      <w:r>
        <w:rPr>
          <w:rFonts w:eastAsia="Calibri"/>
          <w:lang w:eastAsia="en-US"/>
        </w:rPr>
        <w:t xml:space="preserve">V § 354 odst. 1 úvodní části ustanovení se </w:t>
      </w:r>
      <w:r w:rsidR="00773A3C">
        <w:rPr>
          <w:rFonts w:eastAsia="Calibri"/>
          <w:lang w:eastAsia="en-US"/>
        </w:rPr>
        <w:t>za slovo</w:t>
      </w:r>
      <w:r>
        <w:rPr>
          <w:rFonts w:eastAsia="Calibri"/>
          <w:lang w:eastAsia="en-US"/>
        </w:rPr>
        <w:t xml:space="preserve"> „dlouhodobě“ </w:t>
      </w:r>
      <w:r w:rsidR="00773A3C">
        <w:rPr>
          <w:rFonts w:eastAsia="Calibri"/>
          <w:lang w:eastAsia="en-US"/>
        </w:rPr>
        <w:t>vkládají slova</w:t>
      </w:r>
      <w:r>
        <w:rPr>
          <w:rFonts w:eastAsia="Calibri"/>
          <w:lang w:eastAsia="en-US"/>
        </w:rPr>
        <w:t xml:space="preserve"> „</w:t>
      </w:r>
      <w:r w:rsidR="00773A3C" w:rsidRPr="00FC3DE6">
        <w:rPr>
          <w:rFonts w:eastAsia="Calibri"/>
          <w:u w:val="single"/>
          <w:lang w:eastAsia="en-US"/>
        </w:rPr>
        <w:t xml:space="preserve">nebo </w:t>
      </w:r>
      <w:r w:rsidRPr="00FC3DE6">
        <w:rPr>
          <w:rFonts w:eastAsia="Calibri"/>
          <w:u w:val="single"/>
          <w:lang w:eastAsia="en-US"/>
        </w:rPr>
        <w:t>opakovaně</w:t>
      </w:r>
      <w:r>
        <w:rPr>
          <w:rFonts w:eastAsia="Calibri"/>
          <w:lang w:eastAsia="en-US"/>
        </w:rPr>
        <w:t>“.</w:t>
      </w:r>
    </w:p>
    <w:p w14:paraId="72843B41" w14:textId="7B0AFC6F" w:rsidR="00207E55" w:rsidRPr="00E912FF" w:rsidRDefault="00207E55" w:rsidP="00E912FF">
      <w:pPr>
        <w:rPr>
          <w:i/>
          <w:iCs/>
        </w:rPr>
      </w:pPr>
      <w:r w:rsidRPr="00E912FF">
        <w:rPr>
          <w:i/>
          <w:iCs/>
        </w:rPr>
        <w:t>CELEX: 32024L1385</w:t>
      </w:r>
    </w:p>
    <w:p w14:paraId="21AE7EFC" w14:textId="5C517786" w:rsidR="00A86973" w:rsidRDefault="00A86973" w:rsidP="00603CB9">
      <w:pPr>
        <w:pStyle w:val="Nadpis3"/>
        <w:keepNext w:val="0"/>
        <w:numPr>
          <w:ilvl w:val="0"/>
          <w:numId w:val="1"/>
        </w:numPr>
        <w:suppressAutoHyphens/>
        <w:spacing w:before="360" w:after="120"/>
        <w:jc w:val="both"/>
        <w:rPr>
          <w:rFonts w:eastAsia="Calibri"/>
          <w:lang w:eastAsia="en-US"/>
        </w:rPr>
      </w:pPr>
      <w:r>
        <w:rPr>
          <w:rFonts w:eastAsia="Calibri"/>
          <w:lang w:eastAsia="en-US"/>
        </w:rPr>
        <w:t>V § 354 odst. 1 závěrečné části ustanovení se za slovo „blízkých“ vkládají slova „</w:t>
      </w:r>
      <w:r w:rsidRPr="00667642">
        <w:rPr>
          <w:rFonts w:eastAsia="Calibri"/>
          <w:u w:val="single"/>
          <w:lang w:eastAsia="en-US"/>
        </w:rPr>
        <w:t>anebo mu způsobit vážnou újmu</w:t>
      </w:r>
      <w:r>
        <w:rPr>
          <w:rFonts w:eastAsia="Calibri"/>
          <w:lang w:eastAsia="en-US"/>
        </w:rPr>
        <w:t xml:space="preserve">“. </w:t>
      </w:r>
    </w:p>
    <w:p w14:paraId="20759F91" w14:textId="77777777" w:rsidR="00667642" w:rsidRPr="00343031" w:rsidRDefault="00667642" w:rsidP="00667642">
      <w:pPr>
        <w:spacing w:after="0"/>
        <w:jc w:val="both"/>
        <w:rPr>
          <w:bCs/>
          <w:i/>
          <w:iCs/>
        </w:rPr>
      </w:pPr>
      <w:r w:rsidRPr="00343031">
        <w:rPr>
          <w:bCs/>
          <w:i/>
          <w:iCs/>
        </w:rPr>
        <w:t xml:space="preserve">CELEX: </w:t>
      </w:r>
      <w:r w:rsidRPr="004147DB">
        <w:rPr>
          <w:rFonts w:eastAsia="Calibri"/>
          <w:i/>
          <w:iCs/>
          <w:kern w:val="0"/>
          <w14:ligatures w14:val="none"/>
        </w:rPr>
        <w:t>32024L1385</w:t>
      </w:r>
    </w:p>
    <w:p w14:paraId="71724D78" w14:textId="77777777" w:rsidR="00E46B31" w:rsidRDefault="00A86973" w:rsidP="00603CB9">
      <w:pPr>
        <w:pStyle w:val="Nadpis3"/>
        <w:keepNext w:val="0"/>
        <w:numPr>
          <w:ilvl w:val="0"/>
          <w:numId w:val="1"/>
        </w:numPr>
        <w:suppressAutoHyphens/>
        <w:spacing w:before="360" w:after="120"/>
        <w:jc w:val="both"/>
        <w:rPr>
          <w:rFonts w:eastAsia="Calibri"/>
          <w:lang w:eastAsia="en-US"/>
        </w:rPr>
      </w:pPr>
      <w:r>
        <w:rPr>
          <w:rFonts w:eastAsia="Calibri"/>
          <w:lang w:eastAsia="en-US"/>
        </w:rPr>
        <w:t xml:space="preserve">V § 354 odst. 2 úvodní části ustanovení se slovo „roky“ nahrazuje slovem „léta“. </w:t>
      </w:r>
    </w:p>
    <w:p w14:paraId="5D7C8048" w14:textId="589627E2" w:rsidR="00E46B31" w:rsidRDefault="00E46B31" w:rsidP="00603CB9">
      <w:pPr>
        <w:pStyle w:val="Nadpis3"/>
        <w:keepNext w:val="0"/>
        <w:numPr>
          <w:ilvl w:val="0"/>
          <w:numId w:val="1"/>
        </w:numPr>
        <w:suppressAutoHyphens/>
        <w:spacing w:before="360" w:after="120"/>
        <w:jc w:val="both"/>
        <w:rPr>
          <w:rFonts w:eastAsia="Calibri"/>
          <w:lang w:eastAsia="en-US"/>
        </w:rPr>
      </w:pPr>
      <w:r>
        <w:rPr>
          <w:rFonts w:eastAsia="Calibri"/>
          <w:lang w:eastAsia="en-US"/>
        </w:rPr>
        <w:t>V § 367 odst. 1 se text „§ 180 odst. 4“ nahrazuje textem „§ 180 odst. 5“.</w:t>
      </w:r>
    </w:p>
    <w:p w14:paraId="72BD5ED2" w14:textId="00D04E69" w:rsidR="004A5976" w:rsidRPr="00B52859" w:rsidRDefault="006045F3" w:rsidP="00936C70">
      <w:pPr>
        <w:pStyle w:val="Nadpis3"/>
        <w:keepNext w:val="0"/>
        <w:numPr>
          <w:ilvl w:val="0"/>
          <w:numId w:val="1"/>
        </w:numPr>
        <w:suppressAutoHyphens/>
        <w:spacing w:before="360" w:after="120"/>
        <w:jc w:val="both"/>
        <w:rPr>
          <w:rFonts w:eastAsia="Calibri"/>
          <w:lang w:eastAsia="en-US"/>
        </w:rPr>
      </w:pPr>
      <w:r w:rsidRPr="00667642">
        <w:rPr>
          <w:rFonts w:eastAsia="Calibri"/>
          <w:lang w:eastAsia="en-US"/>
        </w:rPr>
        <w:t xml:space="preserve">V </w:t>
      </w:r>
      <w:r w:rsidR="004A5976" w:rsidRPr="00667642">
        <w:rPr>
          <w:rFonts w:eastAsia="Calibri"/>
          <w:lang w:eastAsia="en-US"/>
        </w:rPr>
        <w:t>poznámce pod čarou č. 1 se na samostatný řádek doplňuje věta „</w:t>
      </w:r>
      <w:r w:rsidR="00667642" w:rsidRPr="00667642">
        <w:rPr>
          <w:rFonts w:eastAsia="Calibri"/>
          <w:u w:val="single"/>
          <w:lang w:eastAsia="en-US"/>
        </w:rPr>
        <w:t>Směrnice Evropského parlamentu a Rady (EU) 2024/1385. ze dne 14. května 2024 o potírání násilí na ženách a domácího násilí</w:t>
      </w:r>
      <w:r w:rsidR="004A5976" w:rsidRPr="004A5976">
        <w:rPr>
          <w:rFonts w:eastAsia="Calibri"/>
          <w:lang w:eastAsia="en-US"/>
        </w:rPr>
        <w:t>.“.</w:t>
      </w:r>
    </w:p>
    <w:p w14:paraId="5A7A255C" w14:textId="404BBF7E" w:rsidR="007B11E8" w:rsidRDefault="00343031" w:rsidP="006821A0">
      <w:pPr>
        <w:spacing w:after="0"/>
        <w:jc w:val="both"/>
        <w:rPr>
          <w:rFonts w:eastAsia="Calibri"/>
          <w:i/>
          <w:iCs/>
          <w:kern w:val="0"/>
          <w14:ligatures w14:val="none"/>
        </w:rPr>
      </w:pPr>
      <w:r w:rsidRPr="00343031">
        <w:rPr>
          <w:bCs/>
          <w:i/>
          <w:iCs/>
        </w:rPr>
        <w:t xml:space="preserve">CELEX: </w:t>
      </w:r>
      <w:r w:rsidR="00667642" w:rsidRPr="004147DB">
        <w:rPr>
          <w:rFonts w:eastAsia="Calibri"/>
          <w:i/>
          <w:iCs/>
          <w:kern w:val="0"/>
          <w14:ligatures w14:val="none"/>
        </w:rPr>
        <w:t>32024L1385</w:t>
      </w:r>
    </w:p>
    <w:p w14:paraId="511D5604" w14:textId="77777777" w:rsidR="00B92DED" w:rsidRDefault="00B92DED" w:rsidP="006821A0">
      <w:pPr>
        <w:spacing w:after="0"/>
        <w:jc w:val="both"/>
        <w:rPr>
          <w:rFonts w:eastAsia="Calibri"/>
          <w:i/>
          <w:iCs/>
          <w:kern w:val="0"/>
          <w14:ligatures w14:val="none"/>
        </w:rPr>
      </w:pPr>
    </w:p>
    <w:p w14:paraId="6D2D2E6C" w14:textId="3831C7EE" w:rsidR="006821A0" w:rsidRPr="00AA401F" w:rsidRDefault="006821A0" w:rsidP="00607121">
      <w:pPr>
        <w:keepNext/>
        <w:keepLines/>
        <w:spacing w:before="360" w:after="120"/>
        <w:jc w:val="center"/>
        <w:outlineLvl w:val="0"/>
        <w:rPr>
          <w:rFonts w:eastAsia="Times New Roman"/>
          <w:caps/>
          <w:kern w:val="0"/>
          <w:lang w:eastAsia="cs-CZ"/>
          <w14:ligatures w14:val="none"/>
        </w:rPr>
      </w:pPr>
      <w:r w:rsidRPr="00AA401F">
        <w:rPr>
          <w:rFonts w:eastAsia="Times New Roman"/>
          <w:caps/>
          <w:kern w:val="0"/>
          <w:lang w:eastAsia="cs-CZ"/>
          <w14:ligatures w14:val="none"/>
        </w:rPr>
        <w:t>ČÁST DRUHÁ</w:t>
      </w:r>
    </w:p>
    <w:p w14:paraId="6D185BB5" w14:textId="056D125B" w:rsidR="006821A0" w:rsidRPr="00AA401F" w:rsidRDefault="006821A0" w:rsidP="006821A0">
      <w:pPr>
        <w:spacing w:after="0"/>
        <w:jc w:val="center"/>
        <w:rPr>
          <w:rFonts w:eastAsia="Calibri"/>
          <w:b/>
          <w:kern w:val="0"/>
          <w:lang w:eastAsia="cs-CZ"/>
          <w14:ligatures w14:val="none"/>
        </w:rPr>
      </w:pPr>
      <w:r w:rsidRPr="00AA401F">
        <w:rPr>
          <w:rFonts w:eastAsia="Calibri"/>
          <w:b/>
          <w:kern w:val="0"/>
          <w:lang w:eastAsia="cs-CZ"/>
          <w14:ligatures w14:val="none"/>
        </w:rPr>
        <w:t xml:space="preserve">Změna </w:t>
      </w:r>
      <w:r w:rsidR="00A4696F" w:rsidRPr="00AA401F">
        <w:rPr>
          <w:rFonts w:eastAsia="Calibri"/>
          <w:b/>
          <w:kern w:val="0"/>
          <w:lang w:eastAsia="cs-CZ"/>
          <w14:ligatures w14:val="none"/>
        </w:rPr>
        <w:t>zákona o obětech trestných činů</w:t>
      </w:r>
    </w:p>
    <w:p w14:paraId="590EAD68" w14:textId="64F54DFB" w:rsidR="00EC4566" w:rsidRPr="00AA401F" w:rsidRDefault="00EC4566" w:rsidP="00EC4566">
      <w:pPr>
        <w:tabs>
          <w:tab w:val="left" w:pos="284"/>
        </w:tabs>
        <w:suppressAutoHyphens/>
        <w:spacing w:after="0"/>
        <w:jc w:val="center"/>
        <w:outlineLvl w:val="5"/>
        <w:rPr>
          <w:rFonts w:eastAsia="Times New Roman"/>
          <w:lang w:val="x-none" w:eastAsia="x-none"/>
        </w:rPr>
      </w:pPr>
      <w:r w:rsidRPr="00AA401F">
        <w:rPr>
          <w:rFonts w:eastAsia="Times New Roman"/>
          <w:lang w:val="x-none" w:eastAsia="x-none"/>
        </w:rPr>
        <w:t>Čl. II</w:t>
      </w:r>
    </w:p>
    <w:p w14:paraId="317BC8D1" w14:textId="7A5FD1D3" w:rsidR="00EC4566" w:rsidRPr="00EC4566" w:rsidRDefault="00E8223A" w:rsidP="00AA401F">
      <w:pPr>
        <w:ind w:firstLine="426"/>
        <w:jc w:val="both"/>
        <w:rPr>
          <w:lang w:val="x-none"/>
        </w:rPr>
      </w:pPr>
      <w:r w:rsidRPr="00E8223A">
        <w:rPr>
          <w:lang w:val="x-none"/>
        </w:rPr>
        <w:t>Zákon č. 45/2013 Sb., o obětech trestných činů a o změně některých zákonů (zákon o</w:t>
      </w:r>
      <w:r w:rsidR="00AA401F">
        <w:rPr>
          <w:lang w:val="x-none"/>
        </w:rPr>
        <w:t> </w:t>
      </w:r>
      <w:r w:rsidRPr="00E8223A">
        <w:rPr>
          <w:lang w:val="x-none"/>
        </w:rPr>
        <w:t>obětech trestných činů), ve znění zákona č. 77/2015 Sb., zákona č. 56/2017 Sb., zákona č.</w:t>
      </w:r>
      <w:r w:rsidR="00AA401F">
        <w:rPr>
          <w:lang w:val="x-none"/>
        </w:rPr>
        <w:t> </w:t>
      </w:r>
      <w:r w:rsidRPr="00E8223A">
        <w:rPr>
          <w:lang w:val="x-none"/>
        </w:rPr>
        <w:t>220/2021 Sb., zákona č. 261/2021 Sb., zákona č. 130/2022 Sb.</w:t>
      </w:r>
      <w:r>
        <w:rPr>
          <w:lang w:val="x-none"/>
        </w:rPr>
        <w:t>,</w:t>
      </w:r>
      <w:r w:rsidRPr="00E8223A">
        <w:rPr>
          <w:lang w:val="x-none"/>
        </w:rPr>
        <w:t xml:space="preserve"> zákona č. 78/2025 Sb.</w:t>
      </w:r>
      <w:r>
        <w:rPr>
          <w:lang w:val="x-none"/>
        </w:rPr>
        <w:t>, zákona č. 269/2025 Sb., zákona č. 270/2025 Sb. a zákona č. …/202</w:t>
      </w:r>
      <w:r w:rsidR="00AA401F">
        <w:rPr>
          <w:lang w:val="x-none"/>
        </w:rPr>
        <w:t>6 Sb.</w:t>
      </w:r>
      <w:r w:rsidRPr="00E8223A">
        <w:rPr>
          <w:lang w:val="x-none"/>
        </w:rPr>
        <w:t xml:space="preserve"> se mění takto:</w:t>
      </w:r>
    </w:p>
    <w:p w14:paraId="39BECA46" w14:textId="3265CAFF" w:rsidR="00AA401F" w:rsidRDefault="00AA401F" w:rsidP="00DB4CCB">
      <w:pPr>
        <w:pStyle w:val="Nadpis3"/>
        <w:keepNext w:val="0"/>
        <w:numPr>
          <w:ilvl w:val="0"/>
          <w:numId w:val="11"/>
        </w:numPr>
        <w:suppressAutoHyphens/>
        <w:spacing w:before="360" w:after="120"/>
        <w:jc w:val="both"/>
        <w:rPr>
          <w:rFonts w:eastAsia="Calibri"/>
          <w:lang w:eastAsia="en-US"/>
        </w:rPr>
      </w:pPr>
      <w:r>
        <w:rPr>
          <w:rFonts w:eastAsia="Calibri"/>
          <w:lang w:eastAsia="en-US"/>
        </w:rPr>
        <w:lastRenderedPageBreak/>
        <w:t xml:space="preserve">V § 2 odst. 5 a v § 3 odst. 2 </w:t>
      </w:r>
      <w:r w:rsidR="007235B9">
        <w:rPr>
          <w:rFonts w:eastAsia="Calibri"/>
          <w:lang w:eastAsia="en-US"/>
        </w:rPr>
        <w:t xml:space="preserve">větě první </w:t>
      </w:r>
      <w:r>
        <w:rPr>
          <w:rFonts w:eastAsia="Calibri"/>
          <w:lang w:eastAsia="en-US"/>
        </w:rPr>
        <w:t>se za slovo „zdravotních“ vkládají slova „</w:t>
      </w:r>
      <w:r w:rsidRPr="007B11E8">
        <w:rPr>
          <w:rFonts w:eastAsia="Calibri"/>
          <w:u w:val="single"/>
          <w:lang w:eastAsia="en-US"/>
        </w:rPr>
        <w:t>nebo sociálních</w:t>
      </w:r>
      <w:r>
        <w:rPr>
          <w:rFonts w:eastAsia="Calibri"/>
          <w:lang w:eastAsia="en-US"/>
        </w:rPr>
        <w:t xml:space="preserve">“. </w:t>
      </w:r>
    </w:p>
    <w:p w14:paraId="44CBC85C" w14:textId="5AEA80BE" w:rsidR="007B11E8" w:rsidRPr="007B11E8" w:rsidRDefault="007B11E8" w:rsidP="007B11E8">
      <w:pPr>
        <w:rPr>
          <w:i/>
          <w:iCs/>
        </w:rPr>
      </w:pPr>
      <w:r w:rsidRPr="007B11E8">
        <w:rPr>
          <w:i/>
          <w:iCs/>
        </w:rPr>
        <w:t>CELEX: 32024L1385</w:t>
      </w:r>
    </w:p>
    <w:p w14:paraId="5C4B2DDD" w14:textId="5DEDE85B" w:rsidR="00AA401F" w:rsidRDefault="00AA401F" w:rsidP="00DB4CCB">
      <w:pPr>
        <w:pStyle w:val="Nadpis3"/>
        <w:keepNext w:val="0"/>
        <w:numPr>
          <w:ilvl w:val="0"/>
          <w:numId w:val="11"/>
        </w:numPr>
        <w:suppressAutoHyphens/>
        <w:spacing w:before="360" w:after="120"/>
        <w:jc w:val="both"/>
      </w:pPr>
      <w:r>
        <w:rPr>
          <w:rFonts w:eastAsia="Calibri"/>
          <w:lang w:eastAsia="en-US"/>
        </w:rPr>
        <w:t xml:space="preserve">V § 3 se na konci odstavce 2 </w:t>
      </w:r>
      <w:r w:rsidR="006305A9">
        <w:rPr>
          <w:rFonts w:eastAsia="Calibri"/>
          <w:lang w:eastAsia="en-US"/>
        </w:rPr>
        <w:t xml:space="preserve">tečka nahrazuje středníkem a </w:t>
      </w:r>
      <w:r>
        <w:rPr>
          <w:rFonts w:eastAsia="Calibri"/>
          <w:lang w:eastAsia="en-US"/>
        </w:rPr>
        <w:t xml:space="preserve">doplňují </w:t>
      </w:r>
      <w:r w:rsidR="006305A9">
        <w:rPr>
          <w:rFonts w:eastAsia="Calibri"/>
          <w:lang w:eastAsia="en-US"/>
        </w:rPr>
        <w:t xml:space="preserve">se </w:t>
      </w:r>
      <w:r w:rsidR="008A11D1">
        <w:rPr>
          <w:rFonts w:eastAsia="Calibri"/>
          <w:lang w:eastAsia="en-US"/>
        </w:rPr>
        <w:t>slova</w:t>
      </w:r>
      <w:r>
        <w:rPr>
          <w:rFonts w:eastAsia="Calibri"/>
          <w:lang w:eastAsia="en-US"/>
        </w:rPr>
        <w:t xml:space="preserve"> „</w:t>
      </w:r>
      <w:r w:rsidRPr="00CF5BA2">
        <w:rPr>
          <w:u w:val="single"/>
        </w:rPr>
        <w:t>přitom zohlední, zda je oběť ohrožená diskriminací</w:t>
      </w:r>
      <w:r w:rsidR="007F70AD">
        <w:rPr>
          <w:u w:val="single"/>
        </w:rPr>
        <w:t xml:space="preserve"> včetně diskriminace založené na kombinaci více diskriminačních</w:t>
      </w:r>
      <w:r w:rsidRPr="00CF5BA2">
        <w:rPr>
          <w:u w:val="single"/>
        </w:rPr>
        <w:t xml:space="preserve"> důvodů.</w:t>
      </w:r>
      <w:r w:rsidR="008A11D1" w:rsidRPr="000451B8">
        <w:t xml:space="preserve">“ a </w:t>
      </w:r>
      <w:r w:rsidR="008A11D1" w:rsidRPr="00456352">
        <w:t>věta</w:t>
      </w:r>
      <w:r w:rsidRPr="00456352">
        <w:t xml:space="preserve"> </w:t>
      </w:r>
      <w:r w:rsidR="008A11D1" w:rsidRPr="00456352">
        <w:t>„</w:t>
      </w:r>
      <w:r w:rsidRPr="00CF5BA2">
        <w:rPr>
          <w:u w:val="single"/>
        </w:rPr>
        <w:t>Při své činnosti dbají, aby oběť nebyla vystavována zvýšenému nebezpečí, že se stane obětí dalšího trestného činu nebo že na ní pachatel dokoná trestný čin, o který se pokusil, nebo vykoná trestný čin, který připravoval nebo kterým hrozil.</w:t>
      </w:r>
      <w:r w:rsidR="006305A9">
        <w:t>“</w:t>
      </w:r>
      <w:r w:rsidR="00CF5BA2">
        <w:t>.</w:t>
      </w:r>
    </w:p>
    <w:p w14:paraId="58DE269C" w14:textId="34D6FDA5" w:rsidR="007B11E8" w:rsidRPr="007B11E8" w:rsidRDefault="007B11E8" w:rsidP="007B11E8">
      <w:pPr>
        <w:rPr>
          <w:i/>
          <w:iCs/>
          <w:lang w:eastAsia="cs-CZ"/>
        </w:rPr>
      </w:pPr>
      <w:r w:rsidRPr="007B11E8">
        <w:rPr>
          <w:i/>
          <w:iCs/>
          <w:lang w:eastAsia="cs-CZ"/>
        </w:rPr>
        <w:t>CELEX: 32024L1385</w:t>
      </w:r>
    </w:p>
    <w:p w14:paraId="51A14293" w14:textId="396B950E" w:rsidR="00AA401F" w:rsidRDefault="006305A9" w:rsidP="00DB4CCB">
      <w:pPr>
        <w:pStyle w:val="Nadpis3"/>
        <w:keepNext w:val="0"/>
        <w:numPr>
          <w:ilvl w:val="0"/>
          <w:numId w:val="11"/>
        </w:numPr>
        <w:suppressAutoHyphens/>
        <w:spacing w:before="360" w:after="120"/>
        <w:jc w:val="both"/>
        <w:rPr>
          <w:rFonts w:eastAsia="Calibri"/>
          <w:lang w:eastAsia="en-US"/>
        </w:rPr>
      </w:pPr>
      <w:r>
        <w:rPr>
          <w:rFonts w:eastAsia="Calibri"/>
          <w:lang w:eastAsia="en-US"/>
        </w:rPr>
        <w:t>V § 3 se za</w:t>
      </w:r>
      <w:r w:rsidRPr="006305A9">
        <w:rPr>
          <w:rFonts w:eastAsia="Calibri"/>
          <w:lang w:eastAsia="en-US"/>
        </w:rPr>
        <w:t xml:space="preserve"> odstavec </w:t>
      </w:r>
      <w:r>
        <w:rPr>
          <w:rFonts w:eastAsia="Calibri"/>
          <w:lang w:eastAsia="en-US"/>
        </w:rPr>
        <w:t>2</w:t>
      </w:r>
      <w:r w:rsidRPr="006305A9">
        <w:rPr>
          <w:rFonts w:eastAsia="Calibri"/>
          <w:lang w:eastAsia="en-US"/>
        </w:rPr>
        <w:t xml:space="preserve"> vkládá nový odstavec </w:t>
      </w:r>
      <w:r>
        <w:rPr>
          <w:rFonts w:eastAsia="Calibri"/>
          <w:lang w:eastAsia="en-US"/>
        </w:rPr>
        <w:t>3</w:t>
      </w:r>
      <w:r w:rsidRPr="006305A9">
        <w:rPr>
          <w:rFonts w:eastAsia="Calibri"/>
          <w:lang w:eastAsia="en-US"/>
        </w:rPr>
        <w:t>, který zní</w:t>
      </w:r>
      <w:r>
        <w:rPr>
          <w:rFonts w:eastAsia="Calibri"/>
          <w:lang w:eastAsia="en-US"/>
        </w:rPr>
        <w:t>:</w:t>
      </w:r>
    </w:p>
    <w:p w14:paraId="678A2ECF" w14:textId="74A1B3A9" w:rsidR="006305A9" w:rsidRDefault="006305A9" w:rsidP="006305A9">
      <w:pPr>
        <w:ind w:firstLine="426"/>
        <w:jc w:val="both"/>
      </w:pPr>
      <w:r w:rsidRPr="006305A9">
        <w:t xml:space="preserve">„(3) </w:t>
      </w:r>
      <w:r w:rsidRPr="006305A9">
        <w:rPr>
          <w:u w:val="single"/>
        </w:rPr>
        <w:t>Policie České republiky, orgány činné v trestním řízení a další orgány veřejné moci při své činnosti přihlížejí k potřebám ochrany a podpory oběti, které jim jsou známy</w:t>
      </w:r>
      <w:r w:rsidRPr="007F70AD">
        <w:rPr>
          <w:u w:val="single"/>
        </w:rPr>
        <w:t>.</w:t>
      </w:r>
      <w:r w:rsidRPr="006305A9">
        <w:t>“</w:t>
      </w:r>
      <w:r w:rsidR="00CF5BA2">
        <w:t>.</w:t>
      </w:r>
    </w:p>
    <w:p w14:paraId="3F204FEA" w14:textId="73E5766F" w:rsidR="006305A9" w:rsidRDefault="006305A9" w:rsidP="006305A9">
      <w:pPr>
        <w:jc w:val="both"/>
      </w:pPr>
      <w:r>
        <w:t>Dosavadní odstavce 3 až 5 se označují jako odstavce 4 až 6.</w:t>
      </w:r>
    </w:p>
    <w:p w14:paraId="135D78F8" w14:textId="55A6AB1C" w:rsidR="006305A9" w:rsidRDefault="006305A9" w:rsidP="006305A9">
      <w:pPr>
        <w:jc w:val="both"/>
        <w:rPr>
          <w:i/>
          <w:iCs/>
        </w:rPr>
      </w:pPr>
      <w:r w:rsidRPr="006305A9">
        <w:rPr>
          <w:i/>
          <w:iCs/>
        </w:rPr>
        <w:t>CELEX: 32024L1385</w:t>
      </w:r>
    </w:p>
    <w:p w14:paraId="43095CB4" w14:textId="3FAEF004" w:rsidR="007F70AD" w:rsidRDefault="007F70AD" w:rsidP="001C391F">
      <w:pPr>
        <w:pStyle w:val="Nadpis3"/>
        <w:keepNext w:val="0"/>
        <w:numPr>
          <w:ilvl w:val="0"/>
          <w:numId w:val="11"/>
        </w:numPr>
        <w:suppressAutoHyphens/>
        <w:spacing w:before="360" w:after="120"/>
        <w:jc w:val="both"/>
        <w:rPr>
          <w:rFonts w:eastAsia="Calibri"/>
          <w:lang w:eastAsia="en-US"/>
        </w:rPr>
      </w:pPr>
      <w:r>
        <w:rPr>
          <w:rFonts w:eastAsia="Calibri"/>
          <w:lang w:eastAsia="en-US"/>
        </w:rPr>
        <w:t>V § 3 odst. 6 se slov</w:t>
      </w:r>
      <w:r w:rsidR="00B92DED">
        <w:rPr>
          <w:rFonts w:eastAsia="Calibri"/>
          <w:lang w:eastAsia="en-US"/>
        </w:rPr>
        <w:t>a</w:t>
      </w:r>
      <w:r>
        <w:rPr>
          <w:rFonts w:eastAsia="Calibri"/>
          <w:lang w:eastAsia="en-US"/>
        </w:rPr>
        <w:t xml:space="preserve"> „a</w:t>
      </w:r>
      <w:r w:rsidR="00B92DED">
        <w:rPr>
          <w:rFonts w:eastAsia="Calibri"/>
          <w:lang w:eastAsia="en-US"/>
        </w:rPr>
        <w:t xml:space="preserve"> orgány činné v trestním řízení</w:t>
      </w:r>
      <w:r>
        <w:rPr>
          <w:rFonts w:eastAsia="Calibri"/>
          <w:lang w:eastAsia="en-US"/>
        </w:rPr>
        <w:t xml:space="preserve">“ nahrazuje </w:t>
      </w:r>
      <w:r w:rsidR="00B92DED">
        <w:rPr>
          <w:rFonts w:eastAsia="Calibri"/>
          <w:lang w:eastAsia="en-US"/>
        </w:rPr>
        <w:t>slovy</w:t>
      </w:r>
      <w:r>
        <w:rPr>
          <w:rFonts w:eastAsia="Calibri"/>
          <w:lang w:eastAsia="en-US"/>
        </w:rPr>
        <w:t xml:space="preserve"> </w:t>
      </w:r>
      <w:r w:rsidRPr="00E87085">
        <w:rPr>
          <w:rFonts w:eastAsia="Calibri"/>
          <w:lang w:eastAsia="en-US"/>
        </w:rPr>
        <w:t>„</w:t>
      </w:r>
      <w:r w:rsidR="00B92DED" w:rsidRPr="00BC60C5">
        <w:rPr>
          <w:rFonts w:eastAsia="Calibri"/>
          <w:u w:val="single"/>
          <w:lang w:eastAsia="en-US"/>
        </w:rPr>
        <w:t>, orgány činné v</w:t>
      </w:r>
      <w:r w:rsidR="00B92DED">
        <w:rPr>
          <w:rFonts w:eastAsia="Calibri"/>
          <w:u w:val="single"/>
          <w:lang w:eastAsia="en-US"/>
        </w:rPr>
        <w:t> </w:t>
      </w:r>
      <w:r w:rsidR="00B92DED" w:rsidRPr="00BC60C5">
        <w:rPr>
          <w:rFonts w:eastAsia="Calibri"/>
          <w:u w:val="single"/>
          <w:lang w:eastAsia="en-US"/>
        </w:rPr>
        <w:t>trestním řízení a další orgány veřejné moci v rozsahu své působnosti</w:t>
      </w:r>
      <w:r>
        <w:rPr>
          <w:rFonts w:eastAsia="Calibri"/>
          <w:lang w:eastAsia="en-US"/>
        </w:rPr>
        <w:t>“.</w:t>
      </w:r>
    </w:p>
    <w:p w14:paraId="6443AF8A" w14:textId="77777777" w:rsidR="001C391F" w:rsidRPr="00B92DED" w:rsidRDefault="001C391F" w:rsidP="00B92DED">
      <w:pPr>
        <w:jc w:val="both"/>
        <w:rPr>
          <w:i/>
          <w:iCs/>
        </w:rPr>
      </w:pPr>
      <w:r w:rsidRPr="00B92DED">
        <w:rPr>
          <w:i/>
          <w:iCs/>
        </w:rPr>
        <w:t>CELEX: 32024L1385</w:t>
      </w:r>
    </w:p>
    <w:p w14:paraId="4C2ACA43" w14:textId="32CB561E" w:rsidR="00AA401F" w:rsidRDefault="008C0C6F" w:rsidP="00DB4CCB">
      <w:pPr>
        <w:pStyle w:val="Nadpis3"/>
        <w:keepNext w:val="0"/>
        <w:numPr>
          <w:ilvl w:val="0"/>
          <w:numId w:val="11"/>
        </w:numPr>
        <w:suppressAutoHyphens/>
        <w:spacing w:before="360" w:after="120"/>
        <w:jc w:val="both"/>
        <w:rPr>
          <w:rFonts w:eastAsia="Calibri"/>
          <w:lang w:eastAsia="en-US"/>
        </w:rPr>
      </w:pPr>
      <w:r>
        <w:rPr>
          <w:rFonts w:eastAsia="Calibri"/>
          <w:lang w:eastAsia="en-US"/>
        </w:rPr>
        <w:t>V § 8</w:t>
      </w:r>
      <w:r w:rsidR="003917F3">
        <w:rPr>
          <w:rFonts w:eastAsia="Calibri"/>
          <w:lang w:eastAsia="en-US"/>
        </w:rPr>
        <w:t xml:space="preserve"> odst. 1</w:t>
      </w:r>
      <w:r>
        <w:rPr>
          <w:rFonts w:eastAsia="Calibri"/>
          <w:lang w:eastAsia="en-US"/>
        </w:rPr>
        <w:t xml:space="preserve"> se za písmeno d) vkládá nové písmeno e), které zní:</w:t>
      </w:r>
    </w:p>
    <w:p w14:paraId="649326B1" w14:textId="5B325AAC" w:rsidR="008C0C6F" w:rsidRDefault="008C0C6F" w:rsidP="00F460F1">
      <w:pPr>
        <w:jc w:val="both"/>
      </w:pPr>
      <w:r>
        <w:t>„</w:t>
      </w:r>
      <w:r w:rsidR="000E25A0">
        <w:t xml:space="preserve">e) </w:t>
      </w:r>
      <w:r w:rsidR="000E25A0" w:rsidRPr="000E25A0">
        <w:rPr>
          <w:u w:val="single"/>
        </w:rPr>
        <w:t>jakým způsobem lze v případě, že na ní byl spáchán trestný čin prostřednictvím informační a komunikační technologie, uchovat skutečnosti důležité pro trestní řízení a jak se lze domáhat odstranění dat uložených v počítačovém systému nebo na nosiči informací nebo znemožnění přístupu k nim, je-li to zapotřebí k zabránění pokračování v trestné činnosti nebo jejímu opakování,</w:t>
      </w:r>
      <w:r>
        <w:t>“</w:t>
      </w:r>
      <w:r w:rsidR="00CF5BA2">
        <w:t>.</w:t>
      </w:r>
    </w:p>
    <w:p w14:paraId="7C40528D" w14:textId="5C66F091" w:rsidR="008C0C6F" w:rsidRDefault="008C0C6F" w:rsidP="008C0C6F">
      <w:r>
        <w:t>Dosavadní písmena e) až l) se označují jako písmena f) až m).</w:t>
      </w:r>
    </w:p>
    <w:p w14:paraId="4EFD38FA" w14:textId="4AABEDE6" w:rsidR="008C0C6F" w:rsidRPr="008C0C6F" w:rsidRDefault="008C0C6F" w:rsidP="008C0C6F">
      <w:pPr>
        <w:rPr>
          <w:i/>
          <w:iCs/>
        </w:rPr>
      </w:pPr>
      <w:r w:rsidRPr="008C0C6F">
        <w:rPr>
          <w:i/>
          <w:iCs/>
        </w:rPr>
        <w:t>CELEX: 32024L1385</w:t>
      </w:r>
    </w:p>
    <w:p w14:paraId="4A4A54DD" w14:textId="08351555" w:rsidR="00AA401F" w:rsidRDefault="003917F3" w:rsidP="00DB4CCB">
      <w:pPr>
        <w:pStyle w:val="Nadpis3"/>
        <w:keepNext w:val="0"/>
        <w:numPr>
          <w:ilvl w:val="0"/>
          <w:numId w:val="11"/>
        </w:numPr>
        <w:suppressAutoHyphens/>
        <w:spacing w:before="360" w:after="120"/>
        <w:jc w:val="both"/>
        <w:rPr>
          <w:rFonts w:eastAsia="Calibri"/>
          <w:lang w:eastAsia="en-US"/>
        </w:rPr>
      </w:pPr>
      <w:r>
        <w:rPr>
          <w:rFonts w:eastAsia="Calibri"/>
          <w:lang w:eastAsia="en-US"/>
        </w:rPr>
        <w:t>V § 8 odst. 1</w:t>
      </w:r>
      <w:r w:rsidR="00CF5BA2">
        <w:rPr>
          <w:rFonts w:eastAsia="Calibri"/>
          <w:lang w:eastAsia="en-US"/>
        </w:rPr>
        <w:t xml:space="preserve"> se na konci textu písmene </w:t>
      </w:r>
      <w:r>
        <w:rPr>
          <w:rFonts w:eastAsia="Calibri"/>
          <w:lang w:eastAsia="en-US"/>
        </w:rPr>
        <w:t xml:space="preserve">i) </w:t>
      </w:r>
      <w:r w:rsidR="00CF5BA2">
        <w:rPr>
          <w:rFonts w:eastAsia="Calibri"/>
          <w:lang w:eastAsia="en-US"/>
        </w:rPr>
        <w:t xml:space="preserve">doplňují </w:t>
      </w:r>
      <w:r>
        <w:rPr>
          <w:rFonts w:eastAsia="Calibri"/>
          <w:lang w:eastAsia="en-US"/>
        </w:rPr>
        <w:t>slova „</w:t>
      </w:r>
      <w:r w:rsidRPr="00912007">
        <w:rPr>
          <w:rFonts w:eastAsia="Calibri"/>
          <w:u w:val="single"/>
          <w:lang w:eastAsia="en-US"/>
        </w:rPr>
        <w:t>a předá oběti kontakty na tato zařízení</w:t>
      </w:r>
      <w:r>
        <w:rPr>
          <w:rFonts w:eastAsia="Calibri"/>
          <w:lang w:eastAsia="en-US"/>
        </w:rPr>
        <w:t xml:space="preserve">“. </w:t>
      </w:r>
    </w:p>
    <w:p w14:paraId="46EF82AF" w14:textId="03C17B1E" w:rsidR="003917F3" w:rsidRPr="003917F3" w:rsidRDefault="003917F3" w:rsidP="003917F3">
      <w:pPr>
        <w:spacing w:after="0"/>
        <w:rPr>
          <w:rFonts w:eastAsia="Calibri"/>
          <w:i/>
          <w:iCs/>
        </w:rPr>
      </w:pPr>
      <w:r>
        <w:rPr>
          <w:rFonts w:eastAsia="Calibri"/>
          <w:i/>
          <w:iCs/>
        </w:rPr>
        <w:t>C</w:t>
      </w:r>
      <w:r w:rsidRPr="003917F3">
        <w:rPr>
          <w:rFonts w:eastAsia="Calibri"/>
          <w:i/>
          <w:iCs/>
        </w:rPr>
        <w:t>ELEX: 32024L1385</w:t>
      </w:r>
    </w:p>
    <w:p w14:paraId="5795A2F7" w14:textId="683EE6C4" w:rsidR="003917F3" w:rsidRDefault="003917F3" w:rsidP="00DB4CCB">
      <w:pPr>
        <w:pStyle w:val="Nadpis3"/>
        <w:keepNext w:val="0"/>
        <w:numPr>
          <w:ilvl w:val="0"/>
          <w:numId w:val="11"/>
        </w:numPr>
        <w:suppressAutoHyphens/>
        <w:spacing w:before="360" w:after="120"/>
        <w:jc w:val="both"/>
        <w:rPr>
          <w:rFonts w:eastAsia="Calibri"/>
          <w:lang w:eastAsia="en-US"/>
        </w:rPr>
      </w:pPr>
      <w:r>
        <w:rPr>
          <w:rFonts w:eastAsia="Calibri"/>
          <w:lang w:eastAsia="en-US"/>
        </w:rPr>
        <w:t xml:space="preserve">V § 8 odst. 1 </w:t>
      </w:r>
      <w:r w:rsidR="00CF5BA2">
        <w:rPr>
          <w:rFonts w:eastAsia="Calibri"/>
          <w:lang w:eastAsia="en-US"/>
        </w:rPr>
        <w:t>se na konci textu písmene</w:t>
      </w:r>
      <w:r>
        <w:rPr>
          <w:rFonts w:eastAsia="Calibri"/>
          <w:lang w:eastAsia="en-US"/>
        </w:rPr>
        <w:t xml:space="preserve"> j) </w:t>
      </w:r>
      <w:r w:rsidR="00CF5BA2">
        <w:rPr>
          <w:rFonts w:eastAsia="Calibri"/>
          <w:lang w:eastAsia="en-US"/>
        </w:rPr>
        <w:t>doplňují</w:t>
      </w:r>
      <w:r>
        <w:rPr>
          <w:rFonts w:eastAsia="Calibri"/>
          <w:lang w:eastAsia="en-US"/>
        </w:rPr>
        <w:t xml:space="preserve"> slova „</w:t>
      </w:r>
      <w:r w:rsidRPr="00912007">
        <w:rPr>
          <w:rFonts w:eastAsia="Calibri"/>
          <w:u w:val="single"/>
          <w:lang w:eastAsia="en-US"/>
        </w:rPr>
        <w:t>a předá oběti kontakt na tohoto poskytovatele</w:t>
      </w:r>
      <w:r>
        <w:rPr>
          <w:rFonts w:eastAsia="Calibri"/>
          <w:lang w:eastAsia="en-US"/>
        </w:rPr>
        <w:t xml:space="preserve">“. </w:t>
      </w:r>
    </w:p>
    <w:p w14:paraId="7BEE22F2" w14:textId="77777777" w:rsidR="003917F3" w:rsidRPr="003917F3" w:rsidRDefault="003917F3" w:rsidP="003917F3">
      <w:pPr>
        <w:spacing w:after="0"/>
        <w:rPr>
          <w:rFonts w:eastAsia="Calibri"/>
          <w:i/>
          <w:iCs/>
        </w:rPr>
      </w:pPr>
      <w:r w:rsidRPr="003917F3">
        <w:rPr>
          <w:rFonts w:eastAsia="Calibri"/>
          <w:i/>
          <w:iCs/>
        </w:rPr>
        <w:t>CELEX: 32024L1385</w:t>
      </w:r>
    </w:p>
    <w:p w14:paraId="7C887300" w14:textId="63BFCB34" w:rsidR="003917F3" w:rsidRPr="003917F3" w:rsidRDefault="003917F3" w:rsidP="00DB4CCB">
      <w:pPr>
        <w:pStyle w:val="Nadpis3"/>
        <w:keepNext w:val="0"/>
        <w:numPr>
          <w:ilvl w:val="0"/>
          <w:numId w:val="11"/>
        </w:numPr>
        <w:suppressAutoHyphens/>
        <w:spacing w:before="360" w:after="120"/>
        <w:jc w:val="both"/>
        <w:rPr>
          <w:rFonts w:eastAsia="Calibri"/>
          <w:lang w:eastAsia="en-US"/>
        </w:rPr>
      </w:pPr>
      <w:r>
        <w:rPr>
          <w:rFonts w:eastAsia="Calibri"/>
          <w:lang w:eastAsia="en-US"/>
        </w:rPr>
        <w:t xml:space="preserve">V § 8 odst. 4 se text „l)“ nahrazuje textem „m)“. </w:t>
      </w:r>
    </w:p>
    <w:p w14:paraId="4FE133C1" w14:textId="60497AE8" w:rsidR="003917F3" w:rsidRDefault="003917F3" w:rsidP="00DB4CCB">
      <w:pPr>
        <w:pStyle w:val="Nadpis3"/>
        <w:keepNext w:val="0"/>
        <w:numPr>
          <w:ilvl w:val="0"/>
          <w:numId w:val="11"/>
        </w:numPr>
        <w:suppressAutoHyphens/>
        <w:spacing w:before="360" w:after="120"/>
        <w:jc w:val="both"/>
        <w:rPr>
          <w:rFonts w:eastAsia="Calibri"/>
          <w:lang w:eastAsia="en-US"/>
        </w:rPr>
      </w:pPr>
      <w:r>
        <w:rPr>
          <w:rFonts w:eastAsia="Calibri"/>
          <w:lang w:eastAsia="en-US"/>
        </w:rPr>
        <w:t xml:space="preserve">V § 8a odst. 2 se slova „e) a j)“ nahrazují slovy „f) a k)“. </w:t>
      </w:r>
    </w:p>
    <w:p w14:paraId="2FA20CDA" w14:textId="26E817CC" w:rsidR="003917F3" w:rsidRPr="00FD4C7B" w:rsidRDefault="003917F3" w:rsidP="00DB4CCB">
      <w:pPr>
        <w:numPr>
          <w:ilvl w:val="0"/>
          <w:numId w:val="11"/>
        </w:numPr>
        <w:suppressAutoHyphens/>
        <w:spacing w:before="360" w:after="120"/>
        <w:jc w:val="both"/>
        <w:outlineLvl w:val="1"/>
        <w:rPr>
          <w:rFonts w:eastAsia="Times New Roman"/>
          <w:bCs/>
        </w:rPr>
      </w:pPr>
      <w:r w:rsidRPr="00FD4C7B">
        <w:rPr>
          <w:rFonts w:eastAsia="Times New Roman"/>
        </w:rPr>
        <w:lastRenderedPageBreak/>
        <w:t xml:space="preserve">V § </w:t>
      </w:r>
      <w:r>
        <w:rPr>
          <w:rFonts w:eastAsia="Times New Roman"/>
        </w:rPr>
        <w:t>9</w:t>
      </w:r>
      <w:r w:rsidRPr="00FD4C7B">
        <w:rPr>
          <w:rFonts w:eastAsia="Times New Roman"/>
        </w:rPr>
        <w:t xml:space="preserve"> odst. </w:t>
      </w:r>
      <w:r>
        <w:rPr>
          <w:rFonts w:eastAsia="Times New Roman"/>
        </w:rPr>
        <w:t>1</w:t>
      </w:r>
      <w:r w:rsidRPr="00FD4C7B">
        <w:rPr>
          <w:rFonts w:eastAsia="Times New Roman"/>
        </w:rPr>
        <w:t xml:space="preserve"> </w:t>
      </w:r>
      <w:r>
        <w:rPr>
          <w:rFonts w:eastAsia="Times New Roman"/>
        </w:rPr>
        <w:t>se na konci písmene d) tečka nahrazuje slovem „a“ a doplňuje se písmeno e)</w:t>
      </w:r>
      <w:r w:rsidRPr="00FD4C7B">
        <w:rPr>
          <w:rFonts w:eastAsia="Times New Roman"/>
        </w:rPr>
        <w:t xml:space="preserve">, které zní: </w:t>
      </w:r>
    </w:p>
    <w:p w14:paraId="76D3D9B0" w14:textId="05DFE2D1" w:rsidR="003917F3" w:rsidRDefault="003917F3" w:rsidP="004F6C14">
      <w:pPr>
        <w:spacing w:after="0"/>
        <w:jc w:val="both"/>
        <w:rPr>
          <w:rFonts w:eastAsia="Calibri"/>
        </w:rPr>
      </w:pPr>
      <w:r w:rsidRPr="00FD4C7B">
        <w:rPr>
          <w:rFonts w:eastAsia="Calibri"/>
        </w:rPr>
        <w:t>„</w:t>
      </w:r>
      <w:r>
        <w:rPr>
          <w:rFonts w:eastAsia="Calibri"/>
        </w:rPr>
        <w:t>e</w:t>
      </w:r>
      <w:r w:rsidRPr="00FD4C7B">
        <w:rPr>
          <w:rFonts w:eastAsia="Calibri"/>
        </w:rPr>
        <w:t xml:space="preserve">) </w:t>
      </w:r>
      <w:r w:rsidRPr="003917F3">
        <w:rPr>
          <w:rFonts w:eastAsia="Calibri"/>
          <w:kern w:val="0"/>
          <w:u w:val="single"/>
          <w14:ligatures w14:val="none"/>
        </w:rPr>
        <w:t>způsobu, jakým lze v případě, že na ní byl spáchán trestný čin prostřednictvím informační a komunikační technologie, uchovat skutečnosti důležité pro trestní řízení a jak se lze domáhat odstranění dat uložených v počítačovém systému nebo na nosiči informací nebo znemožnění přístupu k nim, je-li to zapotřebí k zabránění pokračování v trestné činnosti nebo jejímu opakování.</w:t>
      </w:r>
      <w:r w:rsidRPr="00FD4C7B">
        <w:rPr>
          <w:rFonts w:eastAsia="Calibri"/>
        </w:rPr>
        <w:t>“.</w:t>
      </w:r>
    </w:p>
    <w:p w14:paraId="3853349E" w14:textId="77777777" w:rsidR="003917F3" w:rsidRPr="00921FEF" w:rsidRDefault="003917F3" w:rsidP="003917F3">
      <w:pPr>
        <w:spacing w:after="0"/>
        <w:rPr>
          <w:rFonts w:eastAsia="Calibri"/>
          <w:i/>
          <w:iCs/>
        </w:rPr>
      </w:pPr>
      <w:r w:rsidRPr="00921FEF">
        <w:rPr>
          <w:rFonts w:eastAsia="Calibri"/>
          <w:i/>
          <w:iCs/>
        </w:rPr>
        <w:t>CELEX: 32024L1385</w:t>
      </w:r>
    </w:p>
    <w:p w14:paraId="76CBC5C6" w14:textId="08FFAA86" w:rsidR="003917F3" w:rsidRDefault="00B36918" w:rsidP="00DB4CCB">
      <w:pPr>
        <w:pStyle w:val="Nadpis3"/>
        <w:keepNext w:val="0"/>
        <w:numPr>
          <w:ilvl w:val="0"/>
          <w:numId w:val="11"/>
        </w:numPr>
        <w:suppressAutoHyphens/>
        <w:spacing w:before="360" w:after="120"/>
        <w:jc w:val="both"/>
        <w:rPr>
          <w:rFonts w:eastAsia="Calibri"/>
          <w:lang w:eastAsia="en-US"/>
        </w:rPr>
      </w:pPr>
      <w:r>
        <w:rPr>
          <w:rFonts w:eastAsia="Calibri"/>
          <w:lang w:eastAsia="en-US"/>
        </w:rPr>
        <w:t>V § 11 odst. 6 se</w:t>
      </w:r>
      <w:r w:rsidR="00634A08">
        <w:rPr>
          <w:rFonts w:eastAsia="Calibri"/>
          <w:lang w:eastAsia="en-US"/>
        </w:rPr>
        <w:t xml:space="preserve"> za</w:t>
      </w:r>
      <w:r>
        <w:rPr>
          <w:rFonts w:eastAsia="Calibri"/>
          <w:lang w:eastAsia="en-US"/>
        </w:rPr>
        <w:t xml:space="preserve"> slova „</w:t>
      </w:r>
      <w:r w:rsidR="00634A08">
        <w:rPr>
          <w:rFonts w:eastAsia="Calibri"/>
          <w:lang w:eastAsia="en-US"/>
        </w:rPr>
        <w:t xml:space="preserve">že </w:t>
      </w:r>
      <w:r>
        <w:rPr>
          <w:rFonts w:eastAsia="Calibri"/>
          <w:lang w:eastAsia="en-US"/>
        </w:rPr>
        <w:t xml:space="preserve">oběti“ </w:t>
      </w:r>
      <w:r w:rsidR="00634A08">
        <w:rPr>
          <w:rFonts w:eastAsia="Calibri"/>
          <w:lang w:eastAsia="en-US"/>
        </w:rPr>
        <w:t>vkládají slova</w:t>
      </w:r>
      <w:r>
        <w:rPr>
          <w:rFonts w:eastAsia="Calibri"/>
          <w:lang w:eastAsia="en-US"/>
        </w:rPr>
        <w:t xml:space="preserve"> „</w:t>
      </w:r>
      <w:r w:rsidRPr="00912007">
        <w:rPr>
          <w:rFonts w:eastAsia="Calibri"/>
          <w:u w:val="single"/>
          <w:lang w:eastAsia="en-US"/>
        </w:rPr>
        <w:t>nebo osobě jí blízké</w:t>
      </w:r>
      <w:r>
        <w:rPr>
          <w:rFonts w:eastAsia="Calibri"/>
          <w:lang w:eastAsia="en-US"/>
        </w:rPr>
        <w:t>“</w:t>
      </w:r>
      <w:r w:rsidR="001C391F">
        <w:rPr>
          <w:rFonts w:eastAsia="Calibri"/>
          <w:lang w:eastAsia="en-US"/>
        </w:rPr>
        <w:t>, slova „, včetně jejího“ se nahrazují slovy „</w:t>
      </w:r>
      <w:r w:rsidR="00EB0B5E" w:rsidRPr="00BC60C5">
        <w:rPr>
          <w:rFonts w:eastAsia="Calibri"/>
          <w:u w:val="single"/>
          <w:lang w:eastAsia="en-US"/>
        </w:rPr>
        <w:t xml:space="preserve">nebo </w:t>
      </w:r>
      <w:r w:rsidR="001C391F" w:rsidRPr="00BC60C5">
        <w:rPr>
          <w:rFonts w:eastAsia="Calibri"/>
          <w:u w:val="single"/>
          <w:lang w:eastAsia="en-US"/>
        </w:rPr>
        <w:t>osoby jí blízké, včetně</w:t>
      </w:r>
      <w:r w:rsidR="001C391F">
        <w:rPr>
          <w:rFonts w:eastAsia="Calibri"/>
          <w:lang w:eastAsia="en-US"/>
        </w:rPr>
        <w:t>“ a za slova „vyrozumí oběť“ se vkládají slova „</w:t>
      </w:r>
      <w:r w:rsidR="001C391F" w:rsidRPr="00BC60C5">
        <w:rPr>
          <w:rFonts w:eastAsia="Calibri"/>
          <w:u w:val="single"/>
          <w:lang w:eastAsia="en-US"/>
        </w:rPr>
        <w:t>nebo osobu jí blízkou</w:t>
      </w:r>
      <w:r w:rsidR="001C391F">
        <w:rPr>
          <w:rFonts w:eastAsia="Calibri"/>
          <w:lang w:eastAsia="en-US"/>
        </w:rPr>
        <w:t xml:space="preserve">“. </w:t>
      </w:r>
    </w:p>
    <w:p w14:paraId="6621B8BC" w14:textId="6BBBB113" w:rsidR="00B36918" w:rsidRPr="00B36918" w:rsidRDefault="00B36918" w:rsidP="00B36918">
      <w:pPr>
        <w:spacing w:after="0"/>
        <w:rPr>
          <w:rFonts w:eastAsia="Calibri"/>
          <w:i/>
          <w:iCs/>
        </w:rPr>
      </w:pPr>
      <w:r>
        <w:rPr>
          <w:rFonts w:eastAsia="Calibri"/>
          <w:i/>
          <w:iCs/>
        </w:rPr>
        <w:t>C</w:t>
      </w:r>
      <w:r w:rsidRPr="00B36918">
        <w:rPr>
          <w:rFonts w:eastAsia="Calibri"/>
          <w:i/>
          <w:iCs/>
        </w:rPr>
        <w:t>ELEX: 32024L1385</w:t>
      </w:r>
    </w:p>
    <w:p w14:paraId="464C4274" w14:textId="086B04F8" w:rsidR="003917F3" w:rsidRDefault="00912007" w:rsidP="00DB4CCB">
      <w:pPr>
        <w:pStyle w:val="Nadpis3"/>
        <w:keepNext w:val="0"/>
        <w:numPr>
          <w:ilvl w:val="0"/>
          <w:numId w:val="11"/>
        </w:numPr>
        <w:suppressAutoHyphens/>
        <w:spacing w:before="360" w:after="120"/>
        <w:jc w:val="both"/>
        <w:rPr>
          <w:rFonts w:eastAsia="Calibri"/>
          <w:lang w:eastAsia="en-US"/>
        </w:rPr>
      </w:pPr>
      <w:r w:rsidRPr="00912007">
        <w:rPr>
          <w:rFonts w:eastAsia="Calibri"/>
          <w:lang w:eastAsia="en-US"/>
        </w:rPr>
        <w:t xml:space="preserve">V části </w:t>
      </w:r>
      <w:r>
        <w:rPr>
          <w:rFonts w:eastAsia="Calibri"/>
          <w:lang w:eastAsia="en-US"/>
        </w:rPr>
        <w:t>první</w:t>
      </w:r>
      <w:r w:rsidRPr="00912007">
        <w:rPr>
          <w:rFonts w:eastAsia="Calibri"/>
          <w:lang w:eastAsia="en-US"/>
        </w:rPr>
        <w:t xml:space="preserve"> hlavě II se za díl </w:t>
      </w:r>
      <w:r>
        <w:rPr>
          <w:rFonts w:eastAsia="Calibri"/>
          <w:lang w:eastAsia="en-US"/>
        </w:rPr>
        <w:t>2</w:t>
      </w:r>
      <w:r w:rsidRPr="00912007">
        <w:rPr>
          <w:rFonts w:eastAsia="Calibri"/>
          <w:lang w:eastAsia="en-US"/>
        </w:rPr>
        <w:t xml:space="preserve"> vkládá nový díl </w:t>
      </w:r>
      <w:r>
        <w:rPr>
          <w:rFonts w:eastAsia="Calibri"/>
          <w:lang w:eastAsia="en-US"/>
        </w:rPr>
        <w:t>3</w:t>
      </w:r>
      <w:r w:rsidRPr="00912007">
        <w:rPr>
          <w:rFonts w:eastAsia="Calibri"/>
          <w:lang w:eastAsia="en-US"/>
        </w:rPr>
        <w:t>, který zní</w:t>
      </w:r>
      <w:r>
        <w:rPr>
          <w:rFonts w:eastAsia="Calibri"/>
          <w:lang w:eastAsia="en-US"/>
        </w:rPr>
        <w:t>:</w:t>
      </w:r>
    </w:p>
    <w:p w14:paraId="49F1DBF4" w14:textId="1898ADDB" w:rsidR="00912007" w:rsidRPr="00AB7963" w:rsidRDefault="00912007" w:rsidP="00912007">
      <w:pPr>
        <w:spacing w:before="0" w:after="120"/>
        <w:jc w:val="center"/>
        <w:rPr>
          <w:rFonts w:eastAsia="Aptos"/>
        </w:rPr>
      </w:pPr>
      <w:r w:rsidRPr="00912007">
        <w:rPr>
          <w:rFonts w:eastAsia="Aptos"/>
          <w:i/>
          <w:iCs/>
        </w:rPr>
        <w:t>„</w:t>
      </w:r>
      <w:r w:rsidRPr="00DB4CCB">
        <w:rPr>
          <w:rFonts w:eastAsia="Aptos"/>
        </w:rPr>
        <w:t>Díl 3</w:t>
      </w:r>
    </w:p>
    <w:p w14:paraId="5E8FFEDF" w14:textId="77777777" w:rsidR="00912007" w:rsidRPr="00AB7963" w:rsidRDefault="00912007" w:rsidP="00912007">
      <w:pPr>
        <w:spacing w:before="0" w:after="120"/>
        <w:jc w:val="center"/>
        <w:rPr>
          <w:rFonts w:eastAsia="Aptos"/>
        </w:rPr>
      </w:pPr>
      <w:r w:rsidRPr="00AB7963">
        <w:rPr>
          <w:rFonts w:eastAsia="Aptos"/>
        </w:rPr>
        <w:t>Právo na individuální posouzení potřeb oběti</w:t>
      </w:r>
    </w:p>
    <w:p w14:paraId="5531AC0B" w14:textId="77777777" w:rsidR="00912007" w:rsidRPr="00AB7963" w:rsidRDefault="00912007" w:rsidP="00912007">
      <w:pPr>
        <w:keepNext/>
        <w:keepLines/>
        <w:spacing w:before="0" w:after="120"/>
        <w:jc w:val="center"/>
        <w:outlineLvl w:val="0"/>
        <w:rPr>
          <w:rFonts w:eastAsia="Times New Roman"/>
          <w:szCs w:val="40"/>
        </w:rPr>
      </w:pPr>
      <w:r w:rsidRPr="00AB7963">
        <w:rPr>
          <w:rFonts w:eastAsia="Times New Roman"/>
          <w:szCs w:val="40"/>
        </w:rPr>
        <w:t>§ 13a</w:t>
      </w:r>
    </w:p>
    <w:p w14:paraId="6DA20593" w14:textId="77777777" w:rsidR="00912007" w:rsidRPr="00AB7963" w:rsidRDefault="00912007" w:rsidP="00912007">
      <w:pPr>
        <w:spacing w:before="0" w:after="120"/>
        <w:jc w:val="center"/>
        <w:rPr>
          <w:rFonts w:eastAsia="Aptos"/>
        </w:rPr>
      </w:pPr>
      <w:r w:rsidRPr="00AB7963">
        <w:rPr>
          <w:rFonts w:eastAsia="Aptos"/>
        </w:rPr>
        <w:t>Prvotní individuální posouzení potřeb oběti</w:t>
      </w:r>
    </w:p>
    <w:p w14:paraId="7BBCC199" w14:textId="77777777" w:rsidR="00912007" w:rsidRPr="00AB7963" w:rsidRDefault="00912007" w:rsidP="00912007">
      <w:pPr>
        <w:spacing w:before="0" w:after="120"/>
        <w:ind w:firstLine="425"/>
        <w:jc w:val="both"/>
        <w:rPr>
          <w:rFonts w:eastAsia="Aptos"/>
          <w:u w:val="single"/>
        </w:rPr>
      </w:pPr>
      <w:r w:rsidRPr="00AB7963">
        <w:rPr>
          <w:rFonts w:eastAsia="Aptos"/>
          <w:u w:val="single"/>
        </w:rPr>
        <w:t>(1) Policie České republiky nebo policejní orgán bez zbytečného odkladu, zpravidla při prvním kontaktu s obětí, posoudí, zda oběť má zvláštní potřeby ochrany nebo podpory. Při tom přihlédne zejména k</w:t>
      </w:r>
    </w:p>
    <w:p w14:paraId="135C0BB0" w14:textId="77777777" w:rsidR="00912007" w:rsidRPr="00AB7963" w:rsidRDefault="00912007" w:rsidP="00912007">
      <w:pPr>
        <w:spacing w:before="0" w:after="120"/>
        <w:ind w:left="284" w:hanging="284"/>
        <w:jc w:val="both"/>
        <w:rPr>
          <w:rFonts w:eastAsia="Aptos"/>
          <w:u w:val="single"/>
        </w:rPr>
      </w:pPr>
      <w:r w:rsidRPr="00AB7963">
        <w:rPr>
          <w:rFonts w:eastAsia="Aptos"/>
          <w:u w:val="single"/>
        </w:rPr>
        <w:t xml:space="preserve">a) věku oběti, </w:t>
      </w:r>
    </w:p>
    <w:p w14:paraId="4D391137" w14:textId="77777777" w:rsidR="00912007" w:rsidRPr="00AB7963" w:rsidRDefault="00912007" w:rsidP="00912007">
      <w:pPr>
        <w:spacing w:before="0" w:after="120"/>
        <w:ind w:left="284" w:hanging="284"/>
        <w:jc w:val="both"/>
        <w:rPr>
          <w:rFonts w:eastAsia="Aptos"/>
          <w:u w:val="single"/>
        </w:rPr>
      </w:pPr>
      <w:r w:rsidRPr="00AB7963">
        <w:rPr>
          <w:rFonts w:eastAsia="Aptos"/>
          <w:u w:val="single"/>
        </w:rPr>
        <w:t xml:space="preserve">b) zdravotnímu stavu oběti včetně jejího psychického stavu, </w:t>
      </w:r>
    </w:p>
    <w:p w14:paraId="21564040" w14:textId="77777777" w:rsidR="00912007" w:rsidRPr="00AB7963" w:rsidRDefault="00912007" w:rsidP="00912007">
      <w:pPr>
        <w:spacing w:before="0" w:after="120"/>
        <w:ind w:left="284" w:hanging="284"/>
        <w:jc w:val="both"/>
        <w:rPr>
          <w:rFonts w:eastAsia="Aptos"/>
          <w:u w:val="single"/>
        </w:rPr>
      </w:pPr>
      <w:r w:rsidRPr="00AB7963">
        <w:rPr>
          <w:rFonts w:eastAsia="Aptos"/>
          <w:u w:val="single"/>
        </w:rPr>
        <w:t xml:space="preserve">c) rozumové vyspělosti oběti, </w:t>
      </w:r>
    </w:p>
    <w:p w14:paraId="04EBA5DB" w14:textId="48E77105" w:rsidR="00912007" w:rsidRPr="00AB7963" w:rsidRDefault="00912007" w:rsidP="00912007">
      <w:pPr>
        <w:spacing w:before="0" w:after="120"/>
        <w:ind w:left="284" w:hanging="284"/>
        <w:jc w:val="both"/>
        <w:rPr>
          <w:rFonts w:eastAsia="Aptos"/>
          <w:u w:val="single"/>
        </w:rPr>
      </w:pPr>
      <w:r w:rsidRPr="00AB7963">
        <w:rPr>
          <w:rFonts w:eastAsia="Aptos"/>
          <w:u w:val="single"/>
        </w:rPr>
        <w:t xml:space="preserve">d) příslušnosti oběti k určité skupině osob, jakož i k tomu, zda je oběť ohrožená </w:t>
      </w:r>
      <w:r w:rsidR="00BC0E16" w:rsidRPr="00BC0E16">
        <w:rPr>
          <w:rFonts w:eastAsia="Aptos"/>
          <w:u w:val="single"/>
        </w:rPr>
        <w:t>diskriminací včetně diskriminace založené na kombinaci více diskriminačních důvodů</w:t>
      </w:r>
      <w:r w:rsidRPr="00AB7963">
        <w:rPr>
          <w:rFonts w:eastAsia="Aptos"/>
          <w:u w:val="single"/>
        </w:rPr>
        <w:t xml:space="preserve">, pokud tato skutečnost může mít v konkrétním případě vliv na potřeby ochrany a podpory oběti, </w:t>
      </w:r>
    </w:p>
    <w:p w14:paraId="5F46646D" w14:textId="77777777" w:rsidR="00912007" w:rsidRPr="00AB7963" w:rsidRDefault="00912007" w:rsidP="00912007">
      <w:pPr>
        <w:spacing w:before="0" w:after="120"/>
        <w:ind w:left="284" w:hanging="284"/>
        <w:jc w:val="both"/>
        <w:rPr>
          <w:rFonts w:eastAsia="Aptos"/>
          <w:u w:val="single"/>
        </w:rPr>
      </w:pPr>
      <w:r w:rsidRPr="00AB7963">
        <w:rPr>
          <w:rFonts w:eastAsia="Aptos"/>
          <w:u w:val="single"/>
        </w:rPr>
        <w:t xml:space="preserve">e) životní situaci oběti, </w:t>
      </w:r>
    </w:p>
    <w:p w14:paraId="2A878756" w14:textId="77777777" w:rsidR="00912007" w:rsidRPr="00AB7963" w:rsidRDefault="00912007" w:rsidP="00912007">
      <w:pPr>
        <w:spacing w:before="0" w:after="120"/>
        <w:ind w:left="284" w:hanging="284"/>
        <w:jc w:val="both"/>
        <w:rPr>
          <w:rFonts w:eastAsia="Aptos"/>
          <w:u w:val="single"/>
        </w:rPr>
      </w:pPr>
      <w:r w:rsidRPr="00AB7963">
        <w:rPr>
          <w:rFonts w:eastAsia="Aptos"/>
          <w:u w:val="single"/>
        </w:rPr>
        <w:t>f) povaze a závažnosti činu, jak se Policii České republiky nebo policejnímu orgánu jeví v době posouzení a</w:t>
      </w:r>
    </w:p>
    <w:p w14:paraId="2C5FAAA3" w14:textId="0A551540" w:rsidR="00912007" w:rsidRPr="00AB7963" w:rsidRDefault="00912007" w:rsidP="00912007">
      <w:pPr>
        <w:spacing w:before="0" w:after="120"/>
        <w:ind w:left="284" w:hanging="284"/>
        <w:jc w:val="both"/>
        <w:rPr>
          <w:rFonts w:eastAsia="Aptos"/>
          <w:u w:val="single"/>
        </w:rPr>
      </w:pPr>
      <w:r w:rsidRPr="00AB7963">
        <w:rPr>
          <w:rFonts w:eastAsia="Aptos"/>
          <w:u w:val="single"/>
        </w:rPr>
        <w:t xml:space="preserve">g) vztahu mezi obětí a osobou, kterou oběť označila za pachatele, </w:t>
      </w:r>
      <w:r w:rsidR="00372966">
        <w:rPr>
          <w:rFonts w:eastAsia="Aptos"/>
          <w:u w:val="single"/>
        </w:rPr>
        <w:t xml:space="preserve">skutečnosti, zda tato osoba a oběť žijí nebo žily ve společném obydlí, </w:t>
      </w:r>
      <w:r w:rsidRPr="00AB7963">
        <w:rPr>
          <w:rFonts w:eastAsia="Aptos"/>
          <w:u w:val="single"/>
        </w:rPr>
        <w:t xml:space="preserve">jakož i k riziku opakování násilí nebo jiného ohrožení oběti ze strany této osoby. </w:t>
      </w:r>
    </w:p>
    <w:p w14:paraId="4A529755" w14:textId="3E02ECCB" w:rsidR="00912007" w:rsidRDefault="00912007" w:rsidP="00837FA0">
      <w:pPr>
        <w:spacing w:before="0" w:after="120"/>
        <w:ind w:firstLine="425"/>
        <w:jc w:val="both"/>
        <w:rPr>
          <w:rFonts w:eastAsia="Aptos"/>
          <w:u w:val="single"/>
        </w:rPr>
      </w:pPr>
      <w:r w:rsidRPr="00AB7963">
        <w:rPr>
          <w:rFonts w:eastAsia="Aptos"/>
          <w:u w:val="single"/>
        </w:rPr>
        <w:t>(2) Dojde-li Policie České republiky nebo policejní orgán po posouzení podle odstavce 1 k</w:t>
      </w:r>
      <w:r w:rsidR="00837FA0">
        <w:rPr>
          <w:rFonts w:eastAsia="Aptos"/>
          <w:u w:val="single"/>
        </w:rPr>
        <w:t> </w:t>
      </w:r>
      <w:r w:rsidRPr="00AB7963">
        <w:rPr>
          <w:rFonts w:eastAsia="Aptos"/>
          <w:u w:val="single"/>
        </w:rPr>
        <w:t xml:space="preserve">závěru, že oběť může být zvlášť zranitelnou obětí, která se v důsledku trestného činu nachází ve zvlášť nepříznivé sociální, zdravotní, rodinné nebo ekonomické situaci nebo která není zjevně schopna samostatně anebo prostřednictvím osoby, která je oprávněna za ni jednat nebo která jí může účinně pomoci, vyhledat potřebnou pomoc, předá bez zbytečného odkladu Probační a mediační službě osobní údaje oběti a informace o její situaci, a to v rozsahu nezbytném pro navazující posouzení jejích potřeb a zajištění její ochrany nebo podpory. </w:t>
      </w:r>
      <w:r w:rsidR="00397D62">
        <w:rPr>
          <w:rFonts w:eastAsia="Aptos"/>
          <w:u w:val="single"/>
        </w:rPr>
        <w:t>Osobní ú</w:t>
      </w:r>
      <w:r w:rsidRPr="00AB7963">
        <w:rPr>
          <w:rFonts w:eastAsia="Aptos"/>
          <w:u w:val="single"/>
        </w:rPr>
        <w:t xml:space="preserve">daje </w:t>
      </w:r>
      <w:r w:rsidR="00372966">
        <w:rPr>
          <w:rFonts w:eastAsia="Aptos"/>
          <w:u w:val="single"/>
        </w:rPr>
        <w:t xml:space="preserve">a informace </w:t>
      </w:r>
      <w:r w:rsidRPr="00AB7963">
        <w:rPr>
          <w:rFonts w:eastAsia="Aptos"/>
          <w:u w:val="single"/>
        </w:rPr>
        <w:t xml:space="preserve">se nepředají, jestliže oběť výslovně prohlásí, že s jejich předáním Probační a mediační službě nesouhlasí, nebo pokud by jejich předání ohrozilo plnění úkolů Policie České </w:t>
      </w:r>
      <w:r w:rsidRPr="00AB7963">
        <w:rPr>
          <w:rFonts w:eastAsia="Aptos"/>
          <w:u w:val="single"/>
        </w:rPr>
        <w:lastRenderedPageBreak/>
        <w:t>republiky nebo policejního orgánu</w:t>
      </w:r>
      <w:r w:rsidR="00372966" w:rsidRPr="00372966">
        <w:rPr>
          <w:rFonts w:eastAsia="Aptos"/>
          <w:u w:val="single"/>
        </w:rPr>
        <w:t xml:space="preserve">; odpadne-li tato překážka, </w:t>
      </w:r>
      <w:r w:rsidR="00397D62">
        <w:rPr>
          <w:rFonts w:eastAsia="Aptos"/>
          <w:u w:val="single"/>
        </w:rPr>
        <w:t xml:space="preserve">osobní </w:t>
      </w:r>
      <w:r w:rsidR="00372966" w:rsidRPr="00372966">
        <w:rPr>
          <w:rFonts w:eastAsia="Aptos"/>
          <w:u w:val="single"/>
        </w:rPr>
        <w:t xml:space="preserve">údaje a informace se bez zbytečného odkladu předají. Nesouhlasila-li oběť s předáním </w:t>
      </w:r>
      <w:r w:rsidR="00397D62">
        <w:rPr>
          <w:rFonts w:eastAsia="Aptos"/>
          <w:u w:val="single"/>
        </w:rPr>
        <w:t xml:space="preserve">osobních </w:t>
      </w:r>
      <w:r w:rsidR="00372966" w:rsidRPr="00372966">
        <w:rPr>
          <w:rFonts w:eastAsia="Aptos"/>
          <w:u w:val="single"/>
        </w:rPr>
        <w:t>údajů a informací Probační a mediační službě a odůvodňují-li to okolnosti případu, Policie České republiky nebo policejní orgán po uplynutí jednoho týdne její stanovisko ověří</w:t>
      </w:r>
      <w:r w:rsidRPr="00AB7963">
        <w:rPr>
          <w:rFonts w:eastAsia="Aptos"/>
          <w:u w:val="single"/>
        </w:rPr>
        <w:t xml:space="preserve">. O postupu podle věty první </w:t>
      </w:r>
      <w:r w:rsidR="00372966">
        <w:rPr>
          <w:rFonts w:eastAsia="Aptos"/>
          <w:u w:val="single"/>
        </w:rPr>
        <w:t>až třetí</w:t>
      </w:r>
      <w:r w:rsidRPr="00AB7963">
        <w:rPr>
          <w:rFonts w:eastAsia="Aptos"/>
          <w:u w:val="single"/>
        </w:rPr>
        <w:t xml:space="preserve"> se učiní záznam.</w:t>
      </w:r>
    </w:p>
    <w:p w14:paraId="259A58E7" w14:textId="2F8785EC" w:rsidR="00372966" w:rsidRPr="00AB7963" w:rsidRDefault="00372966" w:rsidP="00B71E6D">
      <w:pPr>
        <w:spacing w:before="0" w:after="120"/>
        <w:ind w:firstLine="425"/>
        <w:jc w:val="both"/>
        <w:rPr>
          <w:rFonts w:eastAsia="Aptos"/>
        </w:rPr>
      </w:pPr>
      <w:r w:rsidRPr="003A2D58">
        <w:rPr>
          <w:rFonts w:eastAsia="Aptos"/>
          <w:u w:val="single"/>
        </w:rPr>
        <w:t xml:space="preserve">(3) Osobní údaje oběti a informace o její situaci v rozsahu nezbytném pro navazující posouzení jejích potřeb a zajištění její ochrany nebo podpory může Policie České republiky nebo policejní orgán předat Probační a mediační službě i v případě jiné oběti než podle odstavce 2, </w:t>
      </w:r>
      <w:r w:rsidR="003A2D58">
        <w:rPr>
          <w:rFonts w:eastAsia="Aptos"/>
          <w:u w:val="single"/>
        </w:rPr>
        <w:t>pokud</w:t>
      </w:r>
      <w:r w:rsidR="003A2D58" w:rsidRPr="003A2D58">
        <w:rPr>
          <w:rFonts w:eastAsia="Aptos"/>
          <w:u w:val="single"/>
        </w:rPr>
        <w:t xml:space="preserve"> </w:t>
      </w:r>
      <w:r w:rsidRPr="003A2D58">
        <w:rPr>
          <w:rFonts w:eastAsia="Aptos"/>
          <w:u w:val="single"/>
        </w:rPr>
        <w:t xml:space="preserve">se v důsledku trestného činu zjevně nachází ve zvlášť nepříznivé sociální, zdravotní, rodinné nebo ekonomické situaci nebo </w:t>
      </w:r>
      <w:r w:rsidR="003A2D58">
        <w:rPr>
          <w:rFonts w:eastAsia="Aptos"/>
          <w:u w:val="single"/>
        </w:rPr>
        <w:t>pokud</w:t>
      </w:r>
      <w:r w:rsidR="003A2D58" w:rsidRPr="003A2D58">
        <w:rPr>
          <w:rFonts w:eastAsia="Aptos"/>
          <w:u w:val="single"/>
        </w:rPr>
        <w:t xml:space="preserve"> </w:t>
      </w:r>
      <w:r w:rsidRPr="003A2D58">
        <w:rPr>
          <w:rFonts w:eastAsia="Aptos"/>
          <w:u w:val="single"/>
        </w:rPr>
        <w:t>není zjevně schopna samostatně anebo prostřednictvím osoby, která je oprávněna za ni jednat nebo která jí může účinně pomoci, vyhledat potřebnou pomoc. Odstavec 2 věty druhá až čtvrtá se použijí obdobně.</w:t>
      </w:r>
    </w:p>
    <w:p w14:paraId="5D846C52" w14:textId="77777777" w:rsidR="00912007" w:rsidRPr="00AB7963" w:rsidRDefault="00912007" w:rsidP="00912007">
      <w:pPr>
        <w:keepNext/>
        <w:keepLines/>
        <w:spacing w:before="0" w:after="120"/>
        <w:jc w:val="center"/>
        <w:outlineLvl w:val="0"/>
        <w:rPr>
          <w:rFonts w:eastAsia="Times New Roman"/>
          <w:szCs w:val="40"/>
        </w:rPr>
      </w:pPr>
      <w:r w:rsidRPr="00AB7963">
        <w:rPr>
          <w:rFonts w:eastAsia="Times New Roman"/>
          <w:szCs w:val="40"/>
        </w:rPr>
        <w:t>§ 13b</w:t>
      </w:r>
    </w:p>
    <w:p w14:paraId="3C3C7AD4" w14:textId="77777777" w:rsidR="00912007" w:rsidRPr="00AB7963" w:rsidRDefault="00912007" w:rsidP="007174A5">
      <w:pPr>
        <w:spacing w:before="0" w:after="120"/>
        <w:jc w:val="center"/>
        <w:rPr>
          <w:rFonts w:eastAsia="Aptos"/>
        </w:rPr>
      </w:pPr>
      <w:r w:rsidRPr="00AB7963">
        <w:rPr>
          <w:rFonts w:eastAsia="Aptos"/>
        </w:rPr>
        <w:t>Navazující individuální posouzení potřeb oběti a zprostředkování další pomoci</w:t>
      </w:r>
    </w:p>
    <w:p w14:paraId="7740E636" w14:textId="4223AD73" w:rsidR="00912007" w:rsidRPr="00AB7963" w:rsidRDefault="00912007" w:rsidP="00912007">
      <w:pPr>
        <w:tabs>
          <w:tab w:val="left" w:pos="900"/>
        </w:tabs>
        <w:spacing w:before="0" w:after="120"/>
        <w:ind w:firstLine="425"/>
        <w:jc w:val="both"/>
        <w:rPr>
          <w:rFonts w:eastAsia="Aptos"/>
          <w:u w:val="single"/>
        </w:rPr>
      </w:pPr>
      <w:r w:rsidRPr="00AB7963">
        <w:rPr>
          <w:rFonts w:eastAsia="Aptos"/>
          <w:u w:val="single"/>
        </w:rPr>
        <w:t xml:space="preserve">(1) Probační a mediační služba oběť kontaktuje bez zbytečného odkladu </w:t>
      </w:r>
      <w:r w:rsidRPr="004C490C">
        <w:rPr>
          <w:rFonts w:eastAsia="Aptos"/>
          <w:u w:val="single"/>
        </w:rPr>
        <w:t xml:space="preserve">od </w:t>
      </w:r>
      <w:r w:rsidRPr="00DB4CCB">
        <w:rPr>
          <w:rFonts w:eastAsia="Aptos"/>
          <w:u w:val="single"/>
        </w:rPr>
        <w:t xml:space="preserve">doručení </w:t>
      </w:r>
      <w:r w:rsidR="00F4339E">
        <w:rPr>
          <w:rFonts w:eastAsia="Aptos"/>
          <w:u w:val="single"/>
        </w:rPr>
        <w:t xml:space="preserve">osobních </w:t>
      </w:r>
      <w:r w:rsidRPr="00DB4CCB">
        <w:rPr>
          <w:rFonts w:eastAsia="Aptos"/>
          <w:u w:val="single"/>
        </w:rPr>
        <w:t>údajů</w:t>
      </w:r>
      <w:r w:rsidR="00F4339E">
        <w:rPr>
          <w:rFonts w:eastAsia="Aptos"/>
          <w:u w:val="single"/>
        </w:rPr>
        <w:t xml:space="preserve"> a informací</w:t>
      </w:r>
      <w:r w:rsidRPr="004C490C">
        <w:rPr>
          <w:rFonts w:eastAsia="Aptos"/>
          <w:u w:val="single"/>
        </w:rPr>
        <w:t>.</w:t>
      </w:r>
      <w:r w:rsidRPr="00AB7963">
        <w:rPr>
          <w:rFonts w:eastAsia="Aptos"/>
          <w:u w:val="single"/>
        </w:rPr>
        <w:t xml:space="preserve"> Při navazujícím posouzení Probační a mediační služba zhodnotí zejména rodinnou, sociální a ekonomickou situaci oběti a z ní vyplývající potřebu další odborné pomoci. Je-li to vhodné, provádí toto posouzení v součinnosti s dalšími subjekty poskytujícími pomoc obětem trestných činů nebo s jinými subjekty, které mohou přispět ke zjištění potřeb oběti, zejména s</w:t>
      </w:r>
      <w:r w:rsidR="004C490C">
        <w:rPr>
          <w:rFonts w:eastAsia="Aptos"/>
          <w:u w:val="single"/>
        </w:rPr>
        <w:t> </w:t>
      </w:r>
      <w:r w:rsidRPr="00AB7963">
        <w:rPr>
          <w:rFonts w:eastAsia="Aptos"/>
          <w:u w:val="single"/>
        </w:rPr>
        <w:t xml:space="preserve">poskytovateli sociálních nebo zdravotních služeb; </w:t>
      </w:r>
      <w:r w:rsidR="002258A1" w:rsidRPr="002258A1">
        <w:rPr>
          <w:rFonts w:eastAsia="Aptos"/>
          <w:u w:val="single"/>
        </w:rPr>
        <w:t>tato součinnost zahrnuje i sdílení osobních údajů oběti a informací o její situaci</w:t>
      </w:r>
      <w:r w:rsidRPr="00AB7963">
        <w:rPr>
          <w:rFonts w:eastAsia="Aptos"/>
          <w:u w:val="single"/>
        </w:rPr>
        <w:t xml:space="preserve"> v rozsahu nezbytném pro zjištění potřeb oběti. </w:t>
      </w:r>
      <w:r w:rsidR="00372966" w:rsidRPr="00372966">
        <w:rPr>
          <w:rFonts w:eastAsia="Aptos"/>
          <w:u w:val="single"/>
        </w:rPr>
        <w:t>Posouzení v</w:t>
      </w:r>
      <w:r w:rsidR="00C06A1B">
        <w:rPr>
          <w:rFonts w:eastAsia="Aptos"/>
          <w:u w:val="single"/>
        </w:rPr>
        <w:t> </w:t>
      </w:r>
      <w:r w:rsidR="00372966" w:rsidRPr="00372966">
        <w:rPr>
          <w:rFonts w:eastAsia="Aptos"/>
          <w:u w:val="single"/>
        </w:rPr>
        <w:t>součinnosti s dalšími subjekty podle věty třetí se neprovede, jestliže oběť výslovně prohlásí, že s takovým postupem nesouhlasí.</w:t>
      </w:r>
    </w:p>
    <w:p w14:paraId="0FCCA599" w14:textId="77777777" w:rsidR="00912007" w:rsidRPr="00AB7963" w:rsidRDefault="00912007" w:rsidP="00912007">
      <w:pPr>
        <w:spacing w:before="0" w:after="120"/>
        <w:ind w:firstLine="425"/>
        <w:jc w:val="both"/>
        <w:rPr>
          <w:rFonts w:eastAsia="Aptos"/>
          <w:u w:val="single"/>
        </w:rPr>
      </w:pPr>
      <w:r w:rsidRPr="00AB7963">
        <w:rPr>
          <w:rFonts w:eastAsia="Aptos"/>
          <w:u w:val="single"/>
        </w:rPr>
        <w:t>(2) Probační a mediační služba na základě výsledků navazujícího posouzení podle odstavce 1 poskytne oběti v rozsahu odpovídajícím jejím potřebám služby v rámci výkonu své působnosti; přitom může zprostředkovat kontakt na další subjekty poskytující pomoc obětem trestných činů nebo na jiné subjekty, které mohou přispět k zajištění další pomoci oběti, zejména na poskytovatele sociálních nebo zdravotních služeb. Má se za to, že osoba blízká oběti trestného činu, která s ní žije ve společné domácnosti a o kterou oběť pečuje nebo ji podporuje, má obdobné potřeby podpory jako oběť, ledaže z okolností zjevně vyplývá opak.</w:t>
      </w:r>
    </w:p>
    <w:p w14:paraId="5AC98B15" w14:textId="70E40912" w:rsidR="00912007" w:rsidRPr="00AB7963" w:rsidRDefault="00912007" w:rsidP="00837FA0">
      <w:pPr>
        <w:spacing w:before="0" w:after="120"/>
        <w:ind w:firstLine="425"/>
        <w:jc w:val="both"/>
        <w:rPr>
          <w:rFonts w:eastAsia="Aptos"/>
        </w:rPr>
      </w:pPr>
      <w:r w:rsidRPr="00AB7963">
        <w:rPr>
          <w:rFonts w:eastAsia="Aptos"/>
          <w:u w:val="single"/>
        </w:rPr>
        <w:t>(3) Probační a mediační služba sdělí v nezbytném rozsahu orgánu činnému v trestním řízení, který vede trestní řízení, skutečnosti zjištěné při postupu podle tohoto ustanovení, jsou-li významné pro další postup vůči oběti.</w:t>
      </w:r>
    </w:p>
    <w:p w14:paraId="00E99819" w14:textId="77777777" w:rsidR="00912007" w:rsidRPr="00AB7963" w:rsidRDefault="00912007" w:rsidP="00912007">
      <w:pPr>
        <w:keepNext/>
        <w:keepLines/>
        <w:spacing w:before="0" w:after="120"/>
        <w:jc w:val="center"/>
        <w:outlineLvl w:val="0"/>
        <w:rPr>
          <w:rFonts w:eastAsia="Times New Roman"/>
          <w:szCs w:val="40"/>
        </w:rPr>
      </w:pPr>
      <w:r w:rsidRPr="00AB7963">
        <w:rPr>
          <w:rFonts w:eastAsia="Times New Roman"/>
          <w:szCs w:val="40"/>
        </w:rPr>
        <w:t>§ 13c</w:t>
      </w:r>
    </w:p>
    <w:p w14:paraId="1C7CA70A" w14:textId="77777777" w:rsidR="00912007" w:rsidRPr="00AB7963" w:rsidRDefault="00912007" w:rsidP="007174A5">
      <w:pPr>
        <w:spacing w:before="0" w:after="120"/>
        <w:jc w:val="center"/>
        <w:rPr>
          <w:rFonts w:eastAsia="Aptos"/>
        </w:rPr>
      </w:pPr>
      <w:r w:rsidRPr="00AB7963">
        <w:rPr>
          <w:rFonts w:eastAsia="Aptos"/>
        </w:rPr>
        <w:t xml:space="preserve">Přezkoumání individuálního posouzení potřeb oběti </w:t>
      </w:r>
    </w:p>
    <w:p w14:paraId="7520E7B3" w14:textId="18D616D2" w:rsidR="00912007" w:rsidRPr="00AB7963" w:rsidRDefault="00912007" w:rsidP="00912007">
      <w:pPr>
        <w:spacing w:before="0" w:after="120"/>
        <w:ind w:firstLine="425"/>
        <w:jc w:val="both"/>
        <w:rPr>
          <w:rFonts w:eastAsia="Aptos"/>
          <w:u w:val="single"/>
        </w:rPr>
      </w:pPr>
      <w:r w:rsidRPr="00AB7963">
        <w:rPr>
          <w:rFonts w:eastAsia="Aptos"/>
          <w:u w:val="single"/>
        </w:rPr>
        <w:t xml:space="preserve">Vyjdou-li v průběhu trestního řízení najevo podstatné změny okolností významných pro posouzení potřeb ochrany a podpory oběti, postupuje orgán činný v trestním řízení, který vede trestní řízení, přiměřeně podle § 13a odst. </w:t>
      </w:r>
      <w:r w:rsidR="00372966">
        <w:rPr>
          <w:rFonts w:eastAsia="Aptos"/>
          <w:u w:val="single"/>
        </w:rPr>
        <w:t xml:space="preserve">1 a </w:t>
      </w:r>
      <w:r w:rsidRPr="00AB7963">
        <w:rPr>
          <w:rFonts w:eastAsia="Aptos"/>
          <w:u w:val="single"/>
        </w:rPr>
        <w:t>2.</w:t>
      </w:r>
      <w:r w:rsidR="007174A5" w:rsidRPr="007174A5">
        <w:rPr>
          <w:rFonts w:eastAsia="Aptos"/>
        </w:rPr>
        <w:t>“.</w:t>
      </w:r>
    </w:p>
    <w:p w14:paraId="4DBA650E" w14:textId="4CB243D7" w:rsidR="00912007" w:rsidRDefault="00912007" w:rsidP="00912007">
      <w:r>
        <w:t>Dosavadní díly 3 až 6 se označují jako díly 4 až 7.</w:t>
      </w:r>
    </w:p>
    <w:p w14:paraId="6135E6D1" w14:textId="07FB728C" w:rsidR="00AB7963" w:rsidRPr="00AB7963" w:rsidRDefault="00AB7963" w:rsidP="00912007">
      <w:pPr>
        <w:rPr>
          <w:i/>
          <w:iCs/>
        </w:rPr>
      </w:pPr>
      <w:r w:rsidRPr="00AB7963">
        <w:rPr>
          <w:i/>
          <w:iCs/>
        </w:rPr>
        <w:t>CELEX: 32024L1385</w:t>
      </w:r>
    </w:p>
    <w:p w14:paraId="2BA0D0C6" w14:textId="462FFEA2" w:rsidR="004D2D26" w:rsidRDefault="00D41871" w:rsidP="00DB4CCB">
      <w:pPr>
        <w:pStyle w:val="Nadpis3"/>
        <w:keepNext w:val="0"/>
        <w:numPr>
          <w:ilvl w:val="0"/>
          <w:numId w:val="11"/>
        </w:numPr>
        <w:suppressAutoHyphens/>
        <w:spacing w:before="360" w:after="120"/>
        <w:jc w:val="both"/>
        <w:rPr>
          <w:rFonts w:eastAsia="Calibri"/>
          <w:lang w:eastAsia="en-US"/>
        </w:rPr>
      </w:pPr>
      <w:r>
        <w:rPr>
          <w:rFonts w:eastAsia="Calibri"/>
          <w:lang w:eastAsia="en-US"/>
        </w:rPr>
        <w:t xml:space="preserve">Poznámka pod čarou č. 4 zní: </w:t>
      </w:r>
    </w:p>
    <w:p w14:paraId="62EDECF4" w14:textId="29FD2562" w:rsidR="00D41871" w:rsidRPr="008B34A8" w:rsidRDefault="00D41871" w:rsidP="00D41871">
      <w:pPr>
        <w:rPr>
          <w:sz w:val="20"/>
          <w:szCs w:val="20"/>
        </w:rPr>
      </w:pPr>
      <w:r w:rsidRPr="008B34A8">
        <w:rPr>
          <w:sz w:val="20"/>
          <w:szCs w:val="20"/>
        </w:rPr>
        <w:t>„4) Zákon č. 292/2013 Sb., o zvláštních řízeních soudních, ve znění pozdějších předpisů.“.</w:t>
      </w:r>
    </w:p>
    <w:p w14:paraId="71B010E0" w14:textId="1D93012D" w:rsidR="003917F3" w:rsidRDefault="00EE34A9" w:rsidP="00DB4CCB">
      <w:pPr>
        <w:pStyle w:val="Nadpis3"/>
        <w:keepNext w:val="0"/>
        <w:numPr>
          <w:ilvl w:val="0"/>
          <w:numId w:val="11"/>
        </w:numPr>
        <w:suppressAutoHyphens/>
        <w:spacing w:before="360" w:after="120"/>
        <w:jc w:val="both"/>
        <w:rPr>
          <w:rFonts w:eastAsia="Calibri"/>
          <w:lang w:eastAsia="en-US"/>
        </w:rPr>
      </w:pPr>
      <w:r>
        <w:rPr>
          <w:rFonts w:eastAsia="Calibri"/>
          <w:lang w:eastAsia="en-US"/>
        </w:rPr>
        <w:t xml:space="preserve">V § 14 se </w:t>
      </w:r>
      <w:r w:rsidRPr="00EE34A9">
        <w:rPr>
          <w:rFonts w:eastAsia="Calibri"/>
          <w:lang w:eastAsia="en-US"/>
        </w:rPr>
        <w:t xml:space="preserve">doplňuje odstavec </w:t>
      </w:r>
      <w:r>
        <w:rPr>
          <w:rFonts w:eastAsia="Calibri"/>
          <w:lang w:eastAsia="en-US"/>
        </w:rPr>
        <w:t>9</w:t>
      </w:r>
      <w:r w:rsidRPr="00EE34A9">
        <w:rPr>
          <w:rFonts w:eastAsia="Calibri"/>
          <w:lang w:eastAsia="en-US"/>
        </w:rPr>
        <w:t>, který včetně poznám</w:t>
      </w:r>
      <w:r>
        <w:rPr>
          <w:rFonts w:eastAsia="Calibri"/>
          <w:lang w:eastAsia="en-US"/>
        </w:rPr>
        <w:t>ky</w:t>
      </w:r>
      <w:r w:rsidRPr="00EE34A9">
        <w:rPr>
          <w:rFonts w:eastAsia="Calibri"/>
          <w:lang w:eastAsia="en-US"/>
        </w:rPr>
        <w:t xml:space="preserve"> pod čarou č.</w:t>
      </w:r>
      <w:r>
        <w:rPr>
          <w:rFonts w:eastAsia="Calibri"/>
          <w:lang w:eastAsia="en-US"/>
        </w:rPr>
        <w:t xml:space="preserve"> 6</w:t>
      </w:r>
      <w:r w:rsidRPr="00EE34A9">
        <w:rPr>
          <w:rFonts w:eastAsia="Calibri"/>
          <w:lang w:eastAsia="en-US"/>
        </w:rPr>
        <w:t xml:space="preserve"> zní</w:t>
      </w:r>
      <w:r>
        <w:rPr>
          <w:rFonts w:eastAsia="Calibri"/>
          <w:lang w:eastAsia="en-US"/>
        </w:rPr>
        <w:t>:</w:t>
      </w:r>
    </w:p>
    <w:p w14:paraId="565841E7" w14:textId="3720C868" w:rsidR="004D2D26" w:rsidRDefault="004D2D26" w:rsidP="004D2D26">
      <w:pPr>
        <w:ind w:firstLine="426"/>
        <w:jc w:val="both"/>
      </w:pPr>
      <w:r w:rsidRPr="00AC51C1">
        <w:lastRenderedPageBreak/>
        <w:t xml:space="preserve">„(9) </w:t>
      </w:r>
      <w:r w:rsidRPr="008423D3">
        <w:rPr>
          <w:u w:val="single"/>
        </w:rPr>
        <w:t>Soud provede výkon ochranného opatření uznaného a vykonatelného v České republice podle přímo použitelného předpisu Evropské unie upravujícího vzájemné uznávání ochranných opatření v občanských věcech a za podmínek stanovených jiným právním předpisem</w:t>
      </w:r>
      <w:r w:rsidRPr="008423D3">
        <w:rPr>
          <w:u w:val="single"/>
          <w:vertAlign w:val="superscript"/>
        </w:rPr>
        <w:t>6)</w:t>
      </w:r>
      <w:r w:rsidRPr="004D2D26">
        <w:t>.</w:t>
      </w:r>
    </w:p>
    <w:p w14:paraId="47523B95" w14:textId="77777777" w:rsidR="008B34A8" w:rsidRPr="005626D9" w:rsidRDefault="008B34A8" w:rsidP="008B34A8">
      <w:pPr>
        <w:spacing w:after="0"/>
        <w:jc w:val="both"/>
        <w:rPr>
          <w:rFonts w:eastAsia="Calibri"/>
          <w:szCs w:val="22"/>
        </w:rPr>
      </w:pPr>
      <w:r w:rsidRPr="005626D9">
        <w:rPr>
          <w:rFonts w:eastAsia="Calibri"/>
          <w:szCs w:val="22"/>
        </w:rPr>
        <w:t>_______</w:t>
      </w:r>
    </w:p>
    <w:p w14:paraId="0C645392" w14:textId="4AEC8FCD" w:rsidR="00AC51C1" w:rsidRPr="008B34A8" w:rsidRDefault="008423D3" w:rsidP="008B34A8">
      <w:pPr>
        <w:jc w:val="both"/>
        <w:rPr>
          <w:sz w:val="20"/>
          <w:szCs w:val="20"/>
        </w:rPr>
      </w:pPr>
      <w:r w:rsidRPr="008B34A8">
        <w:rPr>
          <w:sz w:val="20"/>
          <w:szCs w:val="20"/>
        </w:rPr>
        <w:t>6</w:t>
      </w:r>
      <w:r w:rsidR="004D2D26" w:rsidRPr="008B34A8">
        <w:rPr>
          <w:sz w:val="20"/>
          <w:szCs w:val="20"/>
        </w:rPr>
        <w:t>) Nařízení Evropského parlamentu a Rady (EU) č. 606/2013 ze dne 12. června 2013 o vzájemném uznávání ochranných opatření v občanských věcech.</w:t>
      </w:r>
    </w:p>
    <w:p w14:paraId="6E3CFD07" w14:textId="6D2B62F1" w:rsidR="004D2D26" w:rsidRPr="008B34A8" w:rsidRDefault="00AC51C1" w:rsidP="004D2D26">
      <w:pPr>
        <w:jc w:val="both"/>
        <w:rPr>
          <w:sz w:val="20"/>
          <w:szCs w:val="20"/>
        </w:rPr>
      </w:pPr>
      <w:r w:rsidRPr="008B34A8">
        <w:rPr>
          <w:sz w:val="20"/>
          <w:szCs w:val="20"/>
        </w:rPr>
        <w:t>Zákon č. 292/2013 Sb., o zvláštních řízeních soudních, ve znění pozdějších předpisů</w:t>
      </w:r>
      <w:r w:rsidR="00D41871" w:rsidRPr="008B34A8">
        <w:rPr>
          <w:sz w:val="20"/>
          <w:szCs w:val="20"/>
        </w:rPr>
        <w:t>.</w:t>
      </w:r>
      <w:r w:rsidRPr="008B34A8">
        <w:rPr>
          <w:sz w:val="20"/>
          <w:szCs w:val="20"/>
        </w:rPr>
        <w:t>“.</w:t>
      </w:r>
    </w:p>
    <w:p w14:paraId="5B839D81" w14:textId="6168FA63" w:rsidR="008423D3" w:rsidRPr="008423D3" w:rsidRDefault="008423D3" w:rsidP="004D2D26">
      <w:pPr>
        <w:jc w:val="both"/>
        <w:rPr>
          <w:i/>
          <w:iCs/>
        </w:rPr>
      </w:pPr>
      <w:r w:rsidRPr="008423D3">
        <w:rPr>
          <w:i/>
          <w:iCs/>
        </w:rPr>
        <w:t>CELEX: 32024L1385</w:t>
      </w:r>
    </w:p>
    <w:p w14:paraId="1E6A7369" w14:textId="095C5329" w:rsidR="002809C9" w:rsidRDefault="002809C9" w:rsidP="00311A99">
      <w:pPr>
        <w:pStyle w:val="Nadpis3"/>
        <w:keepNext w:val="0"/>
        <w:numPr>
          <w:ilvl w:val="0"/>
          <w:numId w:val="11"/>
        </w:numPr>
        <w:suppressAutoHyphens/>
        <w:spacing w:before="360" w:after="120"/>
        <w:jc w:val="both"/>
      </w:pPr>
      <w:r>
        <w:rPr>
          <w:rFonts w:eastAsia="Calibri"/>
          <w:lang w:eastAsia="en-US"/>
        </w:rPr>
        <w:t>Za § 14 se vkládá nový § 14a, který zní:</w:t>
      </w:r>
    </w:p>
    <w:p w14:paraId="08756D04" w14:textId="69E38BE1" w:rsidR="002809C9" w:rsidRPr="002809C9" w:rsidRDefault="002809C9" w:rsidP="002809C9">
      <w:pPr>
        <w:keepNext/>
        <w:keepLines/>
        <w:spacing w:before="0" w:after="120"/>
        <w:jc w:val="center"/>
        <w:outlineLvl w:val="0"/>
        <w:rPr>
          <w:rFonts w:eastAsia="Times New Roman"/>
          <w:szCs w:val="40"/>
        </w:rPr>
      </w:pPr>
      <w:r w:rsidRPr="002809C9">
        <w:rPr>
          <w:rFonts w:eastAsia="Times New Roman"/>
          <w:szCs w:val="40"/>
        </w:rPr>
        <w:t>„§ 14a</w:t>
      </w:r>
    </w:p>
    <w:p w14:paraId="1BE3ECC0" w14:textId="35EEF9FA" w:rsidR="002809C9" w:rsidRPr="002809C9" w:rsidRDefault="002809C9" w:rsidP="002809C9">
      <w:pPr>
        <w:spacing w:before="0" w:after="120"/>
        <w:ind w:firstLine="425"/>
        <w:jc w:val="both"/>
        <w:rPr>
          <w:rFonts w:eastAsia="Aptos"/>
          <w:u w:val="single"/>
        </w:rPr>
      </w:pPr>
      <w:r w:rsidRPr="002809C9">
        <w:rPr>
          <w:rFonts w:eastAsia="Aptos"/>
          <w:u w:val="single"/>
        </w:rPr>
        <w:t>(1) Orgán, který přijal opatření podle § 14 odst. 3, 4 nebo 7, informuje oběť o možnosti požádat, aby byla bez zbytečného odkladu informována o porušení takového opatření, vyvolá-li toto porušení důvodnou obavu, že jí nebo osobě jí blízké hrozí nebezpečí. Tuto žádost oběť podává orgánu, který opatření přijal, a jde-li o předběžné opatření v trestním řízení, v</w:t>
      </w:r>
      <w:r w:rsidR="00F519BD">
        <w:rPr>
          <w:rFonts w:eastAsia="Aptos"/>
          <w:u w:val="single"/>
        </w:rPr>
        <w:t> </w:t>
      </w:r>
      <w:r w:rsidRPr="002809C9">
        <w:rPr>
          <w:rFonts w:eastAsia="Aptos"/>
          <w:u w:val="single"/>
        </w:rPr>
        <w:t>přípravném řízení soudu nebo státnímu zástupci a v řízení před soudem předsedovi senátu soudu prvního stupně.</w:t>
      </w:r>
      <w:r w:rsidRPr="002809C9">
        <w:rPr>
          <w:rFonts w:eastAsia="Aptos"/>
          <w:i/>
          <w:iCs/>
          <w:u w:val="single"/>
        </w:rPr>
        <w:t xml:space="preserve"> </w:t>
      </w:r>
    </w:p>
    <w:p w14:paraId="11FE415E" w14:textId="18C699D4" w:rsidR="002809C9" w:rsidRPr="002809C9" w:rsidRDefault="002809C9" w:rsidP="00716CF0">
      <w:pPr>
        <w:spacing w:before="0" w:after="120"/>
        <w:ind w:firstLine="425"/>
        <w:jc w:val="both"/>
        <w:rPr>
          <w:rFonts w:eastAsia="Aptos"/>
          <w:u w:val="single"/>
        </w:rPr>
      </w:pPr>
      <w:r w:rsidRPr="002809C9">
        <w:rPr>
          <w:rFonts w:eastAsia="Aptos"/>
          <w:u w:val="single"/>
        </w:rPr>
        <w:t>(2) Pokud oběť podala žádost podle odstavce 1, informuje ji orgán, který přijal opatření podle § 14 odst. 3, 4 nebo 7, nebo orgán činný v trestním řízení, který vede trestní řízení, v</w:t>
      </w:r>
      <w:r w:rsidR="00F519BD">
        <w:rPr>
          <w:rFonts w:eastAsia="Aptos"/>
          <w:u w:val="single"/>
        </w:rPr>
        <w:t> </w:t>
      </w:r>
      <w:r w:rsidRPr="002809C9">
        <w:rPr>
          <w:rFonts w:eastAsia="Aptos"/>
          <w:u w:val="single"/>
        </w:rPr>
        <w:t>jehož rámci bylo přijato opatření podle § 14 odst. 7</w:t>
      </w:r>
      <w:r w:rsidRPr="002809C9">
        <w:rPr>
          <w:rFonts w:eastAsia="Aptos"/>
          <w:i/>
          <w:iCs/>
          <w:u w:val="single"/>
        </w:rPr>
        <w:t>,</w:t>
      </w:r>
      <w:r w:rsidRPr="002809C9" w:rsidDel="003F0FCB">
        <w:rPr>
          <w:rFonts w:eastAsia="Aptos"/>
          <w:u w:val="single"/>
        </w:rPr>
        <w:t xml:space="preserve"> </w:t>
      </w:r>
      <w:r w:rsidRPr="002809C9">
        <w:rPr>
          <w:rFonts w:eastAsia="Aptos"/>
          <w:u w:val="single"/>
        </w:rPr>
        <w:t>o porušení přijatého opatření, vyvolá-li toto porušení důvodnou obavu podle odstavce 1</w:t>
      </w:r>
      <w:r w:rsidRPr="002809C9">
        <w:rPr>
          <w:rFonts w:eastAsia="Aptos"/>
          <w:i/>
          <w:iCs/>
          <w:u w:val="single"/>
        </w:rPr>
        <w:t xml:space="preserve">. </w:t>
      </w:r>
      <w:r w:rsidRPr="002809C9">
        <w:rPr>
          <w:rFonts w:eastAsia="Aptos"/>
          <w:u w:val="single"/>
        </w:rPr>
        <w:t xml:space="preserve">Informaci poskytne bez zbytečného odkladu poté, co se o takovém porušení dozví, není-li z okolností zjevné, že se oběť o něm již dozvěděla. </w:t>
      </w:r>
    </w:p>
    <w:p w14:paraId="30AC2459" w14:textId="5243887C" w:rsidR="002809C9" w:rsidRDefault="002809C9" w:rsidP="00311A99">
      <w:pPr>
        <w:ind w:firstLine="426"/>
        <w:jc w:val="both"/>
        <w:rPr>
          <w:rFonts w:eastAsia="Aptos"/>
        </w:rPr>
      </w:pPr>
      <w:r w:rsidRPr="002809C9">
        <w:rPr>
          <w:rFonts w:eastAsia="Aptos"/>
          <w:u w:val="single"/>
        </w:rPr>
        <w:t>(3) Jde-li o opatření podle § 14 odst. 9, může oběť žádost podle odstavce 1 podat soudu příslušné</w:t>
      </w:r>
      <w:r w:rsidR="00716CF0">
        <w:rPr>
          <w:rFonts w:eastAsia="Aptos"/>
          <w:u w:val="single"/>
        </w:rPr>
        <w:t>mu</w:t>
      </w:r>
      <w:r w:rsidRPr="002809C9">
        <w:rPr>
          <w:rFonts w:eastAsia="Aptos"/>
          <w:u w:val="single"/>
        </w:rPr>
        <w:t xml:space="preserve"> k výkonu tohoto ochranného opatření podle jiného právního předpisu. Soud podle věty první oběť informuje za podmínek podle odstavce 2.</w:t>
      </w:r>
      <w:r w:rsidRPr="002809C9">
        <w:rPr>
          <w:rFonts w:eastAsia="Aptos"/>
        </w:rPr>
        <w:t>“.</w:t>
      </w:r>
    </w:p>
    <w:p w14:paraId="40DB0AE7" w14:textId="3232592D" w:rsidR="002809C9" w:rsidRDefault="002809C9" w:rsidP="002809C9">
      <w:pPr>
        <w:rPr>
          <w:i/>
          <w:iCs/>
        </w:rPr>
      </w:pPr>
      <w:r w:rsidRPr="002809C9">
        <w:rPr>
          <w:i/>
          <w:iCs/>
        </w:rPr>
        <w:t>CELEX: 32024L1385</w:t>
      </w:r>
    </w:p>
    <w:p w14:paraId="60AF8A37" w14:textId="4C8C75CC" w:rsidR="00372966" w:rsidRPr="00311A99" w:rsidRDefault="00372966" w:rsidP="00311A99">
      <w:pPr>
        <w:pStyle w:val="Odstavecseseznamem"/>
        <w:numPr>
          <w:ilvl w:val="0"/>
          <w:numId w:val="11"/>
        </w:numPr>
        <w:spacing w:before="360" w:after="120"/>
        <w:jc w:val="both"/>
        <w:rPr>
          <w:rFonts w:eastAsia="Calibri"/>
          <w:kern w:val="0"/>
          <w14:ligatures w14:val="none"/>
        </w:rPr>
      </w:pPr>
      <w:r w:rsidRPr="00311A99">
        <w:rPr>
          <w:rFonts w:eastAsia="Times New Roman" w:cs="Arial"/>
          <w:bCs/>
          <w:kern w:val="0"/>
          <w:szCs w:val="22"/>
          <w14:ligatures w14:val="none"/>
        </w:rPr>
        <w:t xml:space="preserve">V § </w:t>
      </w:r>
      <w:r w:rsidRPr="00311A99">
        <w:rPr>
          <w:rFonts w:eastAsia="Calibri"/>
          <w:kern w:val="0"/>
          <w14:ligatures w14:val="none"/>
        </w:rPr>
        <w:t>30 odst. 2 větě první se slova „do 2 let ode dne, kdy se oběť dozvěděla o škodě nebo nemajetkové újmě způsobené trestným činem, nejpozději však“ zrušují a ve větě druhé se za slovo „oblasti“ vkládají slova „nebo trestného činu týrání svěřené osoby (§ 198 trestního zákoníku)“.</w:t>
      </w:r>
    </w:p>
    <w:p w14:paraId="49564BBA" w14:textId="77777777" w:rsidR="00372966" w:rsidRPr="00372966" w:rsidRDefault="00372966" w:rsidP="00886B74">
      <w:pPr>
        <w:numPr>
          <w:ilvl w:val="0"/>
          <w:numId w:val="11"/>
        </w:numPr>
        <w:spacing w:before="360" w:after="120"/>
        <w:ind w:left="425" w:hanging="425"/>
        <w:jc w:val="both"/>
        <w:rPr>
          <w:rFonts w:eastAsia="Times New Roman" w:cs="Arial"/>
          <w:bCs/>
          <w:kern w:val="0"/>
          <w:szCs w:val="22"/>
          <w14:ligatures w14:val="none"/>
        </w:rPr>
      </w:pPr>
      <w:r w:rsidRPr="00372966">
        <w:rPr>
          <w:rFonts w:eastAsia="Times New Roman" w:cs="Arial"/>
          <w:bCs/>
          <w:kern w:val="0"/>
          <w:szCs w:val="22"/>
          <w14:ligatures w14:val="none"/>
        </w:rPr>
        <w:t>V § 30 odst. 3 se na konci písmene b) tečka nahrazuje slovem „, nebo“ a doplňuje se písmeno c), které zní:</w:t>
      </w:r>
    </w:p>
    <w:p w14:paraId="22177C8E" w14:textId="0EA4000E" w:rsidR="00372966" w:rsidRDefault="00372966" w:rsidP="004F6C14">
      <w:pPr>
        <w:jc w:val="both"/>
      </w:pPr>
      <w:r w:rsidRPr="00372966">
        <w:rPr>
          <w:rFonts w:eastAsia="Times New Roman" w:cs="Arial"/>
          <w:bCs/>
          <w:kern w:val="0"/>
          <w:szCs w:val="22"/>
          <w14:ligatures w14:val="none"/>
        </w:rPr>
        <w:t>„c) ode dne, kdy ministerstvo vyzvalo k odstranění nedostatků žádosti, do dne, kdy byly nedostatky odstraněny nebo kdy marně uplynula lhůta poskytnutá k jejich odstranění.“.</w:t>
      </w:r>
    </w:p>
    <w:p w14:paraId="406FAD2C" w14:textId="672FAC14" w:rsidR="003917F3" w:rsidRDefault="002809C9" w:rsidP="00DB4CCB">
      <w:pPr>
        <w:pStyle w:val="Nadpis3"/>
        <w:keepNext w:val="0"/>
        <w:numPr>
          <w:ilvl w:val="0"/>
          <w:numId w:val="11"/>
        </w:numPr>
        <w:suppressAutoHyphens/>
        <w:spacing w:before="360" w:after="120"/>
        <w:jc w:val="both"/>
        <w:rPr>
          <w:rFonts w:eastAsia="Calibri"/>
          <w:lang w:eastAsia="en-US"/>
        </w:rPr>
      </w:pPr>
      <w:r>
        <w:rPr>
          <w:rFonts w:eastAsia="Calibri"/>
          <w:lang w:eastAsia="en-US"/>
        </w:rPr>
        <w:t xml:space="preserve">V § 44 se doplňuje odstavec 4, který zní: </w:t>
      </w:r>
    </w:p>
    <w:p w14:paraId="35FBCF16" w14:textId="18FDE5E7" w:rsidR="002809C9" w:rsidRDefault="002809C9" w:rsidP="007174A5">
      <w:pPr>
        <w:ind w:firstLine="426"/>
        <w:jc w:val="both"/>
      </w:pPr>
      <w:r>
        <w:t>„</w:t>
      </w:r>
      <w:r w:rsidRPr="002809C9">
        <w:t xml:space="preserve">(4) </w:t>
      </w:r>
      <w:r w:rsidRPr="00604F18">
        <w:rPr>
          <w:u w:val="single"/>
        </w:rPr>
        <w:t>Akreditovaný subjekt uchovává osobní údaje zpracovávané v rámci své činnosti ve</w:t>
      </w:r>
      <w:r w:rsidR="007174A5">
        <w:rPr>
          <w:u w:val="single"/>
        </w:rPr>
        <w:t> </w:t>
      </w:r>
      <w:r w:rsidRPr="00604F18">
        <w:rPr>
          <w:u w:val="single"/>
        </w:rPr>
        <w:t>vztahu k obětem trestných činů pouze po dobu nezbytnou, nejdéle však po dobu 5 let ode dne posledního kontaktu s obětí.</w:t>
      </w:r>
      <w:r>
        <w:t>“</w:t>
      </w:r>
      <w:r w:rsidR="007174A5">
        <w:t>.</w:t>
      </w:r>
    </w:p>
    <w:p w14:paraId="7F1C23F3" w14:textId="5EEAD23F" w:rsidR="00604F18" w:rsidRDefault="00604F18" w:rsidP="00604F18">
      <w:pPr>
        <w:rPr>
          <w:i/>
          <w:iCs/>
        </w:rPr>
      </w:pPr>
      <w:r w:rsidRPr="00604F18">
        <w:rPr>
          <w:i/>
          <w:iCs/>
        </w:rPr>
        <w:t>CELEX: 32024L1385</w:t>
      </w:r>
    </w:p>
    <w:p w14:paraId="219D2E78" w14:textId="77777777" w:rsidR="007B11E8" w:rsidRDefault="007B11E8" w:rsidP="00604F18">
      <w:pPr>
        <w:rPr>
          <w:i/>
          <w:iCs/>
        </w:rPr>
      </w:pPr>
    </w:p>
    <w:p w14:paraId="561F8D93" w14:textId="593F3EDC" w:rsidR="007B11E8" w:rsidRPr="00D17874" w:rsidRDefault="007B11E8" w:rsidP="00607121">
      <w:pPr>
        <w:keepNext/>
        <w:keepLines/>
        <w:spacing w:before="360" w:after="120"/>
        <w:jc w:val="center"/>
        <w:outlineLvl w:val="1"/>
        <w:rPr>
          <w:rFonts w:eastAsia="Times New Roman"/>
          <w:color w:val="000000"/>
          <w:szCs w:val="32"/>
        </w:rPr>
      </w:pPr>
      <w:r w:rsidRPr="00D17874">
        <w:rPr>
          <w:rFonts w:eastAsia="Times New Roman"/>
          <w:color w:val="000000"/>
          <w:szCs w:val="32"/>
        </w:rPr>
        <w:lastRenderedPageBreak/>
        <w:t>Čl. II</w:t>
      </w:r>
      <w:r>
        <w:rPr>
          <w:rFonts w:eastAsia="Times New Roman"/>
          <w:color w:val="000000"/>
          <w:szCs w:val="32"/>
        </w:rPr>
        <w:t>I</w:t>
      </w:r>
    </w:p>
    <w:p w14:paraId="13871466" w14:textId="77777777" w:rsidR="007B11E8" w:rsidRDefault="007B11E8" w:rsidP="007B11E8">
      <w:pPr>
        <w:keepNext/>
        <w:keepLines/>
        <w:spacing w:before="160" w:after="120"/>
        <w:jc w:val="center"/>
        <w:outlineLvl w:val="1"/>
        <w:rPr>
          <w:rFonts w:eastAsia="Times New Roman"/>
          <w:b/>
          <w:bCs/>
          <w:color w:val="000000"/>
          <w:szCs w:val="32"/>
        </w:rPr>
      </w:pPr>
      <w:r w:rsidRPr="00EE1B3B">
        <w:rPr>
          <w:rFonts w:eastAsia="Times New Roman"/>
          <w:b/>
          <w:bCs/>
          <w:color w:val="000000"/>
          <w:szCs w:val="32"/>
        </w:rPr>
        <w:t>Přechodná ustanovení</w:t>
      </w:r>
    </w:p>
    <w:p w14:paraId="1A15AA16" w14:textId="5158A335" w:rsidR="007B11E8" w:rsidRPr="00EE1B3B" w:rsidRDefault="007B11E8" w:rsidP="007174A5">
      <w:pPr>
        <w:spacing w:after="0"/>
        <w:ind w:hanging="284"/>
        <w:jc w:val="both"/>
        <w:rPr>
          <w:rFonts w:eastAsia="Aptos"/>
        </w:rPr>
      </w:pPr>
      <w:r w:rsidRPr="00EE1B3B">
        <w:rPr>
          <w:rFonts w:eastAsia="Aptos"/>
        </w:rPr>
        <w:t>1. Ustanovení § 13a a 13c zákona č. 45/2013 Sb., ve znění účinném ode dne nabytí účinnosti tohoto zákona</w:t>
      </w:r>
      <w:r w:rsidR="0078182C">
        <w:rPr>
          <w:rFonts w:eastAsia="Aptos"/>
        </w:rPr>
        <w:t>,</w:t>
      </w:r>
      <w:r w:rsidRPr="00EE1B3B">
        <w:rPr>
          <w:rFonts w:eastAsia="Aptos"/>
        </w:rPr>
        <w:t xml:space="preserve"> </w:t>
      </w:r>
      <w:r w:rsidR="00575538">
        <w:rPr>
          <w:rFonts w:eastAsia="Aptos"/>
        </w:rPr>
        <w:t xml:space="preserve">nejde-li o postup </w:t>
      </w:r>
      <w:r w:rsidR="00DD010C">
        <w:rPr>
          <w:rFonts w:eastAsia="Aptos"/>
        </w:rPr>
        <w:t xml:space="preserve">v návaznosti na </w:t>
      </w:r>
      <w:r w:rsidR="00575538">
        <w:rPr>
          <w:rFonts w:eastAsia="Aptos"/>
        </w:rPr>
        <w:t xml:space="preserve">§ 13a odst. 3, </w:t>
      </w:r>
      <w:r w:rsidRPr="00EE1B3B">
        <w:rPr>
          <w:rFonts w:eastAsia="Aptos"/>
        </w:rPr>
        <w:t xml:space="preserve">se do </w:t>
      </w:r>
      <w:r w:rsidR="00AD65A6">
        <w:rPr>
          <w:rFonts w:eastAsia="Aptos"/>
        </w:rPr>
        <w:t>30</w:t>
      </w:r>
      <w:r w:rsidRPr="00EE1B3B">
        <w:rPr>
          <w:rFonts w:eastAsia="Aptos"/>
        </w:rPr>
        <w:t>. červ</w:t>
      </w:r>
      <w:r w:rsidR="00AD65A6">
        <w:rPr>
          <w:rFonts w:eastAsia="Aptos"/>
        </w:rPr>
        <w:t>na</w:t>
      </w:r>
      <w:r w:rsidRPr="00EE1B3B">
        <w:rPr>
          <w:rFonts w:eastAsia="Aptos"/>
        </w:rPr>
        <w:t xml:space="preserve"> 2028 uplatní pouze v případech, kdy k prvotnímu kontaktu Policie České republiky nebo policejního orgánu s obětí trestného činu dojde po účinnosti tohoto zákona a jimi zjištěné okolnosti nasvědčují tomu, že na oběti trestného činu byl spáchán</w:t>
      </w:r>
    </w:p>
    <w:p w14:paraId="57E4AB33" w14:textId="77777777" w:rsidR="00FE2BE3" w:rsidRDefault="007B11E8" w:rsidP="00FE2BE3">
      <w:pPr>
        <w:spacing w:after="0"/>
        <w:ind w:hanging="284"/>
        <w:jc w:val="both"/>
        <w:rPr>
          <w:rFonts w:eastAsia="Aptos"/>
        </w:rPr>
      </w:pPr>
      <w:r w:rsidRPr="00EE1B3B">
        <w:rPr>
          <w:rFonts w:eastAsia="Aptos"/>
        </w:rPr>
        <w:t>a) trestný čin,</w:t>
      </w:r>
      <w:r w:rsidRPr="00EE1B3B">
        <w:rPr>
          <w:rFonts w:eastAsia="Aptos"/>
          <w:b/>
          <w:bCs/>
        </w:rPr>
        <w:t xml:space="preserve"> </w:t>
      </w:r>
      <w:r w:rsidRPr="00EE1B3B">
        <w:rPr>
          <w:rFonts w:eastAsia="Aptos"/>
        </w:rPr>
        <w:t>pokud jím byla nebo měla být způsobena smrt nebo těžká újma na zdraví nebo</w:t>
      </w:r>
    </w:p>
    <w:p w14:paraId="1DD5B65C" w14:textId="675D218F" w:rsidR="00AD40AC" w:rsidRDefault="007B11E8" w:rsidP="00FE2BE3">
      <w:pPr>
        <w:spacing w:after="0"/>
        <w:ind w:hanging="284"/>
        <w:jc w:val="both"/>
        <w:rPr>
          <w:rFonts w:eastAsia="Aptos"/>
        </w:rPr>
      </w:pPr>
      <w:r w:rsidRPr="00EE1B3B">
        <w:rPr>
          <w:rFonts w:eastAsia="Aptos"/>
        </w:rPr>
        <w:t>b)</w:t>
      </w:r>
      <w:r w:rsidR="00FE2BE3">
        <w:rPr>
          <w:rFonts w:eastAsia="Aptos"/>
        </w:rPr>
        <w:tab/>
      </w:r>
      <w:r w:rsidRPr="00EE1B3B">
        <w:rPr>
          <w:rFonts w:eastAsia="Aptos"/>
        </w:rPr>
        <w:t>trestný čin obchodování s lidmi (§ 168 trestního zákoníku), trestný čin zavlečení (§</w:t>
      </w:r>
      <w:r w:rsidR="0007066B">
        <w:rPr>
          <w:rFonts w:eastAsia="Aptos"/>
        </w:rPr>
        <w:t> </w:t>
      </w:r>
      <w:r w:rsidRPr="00EE1B3B">
        <w:rPr>
          <w:rFonts w:eastAsia="Aptos"/>
        </w:rPr>
        <w:t>172</w:t>
      </w:r>
      <w:r w:rsidR="0007066B">
        <w:rPr>
          <w:rFonts w:eastAsia="Aptos"/>
        </w:rPr>
        <w:t> </w:t>
      </w:r>
      <w:r w:rsidRPr="00EE1B3B">
        <w:rPr>
          <w:rFonts w:eastAsia="Aptos"/>
        </w:rPr>
        <w:t xml:space="preserve">trestního zákoníku), trestný čin vydírání (§ </w:t>
      </w:r>
      <w:r w:rsidRPr="004F1E91">
        <w:rPr>
          <w:rFonts w:eastAsia="Aptos"/>
        </w:rPr>
        <w:t>175 trestního zákoníku), trestný čin útisku (§</w:t>
      </w:r>
      <w:r w:rsidR="0007066B">
        <w:rPr>
          <w:rFonts w:eastAsia="Aptos"/>
        </w:rPr>
        <w:t> </w:t>
      </w:r>
      <w:r w:rsidRPr="004F1E91">
        <w:rPr>
          <w:rFonts w:eastAsia="Aptos"/>
        </w:rPr>
        <w:t>177 trestního zákoníku), trestný čin neoprávněného nakládání s osobními údaji podle §</w:t>
      </w:r>
      <w:r w:rsidR="0007066B">
        <w:rPr>
          <w:rFonts w:eastAsia="Aptos"/>
        </w:rPr>
        <w:t> </w:t>
      </w:r>
      <w:r w:rsidRPr="004F1E91">
        <w:rPr>
          <w:rFonts w:eastAsia="Aptos"/>
        </w:rPr>
        <w:t>180</w:t>
      </w:r>
      <w:r w:rsidR="0007066B">
        <w:rPr>
          <w:rFonts w:eastAsia="Aptos"/>
        </w:rPr>
        <w:t> </w:t>
      </w:r>
      <w:r w:rsidRPr="004F1E91">
        <w:rPr>
          <w:rFonts w:eastAsia="Aptos"/>
        </w:rPr>
        <w:t>odst. 1 trestního zákoníku, trestný čin poškození cizích práv podle § 181 odst. 2 trestního zákoníku, trestný čin pomluvy (§ 184 trestního zákoníku), trestný čin šíření pornografie (§</w:t>
      </w:r>
      <w:r w:rsidR="0007066B">
        <w:rPr>
          <w:rFonts w:eastAsia="Aptos"/>
        </w:rPr>
        <w:t> </w:t>
      </w:r>
      <w:r w:rsidRPr="004F1E91">
        <w:rPr>
          <w:rFonts w:eastAsia="Aptos"/>
        </w:rPr>
        <w:t>191</w:t>
      </w:r>
      <w:r w:rsidR="0007066B">
        <w:rPr>
          <w:rFonts w:eastAsia="Aptos"/>
        </w:rPr>
        <w:t> </w:t>
      </w:r>
      <w:r w:rsidRPr="004F1E91">
        <w:rPr>
          <w:rFonts w:eastAsia="Aptos"/>
        </w:rPr>
        <w:t>trestního zákoníku), trestný čin zneužití osoby nebo její identity k výrobě a šíření pornografického nebo intimního díla</w:t>
      </w:r>
      <w:r w:rsidRPr="004F1E91" w:rsidDel="00F35246">
        <w:rPr>
          <w:rFonts w:eastAsia="Aptos"/>
        </w:rPr>
        <w:t xml:space="preserve"> </w:t>
      </w:r>
      <w:r w:rsidRPr="004F1E91">
        <w:rPr>
          <w:rFonts w:eastAsia="Aptos"/>
        </w:rPr>
        <w:t>(§ 191a trestního zákoníku), trestný čin výroby a jiného nakládání s dětskou pornografií nebo intimním dílem (§ 192 trestního zákoníku), trestný čin nebezpečného vyhrožování (§</w:t>
      </w:r>
      <w:r w:rsidR="0078182C" w:rsidRPr="004F1E91">
        <w:rPr>
          <w:rFonts w:eastAsia="Aptos"/>
        </w:rPr>
        <w:t> </w:t>
      </w:r>
      <w:r w:rsidRPr="004F1E91">
        <w:rPr>
          <w:rFonts w:eastAsia="Aptos"/>
        </w:rPr>
        <w:t>353</w:t>
      </w:r>
      <w:r w:rsidR="0078182C" w:rsidRPr="004F1E91">
        <w:rPr>
          <w:rFonts w:eastAsia="Aptos"/>
        </w:rPr>
        <w:t> </w:t>
      </w:r>
      <w:r w:rsidRPr="004F1E91">
        <w:rPr>
          <w:rFonts w:eastAsia="Aptos"/>
        </w:rPr>
        <w:t xml:space="preserve">trestního zákoníku), trestný čin nebezpečného pronásledování </w:t>
      </w:r>
      <w:r w:rsidRPr="00EE1B3B">
        <w:rPr>
          <w:rFonts w:eastAsia="Aptos"/>
        </w:rPr>
        <w:t xml:space="preserve">(§ 354 trestního zákoníku, trestný čin podněcování k nenávisti nebo násilí vůči skupině osob nebo k omezování jejich práv (§ 356 trestního zákoníku), trestný čin výtržnictví (§ 358 trestního zákoníku) </w:t>
      </w:r>
      <w:r w:rsidR="0078182C">
        <w:rPr>
          <w:rFonts w:eastAsia="Aptos"/>
        </w:rPr>
        <w:t>nebo</w:t>
      </w:r>
      <w:r w:rsidRPr="00EE1B3B">
        <w:rPr>
          <w:rFonts w:eastAsia="Aptos"/>
        </w:rPr>
        <w:t xml:space="preserve"> trestný čin podněcování k trestnému činu (§ 364 trestního zákoníku).</w:t>
      </w:r>
    </w:p>
    <w:p w14:paraId="18509C46" w14:textId="73992A22" w:rsidR="00886B74" w:rsidRPr="00886B74" w:rsidRDefault="00886B74" w:rsidP="00886B74">
      <w:pPr>
        <w:spacing w:after="0"/>
        <w:ind w:hanging="284"/>
        <w:jc w:val="both"/>
        <w:rPr>
          <w:rFonts w:eastAsia="Aptos"/>
        </w:rPr>
      </w:pPr>
      <w:r>
        <w:rPr>
          <w:rFonts w:eastAsia="Aptos"/>
        </w:rPr>
        <w:t xml:space="preserve">2. </w:t>
      </w:r>
      <w:r w:rsidRPr="00886B74">
        <w:rPr>
          <w:rFonts w:eastAsia="Aptos"/>
        </w:rPr>
        <w:t>Ustanovení § 30 odst. 2 zákona č. 45/2013 Sb., ve znění účinném ode dne nabytí účinnosti tohoto zákona, se použije na žádost o poskytnutí peněžité pomoci, o které nebylo ke dni nabytí účinnosti tohoto zákona pravomocně rozhodnuto, a to i tehdy, byla-li podána u Ministerstva spravedlnosti přede dnem nabytí účinnosti tohoto zákona.</w:t>
      </w:r>
    </w:p>
    <w:p w14:paraId="614446B7" w14:textId="3D9A0EB6" w:rsidR="00B52E8B" w:rsidRDefault="00886B74" w:rsidP="00B52E8B">
      <w:pPr>
        <w:spacing w:after="0"/>
        <w:ind w:hanging="284"/>
        <w:jc w:val="both"/>
        <w:rPr>
          <w:rFonts w:eastAsia="Aptos"/>
        </w:rPr>
      </w:pPr>
      <w:r>
        <w:rPr>
          <w:rFonts w:eastAsia="Aptos"/>
        </w:rPr>
        <w:t>3</w:t>
      </w:r>
      <w:r w:rsidRPr="00886B74">
        <w:rPr>
          <w:rFonts w:eastAsia="Aptos"/>
        </w:rPr>
        <w:t>. Ustanovení § 30 odst. 3 písm. c) zákona č. 45/2013 Sb., ve znění účinném ode dne nabytí účinnosti tohoto zákona, se nepoužije v řízení, ve kterém Ministerstvo spravedlnosti vyzvalo k</w:t>
      </w:r>
      <w:r w:rsidR="00AD65A6">
        <w:rPr>
          <w:rFonts w:eastAsia="Aptos"/>
        </w:rPr>
        <w:t> </w:t>
      </w:r>
      <w:r w:rsidRPr="00886B74">
        <w:rPr>
          <w:rFonts w:eastAsia="Aptos"/>
        </w:rPr>
        <w:t>odstranění nedostatků žádosti o poskytnutí peněžité pomoci přede dnem nabytí účinnosti tohoto zákona.</w:t>
      </w:r>
    </w:p>
    <w:p w14:paraId="76F5651A" w14:textId="744032F1" w:rsidR="00B52E8B" w:rsidRPr="00AD65A6" w:rsidRDefault="00B52E8B" w:rsidP="00B52E8B">
      <w:pPr>
        <w:spacing w:after="0"/>
        <w:ind w:hanging="284"/>
        <w:jc w:val="both"/>
        <w:rPr>
          <w:rFonts w:eastAsia="Aptos"/>
        </w:rPr>
      </w:pPr>
      <w:r>
        <w:rPr>
          <w:rFonts w:eastAsia="Aptos"/>
        </w:rPr>
        <w:t xml:space="preserve">4. </w:t>
      </w:r>
      <w:r w:rsidRPr="00AD65A6">
        <w:rPr>
          <w:bCs/>
        </w:rPr>
        <w:t>Ustanovení § 44 odst. 4 zákona č. 45/2013 Sb., ve znění účinném ode dne nabytí účinnosti tohoto zákona, se použije na uchovávání osobních údajů evidovaných ode dne nabytí účinnosti tohoto zákona.</w:t>
      </w:r>
    </w:p>
    <w:p w14:paraId="151A868B" w14:textId="77777777" w:rsidR="00DD10C0" w:rsidRPr="007B11E8" w:rsidRDefault="00DD10C0" w:rsidP="00604F18"/>
    <w:p w14:paraId="06BE9165" w14:textId="6C7F6D63" w:rsidR="003917F3" w:rsidRDefault="0060289D" w:rsidP="00607121">
      <w:pPr>
        <w:pStyle w:val="Nadpis3"/>
        <w:keepNext w:val="0"/>
        <w:suppressAutoHyphens/>
        <w:spacing w:before="360" w:after="120"/>
        <w:rPr>
          <w:rFonts w:eastAsia="Calibri"/>
          <w:lang w:eastAsia="en-US"/>
        </w:rPr>
      </w:pPr>
      <w:r w:rsidRPr="0060289D">
        <w:rPr>
          <w:rFonts w:eastAsia="Calibri"/>
          <w:lang w:eastAsia="en-US"/>
        </w:rPr>
        <w:t xml:space="preserve">ČÁST </w:t>
      </w:r>
      <w:r>
        <w:rPr>
          <w:rFonts w:eastAsia="Calibri"/>
          <w:lang w:eastAsia="en-US"/>
        </w:rPr>
        <w:t>TŘETÍ</w:t>
      </w:r>
    </w:p>
    <w:p w14:paraId="42500815" w14:textId="12E2B25C" w:rsidR="0060289D" w:rsidRPr="0060289D" w:rsidRDefault="0060289D" w:rsidP="0060289D">
      <w:pPr>
        <w:keepNext/>
        <w:suppressAutoHyphens/>
        <w:spacing w:before="0" w:after="0"/>
        <w:jc w:val="center"/>
        <w:outlineLvl w:val="1"/>
        <w:rPr>
          <w:rFonts w:eastAsia="Times New Roman"/>
          <w:b/>
          <w:kern w:val="0"/>
          <w:lang w:val="x-none" w:eastAsia="x-none"/>
          <w14:ligatures w14:val="none"/>
        </w:rPr>
      </w:pPr>
      <w:r w:rsidRPr="0060289D">
        <w:rPr>
          <w:rFonts w:eastAsia="Times New Roman"/>
          <w:b/>
          <w:kern w:val="0"/>
          <w:lang w:val="x-none" w:eastAsia="x-none"/>
          <w14:ligatures w14:val="none"/>
        </w:rPr>
        <w:t>Změna trestního řádu</w:t>
      </w:r>
    </w:p>
    <w:p w14:paraId="1352F39C" w14:textId="67D63365" w:rsidR="0060289D" w:rsidRPr="0060289D" w:rsidRDefault="0060289D" w:rsidP="0060289D">
      <w:pPr>
        <w:keepNext/>
        <w:tabs>
          <w:tab w:val="left" w:pos="284"/>
        </w:tabs>
        <w:suppressAutoHyphens/>
        <w:spacing w:after="0"/>
        <w:jc w:val="center"/>
        <w:outlineLvl w:val="5"/>
        <w:rPr>
          <w:rFonts w:eastAsia="Times New Roman"/>
          <w:kern w:val="0"/>
          <w:lang w:val="x-none" w:eastAsia="x-none"/>
          <w14:ligatures w14:val="none"/>
        </w:rPr>
      </w:pPr>
      <w:r w:rsidRPr="0060289D">
        <w:rPr>
          <w:rFonts w:eastAsia="Times New Roman"/>
          <w:kern w:val="0"/>
          <w:lang w:val="x-none" w:eastAsia="x-none"/>
          <w14:ligatures w14:val="none"/>
        </w:rPr>
        <w:t>Čl. I</w:t>
      </w:r>
      <w:r w:rsidR="007B11E8">
        <w:rPr>
          <w:rFonts w:eastAsia="Times New Roman"/>
          <w:kern w:val="0"/>
          <w:lang w:val="x-none" w:eastAsia="x-none"/>
          <w14:ligatures w14:val="none"/>
        </w:rPr>
        <w:t>V</w:t>
      </w:r>
    </w:p>
    <w:p w14:paraId="70586350" w14:textId="4A7E4849" w:rsidR="0060289D" w:rsidRPr="0060289D" w:rsidRDefault="0060289D" w:rsidP="0060289D">
      <w:pPr>
        <w:tabs>
          <w:tab w:val="left" w:pos="426"/>
        </w:tabs>
        <w:suppressAutoHyphens/>
        <w:spacing w:after="0"/>
        <w:ind w:firstLine="426"/>
        <w:jc w:val="both"/>
        <w:rPr>
          <w:rFonts w:eastAsia="Times New Roman"/>
          <w:kern w:val="0"/>
          <w14:ligatures w14:val="none"/>
        </w:rPr>
      </w:pPr>
      <w:bookmarkStart w:id="5" w:name="_Hlk213354454"/>
      <w:r w:rsidRPr="0060289D">
        <w:rPr>
          <w:rFonts w:eastAsia="Times New Roman"/>
          <w:kern w:val="0"/>
          <w14:ligatures w14:val="none"/>
        </w:rPr>
        <w:t xml:space="preserve">Zákon č. 141/1961 Sb., o trestním řízení soudním (trestní řád), ve znění zákona č. 57/1965 Sb., zákona č. 58/1969 Sb., zákona č. 149/1969 Sb., zákona č. 48/1973 Sb., zákona č. 29/1978 Sb., zákona č. 43/1980 Sb., zákona č. 159/1989 Sb., zákona č. 178/1990 Sb., zákona č. 303/1990 Sb., zákona č. 558/1991 Sb., zákona č. 25/1993 Sb., zákona č. 115/1993 Sb., zákona č. 292/1993 Sb., zákona č. 154/1994 Sb., nálezu Ústavního soudu, vyhlášeného pod č. 214/1994 Sb., nálezu Ústavního soudu, vyhlášeného pod č. 8/1995 Sb., zákona č. 152/1995 Sb., zákona č. 150/1997 Sb., zákona č. 209/1997 Sb., zákona č. 148/1998 Sb., zákona č. 166/1998 Sb., zákona č. 191/1999 Sb., zákona č. 29/2000 Sb., zákona č. 30/2000 Sb., </w:t>
      </w:r>
      <w:r w:rsidRPr="0060289D">
        <w:rPr>
          <w:rFonts w:eastAsia="Times New Roman"/>
          <w:kern w:val="0"/>
          <w14:ligatures w14:val="none"/>
        </w:rPr>
        <w:lastRenderedPageBreak/>
        <w:t>zákona č. 227/2000 Sb., nálezu Ústavního soudu, vyhlášeného pod č. 77/2001 Sb., zákona č. 144/2001 Sb., zákona č. 265/2001 Sb., nálezu Ústavního soudu, vyhlášeného pod č. 424/2001 Sb., zákona č. 200/2002 Sb., zákona č. 226/2002 Sb., zákona č. 320/2002 Sb., zákona č. 218/2003 Sb., zákona č. 279/2003 Sb., zákona č. 237/2004 Sb., zákona č. 257/2004 Sb., zákona č. 283/2004 Sb., zákona č. 539/2004 Sb., zákona č. 587/2004 Sb., nálezu Ústavního soudu, vyhlášeného pod č. 45/2005 Sb., nálezu Ústavního soudu, vyhlášeného pod č. 239/2005 Sb., zákona č. 394/2005 Sb., zákona č. 413/2005 Sb., zákona č. 79/2006 Sb., zákona č. 112/2006 Sb., zákona č. 113/2006 Sb., zákona č. 115/2006 Sb., zákona č. 165/2006 Sb., zákona č. 253/2006 Sb., zákona č. 321/2006 Sb., zákona č. 170/2007 Sb., zákona č. 179/2007 Sb., zákona č. 345/2007 Sb., nálezu Ústavního soudu, vyhlášeného pod č. 90/2008 Sb., zákona č. 121/2008 Sb., zákona č. 129/2008 Sb., zákona č. 135/2008 Sb., zákona č. 177/2008 Sb., zákona č. 274/2008 Sb., zákona č. 301/2008 Sb., zákona č. 384/2008 Sb., zákona č. 457/2008 Sb., zákona č. 480/2008 Sb., zákona č. 7/2009 Sb., zákona č. 41/2009 Sb., zákona č. 52/2009 Sb., zákona č. 218/2009 Sb., zákona č. 272/2009 Sb., zákona č. 306/2009 Sb., nálezu Ústavního soudu, vyhlášeného pod č. 163/2010 Sb., zákona č. 197/2010 Sb., nálezu Ústavního soudu, vyhlášeného pod č. 219/2010 Sb., zákona č. 150/2011 Sb., zákona č. 181/2011 Sb., zákona č. 207/2011 Sb., zákona č. 330/2011 Sb., zákona č. 341/2011 Sb., zákona č. 348/2011 Sb., zákona č. 357/2011 Sb., zákona č. 459/2011 Sb., nálezu Ústavního soudu, vyhlášeného pod č. 43/2012 Sb., zákona č. 193/2012 Sb., zákona č. 273/2012 Sb., zákona č. 390/2012 Sb., zákona č. 45/2013 Sb., zákona č. 105/2013 Sb., zákona č. 141/2014 Sb., zákona č. 77/2015 Sb., zákona č. 86/2015 Sb., zákona č. 150/2016 Sb., zákona č. 163/2016 Sb., zákona č. 243/2016 Sb., zákona č. 264/2016 Sb., zákona č. 298/2016 Sb., zákona č. 301/2016 Sb., zákona č. 455/2016 Sb., zákona č. 55/2017 Sb., zákona č. 56/2017 Sb., zákona č. 57/2017 Sb., zákona č. 58/2017 Sb., zákona č. 59/2017 Sb., zákona č. 183/2017 Sb., zákona č. 204/2017 Sb., zákona č. 178/2018 Sb., zákona č. 287/2018 Sb., zákona č. 111/2019 Sb., zákona č. 203/2019 Sb., zákona č. 255/2019 Sb., zákona č. 315/2019 Sb., zákona č. 114/2020 Sb., zákona č. 165/2020 Sb., zákona č. 333/2020 Sb., zákona č. 220/2021 Sb., zákona č. 418/2021 Sb., zákona č. 130/2022 Sb., zákona č. 422/2022 Sb., zákona č. 173/2023 Sb., zákona č. 326/2023 Sb., zákona č. 349/2023 Sb., zákona č. 29/2024 Sb., zákona č. 165/2024 Sb., zákona č. 166/2024 Sb., zákona č. 319/2024 Sb., zákona č. 448/2024 Sb., zákona č. 24/2025 Sb., zákona č. 218/2025 Sb., zákona č. 220/2025 Sb., zákona č. 269/2025 Sb., zákona č. 270/2025 Sb., zákona č. 285/2025 Sb</w:t>
      </w:r>
      <w:r>
        <w:rPr>
          <w:rFonts w:eastAsia="Times New Roman"/>
          <w:kern w:val="0"/>
          <w14:ligatures w14:val="none"/>
        </w:rPr>
        <w:t>.,</w:t>
      </w:r>
      <w:r w:rsidRPr="0060289D">
        <w:rPr>
          <w:rFonts w:eastAsia="Times New Roman"/>
          <w:kern w:val="0"/>
          <w14:ligatures w14:val="none"/>
        </w:rPr>
        <w:t xml:space="preserve"> zákona č. …/2026 Sb.</w:t>
      </w:r>
      <w:r>
        <w:rPr>
          <w:rFonts w:eastAsia="Times New Roman"/>
          <w:kern w:val="0"/>
          <w14:ligatures w14:val="none"/>
        </w:rPr>
        <w:t xml:space="preserve">, </w:t>
      </w:r>
      <w:r w:rsidRPr="0060289D">
        <w:rPr>
          <w:rFonts w:eastAsia="Times New Roman"/>
          <w:kern w:val="0"/>
          <w14:ligatures w14:val="none"/>
        </w:rPr>
        <w:t>zákona č. …/2026 Sb.</w:t>
      </w:r>
      <w:r>
        <w:rPr>
          <w:rFonts w:eastAsia="Times New Roman"/>
          <w:kern w:val="0"/>
          <w14:ligatures w14:val="none"/>
        </w:rPr>
        <w:t>,</w:t>
      </w:r>
      <w:r w:rsidRPr="0060289D">
        <w:t xml:space="preserve"> </w:t>
      </w:r>
      <w:r w:rsidRPr="0060289D">
        <w:rPr>
          <w:rFonts w:eastAsia="Times New Roman"/>
          <w:kern w:val="0"/>
          <w14:ligatures w14:val="none"/>
        </w:rPr>
        <w:t>zákona č. …/2026 Sb.</w:t>
      </w:r>
      <w:r>
        <w:rPr>
          <w:rFonts w:eastAsia="Times New Roman"/>
          <w:kern w:val="0"/>
          <w14:ligatures w14:val="none"/>
        </w:rPr>
        <w:t xml:space="preserve">, </w:t>
      </w:r>
      <w:r w:rsidRPr="0060289D">
        <w:rPr>
          <w:rFonts w:eastAsia="Times New Roman"/>
          <w:kern w:val="0"/>
          <w14:ligatures w14:val="none"/>
        </w:rPr>
        <w:t>zákona č. …/2026 Sb.</w:t>
      </w:r>
      <w:r>
        <w:rPr>
          <w:rFonts w:eastAsia="Times New Roman"/>
          <w:kern w:val="0"/>
          <w14:ligatures w14:val="none"/>
        </w:rPr>
        <w:t xml:space="preserve">, </w:t>
      </w:r>
      <w:r w:rsidRPr="0060289D">
        <w:rPr>
          <w:rFonts w:eastAsia="Times New Roman"/>
          <w:kern w:val="0"/>
          <w14:ligatures w14:val="none"/>
        </w:rPr>
        <w:t>zákona č. …/2026 Sb.</w:t>
      </w:r>
      <w:r>
        <w:rPr>
          <w:rFonts w:eastAsia="Times New Roman"/>
          <w:kern w:val="0"/>
          <w14:ligatures w14:val="none"/>
        </w:rPr>
        <w:t xml:space="preserve"> a </w:t>
      </w:r>
      <w:r w:rsidRPr="0060289D">
        <w:rPr>
          <w:rFonts w:eastAsia="Times New Roman"/>
          <w:kern w:val="0"/>
          <w14:ligatures w14:val="none"/>
        </w:rPr>
        <w:t>zákona č. …/2026 Sb. se mění takto:</w:t>
      </w:r>
    </w:p>
    <w:bookmarkEnd w:id="5"/>
    <w:p w14:paraId="48C935EB" w14:textId="24D1095B" w:rsidR="009D61A1" w:rsidRDefault="000865D9" w:rsidP="00C05569">
      <w:pPr>
        <w:numPr>
          <w:ilvl w:val="0"/>
          <w:numId w:val="10"/>
        </w:numPr>
        <w:suppressAutoHyphens/>
        <w:spacing w:before="360" w:after="120"/>
        <w:ind w:left="357" w:hanging="357"/>
        <w:jc w:val="both"/>
        <w:outlineLvl w:val="1"/>
        <w:rPr>
          <w:rFonts w:eastAsiaTheme="majorEastAsia"/>
          <w:kern w:val="0"/>
          <w14:ligatures w14:val="none"/>
        </w:rPr>
      </w:pPr>
      <w:r>
        <w:rPr>
          <w:rFonts w:eastAsiaTheme="majorEastAsia"/>
          <w:kern w:val="0"/>
          <w14:ligatures w14:val="none"/>
        </w:rPr>
        <w:t>V § 7b odst. 4 se za větu první vkládá věta „</w:t>
      </w:r>
      <w:r w:rsidRPr="00A531EF">
        <w:rPr>
          <w:rFonts w:eastAsiaTheme="majorEastAsia"/>
          <w:kern w:val="0"/>
          <w:u w:val="single"/>
          <w14:ligatures w14:val="none"/>
        </w:rPr>
        <w:t>Příkaz podle odstavce 2 musí být odůvodněn.</w:t>
      </w:r>
      <w:r>
        <w:rPr>
          <w:rFonts w:eastAsiaTheme="majorEastAsia"/>
          <w:kern w:val="0"/>
          <w14:ligatures w14:val="none"/>
        </w:rPr>
        <w:t>“</w:t>
      </w:r>
      <w:r w:rsidR="003A2E58" w:rsidRPr="003A2E58">
        <w:rPr>
          <w:rFonts w:eastAsiaTheme="majorEastAsia"/>
          <w:kern w:val="0"/>
          <w14:ligatures w14:val="none"/>
        </w:rPr>
        <w:t xml:space="preserve"> </w:t>
      </w:r>
      <w:r w:rsidR="003A2E58">
        <w:rPr>
          <w:rFonts w:eastAsiaTheme="majorEastAsia"/>
          <w:kern w:val="0"/>
          <w14:ligatures w14:val="none"/>
        </w:rPr>
        <w:t>a na konci textu se doplňují slova „</w:t>
      </w:r>
      <w:r w:rsidR="003A2E58" w:rsidRPr="007722FB">
        <w:rPr>
          <w:rFonts w:eastAsiaTheme="majorEastAsia"/>
          <w:kern w:val="0"/>
          <w:u w:val="single"/>
          <w14:ligatures w14:val="none"/>
        </w:rPr>
        <w:t>a o právu podat námitky, jsou-li přípustné</w:t>
      </w:r>
      <w:r w:rsidR="003A2E58">
        <w:rPr>
          <w:rFonts w:eastAsiaTheme="majorEastAsia"/>
          <w:kern w:val="0"/>
          <w14:ligatures w14:val="none"/>
        </w:rPr>
        <w:t>“</w:t>
      </w:r>
      <w:r>
        <w:rPr>
          <w:rFonts w:eastAsiaTheme="majorEastAsia"/>
          <w:kern w:val="0"/>
          <w14:ligatures w14:val="none"/>
        </w:rPr>
        <w:t>.</w:t>
      </w:r>
    </w:p>
    <w:p w14:paraId="7BFD067C" w14:textId="39062C08" w:rsidR="009D61A1" w:rsidRPr="009D61A1" w:rsidRDefault="009D61A1" w:rsidP="009D61A1">
      <w:pPr>
        <w:spacing w:after="0"/>
        <w:jc w:val="both"/>
        <w:rPr>
          <w:rFonts w:eastAsiaTheme="majorEastAsia"/>
          <w:i/>
          <w:iCs/>
          <w:kern w:val="0"/>
          <w14:ligatures w14:val="none"/>
        </w:rPr>
      </w:pPr>
      <w:r w:rsidRPr="009D61A1">
        <w:rPr>
          <w:rFonts w:eastAsiaTheme="majorEastAsia"/>
          <w:i/>
          <w:iCs/>
          <w:kern w:val="0"/>
          <w14:ligatures w14:val="none"/>
        </w:rPr>
        <w:t>CELEX: 32024L1385</w:t>
      </w:r>
    </w:p>
    <w:p w14:paraId="057CAF43" w14:textId="0943A43E" w:rsidR="000865D9" w:rsidRDefault="000865D9" w:rsidP="00C05569">
      <w:pPr>
        <w:numPr>
          <w:ilvl w:val="0"/>
          <w:numId w:val="10"/>
        </w:numPr>
        <w:suppressAutoHyphens/>
        <w:spacing w:before="360" w:after="120"/>
        <w:ind w:left="357" w:hanging="357"/>
        <w:jc w:val="both"/>
        <w:outlineLvl w:val="1"/>
        <w:rPr>
          <w:rFonts w:eastAsiaTheme="majorEastAsia"/>
          <w:kern w:val="0"/>
          <w14:ligatures w14:val="none"/>
        </w:rPr>
      </w:pPr>
      <w:r>
        <w:rPr>
          <w:rFonts w:eastAsiaTheme="majorEastAsia"/>
          <w:kern w:val="0"/>
          <w14:ligatures w14:val="none"/>
        </w:rPr>
        <w:t xml:space="preserve">V § 7b se na konci odstavce </w:t>
      </w:r>
      <w:r w:rsidR="0078182C">
        <w:rPr>
          <w:rFonts w:eastAsiaTheme="majorEastAsia"/>
          <w:kern w:val="0"/>
          <w14:ligatures w14:val="none"/>
        </w:rPr>
        <w:t xml:space="preserve">5 </w:t>
      </w:r>
      <w:r>
        <w:rPr>
          <w:rFonts w:eastAsiaTheme="majorEastAsia"/>
          <w:kern w:val="0"/>
          <w14:ligatures w14:val="none"/>
        </w:rPr>
        <w:t>doplňuje věta „</w:t>
      </w:r>
      <w:r w:rsidRPr="00F77F4C">
        <w:rPr>
          <w:rFonts w:eastAsiaTheme="majorEastAsia"/>
          <w:kern w:val="0"/>
          <w:u w:val="single"/>
          <w14:ligatures w14:val="none"/>
        </w:rPr>
        <w:t>Po zajištění výkonu doručí příkaz podle odstavce 2 také příjemci služby, který data, na která se příkaz vztahuje, zveřejnil prostřednictvím veřejné počítačové sítě, je-li znám.</w:t>
      </w:r>
      <w:r>
        <w:rPr>
          <w:rFonts w:eastAsiaTheme="majorEastAsia"/>
          <w:kern w:val="0"/>
          <w14:ligatures w14:val="none"/>
        </w:rPr>
        <w:t>“</w:t>
      </w:r>
      <w:r w:rsidR="00566B49">
        <w:rPr>
          <w:rFonts w:eastAsiaTheme="majorEastAsia"/>
          <w:kern w:val="0"/>
          <w14:ligatures w14:val="none"/>
        </w:rPr>
        <w:t>.</w:t>
      </w:r>
    </w:p>
    <w:p w14:paraId="71148021" w14:textId="77777777" w:rsidR="00F77F4C" w:rsidRPr="00F77F4C" w:rsidRDefault="00F77F4C" w:rsidP="00A218D2">
      <w:pPr>
        <w:spacing w:after="120"/>
        <w:jc w:val="both"/>
        <w:rPr>
          <w:rFonts w:eastAsiaTheme="majorEastAsia"/>
          <w:i/>
          <w:iCs/>
          <w:kern w:val="0"/>
          <w14:ligatures w14:val="none"/>
        </w:rPr>
      </w:pPr>
      <w:r w:rsidRPr="00F77F4C">
        <w:rPr>
          <w:rFonts w:eastAsiaTheme="majorEastAsia"/>
          <w:i/>
          <w:iCs/>
          <w:kern w:val="0"/>
          <w14:ligatures w14:val="none"/>
        </w:rPr>
        <w:t>CELEX: 32024L1385</w:t>
      </w:r>
    </w:p>
    <w:p w14:paraId="0A58715C" w14:textId="26DE63E2" w:rsidR="00DB1F58" w:rsidRDefault="00DB1F58" w:rsidP="00B65BA5">
      <w:pPr>
        <w:numPr>
          <w:ilvl w:val="0"/>
          <w:numId w:val="10"/>
        </w:numPr>
        <w:suppressAutoHyphens/>
        <w:spacing w:before="360" w:after="120"/>
        <w:ind w:left="357" w:hanging="357"/>
        <w:jc w:val="both"/>
        <w:outlineLvl w:val="1"/>
        <w:rPr>
          <w:rFonts w:eastAsiaTheme="majorEastAsia"/>
          <w:kern w:val="0"/>
          <w14:ligatures w14:val="none"/>
        </w:rPr>
      </w:pPr>
      <w:r>
        <w:rPr>
          <w:rFonts w:eastAsiaTheme="majorEastAsia"/>
          <w:kern w:val="0"/>
          <w14:ligatures w14:val="none"/>
        </w:rPr>
        <w:t xml:space="preserve">Za § 7b se vkládají nové § 7c a </w:t>
      </w:r>
      <w:proofErr w:type="gramStart"/>
      <w:r>
        <w:rPr>
          <w:rFonts w:eastAsiaTheme="majorEastAsia"/>
          <w:kern w:val="0"/>
          <w14:ligatures w14:val="none"/>
        </w:rPr>
        <w:t>7d</w:t>
      </w:r>
      <w:proofErr w:type="gramEnd"/>
      <w:r>
        <w:rPr>
          <w:rFonts w:eastAsiaTheme="majorEastAsia"/>
          <w:kern w:val="0"/>
          <w14:ligatures w14:val="none"/>
        </w:rPr>
        <w:t xml:space="preserve">, které znějí: </w:t>
      </w:r>
    </w:p>
    <w:p w14:paraId="3BB36715" w14:textId="552F7D1C" w:rsidR="00DB1F58" w:rsidRPr="00DB1F58" w:rsidRDefault="00DB1F58" w:rsidP="00B65BA5">
      <w:pPr>
        <w:keepNext/>
        <w:keepLines/>
        <w:spacing w:before="0" w:after="120"/>
        <w:jc w:val="center"/>
        <w:outlineLvl w:val="0"/>
        <w:rPr>
          <w:rFonts w:eastAsia="Times New Roman"/>
          <w:szCs w:val="40"/>
        </w:rPr>
      </w:pPr>
      <w:r>
        <w:rPr>
          <w:rFonts w:eastAsia="Times New Roman"/>
          <w:szCs w:val="40"/>
        </w:rPr>
        <w:lastRenderedPageBreak/>
        <w:t>„</w:t>
      </w:r>
      <w:r w:rsidRPr="00DB1F58">
        <w:rPr>
          <w:rFonts w:eastAsia="Times New Roman"/>
          <w:szCs w:val="40"/>
        </w:rPr>
        <w:t>§ 7c</w:t>
      </w:r>
    </w:p>
    <w:p w14:paraId="6C8651F7" w14:textId="77777777" w:rsidR="00DB1F58" w:rsidRPr="009D61A1" w:rsidRDefault="00DB1F58" w:rsidP="00A218D2">
      <w:pPr>
        <w:spacing w:before="0" w:after="120"/>
        <w:ind w:firstLine="426"/>
        <w:jc w:val="both"/>
        <w:rPr>
          <w:rFonts w:eastAsia="Aptos"/>
          <w:u w:val="single"/>
        </w:rPr>
      </w:pPr>
      <w:r w:rsidRPr="009D61A1">
        <w:rPr>
          <w:rFonts w:eastAsia="Aptos"/>
          <w:u w:val="single"/>
        </w:rPr>
        <w:t xml:space="preserve">(1) Proti příkazu podle § 7b odst. 2 může osoba uvedená v § 7b odst. 5 podat námitky do 5 dnů od jeho doručení u orgánu, který příkaz vydal. </w:t>
      </w:r>
      <w:r w:rsidRPr="009D61A1">
        <w:rPr>
          <w:rFonts w:eastAsia="Aptos"/>
          <w:color w:val="000000"/>
          <w:u w:val="single"/>
        </w:rPr>
        <w:t>Pokud tento orgán</w:t>
      </w:r>
      <w:r w:rsidRPr="009D61A1">
        <w:rPr>
          <w:rFonts w:eastAsia="Aptos"/>
          <w:u w:val="single"/>
        </w:rPr>
        <w:t xml:space="preserve"> shledá námitky důvodnými</w:t>
      </w:r>
      <w:r w:rsidRPr="009D61A1">
        <w:rPr>
          <w:rFonts w:eastAsia="Aptos"/>
          <w:color w:val="000000"/>
          <w:u w:val="single"/>
        </w:rPr>
        <w:t>, příkaz zruší; policejní orgán tak může učinit pouze s předchozím souhlasem státního zástupce.</w:t>
      </w:r>
    </w:p>
    <w:p w14:paraId="7803598D" w14:textId="77777777" w:rsidR="00DB1F58" w:rsidRPr="009D61A1" w:rsidRDefault="00DB1F58" w:rsidP="00A218D2">
      <w:pPr>
        <w:autoSpaceDE w:val="0"/>
        <w:autoSpaceDN w:val="0"/>
        <w:adjustRightInd w:val="0"/>
        <w:spacing w:before="0" w:after="120"/>
        <w:ind w:firstLine="426"/>
        <w:jc w:val="both"/>
        <w:rPr>
          <w:rFonts w:eastAsia="Aptos"/>
          <w:kern w:val="0"/>
          <w:u w:val="single"/>
          <w14:ligatures w14:val="none"/>
        </w:rPr>
      </w:pPr>
      <w:r w:rsidRPr="009D61A1">
        <w:rPr>
          <w:rFonts w:eastAsia="Aptos"/>
          <w:color w:val="000000"/>
          <w:kern w:val="0"/>
          <w:u w:val="single"/>
          <w14:ligatures w14:val="none"/>
        </w:rPr>
        <w:t xml:space="preserve">(2) Pokud orgán, který vydal příkaz, nepovažuje námitky uplatněné některou z osob uvedených v § 7b odst. 5 za důvodné, předloží je se svým vyjádřením soudu uvedenému </w:t>
      </w:r>
      <w:r w:rsidRPr="009D61A1">
        <w:rPr>
          <w:rFonts w:eastAsia="Aptos"/>
          <w:color w:val="000000"/>
          <w:kern w:val="0"/>
          <w:u w:val="single"/>
          <w14:ligatures w14:val="none"/>
        </w:rPr>
        <w:br/>
        <w:t>v § 146a a v řízení před soudem nejblíže nadřízenému soudu</w:t>
      </w:r>
      <w:r w:rsidRPr="009D61A1">
        <w:rPr>
          <w:rFonts w:eastAsia="Aptos"/>
          <w:kern w:val="0"/>
          <w:u w:val="single"/>
          <w14:ligatures w14:val="none"/>
        </w:rPr>
        <w:t xml:space="preserve">; pokud nepovažuje námitky za důvodné jen zčásti a vznesené výhrady lze oddělit od ostatních, předloží soudu jen námitky, kterým nevyhověl. Policejní orgán věc předkládá prostřednictvím státního zástupce. </w:t>
      </w:r>
    </w:p>
    <w:p w14:paraId="226B7D96" w14:textId="1D855B90" w:rsidR="00DB1F58" w:rsidRPr="00DB1F58" w:rsidRDefault="00DB1F58" w:rsidP="00A218D2">
      <w:pPr>
        <w:spacing w:before="0" w:after="120"/>
        <w:ind w:firstLine="425"/>
        <w:jc w:val="both"/>
        <w:rPr>
          <w:rFonts w:eastAsia="Aptos"/>
        </w:rPr>
      </w:pPr>
      <w:r w:rsidRPr="009D61A1">
        <w:rPr>
          <w:rFonts w:eastAsia="Aptos"/>
          <w:u w:val="single"/>
        </w:rPr>
        <w:t xml:space="preserve">(3) Předseda senátu a v přípravném řízení soudce předložené námitky posoudí. Pokud byly podány opožděně nebo osobou neoprávněnou, usnesením je odmítne. Pokud je shledá zcela nebo zčásti důvodnými, rozhodne o zrušení příkazu; o částečném zrušení příkazu může rozhodnout pouze v případě, že je ve zbylém rozsahu vykonatelný. Pokud neshledá námitky důvodnými, usnesením příkaz potvrdí. Usnesení doručí orgánu, který příkaz vydal, a osobě, která uplatnila námitky; pokud příkaz zcela nebo zčásti zrušil, doručí usnesení všem osobám uvedeným v § 7b odst. 5. </w:t>
      </w:r>
    </w:p>
    <w:p w14:paraId="10BDB2C5" w14:textId="77777777" w:rsidR="00DB1F58" w:rsidRPr="00DB1F58" w:rsidRDefault="00DB1F58" w:rsidP="00B65BA5">
      <w:pPr>
        <w:keepNext/>
        <w:keepLines/>
        <w:spacing w:before="0" w:after="120"/>
        <w:jc w:val="center"/>
        <w:outlineLvl w:val="0"/>
        <w:rPr>
          <w:rFonts w:eastAsia="Times New Roman"/>
          <w:szCs w:val="40"/>
        </w:rPr>
      </w:pPr>
      <w:r w:rsidRPr="00DB1F58">
        <w:rPr>
          <w:rFonts w:eastAsia="Times New Roman"/>
          <w:szCs w:val="40"/>
        </w:rPr>
        <w:t>§ 7d</w:t>
      </w:r>
    </w:p>
    <w:p w14:paraId="587FE9C9" w14:textId="77777777" w:rsidR="00DB1F58" w:rsidRPr="009D61A1" w:rsidRDefault="00DB1F58" w:rsidP="00A218D2">
      <w:pPr>
        <w:spacing w:before="0" w:after="120"/>
        <w:ind w:firstLine="425"/>
        <w:jc w:val="both"/>
        <w:rPr>
          <w:rFonts w:eastAsia="Aptos"/>
          <w:u w:val="single"/>
        </w:rPr>
      </w:pPr>
      <w:r w:rsidRPr="009D61A1">
        <w:rPr>
          <w:rFonts w:eastAsia="Aptos"/>
          <w:u w:val="single"/>
        </w:rPr>
        <w:t xml:space="preserve">(1) Pokud se příkaz podle § 7b odst. 2 vztahuje na data, která byla zveřejněna prostřednictvím veřejné počítačové sítě, trvá důvod, pro který byl příkaz vydán, </w:t>
      </w:r>
      <w:r w:rsidRPr="009D61A1">
        <w:rPr>
          <w:rFonts w:eastAsia="Aptos"/>
          <w:u w:val="single"/>
        </w:rPr>
        <w:br/>
        <w:t xml:space="preserve">a odstranění dat nebo znemožnění přístupu k nim nelze dosáhnout jiným způsobem, předseda senátu a v přípravném řízení státní zástupce před uplynutím doby uvedené </w:t>
      </w:r>
      <w:r w:rsidRPr="009D61A1">
        <w:rPr>
          <w:rFonts w:eastAsia="Aptos"/>
          <w:u w:val="single"/>
        </w:rPr>
        <w:br/>
        <w:t xml:space="preserve">v § 7b odst. 4 rozhodne o prodloužení doby trvání příkazu podle § 7b odst. 2 do doby, dokud to vyžaduje jeho účel. Proti tomuto usnesení je přípustná stížnost, kterou mohou podat osoby uvedené v § 7b odst. 5 a státní zástupce. </w:t>
      </w:r>
    </w:p>
    <w:p w14:paraId="3E38A307" w14:textId="77777777" w:rsidR="00DB1F58" w:rsidRPr="009D61A1" w:rsidRDefault="00DB1F58" w:rsidP="00A218D2">
      <w:pPr>
        <w:spacing w:before="0" w:after="120"/>
        <w:ind w:firstLine="425"/>
        <w:jc w:val="both"/>
        <w:rPr>
          <w:rFonts w:eastAsia="Aptos"/>
          <w:u w:val="single"/>
        </w:rPr>
      </w:pPr>
      <w:r w:rsidRPr="009D61A1">
        <w:rPr>
          <w:rFonts w:eastAsia="Aptos"/>
          <w:u w:val="single"/>
        </w:rPr>
        <w:t xml:space="preserve">(2) Pomine-li zcela nebo zčásti důvod, pro který byl příkaz vydán, předseda senátu </w:t>
      </w:r>
      <w:r w:rsidRPr="009D61A1">
        <w:rPr>
          <w:rFonts w:eastAsia="Aptos"/>
          <w:u w:val="single"/>
        </w:rPr>
        <w:br/>
        <w:t xml:space="preserve">a v přípravném řízení státní zástupce rozhodne o zrušení nebo omezení příkazu. Proti usnesení předsedy senátu může státní zástupce podat stížnost s odkladným účinkem. </w:t>
      </w:r>
    </w:p>
    <w:p w14:paraId="1DD329AC" w14:textId="77777777" w:rsidR="00DB1F58" w:rsidRPr="009D61A1" w:rsidRDefault="00DB1F58" w:rsidP="00A218D2">
      <w:pPr>
        <w:spacing w:before="0" w:after="120"/>
        <w:ind w:firstLine="425"/>
        <w:jc w:val="both"/>
        <w:rPr>
          <w:rFonts w:eastAsia="Aptos"/>
          <w:u w:val="single"/>
        </w:rPr>
      </w:pPr>
      <w:r w:rsidRPr="009D61A1">
        <w:rPr>
          <w:rFonts w:eastAsia="Aptos"/>
          <w:u w:val="single"/>
        </w:rPr>
        <w:t xml:space="preserve">(3) Osoba uvedená v § 7b odst. 5 větě druhé má právo kdykoli po právní moci usnesení podle odstavce 1 žádat o zrušení nebo omezení příkazu. O takové žádosti rozhodne bez zbytečného odkladu předseda senátu a v přípravném řízení státní zástupce. Proti tomuto rozhodnutí je přípustná stížnost, kterou mohou podat osoby uvedené v § 7b odst. 5 a státní zástupce; odkladný účinek má pouze stížnost státního zástupce. Byla-li žádost zamítnuta, může ji tato osoba, neuvede-li nové důvody, opakovat až po uplynutí 90 dnů od právní moci rozhodnutí. </w:t>
      </w:r>
    </w:p>
    <w:p w14:paraId="153280A2" w14:textId="77777777" w:rsidR="009D61A1" w:rsidRDefault="00DB1F58" w:rsidP="00A218D2">
      <w:pPr>
        <w:spacing w:before="0" w:after="120"/>
        <w:ind w:firstLine="425"/>
        <w:jc w:val="both"/>
        <w:rPr>
          <w:rFonts w:eastAsia="Aptos"/>
        </w:rPr>
      </w:pPr>
      <w:r w:rsidRPr="009D61A1">
        <w:rPr>
          <w:rFonts w:eastAsia="Aptos"/>
          <w:u w:val="single"/>
        </w:rPr>
        <w:t>(4) Pokud byl prostřednictvím dat, na která se příkaz podle § 7b odst. 2 vztahuje, spáchán trestný čin nebo čin jinak trestný, a tato data byla zveřejněna prostřednictvím veřejné počítačové sítě, předseda senátu a v přípravném řízení soudce na návrh státního zástupce nařídí poskytovateli služeb informační společnosti, aby tento obsah odstranil nebo trvale znemožnil přístup jiných osob k němu, pokud je to třeba k zabránění v pokračování nebo opakování trestné činnosti. Proti tomuto rozhodnutí je přípustná stížnost s odkladným účinkem, kterou může podat poskytovatel služby informační společnosti a osoba uvedená v § 7b odst. 5 větě druhé; v řízení před soudem také státní zástupce.</w:t>
      </w:r>
      <w:r>
        <w:rPr>
          <w:rFonts w:eastAsia="Aptos"/>
        </w:rPr>
        <w:t>“.</w:t>
      </w:r>
      <w:r w:rsidRPr="00DB1F58">
        <w:rPr>
          <w:rFonts w:eastAsia="Aptos"/>
        </w:rPr>
        <w:t xml:space="preserve"> </w:t>
      </w:r>
    </w:p>
    <w:p w14:paraId="4BF7D973" w14:textId="267FF04D" w:rsidR="009D61A1" w:rsidRDefault="009D61A1" w:rsidP="009D61A1">
      <w:pPr>
        <w:spacing w:after="0"/>
        <w:jc w:val="both"/>
        <w:rPr>
          <w:rFonts w:eastAsiaTheme="majorEastAsia"/>
          <w:i/>
          <w:iCs/>
          <w:kern w:val="0"/>
          <w14:ligatures w14:val="none"/>
        </w:rPr>
      </w:pPr>
      <w:r w:rsidRPr="009D61A1">
        <w:rPr>
          <w:rFonts w:eastAsiaTheme="majorEastAsia"/>
          <w:i/>
          <w:iCs/>
          <w:kern w:val="0"/>
          <w14:ligatures w14:val="none"/>
        </w:rPr>
        <w:t>CELEX: 32024L1385</w:t>
      </w:r>
    </w:p>
    <w:p w14:paraId="1D63963E" w14:textId="00FC9769" w:rsidR="00204B50" w:rsidRDefault="000B46BF" w:rsidP="00204B50">
      <w:pPr>
        <w:numPr>
          <w:ilvl w:val="0"/>
          <w:numId w:val="10"/>
        </w:numPr>
        <w:suppressAutoHyphens/>
        <w:spacing w:before="360" w:after="120"/>
        <w:ind w:left="357" w:hanging="357"/>
        <w:jc w:val="both"/>
        <w:outlineLvl w:val="1"/>
        <w:rPr>
          <w:rFonts w:eastAsiaTheme="majorEastAsia"/>
          <w:kern w:val="0"/>
          <w14:ligatures w14:val="none"/>
        </w:rPr>
      </w:pPr>
      <w:r w:rsidRPr="008C176F">
        <w:rPr>
          <w:rFonts w:eastAsia="Times New Roman"/>
          <w:kern w:val="0"/>
          <w14:ligatures w14:val="none"/>
        </w:rPr>
        <w:lastRenderedPageBreak/>
        <w:t xml:space="preserve">V § 88d </w:t>
      </w:r>
      <w:r>
        <w:rPr>
          <w:rFonts w:eastAsia="Times New Roman"/>
          <w:kern w:val="0"/>
          <w14:ligatures w14:val="none"/>
        </w:rPr>
        <w:t xml:space="preserve">odst. 2 větě první </w:t>
      </w:r>
      <w:r w:rsidRPr="008C176F">
        <w:rPr>
          <w:rFonts w:eastAsia="Times New Roman"/>
          <w:kern w:val="0"/>
          <w14:ligatures w14:val="none"/>
        </w:rPr>
        <w:t>se za slov</w:t>
      </w:r>
      <w:r>
        <w:rPr>
          <w:rFonts w:eastAsia="Times New Roman"/>
          <w:kern w:val="0"/>
          <w14:ligatures w14:val="none"/>
        </w:rPr>
        <w:t>o</w:t>
      </w:r>
      <w:r w:rsidRPr="008C176F">
        <w:rPr>
          <w:rFonts w:eastAsia="Times New Roman"/>
          <w:kern w:val="0"/>
          <w14:ligatures w14:val="none"/>
        </w:rPr>
        <w:t xml:space="preserve"> „povolí“ vkládá slovo „jednorázové“ a za větu druhou se vkládá věta „Ten, v jehož přítomnosti se setkání koná, stanoví jeho podmínky; při stanovení podmínek setkání přihlédne k oprávněným zájmům poškozeného, osoby poškozenému blízké nebo jiné osoby, jakož i k oprávněným zájmům obviněného.“.</w:t>
      </w:r>
    </w:p>
    <w:p w14:paraId="463E24A4" w14:textId="3D145EC9" w:rsidR="00CC462A" w:rsidRDefault="00CC462A" w:rsidP="00C05569">
      <w:pPr>
        <w:numPr>
          <w:ilvl w:val="0"/>
          <w:numId w:val="10"/>
        </w:numPr>
        <w:suppressAutoHyphens/>
        <w:spacing w:before="360" w:after="120"/>
        <w:ind w:left="357" w:hanging="357"/>
        <w:jc w:val="both"/>
        <w:outlineLvl w:val="1"/>
        <w:rPr>
          <w:rFonts w:eastAsiaTheme="majorEastAsia"/>
          <w:kern w:val="0"/>
          <w14:ligatures w14:val="none"/>
        </w:rPr>
      </w:pPr>
      <w:r>
        <w:rPr>
          <w:rFonts w:eastAsiaTheme="majorEastAsia"/>
          <w:kern w:val="0"/>
          <w14:ligatures w14:val="none"/>
        </w:rPr>
        <w:t>V § 103a odst. 2 se za slovo „svědkovi“ vkládají slova „</w:t>
      </w:r>
      <w:r w:rsidRPr="00F77F4C">
        <w:rPr>
          <w:rFonts w:eastAsiaTheme="majorEastAsia"/>
          <w:kern w:val="0"/>
          <w:u w:val="single"/>
          <w14:ligatures w14:val="none"/>
        </w:rPr>
        <w:t>nebo osobě mu blízké</w:t>
      </w:r>
      <w:r>
        <w:rPr>
          <w:rFonts w:eastAsiaTheme="majorEastAsia"/>
          <w:kern w:val="0"/>
          <w14:ligatures w14:val="none"/>
        </w:rPr>
        <w:t>“.</w:t>
      </w:r>
    </w:p>
    <w:p w14:paraId="475A0AD2" w14:textId="77777777" w:rsidR="00F77F4C" w:rsidRPr="00F77F4C" w:rsidRDefault="00F77F4C" w:rsidP="00F77F4C">
      <w:pPr>
        <w:spacing w:after="0"/>
        <w:jc w:val="both"/>
        <w:rPr>
          <w:rFonts w:eastAsia="Aptos"/>
          <w:i/>
          <w:iCs/>
        </w:rPr>
      </w:pPr>
      <w:r w:rsidRPr="00F77F4C">
        <w:rPr>
          <w:rFonts w:eastAsiaTheme="majorEastAsia"/>
          <w:i/>
          <w:iCs/>
          <w:kern w:val="0"/>
          <w14:ligatures w14:val="none"/>
        </w:rPr>
        <w:t>CELEX: 32024L1385</w:t>
      </w:r>
    </w:p>
    <w:p w14:paraId="633D0549" w14:textId="747C5110" w:rsidR="000E787A" w:rsidRDefault="000E787A" w:rsidP="00C05569">
      <w:pPr>
        <w:numPr>
          <w:ilvl w:val="0"/>
          <w:numId w:val="10"/>
        </w:numPr>
        <w:suppressAutoHyphens/>
        <w:spacing w:before="360" w:after="120"/>
        <w:ind w:left="357" w:hanging="357"/>
        <w:jc w:val="both"/>
        <w:outlineLvl w:val="1"/>
        <w:rPr>
          <w:rFonts w:eastAsiaTheme="majorEastAsia"/>
          <w:kern w:val="0"/>
          <w14:ligatures w14:val="none"/>
        </w:rPr>
      </w:pPr>
      <w:r>
        <w:rPr>
          <w:rFonts w:eastAsiaTheme="majorEastAsia"/>
          <w:kern w:val="0"/>
          <w14:ligatures w14:val="none"/>
        </w:rPr>
        <w:t>V § 146a odst. 1 písm. i) se slovo „nebo“ zrušuje.</w:t>
      </w:r>
    </w:p>
    <w:p w14:paraId="6CD766DE" w14:textId="77777777" w:rsidR="00B31949" w:rsidRDefault="00B31949" w:rsidP="00B31949">
      <w:pPr>
        <w:numPr>
          <w:ilvl w:val="0"/>
          <w:numId w:val="10"/>
        </w:numPr>
        <w:suppressAutoHyphens/>
        <w:spacing w:before="360" w:after="120"/>
        <w:ind w:left="357" w:hanging="357"/>
        <w:jc w:val="both"/>
        <w:outlineLvl w:val="1"/>
        <w:rPr>
          <w:rFonts w:eastAsiaTheme="majorEastAsia"/>
          <w:kern w:val="0"/>
          <w14:ligatures w14:val="none"/>
        </w:rPr>
      </w:pPr>
      <w:r w:rsidRPr="000E787A">
        <w:rPr>
          <w:rFonts w:eastAsiaTheme="majorEastAsia"/>
          <w:kern w:val="0"/>
          <w14:ligatures w14:val="none"/>
        </w:rPr>
        <w:t>V § 146a odst. 1 se na konci textu písmene j) doplňuje slovo „nebo“ a za písmeno j) se vkládá nové písmeno k) které zní:</w:t>
      </w:r>
    </w:p>
    <w:p w14:paraId="1E9240F2" w14:textId="77777777" w:rsidR="00B31949" w:rsidRDefault="00B31949" w:rsidP="00B31949">
      <w:pPr>
        <w:spacing w:after="0"/>
        <w:jc w:val="both"/>
        <w:rPr>
          <w:rFonts w:eastAsiaTheme="majorEastAsia"/>
          <w:kern w:val="0"/>
          <w14:ligatures w14:val="none"/>
        </w:rPr>
      </w:pPr>
      <w:r w:rsidRPr="00CC462A">
        <w:rPr>
          <w:rFonts w:eastAsiaTheme="majorEastAsia"/>
          <w:kern w:val="0"/>
          <w14:ligatures w14:val="none"/>
        </w:rPr>
        <w:t>„</w:t>
      </w:r>
      <w:r>
        <w:rPr>
          <w:rFonts w:eastAsiaTheme="majorEastAsia"/>
          <w:kern w:val="0"/>
          <w14:ligatures w14:val="none"/>
        </w:rPr>
        <w:t>k)</w:t>
      </w:r>
      <w:r w:rsidRPr="00CC462A">
        <w:t xml:space="preserve"> </w:t>
      </w:r>
      <w:r w:rsidRPr="009D61A1">
        <w:rPr>
          <w:rFonts w:eastAsiaTheme="majorEastAsia"/>
          <w:kern w:val="0"/>
          <w:u w:val="single"/>
          <w14:ligatures w14:val="none"/>
        </w:rPr>
        <w:t>rozhodl o prodloužení doby trvání příkazu uvedeného v § 7b odst. 2 nebo nevyhověl žádosti o zrušení nebo omezení takového příkazu (§ 7d odst. 1 a 3),</w:t>
      </w:r>
      <w:r w:rsidRPr="00CC462A">
        <w:rPr>
          <w:rFonts w:eastAsiaTheme="majorEastAsia"/>
          <w:kern w:val="0"/>
          <w14:ligatures w14:val="none"/>
        </w:rPr>
        <w:t>“.</w:t>
      </w:r>
    </w:p>
    <w:p w14:paraId="6BD245C6" w14:textId="77777777" w:rsidR="00B31949" w:rsidRDefault="00B31949" w:rsidP="00B31949">
      <w:pPr>
        <w:spacing w:after="0"/>
        <w:rPr>
          <w:rFonts w:eastAsiaTheme="majorEastAsia"/>
          <w:i/>
          <w:iCs/>
          <w:kern w:val="0"/>
          <w14:ligatures w14:val="none"/>
        </w:rPr>
      </w:pPr>
      <w:r w:rsidRPr="009D61A1">
        <w:rPr>
          <w:rFonts w:eastAsiaTheme="majorEastAsia"/>
          <w:i/>
          <w:iCs/>
          <w:kern w:val="0"/>
          <w14:ligatures w14:val="none"/>
        </w:rPr>
        <w:t>CELEX: 32024L1385</w:t>
      </w:r>
    </w:p>
    <w:p w14:paraId="1DB3F978" w14:textId="1D594BAD" w:rsidR="00B31949" w:rsidRPr="00B31949" w:rsidRDefault="00B31949" w:rsidP="00B31949">
      <w:pPr>
        <w:numPr>
          <w:ilvl w:val="0"/>
          <w:numId w:val="10"/>
        </w:numPr>
        <w:suppressAutoHyphens/>
        <w:spacing w:before="360" w:after="120"/>
        <w:ind w:left="357" w:hanging="357"/>
        <w:jc w:val="both"/>
        <w:outlineLvl w:val="1"/>
        <w:rPr>
          <w:rFonts w:eastAsiaTheme="majorEastAsia"/>
          <w:kern w:val="0"/>
          <w14:ligatures w14:val="none"/>
        </w:rPr>
      </w:pPr>
      <w:r>
        <w:rPr>
          <w:rFonts w:eastAsiaTheme="majorEastAsia"/>
          <w:kern w:val="0"/>
          <w14:ligatures w14:val="none"/>
        </w:rPr>
        <w:t>V § 163 odst. 1 se za slova „</w:t>
      </w:r>
      <w:r w:rsidRPr="00B31949">
        <w:rPr>
          <w:rFonts w:eastAsiaTheme="majorEastAsia"/>
          <w:kern w:val="0"/>
          <w14:ligatures w14:val="none"/>
        </w:rPr>
        <w:t>§ 186 odst. 1 trestního zákoníku,</w:t>
      </w:r>
      <w:r>
        <w:rPr>
          <w:rFonts w:eastAsiaTheme="majorEastAsia"/>
          <w:kern w:val="0"/>
          <w14:ligatures w14:val="none"/>
        </w:rPr>
        <w:t>“ vkládají slova „</w:t>
      </w:r>
      <w:r w:rsidRPr="00B31949">
        <w:rPr>
          <w:rFonts w:eastAsiaTheme="majorEastAsia"/>
          <w:kern w:val="0"/>
          <w14:ligatures w14:val="none"/>
        </w:rPr>
        <w:t>šíření pornografie podle § 191 odst. 2 trestního zákoníku,</w:t>
      </w:r>
      <w:r>
        <w:rPr>
          <w:rFonts w:eastAsiaTheme="majorEastAsia"/>
          <w:kern w:val="0"/>
          <w14:ligatures w14:val="none"/>
        </w:rPr>
        <w:t>“.</w:t>
      </w:r>
    </w:p>
    <w:p w14:paraId="2D887D08" w14:textId="77777777" w:rsidR="00B31949" w:rsidRDefault="00B31949" w:rsidP="00B31949">
      <w:pPr>
        <w:pStyle w:val="Nadpis3"/>
        <w:keepNext w:val="0"/>
        <w:suppressAutoHyphens/>
        <w:jc w:val="left"/>
        <w:rPr>
          <w:rFonts w:eastAsia="Calibri"/>
          <w:lang w:eastAsia="en-US"/>
        </w:rPr>
      </w:pPr>
    </w:p>
    <w:p w14:paraId="39DB10E2" w14:textId="526CA87C" w:rsidR="00204B50" w:rsidRPr="00A77523" w:rsidRDefault="00204B50" w:rsidP="00204B50">
      <w:pPr>
        <w:pStyle w:val="Nadpis3"/>
        <w:keepNext w:val="0"/>
        <w:suppressAutoHyphens/>
        <w:spacing w:before="360" w:after="120"/>
        <w:rPr>
          <w:rFonts w:eastAsia="Calibri"/>
          <w:lang w:eastAsia="en-US"/>
        </w:rPr>
      </w:pPr>
      <w:r w:rsidRPr="00A77523">
        <w:rPr>
          <w:rFonts w:eastAsia="Calibri"/>
          <w:lang w:eastAsia="en-US"/>
        </w:rPr>
        <w:t>ČÁST ČTVRTÁ</w:t>
      </w:r>
    </w:p>
    <w:p w14:paraId="0497E2FE" w14:textId="77777777" w:rsidR="00204B50" w:rsidRPr="00A77523" w:rsidRDefault="00204B50" w:rsidP="00204B50">
      <w:pPr>
        <w:keepNext/>
        <w:keepLines/>
        <w:jc w:val="center"/>
        <w:outlineLvl w:val="1"/>
        <w:rPr>
          <w:rFonts w:eastAsiaTheme="majorEastAsia"/>
          <w:b/>
          <w:bCs/>
          <w:color w:val="000000" w:themeColor="text1"/>
        </w:rPr>
      </w:pPr>
      <w:r w:rsidRPr="00A77523">
        <w:rPr>
          <w:rFonts w:eastAsiaTheme="majorEastAsia"/>
          <w:b/>
          <w:bCs/>
          <w:color w:val="000000" w:themeColor="text1"/>
        </w:rPr>
        <w:t>Změna</w:t>
      </w:r>
      <w:r w:rsidRPr="00A77523">
        <w:rPr>
          <w:b/>
          <w:bCs/>
        </w:rPr>
        <w:t xml:space="preserve"> zákona o Vězeňské službě a justiční stráži České republiky</w:t>
      </w:r>
    </w:p>
    <w:p w14:paraId="2A3F502D" w14:textId="799892FF" w:rsidR="00204B50" w:rsidRPr="00A77523" w:rsidRDefault="00914360" w:rsidP="00914360">
      <w:pPr>
        <w:tabs>
          <w:tab w:val="center" w:pos="4536"/>
          <w:tab w:val="left" w:pos="5690"/>
        </w:tabs>
        <w:spacing w:after="0"/>
        <w:rPr>
          <w:rFonts w:eastAsiaTheme="majorEastAsia"/>
          <w:kern w:val="0"/>
          <w14:ligatures w14:val="none"/>
        </w:rPr>
      </w:pPr>
      <w:r>
        <w:rPr>
          <w:rFonts w:eastAsiaTheme="majorEastAsia"/>
          <w:kern w:val="0"/>
          <w14:ligatures w14:val="none"/>
        </w:rPr>
        <w:tab/>
      </w:r>
      <w:r w:rsidR="00204B50" w:rsidRPr="00A77523">
        <w:rPr>
          <w:rFonts w:eastAsiaTheme="majorEastAsia"/>
          <w:kern w:val="0"/>
          <w14:ligatures w14:val="none"/>
        </w:rPr>
        <w:t>Čl. V</w:t>
      </w:r>
      <w:r>
        <w:rPr>
          <w:rFonts w:eastAsiaTheme="majorEastAsia"/>
          <w:kern w:val="0"/>
          <w14:ligatures w14:val="none"/>
        </w:rPr>
        <w:tab/>
      </w:r>
    </w:p>
    <w:p w14:paraId="02D42F15" w14:textId="77777777" w:rsidR="00A77523" w:rsidRPr="00B22687" w:rsidRDefault="00A77523" w:rsidP="00A77523">
      <w:pPr>
        <w:spacing w:after="0"/>
        <w:ind w:firstLine="425"/>
        <w:jc w:val="both"/>
        <w:rPr>
          <w:rFonts w:eastAsia="Calibri" w:cs="Arial"/>
          <w:szCs w:val="22"/>
        </w:rPr>
      </w:pPr>
      <w:r w:rsidRPr="00A77523">
        <w:rPr>
          <w:rFonts w:eastAsia="Calibri" w:cs="Arial"/>
          <w:szCs w:val="22"/>
        </w:rPr>
        <w:t xml:space="preserve">V § 9 zákona č. 555/1992 Sb., o Vězeňské službě a justiční stráži České republiky, ve znění zákona č. 341/2011 Sb., se </w:t>
      </w:r>
      <w:r w:rsidRPr="00A77523">
        <w:rPr>
          <w:rFonts w:eastAsia="Calibri"/>
          <w:szCs w:val="22"/>
        </w:rPr>
        <w:t>za odstavec 2 vkládá nový odstavec</w:t>
      </w:r>
      <w:r w:rsidRPr="00B22687">
        <w:rPr>
          <w:rFonts w:eastAsia="Calibri"/>
          <w:szCs w:val="22"/>
        </w:rPr>
        <w:t xml:space="preserve"> 3, který zní:</w:t>
      </w:r>
    </w:p>
    <w:p w14:paraId="211EE7D6" w14:textId="77777777" w:rsidR="00A77523" w:rsidRDefault="00A77523" w:rsidP="00A77523">
      <w:pPr>
        <w:spacing w:after="0"/>
        <w:ind w:firstLine="425"/>
        <w:jc w:val="both"/>
        <w:rPr>
          <w:rFonts w:eastAsia="Calibri" w:cs="Arial"/>
          <w:szCs w:val="22"/>
        </w:rPr>
      </w:pPr>
      <w:r>
        <w:rPr>
          <w:rFonts w:eastAsia="Calibri"/>
          <w:szCs w:val="22"/>
        </w:rPr>
        <w:t>„</w:t>
      </w:r>
      <w:r w:rsidRPr="00B22687">
        <w:rPr>
          <w:rFonts w:eastAsia="Calibri"/>
          <w:szCs w:val="22"/>
        </w:rPr>
        <w:t>(3) Za porušení povinnosti mlčenlivosti podle odstavce 1 se nepovažuje poskytnutí informací zjištěných o obviněném nebo odsouzeném při plnění služebních úkolů nebo v</w:t>
      </w:r>
      <w:r>
        <w:rPr>
          <w:rFonts w:eastAsia="Calibri"/>
          <w:szCs w:val="22"/>
        </w:rPr>
        <w:t> </w:t>
      </w:r>
      <w:r w:rsidRPr="00B22687">
        <w:rPr>
          <w:rFonts w:eastAsia="Calibri"/>
          <w:szCs w:val="22"/>
        </w:rPr>
        <w:t>souvislosti s nimi Probační a mediační službě, a to v nezbytném rozsahu pro plnění jejích úkolů podle zvláštního právního předpisu.</w:t>
      </w:r>
      <w:r>
        <w:rPr>
          <w:rFonts w:eastAsia="Calibri"/>
          <w:szCs w:val="22"/>
        </w:rPr>
        <w:t>“.</w:t>
      </w:r>
    </w:p>
    <w:p w14:paraId="6134889D" w14:textId="1227A775" w:rsidR="00204B50" w:rsidRDefault="00A77523" w:rsidP="00A77523">
      <w:pPr>
        <w:spacing w:after="0"/>
        <w:jc w:val="both"/>
        <w:rPr>
          <w:rFonts w:eastAsia="Calibri"/>
          <w:szCs w:val="22"/>
        </w:rPr>
      </w:pPr>
      <w:r>
        <w:rPr>
          <w:rFonts w:eastAsia="Calibri"/>
          <w:szCs w:val="22"/>
        </w:rPr>
        <w:t>Dosavadní odstavec 3 se označuje jako odstavec 4.</w:t>
      </w:r>
    </w:p>
    <w:p w14:paraId="46796068" w14:textId="77777777" w:rsidR="00A77523" w:rsidRPr="00A77523" w:rsidRDefault="00A77523" w:rsidP="00A77523">
      <w:pPr>
        <w:spacing w:after="0"/>
        <w:jc w:val="both"/>
        <w:rPr>
          <w:rFonts w:eastAsia="Calibri"/>
          <w:szCs w:val="22"/>
        </w:rPr>
      </w:pPr>
    </w:p>
    <w:p w14:paraId="77050130" w14:textId="6703AE5E" w:rsidR="00A75809" w:rsidRPr="00A77523" w:rsidRDefault="00A75809" w:rsidP="00A75809">
      <w:pPr>
        <w:pStyle w:val="Nadpis3"/>
        <w:keepNext w:val="0"/>
        <w:suppressAutoHyphens/>
        <w:spacing w:before="360" w:after="120"/>
        <w:rPr>
          <w:rFonts w:eastAsia="Calibri"/>
          <w:lang w:eastAsia="en-US"/>
        </w:rPr>
      </w:pPr>
      <w:r w:rsidRPr="00A77523">
        <w:rPr>
          <w:rFonts w:eastAsia="Calibri"/>
          <w:lang w:eastAsia="en-US"/>
        </w:rPr>
        <w:t xml:space="preserve">ČÁST </w:t>
      </w:r>
      <w:r w:rsidR="00204B50" w:rsidRPr="00A77523">
        <w:rPr>
          <w:rFonts w:eastAsia="Calibri"/>
          <w:lang w:eastAsia="en-US"/>
        </w:rPr>
        <w:t>PÁTÁ</w:t>
      </w:r>
    </w:p>
    <w:p w14:paraId="51325363" w14:textId="77777777" w:rsidR="00A77523" w:rsidRPr="00A77523" w:rsidRDefault="00A77523" w:rsidP="00A77523">
      <w:pPr>
        <w:keepNext/>
        <w:suppressAutoHyphens/>
        <w:spacing w:after="0"/>
        <w:jc w:val="center"/>
        <w:outlineLvl w:val="1"/>
        <w:rPr>
          <w:rFonts w:eastAsia="Times New Roman"/>
          <w:b/>
          <w:kern w:val="0"/>
          <w:lang w:val="x-none" w:eastAsia="x-none"/>
          <w14:ligatures w14:val="none"/>
        </w:rPr>
      </w:pPr>
      <w:r w:rsidRPr="00A77523">
        <w:rPr>
          <w:rFonts w:eastAsia="Times New Roman"/>
          <w:b/>
          <w:kern w:val="0"/>
          <w:lang w:val="x-none" w:eastAsia="x-none"/>
          <w14:ligatures w14:val="none"/>
        </w:rPr>
        <w:t>Změna zákona o Probační a mediační službě</w:t>
      </w:r>
    </w:p>
    <w:p w14:paraId="12B5E86A" w14:textId="77777777" w:rsidR="00A77523" w:rsidRPr="008C176F" w:rsidRDefault="00A77523" w:rsidP="00A77523">
      <w:pPr>
        <w:keepNext/>
        <w:tabs>
          <w:tab w:val="left" w:pos="284"/>
        </w:tabs>
        <w:suppressAutoHyphens/>
        <w:spacing w:after="0"/>
        <w:jc w:val="center"/>
        <w:outlineLvl w:val="5"/>
        <w:rPr>
          <w:rFonts w:eastAsia="Times New Roman"/>
          <w:kern w:val="0"/>
          <w:lang w:val="x-none" w:eastAsia="x-none"/>
          <w14:ligatures w14:val="none"/>
        </w:rPr>
      </w:pPr>
      <w:r w:rsidRPr="00A77523">
        <w:rPr>
          <w:rFonts w:eastAsia="Times New Roman"/>
          <w:kern w:val="0"/>
          <w:lang w:val="x-none" w:eastAsia="x-none"/>
          <w14:ligatures w14:val="none"/>
        </w:rPr>
        <w:t>Čl. VI</w:t>
      </w:r>
    </w:p>
    <w:p w14:paraId="67A1F01D" w14:textId="77777777" w:rsidR="00A77523" w:rsidRDefault="00A77523" w:rsidP="00A77523">
      <w:pPr>
        <w:tabs>
          <w:tab w:val="left" w:pos="426"/>
        </w:tabs>
        <w:suppressAutoHyphens/>
        <w:spacing w:after="0"/>
        <w:ind w:firstLine="426"/>
        <w:jc w:val="both"/>
        <w:rPr>
          <w:rFonts w:eastAsia="Calibri" w:cs="Arial"/>
          <w:szCs w:val="22"/>
        </w:rPr>
      </w:pPr>
      <w:r w:rsidRPr="008C176F">
        <w:rPr>
          <w:rFonts w:eastAsia="Times New Roman"/>
          <w:kern w:val="0"/>
          <w:lang w:val="x-none" w:eastAsia="x-none"/>
          <w14:ligatures w14:val="none"/>
        </w:rPr>
        <w:t>Zákon č. 257/2000 Sb., o Probační a mediační službě</w:t>
      </w:r>
      <w:r w:rsidRPr="002C3D0A">
        <w:rPr>
          <w:rFonts w:eastAsia="Calibri" w:cs="Arial"/>
          <w:szCs w:val="22"/>
        </w:rPr>
        <w:t xml:space="preserve"> a o změně zákona č. 2/1969 Sb., o</w:t>
      </w:r>
      <w:r>
        <w:rPr>
          <w:rFonts w:eastAsia="Calibri" w:cs="Arial"/>
          <w:szCs w:val="22"/>
        </w:rPr>
        <w:t> </w:t>
      </w:r>
      <w:r w:rsidRPr="002C3D0A">
        <w:rPr>
          <w:rFonts w:eastAsia="Calibri" w:cs="Arial"/>
          <w:szCs w:val="22"/>
        </w:rPr>
        <w:t>zřízení ministerstev a jiných ústředních orgánů státní správy České republiky, ve znění pozdějších předpisů, zákona č. 65/1965 Sb., zákoník práce, ve znění pozdějších předpisů a</w:t>
      </w:r>
      <w:r>
        <w:rPr>
          <w:rFonts w:eastAsia="Calibri" w:cs="Arial"/>
          <w:szCs w:val="22"/>
        </w:rPr>
        <w:t> </w:t>
      </w:r>
      <w:r w:rsidRPr="002C3D0A">
        <w:rPr>
          <w:rFonts w:eastAsia="Calibri" w:cs="Arial"/>
          <w:szCs w:val="22"/>
        </w:rPr>
        <w:t>zákona č. 359/1999 Sb., o sociálně-</w:t>
      </w:r>
      <w:r w:rsidRPr="008C176F">
        <w:rPr>
          <w:rFonts w:eastAsia="Times New Roman"/>
          <w:kern w:val="0"/>
          <w14:ligatures w14:val="none"/>
        </w:rPr>
        <w:t>právní</w:t>
      </w:r>
      <w:r w:rsidRPr="002C3D0A">
        <w:rPr>
          <w:rFonts w:eastAsia="Calibri" w:cs="Arial"/>
          <w:szCs w:val="22"/>
        </w:rPr>
        <w:t xml:space="preserve"> ochraně dětí (zákon o Probační a mediační službě), ve znění zákona č. 112/2006 Sb., zákona č. 264/2006 Sb., zákona č. 342/2006 Sb., zákona č.</w:t>
      </w:r>
      <w:r>
        <w:rPr>
          <w:rFonts w:eastAsia="Calibri" w:cs="Arial"/>
          <w:szCs w:val="22"/>
        </w:rPr>
        <w:t> </w:t>
      </w:r>
      <w:r w:rsidRPr="002C3D0A">
        <w:rPr>
          <w:rFonts w:eastAsia="Calibri" w:cs="Arial"/>
          <w:szCs w:val="22"/>
        </w:rPr>
        <w:t>218/2009 Sb., zákona č. 227/2009 Sb., zákona č. 181/2011 Sb., zákona č. 357/2011 Sb., zákona č. 375/2011 Sb., zákona č. 303/2013 Sb., zákona č. 204/2015 Sb., zákona č.</w:t>
      </w:r>
      <w:r>
        <w:rPr>
          <w:rFonts w:eastAsia="Calibri" w:cs="Arial"/>
          <w:szCs w:val="22"/>
        </w:rPr>
        <w:t> </w:t>
      </w:r>
      <w:r w:rsidRPr="002C3D0A">
        <w:rPr>
          <w:rFonts w:eastAsia="Calibri" w:cs="Arial"/>
          <w:szCs w:val="22"/>
        </w:rPr>
        <w:t>111/2019</w:t>
      </w:r>
      <w:r>
        <w:rPr>
          <w:rFonts w:eastAsia="Calibri" w:cs="Arial"/>
          <w:szCs w:val="22"/>
        </w:rPr>
        <w:t> </w:t>
      </w:r>
      <w:r w:rsidRPr="002C3D0A">
        <w:rPr>
          <w:rFonts w:eastAsia="Calibri" w:cs="Arial"/>
          <w:szCs w:val="22"/>
        </w:rPr>
        <w:t>Sb., zákona č. 165/2020 Sb., zákona č. 220/2021 Sb.</w:t>
      </w:r>
      <w:r>
        <w:rPr>
          <w:rFonts w:eastAsia="Calibri" w:cs="Arial"/>
          <w:szCs w:val="22"/>
        </w:rPr>
        <w:t xml:space="preserve">, </w:t>
      </w:r>
      <w:r w:rsidRPr="002C3D0A">
        <w:rPr>
          <w:rFonts w:eastAsia="Calibri" w:cs="Arial"/>
          <w:szCs w:val="22"/>
        </w:rPr>
        <w:t>zákona č. 261/2021 Sb.,</w:t>
      </w:r>
      <w:r>
        <w:rPr>
          <w:rFonts w:eastAsia="Calibri" w:cs="Arial"/>
          <w:szCs w:val="22"/>
        </w:rPr>
        <w:t xml:space="preserve"> </w:t>
      </w:r>
      <w:r>
        <w:rPr>
          <w:rFonts w:eastAsia="Calibri" w:cs="Arial"/>
          <w:szCs w:val="22"/>
        </w:rPr>
        <w:lastRenderedPageBreak/>
        <w:t xml:space="preserve">zákona č. 165/2024 Sb., zákona č. 152/2025 Sb., zákona č. 270/2025 Sb. a zákona č. …/2026 Sb., </w:t>
      </w:r>
      <w:r w:rsidRPr="002C3D0A">
        <w:rPr>
          <w:rFonts w:eastAsia="Calibri" w:cs="Arial"/>
          <w:szCs w:val="22"/>
        </w:rPr>
        <w:t>se mění takto:</w:t>
      </w:r>
    </w:p>
    <w:p w14:paraId="4A857EEC" w14:textId="77777777" w:rsidR="00A77523" w:rsidRPr="008C176F" w:rsidRDefault="00A77523" w:rsidP="00A77523">
      <w:pPr>
        <w:numPr>
          <w:ilvl w:val="0"/>
          <w:numId w:val="13"/>
        </w:numPr>
        <w:suppressAutoHyphens/>
        <w:spacing w:before="360" w:after="120"/>
        <w:jc w:val="both"/>
        <w:outlineLvl w:val="1"/>
        <w:rPr>
          <w:rFonts w:eastAsia="Times New Roman"/>
          <w:kern w:val="0"/>
          <w14:ligatures w14:val="none"/>
        </w:rPr>
      </w:pPr>
      <w:r w:rsidRPr="008C176F">
        <w:rPr>
          <w:rFonts w:eastAsia="Times New Roman"/>
          <w:kern w:val="0"/>
          <w14:ligatures w14:val="none"/>
        </w:rPr>
        <w:t xml:space="preserve">V § 1 se na konci </w:t>
      </w:r>
      <w:r>
        <w:rPr>
          <w:rFonts w:eastAsia="Times New Roman"/>
          <w:kern w:val="0"/>
          <w14:ligatures w14:val="none"/>
        </w:rPr>
        <w:t xml:space="preserve">textu </w:t>
      </w:r>
      <w:r w:rsidRPr="008C176F">
        <w:rPr>
          <w:rFonts w:eastAsia="Times New Roman"/>
          <w:kern w:val="0"/>
          <w14:ligatures w14:val="none"/>
        </w:rPr>
        <w:t>odstavce 1 doplňují slova „a přispívá k ochraně práv obětí trestných činů“.</w:t>
      </w:r>
    </w:p>
    <w:p w14:paraId="7E62FD45" w14:textId="77777777" w:rsidR="00A77523" w:rsidRPr="008C176F" w:rsidRDefault="00A77523" w:rsidP="00A77523">
      <w:pPr>
        <w:numPr>
          <w:ilvl w:val="0"/>
          <w:numId w:val="13"/>
        </w:numPr>
        <w:suppressAutoHyphens/>
        <w:spacing w:before="360" w:after="120"/>
        <w:ind w:left="357" w:hanging="357"/>
        <w:jc w:val="both"/>
        <w:outlineLvl w:val="1"/>
        <w:rPr>
          <w:rFonts w:eastAsia="Times New Roman"/>
          <w:kern w:val="0"/>
          <w14:ligatures w14:val="none"/>
        </w:rPr>
      </w:pPr>
      <w:r w:rsidRPr="008C176F">
        <w:rPr>
          <w:rFonts w:eastAsia="Times New Roman"/>
          <w:kern w:val="0"/>
          <w14:ligatures w14:val="none"/>
        </w:rPr>
        <w:t>V § 3 odst. 2</w:t>
      </w:r>
      <w:r>
        <w:rPr>
          <w:rFonts w:eastAsia="Times New Roman"/>
          <w:kern w:val="0"/>
          <w14:ligatures w14:val="none"/>
        </w:rPr>
        <w:t xml:space="preserve"> větě první</w:t>
      </w:r>
      <w:r w:rsidRPr="008C176F">
        <w:rPr>
          <w:rFonts w:eastAsia="Times New Roman"/>
          <w:kern w:val="0"/>
          <w14:ligatures w14:val="none"/>
        </w:rPr>
        <w:t xml:space="preserve"> se slova „orgánům Policie České republiky“ nahrazují slovy „policejním orgánům“.</w:t>
      </w:r>
    </w:p>
    <w:p w14:paraId="369B4298" w14:textId="77777777" w:rsidR="00A77523" w:rsidRDefault="00A77523" w:rsidP="00A77523">
      <w:pPr>
        <w:numPr>
          <w:ilvl w:val="0"/>
          <w:numId w:val="13"/>
        </w:numPr>
        <w:suppressAutoHyphens/>
        <w:spacing w:before="360" w:after="120"/>
        <w:ind w:left="357" w:hanging="357"/>
        <w:jc w:val="both"/>
        <w:outlineLvl w:val="1"/>
        <w:rPr>
          <w:rFonts w:eastAsia="Times New Roman"/>
          <w:kern w:val="0"/>
          <w14:ligatures w14:val="none"/>
        </w:rPr>
      </w:pPr>
      <w:r w:rsidRPr="008C176F">
        <w:rPr>
          <w:rFonts w:eastAsia="Times New Roman"/>
          <w:kern w:val="0"/>
          <w14:ligatures w14:val="none"/>
        </w:rPr>
        <w:t xml:space="preserve">V § 4 odst. 2 </w:t>
      </w:r>
      <w:r>
        <w:rPr>
          <w:rFonts w:eastAsia="Times New Roman"/>
          <w:kern w:val="0"/>
          <w14:ligatures w14:val="none"/>
        </w:rPr>
        <w:t xml:space="preserve">se na konci písmene </w:t>
      </w:r>
      <w:r w:rsidRPr="008C176F">
        <w:rPr>
          <w:rFonts w:eastAsia="Times New Roman"/>
          <w:kern w:val="0"/>
          <w14:ligatures w14:val="none"/>
        </w:rPr>
        <w:t>c) čárka nahrazuje slovem „a“</w:t>
      </w:r>
      <w:r>
        <w:rPr>
          <w:rFonts w:eastAsia="Times New Roman"/>
          <w:kern w:val="0"/>
          <w14:ligatures w14:val="none"/>
        </w:rPr>
        <w:t xml:space="preserve">. </w:t>
      </w:r>
    </w:p>
    <w:p w14:paraId="7D5684E0" w14:textId="77777777" w:rsidR="00A77523" w:rsidRPr="00846D56" w:rsidRDefault="00A77523" w:rsidP="00A77523">
      <w:pPr>
        <w:numPr>
          <w:ilvl w:val="0"/>
          <w:numId w:val="13"/>
        </w:numPr>
        <w:suppressAutoHyphens/>
        <w:spacing w:before="360" w:after="120"/>
        <w:ind w:left="357" w:hanging="357"/>
        <w:jc w:val="both"/>
        <w:outlineLvl w:val="1"/>
        <w:rPr>
          <w:rFonts w:eastAsia="Times New Roman"/>
          <w:kern w:val="0"/>
          <w14:ligatures w14:val="none"/>
        </w:rPr>
      </w:pPr>
      <w:r w:rsidRPr="00846D56">
        <w:rPr>
          <w:rFonts w:eastAsia="Times New Roman"/>
          <w:kern w:val="0"/>
          <w14:ligatures w14:val="none"/>
        </w:rPr>
        <w:t>V § 4 odst. 2 se na konci písmene d) slovo „a“ nahrazuje tečkou a písmeno e) se zrušuje.</w:t>
      </w:r>
    </w:p>
    <w:p w14:paraId="7B348666" w14:textId="77777777" w:rsidR="00A77523" w:rsidRPr="00846D56" w:rsidRDefault="00A77523" w:rsidP="00A77523">
      <w:pPr>
        <w:numPr>
          <w:ilvl w:val="0"/>
          <w:numId w:val="13"/>
        </w:numPr>
        <w:suppressAutoHyphens/>
        <w:spacing w:before="360" w:after="120"/>
        <w:ind w:left="357" w:hanging="357"/>
        <w:jc w:val="both"/>
        <w:outlineLvl w:val="1"/>
        <w:rPr>
          <w:rFonts w:eastAsia="Times New Roman"/>
          <w:kern w:val="0"/>
          <w14:ligatures w14:val="none"/>
        </w:rPr>
      </w:pPr>
      <w:r w:rsidRPr="00846D56">
        <w:rPr>
          <w:rFonts w:eastAsia="Times New Roman"/>
          <w:kern w:val="0"/>
          <w14:ligatures w14:val="none"/>
        </w:rPr>
        <w:t>V § 4 se za odstavec 4 vkládá nový odstavec 5</w:t>
      </w:r>
      <w:r>
        <w:rPr>
          <w:rFonts w:eastAsia="Times New Roman"/>
          <w:kern w:val="0"/>
          <w14:ligatures w14:val="none"/>
        </w:rPr>
        <w:t>, který</w:t>
      </w:r>
      <w:r w:rsidRPr="00846D56">
        <w:rPr>
          <w:rFonts w:eastAsia="Times New Roman"/>
          <w:kern w:val="0"/>
          <w14:ligatures w14:val="none"/>
        </w:rPr>
        <w:t xml:space="preserve"> zní:</w:t>
      </w:r>
    </w:p>
    <w:p w14:paraId="2914EF2B" w14:textId="77777777" w:rsidR="00A77523" w:rsidRDefault="00A77523" w:rsidP="00A77523">
      <w:pPr>
        <w:spacing w:after="0"/>
        <w:ind w:firstLine="425"/>
        <w:jc w:val="both"/>
        <w:rPr>
          <w:rFonts w:eastAsia="Calibri" w:cs="Arial"/>
          <w:szCs w:val="22"/>
        </w:rPr>
      </w:pPr>
      <w:r>
        <w:rPr>
          <w:rFonts w:eastAsia="Calibri" w:cs="Arial"/>
          <w:szCs w:val="22"/>
        </w:rPr>
        <w:t>„(5) Probační a mediační služba zabezpečuje a poskytuje probační a resocializační programy.“.</w:t>
      </w:r>
    </w:p>
    <w:p w14:paraId="2327FEB1" w14:textId="77777777" w:rsidR="00A77523" w:rsidRPr="00FD369B" w:rsidRDefault="00A77523" w:rsidP="00A77523">
      <w:pPr>
        <w:spacing w:after="0"/>
        <w:jc w:val="both"/>
        <w:rPr>
          <w:rFonts w:eastAsia="Calibri" w:cs="Arial"/>
          <w:szCs w:val="22"/>
        </w:rPr>
      </w:pPr>
      <w:r>
        <w:rPr>
          <w:rFonts w:eastAsia="Calibri" w:cs="Arial"/>
          <w:szCs w:val="22"/>
        </w:rPr>
        <w:t>Dosavadní odstavce 5 až 9 se označují jako odstavce 6 až 10.</w:t>
      </w:r>
    </w:p>
    <w:p w14:paraId="50629D5F" w14:textId="77777777" w:rsidR="00A77523" w:rsidRPr="00846D56" w:rsidRDefault="00A77523" w:rsidP="00A77523">
      <w:pPr>
        <w:numPr>
          <w:ilvl w:val="0"/>
          <w:numId w:val="13"/>
        </w:numPr>
        <w:suppressAutoHyphens/>
        <w:spacing w:before="360" w:after="120"/>
        <w:ind w:left="357" w:hanging="357"/>
        <w:jc w:val="both"/>
        <w:outlineLvl w:val="1"/>
        <w:rPr>
          <w:rFonts w:eastAsia="Times New Roman"/>
          <w:kern w:val="0"/>
          <w14:ligatures w14:val="none"/>
        </w:rPr>
      </w:pPr>
      <w:r w:rsidRPr="00846D56">
        <w:rPr>
          <w:rFonts w:eastAsia="Times New Roman"/>
          <w:kern w:val="0"/>
          <w14:ligatures w14:val="none"/>
        </w:rPr>
        <w:t>V § 4 odst. 8 se slova „svou působnost“ a slova „v rámci své působnosti úkony“ nahrazují slovy „úkony probace a mediace“.</w:t>
      </w:r>
    </w:p>
    <w:p w14:paraId="723C33E1" w14:textId="77777777" w:rsidR="00A77523" w:rsidRPr="00B3503C" w:rsidRDefault="00A77523" w:rsidP="00A77523">
      <w:pPr>
        <w:numPr>
          <w:ilvl w:val="0"/>
          <w:numId w:val="13"/>
        </w:numPr>
        <w:suppressAutoHyphens/>
        <w:spacing w:before="360" w:after="120"/>
        <w:ind w:left="357" w:hanging="357"/>
        <w:jc w:val="both"/>
        <w:outlineLvl w:val="1"/>
        <w:rPr>
          <w:rFonts w:eastAsia="Times New Roman"/>
          <w:kern w:val="0"/>
          <w14:ligatures w14:val="none"/>
        </w:rPr>
      </w:pPr>
      <w:r w:rsidRPr="00B3503C">
        <w:rPr>
          <w:rFonts w:eastAsia="Times New Roman"/>
          <w:kern w:val="0"/>
          <w14:ligatures w14:val="none"/>
        </w:rPr>
        <w:t xml:space="preserve">§ 4a a </w:t>
      </w:r>
      <w:proofErr w:type="gramStart"/>
      <w:r w:rsidRPr="00B3503C">
        <w:rPr>
          <w:rFonts w:eastAsia="Times New Roman"/>
          <w:kern w:val="0"/>
          <w14:ligatures w14:val="none"/>
        </w:rPr>
        <w:t>4b</w:t>
      </w:r>
      <w:proofErr w:type="gramEnd"/>
      <w:r w:rsidRPr="00B3503C">
        <w:rPr>
          <w:rFonts w:eastAsia="Times New Roman"/>
          <w:kern w:val="0"/>
          <w14:ligatures w14:val="none"/>
        </w:rPr>
        <w:t xml:space="preserve"> včetně nadpisů znějí:</w:t>
      </w:r>
    </w:p>
    <w:p w14:paraId="0A9F2DEF" w14:textId="77777777" w:rsidR="00A77523" w:rsidRPr="001755A8" w:rsidRDefault="00A77523" w:rsidP="00A77523">
      <w:pPr>
        <w:keepNext/>
        <w:keepLines/>
        <w:spacing w:after="0"/>
        <w:jc w:val="center"/>
        <w:outlineLvl w:val="0"/>
        <w:rPr>
          <w:rFonts w:eastAsiaTheme="majorEastAsia"/>
          <w:kern w:val="0"/>
          <w:lang w:eastAsia="cs-CZ"/>
          <w14:ligatures w14:val="none"/>
        </w:rPr>
      </w:pPr>
      <w:r>
        <w:rPr>
          <w:rFonts w:eastAsiaTheme="majorEastAsia"/>
          <w:kern w:val="0"/>
          <w:lang w:eastAsia="cs-CZ"/>
          <w14:ligatures w14:val="none"/>
        </w:rPr>
        <w:t>„</w:t>
      </w:r>
      <w:r w:rsidRPr="001755A8">
        <w:rPr>
          <w:rFonts w:eastAsiaTheme="majorEastAsia"/>
          <w:kern w:val="0"/>
          <w:lang w:eastAsia="cs-CZ"/>
          <w14:ligatures w14:val="none"/>
        </w:rPr>
        <w:t>§ 4a</w:t>
      </w:r>
    </w:p>
    <w:p w14:paraId="17B1F295" w14:textId="77777777" w:rsidR="00A77523" w:rsidRPr="001755A8" w:rsidRDefault="00A77523" w:rsidP="00A77523">
      <w:pPr>
        <w:widowControl w:val="0"/>
        <w:suppressLineNumbers/>
        <w:suppressAutoHyphens/>
        <w:spacing w:after="0"/>
        <w:jc w:val="center"/>
        <w:rPr>
          <w:rFonts w:eastAsia="Segoe UI;Arial;sans-serif"/>
          <w:b/>
          <w:bCs/>
          <w:color w:val="000000"/>
          <w:kern w:val="0"/>
          <w:lang w:eastAsia="zh-CN" w:bidi="hi-IN"/>
          <w14:ligatures w14:val="none"/>
        </w:rPr>
      </w:pPr>
      <w:r w:rsidRPr="001755A8">
        <w:rPr>
          <w:rFonts w:eastAsia="Segoe UI;Arial;sans-serif"/>
          <w:b/>
          <w:bCs/>
          <w:color w:val="000000"/>
          <w:kern w:val="0"/>
          <w:lang w:eastAsia="zh-CN" w:bidi="hi-IN"/>
          <w14:ligatures w14:val="none"/>
        </w:rPr>
        <w:t>Činnost Probační a mediační služby ve vztahu k obětem trestných činů</w:t>
      </w:r>
    </w:p>
    <w:p w14:paraId="20B3FFEB" w14:textId="77777777" w:rsidR="00A77523" w:rsidRPr="001755A8" w:rsidRDefault="00A77523" w:rsidP="00A77523">
      <w:pPr>
        <w:spacing w:after="0"/>
        <w:ind w:firstLine="425"/>
        <w:jc w:val="both"/>
        <w:rPr>
          <w:rFonts w:eastAsia="Times New Roman"/>
          <w:kern w:val="0"/>
          <w:lang w:eastAsia="cs-CZ"/>
          <w14:ligatures w14:val="none"/>
        </w:rPr>
      </w:pPr>
      <w:r w:rsidRPr="001755A8">
        <w:rPr>
          <w:rFonts w:eastAsia="Times New Roman"/>
          <w:kern w:val="0"/>
          <w:lang w:eastAsia="cs-CZ"/>
          <w14:ligatures w14:val="none"/>
        </w:rPr>
        <w:t>Probační a mediační služba obětem trestných činů a osobám jim blízkým, kterým v</w:t>
      </w:r>
      <w:r>
        <w:rPr>
          <w:rFonts w:eastAsia="Times New Roman"/>
          <w:kern w:val="0"/>
          <w:lang w:eastAsia="cs-CZ"/>
          <w14:ligatures w14:val="none"/>
        </w:rPr>
        <w:t> </w:t>
      </w:r>
      <w:r w:rsidRPr="001755A8">
        <w:rPr>
          <w:rFonts w:eastAsia="Times New Roman"/>
          <w:kern w:val="0"/>
          <w:lang w:eastAsia="cs-CZ"/>
          <w14:ligatures w14:val="none"/>
        </w:rPr>
        <w:t>důsledku spáchání trestného činu na oběti vznikla škoda nebo nemajetková újma, napomáhá při odstraňování následků trestného činu, zejména jim poskytuje právní informace, přispívá ke</w:t>
      </w:r>
      <w:r>
        <w:rPr>
          <w:rFonts w:eastAsia="Times New Roman"/>
          <w:kern w:val="0"/>
          <w:lang w:eastAsia="cs-CZ"/>
          <w14:ligatures w14:val="none"/>
        </w:rPr>
        <w:t> </w:t>
      </w:r>
      <w:r w:rsidRPr="001755A8">
        <w:rPr>
          <w:rFonts w:eastAsia="Times New Roman"/>
          <w:kern w:val="0"/>
          <w:lang w:eastAsia="cs-CZ"/>
          <w14:ligatures w14:val="none"/>
        </w:rPr>
        <w:t>koordinaci poskytování služeb obětem trestných činů a restorativních programů nebo tyto programy sama zabezpečuje a poskytuje. Ve vhodných případech nebo v návaznosti na</w:t>
      </w:r>
      <w:r>
        <w:rPr>
          <w:rFonts w:eastAsia="Times New Roman"/>
          <w:kern w:val="0"/>
          <w:lang w:eastAsia="cs-CZ"/>
          <w14:ligatures w14:val="none"/>
        </w:rPr>
        <w:t> </w:t>
      </w:r>
      <w:r w:rsidRPr="001755A8">
        <w:rPr>
          <w:rFonts w:eastAsia="Times New Roman"/>
          <w:kern w:val="0"/>
          <w:lang w:eastAsia="cs-CZ"/>
          <w14:ligatures w14:val="none"/>
        </w:rPr>
        <w:t>posouzení potřeb ochrany a podpory oběti podle § 13a odst. 1 zákona o obětech</w:t>
      </w:r>
      <w:r>
        <w:rPr>
          <w:rFonts w:eastAsia="Times New Roman"/>
          <w:kern w:val="0"/>
          <w:lang w:eastAsia="cs-CZ"/>
          <w14:ligatures w14:val="none"/>
        </w:rPr>
        <w:t xml:space="preserve"> trestných činů</w:t>
      </w:r>
      <w:r w:rsidRPr="001755A8">
        <w:rPr>
          <w:rFonts w:eastAsia="Times New Roman"/>
          <w:kern w:val="0"/>
          <w:lang w:eastAsia="cs-CZ"/>
          <w14:ligatures w14:val="none"/>
        </w:rPr>
        <w:t xml:space="preserve"> posuzuje Probační a mediační služba potřeby ochrany a podpory obětí trestných činů a</w:t>
      </w:r>
      <w:r>
        <w:rPr>
          <w:rFonts w:eastAsia="Times New Roman"/>
          <w:kern w:val="0"/>
          <w:lang w:eastAsia="cs-CZ"/>
          <w14:ligatures w14:val="none"/>
        </w:rPr>
        <w:t> </w:t>
      </w:r>
      <w:r w:rsidRPr="001755A8">
        <w:rPr>
          <w:rFonts w:eastAsia="Times New Roman"/>
          <w:kern w:val="0"/>
          <w:lang w:eastAsia="cs-CZ"/>
          <w14:ligatures w14:val="none"/>
        </w:rPr>
        <w:t>navrhuje nebo zajišťuje navazující opatření.</w:t>
      </w:r>
    </w:p>
    <w:p w14:paraId="346DA048" w14:textId="77777777" w:rsidR="00A77523" w:rsidRPr="001755A8" w:rsidRDefault="00A77523" w:rsidP="00A77523">
      <w:pPr>
        <w:keepNext/>
        <w:keepLines/>
        <w:spacing w:after="0"/>
        <w:jc w:val="center"/>
        <w:outlineLvl w:val="0"/>
        <w:rPr>
          <w:rFonts w:eastAsiaTheme="majorEastAsia"/>
          <w:kern w:val="0"/>
          <w:lang w:eastAsia="cs-CZ"/>
          <w14:ligatures w14:val="none"/>
        </w:rPr>
      </w:pPr>
      <w:r w:rsidRPr="001755A8">
        <w:rPr>
          <w:rFonts w:eastAsiaTheme="majorEastAsia"/>
          <w:kern w:val="0"/>
          <w:lang w:eastAsia="cs-CZ"/>
          <w14:ligatures w14:val="none"/>
        </w:rPr>
        <w:t>§ 4b</w:t>
      </w:r>
    </w:p>
    <w:p w14:paraId="6CAAAFB0" w14:textId="77777777" w:rsidR="00A77523" w:rsidRPr="001755A8" w:rsidRDefault="00A77523" w:rsidP="00A77523">
      <w:pPr>
        <w:spacing w:after="0"/>
        <w:jc w:val="center"/>
        <w:rPr>
          <w:rFonts w:eastAsia="Times New Roman"/>
          <w:b/>
          <w:bCs/>
          <w:kern w:val="0"/>
          <w:lang w:eastAsia="cs-CZ"/>
          <w14:ligatures w14:val="none"/>
        </w:rPr>
      </w:pPr>
      <w:r w:rsidRPr="001755A8">
        <w:rPr>
          <w:rFonts w:eastAsia="Times New Roman"/>
          <w:b/>
          <w:bCs/>
          <w:kern w:val="0"/>
          <w:lang w:eastAsia="cs-CZ"/>
          <w14:ligatures w14:val="none"/>
        </w:rPr>
        <w:t>Zvláštní ustanovení o zpracovávání osobních údajů</w:t>
      </w:r>
    </w:p>
    <w:p w14:paraId="6B22E25B" w14:textId="77777777" w:rsidR="00A77523" w:rsidRPr="00B3503C" w:rsidRDefault="00A77523" w:rsidP="00A77523">
      <w:pPr>
        <w:spacing w:after="0"/>
        <w:ind w:firstLine="425"/>
        <w:jc w:val="both"/>
        <w:rPr>
          <w:rFonts w:eastAsia="Times New Roman"/>
          <w:kern w:val="0"/>
          <w:u w:val="single"/>
          <w:lang w:eastAsia="cs-CZ"/>
          <w14:ligatures w14:val="none"/>
        </w:rPr>
      </w:pPr>
      <w:r w:rsidRPr="007F5818">
        <w:rPr>
          <w:rFonts w:eastAsia="Times New Roman"/>
          <w:kern w:val="0"/>
          <w:lang w:eastAsia="cs-CZ"/>
          <w14:ligatures w14:val="none"/>
        </w:rPr>
        <w:t>(1)</w:t>
      </w:r>
      <w:r w:rsidRPr="00B3503C">
        <w:rPr>
          <w:rFonts w:eastAsia="Times New Roman"/>
          <w:kern w:val="0"/>
          <w:u w:val="single"/>
          <w:lang w:eastAsia="cs-CZ"/>
          <w14:ligatures w14:val="none"/>
        </w:rPr>
        <w:t xml:space="preserve"> Probační a mediační služba může zpracovávat osobní údaje, pokud je to nezbytné pro výkon její působnosti. Osobní údaje může zpracovávat i k jinému účelu, než pro který byly původně shromážděny.</w:t>
      </w:r>
    </w:p>
    <w:p w14:paraId="34529ACC" w14:textId="77777777" w:rsidR="00A77523" w:rsidRPr="00B3503C" w:rsidRDefault="00A77523" w:rsidP="00A77523">
      <w:pPr>
        <w:spacing w:after="0"/>
        <w:ind w:firstLine="425"/>
        <w:jc w:val="both"/>
        <w:rPr>
          <w:rFonts w:eastAsia="Times New Roman"/>
          <w:kern w:val="0"/>
          <w:u w:val="single"/>
          <w:lang w:eastAsia="cs-CZ"/>
          <w14:ligatures w14:val="none"/>
        </w:rPr>
      </w:pPr>
      <w:r w:rsidRPr="00270C0C">
        <w:rPr>
          <w:rFonts w:eastAsia="Times New Roman"/>
          <w:kern w:val="0"/>
          <w:lang w:eastAsia="cs-CZ"/>
          <w14:ligatures w14:val="none"/>
        </w:rPr>
        <w:t xml:space="preserve">(2) </w:t>
      </w:r>
      <w:r w:rsidRPr="00B3503C">
        <w:rPr>
          <w:rFonts w:eastAsia="Times New Roman"/>
          <w:kern w:val="0"/>
          <w:u w:val="single"/>
          <w:lang w:eastAsia="cs-CZ"/>
          <w14:ligatures w14:val="none"/>
        </w:rPr>
        <w:t xml:space="preserve">Probační a mediační služba může předávat nebo zpřístupňovat osobní údaje orgánům příslušným k předcházení, vyhledávání a odhalování trestné činnosti a stíhání trestných činů, výkonu trestů a ochranných opatření, zajišťování bezpečnosti České republiky, veřejného pořádku a vnitřní bezpečnosti, včetně pátrání po osobách a věcech. Probační a mediační služba může předávat nebo zpřístupňovat osobní údaje, které získala při výkonu své působnosti, orgánům veřejné správy pro plnění úkolů v rámci jejich působnosti. </w:t>
      </w:r>
    </w:p>
    <w:p w14:paraId="60094093" w14:textId="77777777" w:rsidR="00A77523" w:rsidRPr="006F6861" w:rsidRDefault="00A77523" w:rsidP="00A77523">
      <w:pPr>
        <w:spacing w:after="0"/>
        <w:ind w:firstLine="425"/>
        <w:jc w:val="both"/>
        <w:rPr>
          <w:rFonts w:eastAsia="Times New Roman"/>
          <w:kern w:val="0"/>
          <w:u w:val="single"/>
          <w:lang w:eastAsia="cs-CZ"/>
          <w14:ligatures w14:val="none"/>
        </w:rPr>
      </w:pPr>
      <w:r w:rsidRPr="001755A8">
        <w:rPr>
          <w:rFonts w:eastAsia="Times New Roman"/>
          <w:kern w:val="0"/>
          <w:lang w:eastAsia="cs-CZ"/>
          <w14:ligatures w14:val="none"/>
        </w:rPr>
        <w:lastRenderedPageBreak/>
        <w:t xml:space="preserve">(3) </w:t>
      </w:r>
      <w:r w:rsidRPr="006F6861">
        <w:rPr>
          <w:rFonts w:eastAsia="Times New Roman"/>
          <w:kern w:val="0"/>
          <w:u w:val="single"/>
          <w:lang w:eastAsia="cs-CZ"/>
          <w14:ligatures w14:val="none"/>
        </w:rPr>
        <w:t xml:space="preserve">Probační a mediační služba může </w:t>
      </w:r>
      <w:r>
        <w:rPr>
          <w:rFonts w:eastAsia="Times New Roman"/>
          <w:kern w:val="0"/>
          <w:u w:val="single"/>
          <w:lang w:eastAsia="cs-CZ"/>
          <w14:ligatures w14:val="none"/>
        </w:rPr>
        <w:t xml:space="preserve">v nezbytném rozsahu </w:t>
      </w:r>
      <w:r w:rsidRPr="006F6861">
        <w:rPr>
          <w:rFonts w:eastAsia="Times New Roman"/>
          <w:kern w:val="0"/>
          <w:u w:val="single"/>
          <w:lang w:eastAsia="cs-CZ"/>
          <w14:ligatures w14:val="none"/>
        </w:rPr>
        <w:t>za účelem poskytnutí potřebné pomoci oběti</w:t>
      </w:r>
      <w:r>
        <w:rPr>
          <w:rFonts w:eastAsia="Times New Roman"/>
          <w:kern w:val="0"/>
          <w:u w:val="single"/>
          <w:lang w:eastAsia="cs-CZ"/>
          <w14:ligatures w14:val="none"/>
        </w:rPr>
        <w:t xml:space="preserve"> trestného činu</w:t>
      </w:r>
      <w:r w:rsidRPr="006F6861">
        <w:rPr>
          <w:rFonts w:eastAsia="Times New Roman"/>
          <w:kern w:val="0"/>
          <w:u w:val="single"/>
          <w:lang w:eastAsia="cs-CZ"/>
          <w14:ligatures w14:val="none"/>
        </w:rPr>
        <w:t xml:space="preserve"> předávat nebo zpřístupňovat její osobní údaje také subjektům poskytujícím pomoc obětem trestných činů nebo jiným subjektům, které mohou přispět ke</w:t>
      </w:r>
      <w:r>
        <w:rPr>
          <w:rFonts w:eastAsia="Times New Roman"/>
          <w:kern w:val="0"/>
          <w:u w:val="single"/>
          <w:lang w:eastAsia="cs-CZ"/>
          <w14:ligatures w14:val="none"/>
        </w:rPr>
        <w:t> </w:t>
      </w:r>
      <w:r w:rsidRPr="006F6861">
        <w:rPr>
          <w:rFonts w:eastAsia="Times New Roman"/>
          <w:kern w:val="0"/>
          <w:u w:val="single"/>
          <w:lang w:eastAsia="cs-CZ"/>
          <w14:ligatures w14:val="none"/>
        </w:rPr>
        <w:t>zjištění potřeb oběti, zejména poskytovatelům sociálních nebo zdravotních služeb, ledaže oběť trestného činu výslovně prohlásí, že s takovým předáním nebo zpřístupněním nesouhlasí.</w:t>
      </w:r>
    </w:p>
    <w:p w14:paraId="5DFF37A5" w14:textId="607A09AF" w:rsidR="00A77523" w:rsidRPr="00475653" w:rsidRDefault="00A77523" w:rsidP="00A77523">
      <w:pPr>
        <w:spacing w:after="0"/>
        <w:ind w:firstLine="425"/>
        <w:jc w:val="both"/>
        <w:rPr>
          <w:rFonts w:eastAsia="Times New Roman"/>
          <w:kern w:val="0"/>
          <w:lang w:eastAsia="cs-CZ"/>
          <w14:ligatures w14:val="none"/>
        </w:rPr>
      </w:pPr>
      <w:r w:rsidRPr="001755A8">
        <w:rPr>
          <w:rFonts w:eastAsia="Times New Roman"/>
          <w:kern w:val="0"/>
          <w:lang w:eastAsia="cs-CZ"/>
          <w14:ligatures w14:val="none"/>
        </w:rPr>
        <w:t xml:space="preserve">(4) </w:t>
      </w:r>
      <w:r w:rsidRPr="006F6861">
        <w:rPr>
          <w:rFonts w:eastAsia="Times New Roman"/>
          <w:kern w:val="0"/>
          <w:u w:val="single"/>
          <w:lang w:eastAsia="cs-CZ"/>
          <w14:ligatures w14:val="none"/>
        </w:rPr>
        <w:t xml:space="preserve">Probační a mediační </w:t>
      </w:r>
      <w:r w:rsidRPr="00882AF7">
        <w:rPr>
          <w:rFonts w:eastAsia="Times New Roman"/>
          <w:kern w:val="0"/>
          <w:u w:val="single"/>
          <w:lang w:eastAsia="cs-CZ"/>
          <w14:ligatures w14:val="none"/>
        </w:rPr>
        <w:t xml:space="preserve">služba </w:t>
      </w:r>
      <w:r w:rsidR="00882AF7" w:rsidRPr="00882AF7">
        <w:rPr>
          <w:rFonts w:eastAsia="Times New Roman"/>
          <w:kern w:val="0"/>
          <w:u w:val="single"/>
          <w:lang w:eastAsia="cs-CZ"/>
          <w14:ligatures w14:val="none"/>
        </w:rPr>
        <w:t>uchovává osobní údaje zpracovávané v rámci své činnosti ve vztahu k obětem trestných činů pouze po dobu nezbytnou, nejdéle však po dobu 5 let ode dne posledního kontaktu s obětí</w:t>
      </w:r>
      <w:r w:rsidRPr="00882AF7">
        <w:rPr>
          <w:rFonts w:eastAsia="Times New Roman"/>
          <w:kern w:val="0"/>
          <w:u w:val="single"/>
          <w:lang w:eastAsia="cs-CZ"/>
          <w14:ligatures w14:val="none"/>
        </w:rPr>
        <w:t>.</w:t>
      </w:r>
      <w:r w:rsidRPr="00475653">
        <w:rPr>
          <w:rFonts w:eastAsia="Times New Roman"/>
          <w:kern w:val="0"/>
          <w:lang w:eastAsia="cs-CZ"/>
          <w14:ligatures w14:val="none"/>
        </w:rPr>
        <w:t xml:space="preserve">“. </w:t>
      </w:r>
    </w:p>
    <w:p w14:paraId="23069287" w14:textId="1DF20490" w:rsidR="00A77523" w:rsidRPr="006F6861" w:rsidRDefault="00A77523" w:rsidP="00A77523">
      <w:pPr>
        <w:spacing w:after="0"/>
        <w:jc w:val="both"/>
        <w:rPr>
          <w:rFonts w:eastAsia="Times New Roman"/>
          <w:kern w:val="0"/>
          <w:u w:val="single"/>
          <w:lang w:eastAsia="cs-CZ"/>
          <w14:ligatures w14:val="none"/>
        </w:rPr>
      </w:pPr>
      <w:r w:rsidRPr="0075776C">
        <w:rPr>
          <w:rFonts w:eastAsia="Times New Roman"/>
          <w:i/>
          <w:iCs/>
        </w:rPr>
        <w:t>CELEX: 32024L1385</w:t>
      </w:r>
      <w:r>
        <w:rPr>
          <w:rFonts w:eastAsia="Times New Roman"/>
          <w:i/>
          <w:iCs/>
        </w:rPr>
        <w:t xml:space="preserve">, </w:t>
      </w:r>
      <w:r w:rsidRPr="00B3503C">
        <w:rPr>
          <w:rFonts w:eastAsia="Times New Roman"/>
          <w:i/>
          <w:iCs/>
        </w:rPr>
        <w:t>32016L0680</w:t>
      </w:r>
    </w:p>
    <w:p w14:paraId="4E3019DC" w14:textId="77777777" w:rsidR="00A77523" w:rsidRPr="001755A8" w:rsidRDefault="00A77523" w:rsidP="00A77523">
      <w:pPr>
        <w:numPr>
          <w:ilvl w:val="0"/>
          <w:numId w:val="13"/>
        </w:numPr>
        <w:suppressAutoHyphens/>
        <w:spacing w:before="360" w:after="120"/>
        <w:ind w:left="357" w:hanging="357"/>
        <w:jc w:val="both"/>
        <w:outlineLvl w:val="1"/>
        <w:rPr>
          <w:rFonts w:eastAsia="Calibri" w:cs="Arial"/>
          <w:szCs w:val="22"/>
        </w:rPr>
      </w:pPr>
      <w:r w:rsidRPr="00456049">
        <w:rPr>
          <w:rFonts w:eastAsia="Times New Roman"/>
          <w:kern w:val="0"/>
          <w14:ligatures w14:val="none"/>
        </w:rPr>
        <w:t>Za § 4b se vkládá nový § 4c, který včetně nadpisu zní:</w:t>
      </w:r>
    </w:p>
    <w:p w14:paraId="265CFE71" w14:textId="77777777" w:rsidR="00A77523" w:rsidRPr="001755A8" w:rsidRDefault="00A77523" w:rsidP="00A77523">
      <w:pPr>
        <w:spacing w:after="0"/>
        <w:ind w:firstLine="425"/>
        <w:jc w:val="center"/>
        <w:rPr>
          <w:rFonts w:eastAsia="Calibri" w:cs="Arial"/>
          <w:szCs w:val="22"/>
        </w:rPr>
      </w:pPr>
      <w:r>
        <w:rPr>
          <w:rFonts w:eastAsia="Calibri" w:cs="Arial"/>
          <w:szCs w:val="22"/>
        </w:rPr>
        <w:t>„</w:t>
      </w:r>
      <w:r w:rsidRPr="001755A8">
        <w:rPr>
          <w:rFonts w:eastAsia="Calibri" w:cs="Arial"/>
          <w:szCs w:val="22"/>
        </w:rPr>
        <w:t>§ 4c</w:t>
      </w:r>
    </w:p>
    <w:p w14:paraId="5899EFA5" w14:textId="77777777" w:rsidR="00A77523" w:rsidRPr="001755A8" w:rsidRDefault="00A77523" w:rsidP="00A77523">
      <w:pPr>
        <w:spacing w:after="0"/>
        <w:ind w:firstLine="425"/>
        <w:jc w:val="center"/>
        <w:rPr>
          <w:rFonts w:eastAsia="Calibri" w:cs="Arial"/>
          <w:b/>
          <w:bCs/>
          <w:szCs w:val="22"/>
        </w:rPr>
      </w:pPr>
      <w:r w:rsidRPr="001755A8">
        <w:rPr>
          <w:rFonts w:eastAsia="Calibri" w:cs="Arial"/>
          <w:b/>
          <w:bCs/>
          <w:szCs w:val="22"/>
        </w:rPr>
        <w:t>Pověřenec pro ochranu osobních údajů</w:t>
      </w:r>
    </w:p>
    <w:p w14:paraId="248B686E" w14:textId="77777777" w:rsidR="00A77523" w:rsidRPr="00B3503C" w:rsidRDefault="00A77523" w:rsidP="00A77523">
      <w:pPr>
        <w:spacing w:after="0"/>
        <w:ind w:firstLine="425"/>
        <w:jc w:val="both"/>
        <w:rPr>
          <w:rFonts w:eastAsia="Calibri" w:cs="Arial"/>
          <w:szCs w:val="22"/>
          <w:u w:val="single"/>
        </w:rPr>
      </w:pPr>
      <w:r w:rsidRPr="00B3503C">
        <w:rPr>
          <w:rFonts w:eastAsia="Calibri" w:cs="Arial"/>
          <w:szCs w:val="22"/>
        </w:rPr>
        <w:t xml:space="preserve">(1) </w:t>
      </w:r>
      <w:r w:rsidRPr="00B3503C">
        <w:rPr>
          <w:rFonts w:eastAsia="Calibri" w:cs="Arial"/>
          <w:szCs w:val="22"/>
          <w:u w:val="single"/>
        </w:rPr>
        <w:t>Pověřencem pro ochranu osobních údajů, které Probační a mediační služba zpracovává pro výkon své působnosti v oblasti předcházení, vyhledávání a odhalování trestné činnosti a stíhání trestných činů, výkonu trestů a ochranných opatření, zajišťování bezpečnosti České republiky, veřejného pořádku a vnitřní bezpečnosti, včetně pátrání po osobách a věcech (dále jen „pověřenec“), jmenuje ředitel Probační a mediační služby zaměstnance Probační a mediační služby, který je odborně připraven pro plnění úkolů uvedených v odstavci 2.</w:t>
      </w:r>
    </w:p>
    <w:p w14:paraId="1332157C" w14:textId="77777777" w:rsidR="00A77523" w:rsidRPr="00B3503C" w:rsidRDefault="00A77523" w:rsidP="00A77523">
      <w:pPr>
        <w:spacing w:after="0"/>
        <w:ind w:firstLine="425"/>
        <w:jc w:val="both"/>
        <w:rPr>
          <w:rFonts w:eastAsia="Calibri" w:cs="Arial"/>
          <w:szCs w:val="22"/>
          <w:u w:val="single"/>
        </w:rPr>
      </w:pPr>
      <w:r w:rsidRPr="00B3503C">
        <w:rPr>
          <w:rFonts w:eastAsia="Calibri" w:cs="Arial"/>
          <w:szCs w:val="22"/>
        </w:rPr>
        <w:t xml:space="preserve">(2) </w:t>
      </w:r>
      <w:r w:rsidRPr="00B3503C">
        <w:rPr>
          <w:rFonts w:eastAsia="Calibri" w:cs="Arial"/>
          <w:szCs w:val="22"/>
          <w:u w:val="single"/>
        </w:rPr>
        <w:t>Pověřenec</w:t>
      </w:r>
    </w:p>
    <w:p w14:paraId="036F0181" w14:textId="77777777" w:rsidR="00A77523" w:rsidRPr="00B3503C" w:rsidRDefault="00A77523" w:rsidP="00A77523">
      <w:pPr>
        <w:spacing w:after="0"/>
        <w:ind w:left="284" w:hanging="284"/>
        <w:jc w:val="both"/>
        <w:rPr>
          <w:rFonts w:eastAsia="Calibri" w:cs="Arial"/>
          <w:szCs w:val="22"/>
          <w:u w:val="single"/>
        </w:rPr>
      </w:pPr>
      <w:r w:rsidRPr="00456049">
        <w:rPr>
          <w:rFonts w:eastAsia="Calibri" w:cs="Arial"/>
          <w:szCs w:val="22"/>
        </w:rPr>
        <w:t xml:space="preserve">a) </w:t>
      </w:r>
      <w:r w:rsidRPr="00B3503C">
        <w:rPr>
          <w:rFonts w:eastAsia="Calibri" w:cs="Arial"/>
          <w:szCs w:val="22"/>
          <w:u w:val="single"/>
        </w:rPr>
        <w:t>poskytuje v Probační a mediační službě informace a poradenství o povinnostech v oblasti ochrany osobních údajů, včetně posouzení vlivu na ochranu osobních údajů podle zákona upravujícího zpracování osobních údajů,</w:t>
      </w:r>
    </w:p>
    <w:p w14:paraId="549961F7" w14:textId="77777777" w:rsidR="00A77523" w:rsidRPr="00B3503C" w:rsidRDefault="00A77523" w:rsidP="00A77523">
      <w:pPr>
        <w:spacing w:after="0"/>
        <w:ind w:left="284" w:hanging="284"/>
        <w:jc w:val="both"/>
        <w:rPr>
          <w:rFonts w:eastAsia="Calibri" w:cs="Arial"/>
          <w:szCs w:val="22"/>
          <w:u w:val="single"/>
        </w:rPr>
      </w:pPr>
      <w:r w:rsidRPr="00456049">
        <w:rPr>
          <w:rFonts w:eastAsia="Calibri" w:cs="Arial"/>
          <w:szCs w:val="22"/>
        </w:rPr>
        <w:t xml:space="preserve">b) </w:t>
      </w:r>
      <w:r w:rsidRPr="00B3503C">
        <w:rPr>
          <w:rFonts w:eastAsia="Calibri" w:cs="Arial"/>
          <w:szCs w:val="22"/>
          <w:u w:val="single"/>
        </w:rPr>
        <w:t>kontroluje s přihlédnutím k rizikovosti, povaze a rozsahu činností zpracování plnění povinností v oblasti ochrany osobních údajů a</w:t>
      </w:r>
    </w:p>
    <w:p w14:paraId="1B503219" w14:textId="77777777" w:rsidR="00A77523" w:rsidRPr="00B3503C" w:rsidRDefault="00A77523" w:rsidP="00A77523">
      <w:pPr>
        <w:spacing w:after="0"/>
        <w:ind w:left="284" w:hanging="284"/>
        <w:jc w:val="both"/>
        <w:rPr>
          <w:rFonts w:eastAsia="Calibri" w:cs="Arial"/>
          <w:szCs w:val="22"/>
          <w:u w:val="single"/>
        </w:rPr>
      </w:pPr>
      <w:r w:rsidRPr="00456049">
        <w:rPr>
          <w:rFonts w:eastAsia="Calibri" w:cs="Arial"/>
          <w:szCs w:val="22"/>
        </w:rPr>
        <w:t xml:space="preserve">c) </w:t>
      </w:r>
      <w:r w:rsidRPr="00B3503C">
        <w:rPr>
          <w:rFonts w:eastAsia="Calibri" w:cs="Arial"/>
          <w:szCs w:val="22"/>
          <w:u w:val="single"/>
        </w:rPr>
        <w:t xml:space="preserve">je v záležitostech týkajících </w:t>
      </w:r>
      <w:proofErr w:type="gramStart"/>
      <w:r w:rsidRPr="00B3503C">
        <w:rPr>
          <w:rFonts w:eastAsia="Calibri" w:cs="Arial"/>
          <w:szCs w:val="22"/>
          <w:u w:val="single"/>
        </w:rPr>
        <w:t>se</w:t>
      </w:r>
      <w:proofErr w:type="gramEnd"/>
      <w:r w:rsidRPr="00B3503C">
        <w:rPr>
          <w:rFonts w:eastAsia="Calibri" w:cs="Arial"/>
          <w:szCs w:val="22"/>
          <w:u w:val="single"/>
        </w:rPr>
        <w:t xml:space="preserve"> zpracování osobních údajů kontaktním místem pro Úřad pro ochranu osobních údajů a spolupracuje s ním.</w:t>
      </w:r>
    </w:p>
    <w:p w14:paraId="6E9EBC1A" w14:textId="77777777" w:rsidR="00A77523" w:rsidRPr="00B3503C" w:rsidRDefault="00A77523" w:rsidP="00A77523">
      <w:pPr>
        <w:spacing w:after="0"/>
        <w:ind w:firstLine="426"/>
        <w:jc w:val="both"/>
        <w:rPr>
          <w:rFonts w:eastAsia="Calibri" w:cs="Arial"/>
          <w:szCs w:val="22"/>
          <w:u w:val="single"/>
        </w:rPr>
      </w:pPr>
      <w:r w:rsidRPr="00B3503C">
        <w:rPr>
          <w:rFonts w:eastAsia="Calibri" w:cs="Arial"/>
          <w:szCs w:val="22"/>
        </w:rPr>
        <w:t xml:space="preserve">(3) </w:t>
      </w:r>
      <w:r w:rsidRPr="00B3503C">
        <w:rPr>
          <w:rFonts w:eastAsia="Calibri" w:cs="Arial"/>
          <w:szCs w:val="22"/>
          <w:u w:val="single"/>
        </w:rPr>
        <w:t>Probační a mediační služba zajistí pověřenci odpovídající podmínky k řádnému plnění jeho úkolů, včetně přístupu k osobním údajům a jejich zpracování a možnosti udržovat odborné vědomosti a dovednosti. Probační a mediační služba rovněž zajistí, aby byl pověřenec informován o všech připravovaných a prováděných činnostech zpracování osobních údajů.</w:t>
      </w:r>
    </w:p>
    <w:p w14:paraId="5AA3152C" w14:textId="77777777" w:rsidR="00A77523" w:rsidRPr="007F5818" w:rsidRDefault="00A77523" w:rsidP="00A77523">
      <w:pPr>
        <w:spacing w:after="0"/>
        <w:ind w:firstLine="426"/>
        <w:jc w:val="both"/>
        <w:rPr>
          <w:rFonts w:eastAsia="Calibri" w:cs="Arial"/>
          <w:szCs w:val="22"/>
          <w:u w:val="single"/>
        </w:rPr>
      </w:pPr>
      <w:r w:rsidRPr="00B3503C">
        <w:rPr>
          <w:rFonts w:eastAsia="Calibri" w:cs="Arial"/>
          <w:szCs w:val="22"/>
        </w:rPr>
        <w:t xml:space="preserve">(4) </w:t>
      </w:r>
      <w:r w:rsidRPr="00B3503C">
        <w:rPr>
          <w:rFonts w:eastAsia="Calibri" w:cs="Arial"/>
          <w:szCs w:val="22"/>
          <w:u w:val="single"/>
        </w:rPr>
        <w:t>Úkoly pověřence podle tohoto zákona může na základě písemné dohody Probační a mediační služby a ministerstva vykonávat pověřenec určený podle trestního řádu</w:t>
      </w:r>
      <w:r w:rsidRPr="007F5818">
        <w:rPr>
          <w:rFonts w:eastAsia="Calibri" w:cs="Arial"/>
          <w:szCs w:val="22"/>
        </w:rPr>
        <w:t>.“.</w:t>
      </w:r>
    </w:p>
    <w:p w14:paraId="3D703032" w14:textId="77777777" w:rsidR="00A77523" w:rsidRPr="007F5818" w:rsidRDefault="00A77523" w:rsidP="00A77523">
      <w:pPr>
        <w:spacing w:after="0"/>
        <w:jc w:val="both"/>
        <w:rPr>
          <w:rFonts w:eastAsia="Calibri" w:cs="Arial"/>
          <w:i/>
          <w:iCs/>
          <w:szCs w:val="22"/>
        </w:rPr>
      </w:pPr>
      <w:r w:rsidRPr="007F5818">
        <w:rPr>
          <w:rFonts w:eastAsia="Calibri" w:cs="Arial"/>
          <w:i/>
          <w:iCs/>
          <w:szCs w:val="22"/>
        </w:rPr>
        <w:t>CELEX: 32016L0680</w:t>
      </w:r>
    </w:p>
    <w:p w14:paraId="13F5C7A2" w14:textId="77777777" w:rsidR="00A77523" w:rsidRPr="00B3503C" w:rsidRDefault="00A77523" w:rsidP="00A77523">
      <w:pPr>
        <w:numPr>
          <w:ilvl w:val="0"/>
          <w:numId w:val="13"/>
        </w:numPr>
        <w:suppressAutoHyphens/>
        <w:spacing w:before="360" w:after="120"/>
        <w:ind w:left="357" w:hanging="357"/>
        <w:jc w:val="both"/>
        <w:outlineLvl w:val="1"/>
        <w:rPr>
          <w:rFonts w:eastAsia="Times New Roman"/>
          <w:kern w:val="0"/>
          <w14:ligatures w14:val="none"/>
        </w:rPr>
      </w:pPr>
      <w:r w:rsidRPr="00B3503C">
        <w:rPr>
          <w:rFonts w:eastAsia="Times New Roman"/>
          <w:kern w:val="0"/>
          <w14:ligatures w14:val="none"/>
        </w:rPr>
        <w:t xml:space="preserve">V § 5 odstavec 2 zní: </w:t>
      </w:r>
    </w:p>
    <w:p w14:paraId="56F840AE" w14:textId="77777777" w:rsidR="00A77523" w:rsidRPr="001755A8" w:rsidRDefault="00A77523" w:rsidP="00A77523">
      <w:pPr>
        <w:spacing w:after="0"/>
        <w:ind w:firstLine="425"/>
        <w:jc w:val="both"/>
        <w:rPr>
          <w:rFonts w:eastAsia="Calibri" w:cs="Arial"/>
          <w:szCs w:val="22"/>
        </w:rPr>
      </w:pPr>
      <w:r>
        <w:rPr>
          <w:rFonts w:eastAsia="Calibri" w:cs="Arial"/>
          <w:szCs w:val="22"/>
        </w:rPr>
        <w:t>„</w:t>
      </w:r>
      <w:r w:rsidRPr="001755A8">
        <w:rPr>
          <w:rFonts w:eastAsia="Calibri" w:cs="Arial"/>
          <w:szCs w:val="22"/>
        </w:rPr>
        <w:t>(2) Probační a mediační služba postupuje, je-li to účelné, v součinnosti s orgány veřejné moci a dalšími subjekty, kterým přísluší podle zvláštního zákona výkon sociálně-právní ochrany dětí, školami a školskými zařízeními, poskytovateli zdravotních nebo sociálních služeb, subjekty poskytujícími pomoc obětem trestných činů, s registrovanými církvemi a</w:t>
      </w:r>
      <w:r>
        <w:rPr>
          <w:rFonts w:eastAsia="Calibri" w:cs="Arial"/>
          <w:szCs w:val="22"/>
        </w:rPr>
        <w:t> </w:t>
      </w:r>
      <w:r w:rsidRPr="001755A8">
        <w:rPr>
          <w:rFonts w:eastAsia="Calibri" w:cs="Arial"/>
          <w:szCs w:val="22"/>
        </w:rPr>
        <w:t>náboženskými společnostmi, zájmovými sdruženími občanů, nadacemi a dalšími institucemi sledujícími humanitární cíle a v případě potřeby tuto součinnost koordinuje z hlediska výkonu své působnosti.</w:t>
      </w:r>
      <w:r>
        <w:rPr>
          <w:rFonts w:eastAsia="Calibri" w:cs="Arial"/>
          <w:szCs w:val="22"/>
        </w:rPr>
        <w:t>“.</w:t>
      </w:r>
    </w:p>
    <w:p w14:paraId="0CD64136" w14:textId="77777777" w:rsidR="00A77523" w:rsidRPr="00B3503C" w:rsidRDefault="00A77523" w:rsidP="00A77523">
      <w:pPr>
        <w:numPr>
          <w:ilvl w:val="0"/>
          <w:numId w:val="13"/>
        </w:numPr>
        <w:suppressAutoHyphens/>
        <w:spacing w:before="360" w:after="120"/>
        <w:ind w:left="357" w:hanging="357"/>
        <w:jc w:val="both"/>
        <w:outlineLvl w:val="1"/>
        <w:rPr>
          <w:rFonts w:eastAsia="Times New Roman"/>
          <w:kern w:val="0"/>
          <w14:ligatures w14:val="none"/>
        </w:rPr>
      </w:pPr>
      <w:r w:rsidRPr="00B3503C">
        <w:rPr>
          <w:rFonts w:eastAsia="Times New Roman"/>
          <w:kern w:val="0"/>
          <w14:ligatures w14:val="none"/>
        </w:rPr>
        <w:lastRenderedPageBreak/>
        <w:t>V § 5 se odstavec 3 zrušuje.</w:t>
      </w:r>
    </w:p>
    <w:p w14:paraId="12905A9C" w14:textId="77777777" w:rsidR="00A77523" w:rsidRDefault="00A77523" w:rsidP="00A77523">
      <w:pPr>
        <w:spacing w:after="0"/>
        <w:jc w:val="both"/>
        <w:rPr>
          <w:rFonts w:eastAsia="Calibri" w:cs="Arial"/>
          <w:szCs w:val="22"/>
        </w:rPr>
      </w:pPr>
      <w:r>
        <w:rPr>
          <w:rFonts w:eastAsia="Calibri" w:cs="Arial"/>
          <w:szCs w:val="22"/>
        </w:rPr>
        <w:t>Dosavadní odstavce 4 až 6 se označují jako odstavce 3 až 5.</w:t>
      </w:r>
    </w:p>
    <w:p w14:paraId="46F0C9AB" w14:textId="77777777" w:rsidR="00A77523" w:rsidRPr="00B3503C" w:rsidRDefault="00A77523" w:rsidP="00A77523">
      <w:pPr>
        <w:numPr>
          <w:ilvl w:val="0"/>
          <w:numId w:val="13"/>
        </w:numPr>
        <w:suppressAutoHyphens/>
        <w:spacing w:before="360" w:after="120"/>
        <w:ind w:left="357" w:hanging="357"/>
        <w:jc w:val="both"/>
        <w:outlineLvl w:val="1"/>
        <w:rPr>
          <w:rFonts w:eastAsia="Times New Roman"/>
          <w:kern w:val="0"/>
          <w14:ligatures w14:val="none"/>
        </w:rPr>
      </w:pPr>
      <w:r w:rsidRPr="00B3503C">
        <w:rPr>
          <w:rFonts w:eastAsia="Times New Roman"/>
          <w:kern w:val="0"/>
          <w14:ligatures w14:val="none"/>
        </w:rPr>
        <w:t>V § 5 odst. 4 se číslo „4“ nahrazuje číslem „3“.</w:t>
      </w:r>
    </w:p>
    <w:p w14:paraId="1E758B67" w14:textId="77777777" w:rsidR="00A77523" w:rsidRPr="00B3503C" w:rsidRDefault="00A77523" w:rsidP="00A77523">
      <w:pPr>
        <w:numPr>
          <w:ilvl w:val="0"/>
          <w:numId w:val="13"/>
        </w:numPr>
        <w:suppressAutoHyphens/>
        <w:spacing w:before="360" w:after="120"/>
        <w:ind w:left="357" w:hanging="357"/>
        <w:jc w:val="both"/>
        <w:outlineLvl w:val="1"/>
        <w:rPr>
          <w:rFonts w:eastAsia="Times New Roman"/>
          <w:kern w:val="0"/>
          <w14:ligatures w14:val="none"/>
        </w:rPr>
      </w:pPr>
      <w:r w:rsidRPr="00B3503C">
        <w:rPr>
          <w:rFonts w:eastAsia="Times New Roman"/>
          <w:kern w:val="0"/>
          <w14:ligatures w14:val="none"/>
        </w:rPr>
        <w:t xml:space="preserve">V části první nadpis hlavy II zní: </w:t>
      </w:r>
    </w:p>
    <w:p w14:paraId="1E719F93" w14:textId="77777777" w:rsidR="00A77523" w:rsidRPr="003D6E89" w:rsidRDefault="00A77523" w:rsidP="00A77523">
      <w:pPr>
        <w:spacing w:after="0"/>
        <w:jc w:val="center"/>
        <w:rPr>
          <w:rFonts w:eastAsia="Calibri" w:cs="Arial"/>
          <w:szCs w:val="22"/>
        </w:rPr>
      </w:pPr>
      <w:r w:rsidRPr="003D6E89">
        <w:rPr>
          <w:rFonts w:eastAsia="Calibri" w:cs="Arial"/>
          <w:szCs w:val="22"/>
        </w:rPr>
        <w:t>„</w:t>
      </w:r>
      <w:r w:rsidRPr="003D6E89">
        <w:rPr>
          <w:rFonts w:eastAsia="Calibri" w:cs="Arial"/>
          <w:b/>
          <w:bCs/>
          <w:szCs w:val="22"/>
        </w:rPr>
        <w:t>Zaměstnanci Probační a mediační služby</w:t>
      </w:r>
      <w:r w:rsidRPr="003D6E89">
        <w:rPr>
          <w:rFonts w:eastAsia="Calibri" w:cs="Arial"/>
          <w:szCs w:val="22"/>
        </w:rPr>
        <w:t>“.</w:t>
      </w:r>
    </w:p>
    <w:p w14:paraId="080383E0" w14:textId="77777777" w:rsidR="00A77523" w:rsidRPr="00B3503C" w:rsidRDefault="00A77523" w:rsidP="00A77523">
      <w:pPr>
        <w:numPr>
          <w:ilvl w:val="0"/>
          <w:numId w:val="13"/>
        </w:numPr>
        <w:suppressAutoHyphens/>
        <w:spacing w:before="360" w:after="120"/>
        <w:ind w:left="357" w:hanging="357"/>
        <w:jc w:val="both"/>
        <w:outlineLvl w:val="1"/>
        <w:rPr>
          <w:rFonts w:eastAsia="Times New Roman"/>
          <w:kern w:val="0"/>
          <w14:ligatures w14:val="none"/>
        </w:rPr>
      </w:pPr>
      <w:r w:rsidRPr="00B3503C">
        <w:rPr>
          <w:rFonts w:eastAsia="Times New Roman"/>
          <w:kern w:val="0"/>
          <w14:ligatures w14:val="none"/>
        </w:rPr>
        <w:t xml:space="preserve">Nadpis § 6 zní: </w:t>
      </w:r>
    </w:p>
    <w:p w14:paraId="09E6E811" w14:textId="77777777" w:rsidR="00A77523" w:rsidRPr="003D6E89" w:rsidRDefault="00A77523" w:rsidP="00A77523">
      <w:pPr>
        <w:spacing w:after="0"/>
        <w:jc w:val="center"/>
        <w:rPr>
          <w:rFonts w:eastAsia="Calibri" w:cs="Arial"/>
          <w:szCs w:val="22"/>
        </w:rPr>
      </w:pPr>
      <w:r w:rsidRPr="003D6E89">
        <w:rPr>
          <w:rFonts w:eastAsia="Calibri" w:cs="Arial"/>
          <w:szCs w:val="22"/>
        </w:rPr>
        <w:t>„</w:t>
      </w:r>
      <w:r w:rsidRPr="003D6E89">
        <w:rPr>
          <w:rFonts w:eastAsia="Calibri" w:cs="Arial"/>
          <w:b/>
          <w:bCs/>
          <w:szCs w:val="22"/>
        </w:rPr>
        <w:t>Zaměstnanci Probační a mediační služby</w:t>
      </w:r>
      <w:r w:rsidRPr="003D6E89">
        <w:rPr>
          <w:rFonts w:eastAsia="Calibri" w:cs="Arial"/>
          <w:szCs w:val="22"/>
        </w:rPr>
        <w:t>“.</w:t>
      </w:r>
    </w:p>
    <w:p w14:paraId="7A6196C9" w14:textId="77777777" w:rsidR="00A77523" w:rsidRPr="00B3503C" w:rsidRDefault="00A77523" w:rsidP="00A77523">
      <w:pPr>
        <w:numPr>
          <w:ilvl w:val="0"/>
          <w:numId w:val="13"/>
        </w:numPr>
        <w:suppressAutoHyphens/>
        <w:spacing w:before="360" w:after="120"/>
        <w:ind w:left="357" w:hanging="357"/>
        <w:jc w:val="both"/>
        <w:outlineLvl w:val="1"/>
        <w:rPr>
          <w:rFonts w:eastAsia="Times New Roman"/>
          <w:kern w:val="0"/>
          <w14:ligatures w14:val="none"/>
        </w:rPr>
      </w:pPr>
      <w:r w:rsidRPr="00B3503C">
        <w:rPr>
          <w:rFonts w:eastAsia="Times New Roman"/>
          <w:kern w:val="0"/>
          <w14:ligatures w14:val="none"/>
        </w:rPr>
        <w:t>V § 6 odst. 1 se věta první nahrazuje větou „Úkony probace a mediace vykonávají úředníci a asistenti Probační a mediační služby; jiné úkoly Probační a mediační služby mohou vykonávat i další zaměstnanci.“ a ve větě druhé se za slovo „služby“ vkládají slova „a dalších zaměstnanců“.</w:t>
      </w:r>
    </w:p>
    <w:p w14:paraId="0CE28938" w14:textId="77777777" w:rsidR="00A77523" w:rsidRPr="00B3503C" w:rsidRDefault="00A77523" w:rsidP="00A77523">
      <w:pPr>
        <w:numPr>
          <w:ilvl w:val="0"/>
          <w:numId w:val="13"/>
        </w:numPr>
        <w:suppressAutoHyphens/>
        <w:spacing w:before="360" w:after="120"/>
        <w:ind w:left="357" w:hanging="357"/>
        <w:jc w:val="both"/>
        <w:outlineLvl w:val="1"/>
        <w:rPr>
          <w:rFonts w:eastAsia="Times New Roman"/>
          <w:kern w:val="0"/>
          <w14:ligatures w14:val="none"/>
        </w:rPr>
      </w:pPr>
      <w:r w:rsidRPr="00B3503C">
        <w:rPr>
          <w:rFonts w:eastAsia="Times New Roman"/>
          <w:kern w:val="0"/>
          <w14:ligatures w14:val="none"/>
        </w:rPr>
        <w:t>V § 6 odstavce 2 a 3 znějí:</w:t>
      </w:r>
    </w:p>
    <w:p w14:paraId="69B6E7E8" w14:textId="77777777" w:rsidR="00A77523" w:rsidRPr="005626D9" w:rsidRDefault="00A77523" w:rsidP="00A77523">
      <w:pPr>
        <w:spacing w:after="0"/>
        <w:ind w:firstLine="425"/>
        <w:jc w:val="both"/>
        <w:rPr>
          <w:rFonts w:eastAsia="Calibri"/>
          <w:szCs w:val="22"/>
        </w:rPr>
      </w:pPr>
      <w:r>
        <w:rPr>
          <w:rFonts w:eastAsia="Calibri"/>
          <w:szCs w:val="22"/>
        </w:rPr>
        <w:t>„</w:t>
      </w:r>
      <w:r w:rsidRPr="005626D9">
        <w:rPr>
          <w:rFonts w:eastAsia="Calibri"/>
          <w:szCs w:val="22"/>
        </w:rPr>
        <w:t>(2) Úředníkem Probační a mediační služby se může stát bezúhonná svéprávná osoba, která složila odbornou zkoušku a která</w:t>
      </w:r>
    </w:p>
    <w:p w14:paraId="28EBA2D3" w14:textId="77777777" w:rsidR="00A77523" w:rsidRPr="005626D9" w:rsidRDefault="00A77523" w:rsidP="00A77523">
      <w:pPr>
        <w:spacing w:after="0"/>
        <w:ind w:left="284" w:hanging="284"/>
        <w:jc w:val="both"/>
        <w:rPr>
          <w:rFonts w:eastAsia="Calibri"/>
          <w:szCs w:val="22"/>
        </w:rPr>
      </w:pPr>
      <w:r w:rsidRPr="005626D9">
        <w:rPr>
          <w:rFonts w:eastAsia="Calibri"/>
          <w:szCs w:val="22"/>
        </w:rPr>
        <w:t>a) má vysokoškolské vzdělání v magisterském studijním programu,</w:t>
      </w:r>
    </w:p>
    <w:p w14:paraId="72D22F92" w14:textId="77777777" w:rsidR="00A77523" w:rsidRPr="005626D9" w:rsidRDefault="00A77523" w:rsidP="00A77523">
      <w:pPr>
        <w:spacing w:after="0"/>
        <w:ind w:left="284" w:hanging="284"/>
        <w:jc w:val="both"/>
        <w:rPr>
          <w:rFonts w:eastAsia="Calibri"/>
          <w:szCs w:val="22"/>
        </w:rPr>
      </w:pPr>
      <w:r w:rsidRPr="005626D9">
        <w:rPr>
          <w:rFonts w:eastAsia="Calibri"/>
          <w:szCs w:val="22"/>
        </w:rPr>
        <w:t>b) má střední vzdělání s maturitní zkouškou a vykonávala po dobu nejméně 8 let praxi v oblasti právní, veřejnosprávní nebo bezpečnostní činnosti, pedagogiky, sociálně-právní ochrany dětí, sociální práce nebo sociální péče, nebo</w:t>
      </w:r>
    </w:p>
    <w:p w14:paraId="0477F9B7" w14:textId="77777777" w:rsidR="00A77523" w:rsidRPr="005626D9" w:rsidRDefault="00A77523" w:rsidP="00A77523">
      <w:pPr>
        <w:spacing w:after="0"/>
        <w:jc w:val="both"/>
        <w:rPr>
          <w:rFonts w:eastAsia="Calibri"/>
          <w:szCs w:val="22"/>
        </w:rPr>
      </w:pPr>
      <w:r w:rsidRPr="005626D9">
        <w:rPr>
          <w:rFonts w:eastAsia="Calibri"/>
          <w:szCs w:val="22"/>
        </w:rPr>
        <w:t>c) je asistentem Probační a mediační služby zařazeným nejméně 5 let do 11. platové třídy.</w:t>
      </w:r>
    </w:p>
    <w:p w14:paraId="09B396C2" w14:textId="77777777" w:rsidR="00A77523" w:rsidRDefault="00A77523" w:rsidP="00A77523">
      <w:pPr>
        <w:spacing w:after="0"/>
        <w:ind w:firstLine="425"/>
        <w:jc w:val="both"/>
        <w:rPr>
          <w:rFonts w:eastAsia="Calibri"/>
          <w:szCs w:val="22"/>
        </w:rPr>
      </w:pPr>
      <w:r w:rsidRPr="005626D9">
        <w:rPr>
          <w:rFonts w:eastAsia="Calibri"/>
          <w:szCs w:val="22"/>
        </w:rPr>
        <w:t>(3) Asistentem Probační a mediační služby se může stát bezúhonná svéprávná osoba, která má střední vzdělání s maturitní zkouškou.</w:t>
      </w:r>
      <w:r>
        <w:rPr>
          <w:rFonts w:eastAsia="Calibri"/>
          <w:szCs w:val="22"/>
        </w:rPr>
        <w:t>“.</w:t>
      </w:r>
    </w:p>
    <w:p w14:paraId="49AB4992" w14:textId="77777777" w:rsidR="00A77523" w:rsidRPr="00B3503C" w:rsidRDefault="00A77523" w:rsidP="00A77523">
      <w:pPr>
        <w:numPr>
          <w:ilvl w:val="0"/>
          <w:numId w:val="13"/>
        </w:numPr>
        <w:suppressAutoHyphens/>
        <w:spacing w:before="360" w:after="120"/>
        <w:ind w:left="357" w:hanging="357"/>
        <w:jc w:val="both"/>
        <w:outlineLvl w:val="1"/>
        <w:rPr>
          <w:rFonts w:eastAsia="Times New Roman"/>
          <w:kern w:val="0"/>
          <w14:ligatures w14:val="none"/>
        </w:rPr>
      </w:pPr>
      <w:r w:rsidRPr="00B3503C">
        <w:rPr>
          <w:rFonts w:eastAsia="Times New Roman"/>
          <w:kern w:val="0"/>
          <w14:ligatures w14:val="none"/>
        </w:rPr>
        <w:t>V § 9 se za odstavec 1 vkládá nový odstavec 2, který zní:</w:t>
      </w:r>
    </w:p>
    <w:p w14:paraId="4B324F9D" w14:textId="77777777" w:rsidR="00A77523" w:rsidRDefault="00A77523" w:rsidP="00A77523">
      <w:pPr>
        <w:spacing w:after="0"/>
        <w:ind w:firstLine="425"/>
        <w:jc w:val="both"/>
        <w:rPr>
          <w:rFonts w:eastAsia="Calibri"/>
          <w:szCs w:val="22"/>
        </w:rPr>
      </w:pPr>
      <w:r>
        <w:rPr>
          <w:rFonts w:eastAsia="Calibri"/>
          <w:szCs w:val="22"/>
        </w:rPr>
        <w:t>„</w:t>
      </w:r>
      <w:r w:rsidRPr="005626D9">
        <w:rPr>
          <w:rFonts w:eastAsia="Calibri"/>
          <w:szCs w:val="22"/>
        </w:rPr>
        <w:t>(2) Za porušení povinnosti mlčenlivosti podle odstavce 1 se nepovažuje poskytnutí informací o obviněném zjištěných při výkonu probace Vězeňské službě Č</w:t>
      </w:r>
      <w:r>
        <w:rPr>
          <w:rFonts w:eastAsia="Calibri"/>
          <w:szCs w:val="22"/>
        </w:rPr>
        <w:t>eské republiky</w:t>
      </w:r>
      <w:r w:rsidRPr="005626D9">
        <w:rPr>
          <w:rFonts w:eastAsia="Calibri"/>
          <w:szCs w:val="22"/>
        </w:rPr>
        <w:t>, a to v</w:t>
      </w:r>
      <w:r>
        <w:rPr>
          <w:rFonts w:eastAsia="Calibri"/>
          <w:szCs w:val="22"/>
        </w:rPr>
        <w:t> </w:t>
      </w:r>
      <w:r w:rsidRPr="005626D9">
        <w:rPr>
          <w:rFonts w:eastAsia="Calibri"/>
          <w:szCs w:val="22"/>
        </w:rPr>
        <w:t>nezbytném rozsahu pro plnění jejích úkolů podle zvláštního právního předpisu.</w:t>
      </w:r>
      <w:r>
        <w:rPr>
          <w:rFonts w:eastAsia="Calibri"/>
          <w:szCs w:val="22"/>
        </w:rPr>
        <w:t>“.</w:t>
      </w:r>
    </w:p>
    <w:p w14:paraId="64251140" w14:textId="77777777" w:rsidR="00A77523" w:rsidRPr="005626D9" w:rsidRDefault="00A77523" w:rsidP="00A77523">
      <w:pPr>
        <w:spacing w:after="0"/>
        <w:jc w:val="both"/>
        <w:rPr>
          <w:rFonts w:eastAsia="Calibri"/>
          <w:szCs w:val="22"/>
        </w:rPr>
      </w:pPr>
      <w:r>
        <w:rPr>
          <w:rFonts w:eastAsia="Calibri"/>
          <w:szCs w:val="22"/>
        </w:rPr>
        <w:t>Dosavadní odstavec 2 se označuje jako odstavec 3.</w:t>
      </w:r>
    </w:p>
    <w:p w14:paraId="7D13AE92" w14:textId="77777777" w:rsidR="00A77523" w:rsidRPr="00B3503C" w:rsidRDefault="00A77523" w:rsidP="00A77523">
      <w:pPr>
        <w:numPr>
          <w:ilvl w:val="0"/>
          <w:numId w:val="13"/>
        </w:numPr>
        <w:suppressAutoHyphens/>
        <w:spacing w:before="360" w:after="120"/>
        <w:ind w:left="357" w:hanging="357"/>
        <w:jc w:val="both"/>
        <w:outlineLvl w:val="1"/>
        <w:rPr>
          <w:rFonts w:eastAsia="Times New Roman"/>
          <w:kern w:val="0"/>
          <w14:ligatures w14:val="none"/>
        </w:rPr>
      </w:pPr>
      <w:r w:rsidRPr="00B3503C">
        <w:rPr>
          <w:rFonts w:eastAsia="Times New Roman"/>
          <w:kern w:val="0"/>
          <w14:ligatures w14:val="none"/>
        </w:rPr>
        <w:t>V § 11 odst. 1 se slova „probace a mediace“ nahrazují slovy „její působnosti“.</w:t>
      </w:r>
    </w:p>
    <w:p w14:paraId="771D0D93" w14:textId="77777777" w:rsidR="00A77523" w:rsidRPr="00B3503C" w:rsidRDefault="00A77523" w:rsidP="00A77523">
      <w:pPr>
        <w:numPr>
          <w:ilvl w:val="0"/>
          <w:numId w:val="13"/>
        </w:numPr>
        <w:suppressAutoHyphens/>
        <w:spacing w:before="360" w:after="120"/>
        <w:ind w:left="357" w:hanging="357"/>
        <w:jc w:val="both"/>
        <w:outlineLvl w:val="1"/>
        <w:rPr>
          <w:rFonts w:eastAsia="Times New Roman"/>
          <w:kern w:val="0"/>
          <w14:ligatures w14:val="none"/>
        </w:rPr>
      </w:pPr>
      <w:r w:rsidRPr="00B3503C">
        <w:rPr>
          <w:rFonts w:eastAsia="Times New Roman"/>
          <w:kern w:val="0"/>
          <w14:ligatures w14:val="none"/>
        </w:rPr>
        <w:t>§ 15 včetně poznámky pod čarou č. 3 zní:</w:t>
      </w:r>
    </w:p>
    <w:p w14:paraId="309EA808" w14:textId="77777777" w:rsidR="00A77523" w:rsidRPr="005626D9" w:rsidRDefault="00A77523" w:rsidP="00A77523">
      <w:pPr>
        <w:spacing w:after="0"/>
        <w:jc w:val="center"/>
        <w:rPr>
          <w:rFonts w:eastAsia="Calibri"/>
          <w:szCs w:val="22"/>
        </w:rPr>
      </w:pPr>
      <w:r>
        <w:rPr>
          <w:rFonts w:eastAsia="Calibri"/>
          <w:szCs w:val="22"/>
        </w:rPr>
        <w:t>„</w:t>
      </w:r>
      <w:r w:rsidRPr="005626D9">
        <w:rPr>
          <w:rFonts w:eastAsia="Calibri"/>
          <w:szCs w:val="22"/>
        </w:rPr>
        <w:t>§ 15</w:t>
      </w:r>
    </w:p>
    <w:p w14:paraId="51A0F679" w14:textId="77777777" w:rsidR="00A77523" w:rsidRPr="005626D9" w:rsidRDefault="00A77523" w:rsidP="00A77523">
      <w:pPr>
        <w:spacing w:after="0"/>
        <w:ind w:firstLine="425"/>
        <w:jc w:val="both"/>
        <w:rPr>
          <w:rFonts w:eastAsia="Calibri"/>
          <w:szCs w:val="22"/>
        </w:rPr>
      </w:pPr>
      <w:r w:rsidRPr="005626D9">
        <w:rPr>
          <w:rFonts w:eastAsia="Calibri"/>
          <w:szCs w:val="22"/>
        </w:rPr>
        <w:t>(1) Za bezúhonného podle § 6 odst. 2 a 3 se považuje ten, kdo nebyl pravomocně odsouzen pro úmyslný trestný čin nebo pro nedbalostní trestný čin spáchaný v souvislosti s výkonem funkce úředníka nebo asistenta Probační a mediační služby, anebo ten, jehož odsouzení pro tyto trestné činy bylo zahlazeno nebo se na něj z jiných důvodů hledí, jako by nebyl odsouzen.</w:t>
      </w:r>
    </w:p>
    <w:p w14:paraId="271C694F" w14:textId="77777777" w:rsidR="00A77523" w:rsidRPr="005626D9" w:rsidRDefault="00A77523" w:rsidP="00A77523">
      <w:pPr>
        <w:spacing w:after="0"/>
        <w:ind w:firstLine="425"/>
        <w:jc w:val="both"/>
        <w:rPr>
          <w:rFonts w:eastAsia="Calibri"/>
          <w:szCs w:val="22"/>
        </w:rPr>
      </w:pPr>
      <w:r w:rsidRPr="005626D9">
        <w:rPr>
          <w:rFonts w:eastAsia="Calibri"/>
          <w:szCs w:val="22"/>
        </w:rPr>
        <w:lastRenderedPageBreak/>
        <w:t>(2) Bezúhonnost prokazuje žadatel o funkci úředníka nebo asistenta Probační a mediační služby výpisem z rejstříku trestů. Bezúhonnost dále prokazuje dokladem obdobným výpisu z</w:t>
      </w:r>
      <w:r>
        <w:rPr>
          <w:rFonts w:eastAsia="Calibri"/>
          <w:szCs w:val="22"/>
        </w:rPr>
        <w:t> </w:t>
      </w:r>
      <w:r w:rsidRPr="005626D9">
        <w:rPr>
          <w:rFonts w:eastAsia="Calibri"/>
          <w:szCs w:val="22"/>
        </w:rPr>
        <w:t>rejstříku trestů vydaným státem, jehož je státním příslušníkem, nejde-li o občana České republiky, a státem, v němž se zdržoval v posledních 3 letech nepřetržitě déle než 3 měsíce; místo těchto dokladů může předložit výpis z rejstříku trestů s přílohou obsahující informace, které jsou zapsané v evidenci trestů těchto států. Nevydává-li stát uvedený ve větě druhé doklad obdobný výpisu z rejstříku trestů, předloží žadatel o funkci úředníka nebo asistenta Probační a</w:t>
      </w:r>
      <w:r>
        <w:rPr>
          <w:rFonts w:eastAsia="Calibri"/>
          <w:szCs w:val="22"/>
        </w:rPr>
        <w:t> </w:t>
      </w:r>
      <w:r w:rsidRPr="005626D9">
        <w:rPr>
          <w:rFonts w:eastAsia="Calibri"/>
          <w:szCs w:val="22"/>
        </w:rPr>
        <w:t>mediační služby čestné prohlášení o bezúhonnosti. Doklady, jimiž se prokazuje bezúhonnost, nesmí být starší 3 měsíců.</w:t>
      </w:r>
    </w:p>
    <w:p w14:paraId="0800BE04" w14:textId="77777777" w:rsidR="00A77523" w:rsidRPr="005626D9" w:rsidRDefault="00A77523" w:rsidP="00A77523">
      <w:pPr>
        <w:spacing w:after="0"/>
        <w:ind w:firstLine="425"/>
        <w:jc w:val="both"/>
        <w:rPr>
          <w:rFonts w:eastAsia="Calibri"/>
          <w:szCs w:val="22"/>
        </w:rPr>
      </w:pPr>
      <w:r w:rsidRPr="005626D9">
        <w:rPr>
          <w:rFonts w:eastAsia="Calibri"/>
          <w:szCs w:val="22"/>
        </w:rPr>
        <w:t>(3) Podmínku bezúhonnosti podle § 6 odst. 2 a 3 musí úředník nebo asistent Probační a</w:t>
      </w:r>
      <w:r>
        <w:rPr>
          <w:rFonts w:eastAsia="Calibri"/>
          <w:szCs w:val="22"/>
        </w:rPr>
        <w:t> </w:t>
      </w:r>
      <w:r w:rsidRPr="005626D9">
        <w:rPr>
          <w:rFonts w:eastAsia="Calibri"/>
          <w:szCs w:val="22"/>
        </w:rPr>
        <w:t xml:space="preserve">mediační služby splňovat po celou dobu trvání výkonu funkce; pokud tuto podmínku přestane splňovat, je povinen to bez zbytečného odkladu oznámit Probační a mediační službě. Ustanovení odstavce 2 se použije na výzvu zaměstnavatele obdobně i pro prokazování bezúhonnosti úředníka nebo asistenta Probační a mediační služby v průběhu trvání pracovního poměru. </w:t>
      </w:r>
    </w:p>
    <w:p w14:paraId="1F86496A" w14:textId="77777777" w:rsidR="00A77523" w:rsidRPr="005626D9" w:rsidRDefault="00A77523" w:rsidP="00A77523">
      <w:pPr>
        <w:spacing w:after="0"/>
        <w:ind w:firstLine="425"/>
        <w:jc w:val="both"/>
        <w:rPr>
          <w:rFonts w:eastAsia="Calibri"/>
          <w:szCs w:val="22"/>
        </w:rPr>
      </w:pPr>
      <w:r w:rsidRPr="005626D9">
        <w:rPr>
          <w:rFonts w:eastAsia="Calibri"/>
          <w:szCs w:val="22"/>
        </w:rPr>
        <w:t>(4) Splnění požadavku na vzdělání podle § 6 odst. 2 a 3 prokazuje žadatel o funkci úředníka nebo asistenta Probační a mediační služby dokladem o dosaženém vzdělání. Při uznávání dokladu o dosažení zahraničního vzdělání se postupuje podle zvláštních právních předpisů</w:t>
      </w:r>
      <w:r>
        <w:rPr>
          <w:rFonts w:eastAsia="Calibri"/>
          <w:szCs w:val="22"/>
          <w:vertAlign w:val="superscript"/>
        </w:rPr>
        <w:t>3)</w:t>
      </w:r>
      <w:r w:rsidRPr="005626D9">
        <w:rPr>
          <w:rFonts w:eastAsia="Calibri"/>
          <w:szCs w:val="22"/>
        </w:rPr>
        <w:t xml:space="preserve">. </w:t>
      </w:r>
    </w:p>
    <w:p w14:paraId="1228D7A1" w14:textId="77777777" w:rsidR="00A77523" w:rsidRPr="005626D9" w:rsidRDefault="00A77523" w:rsidP="00A77523">
      <w:pPr>
        <w:spacing w:after="0"/>
        <w:jc w:val="both"/>
        <w:rPr>
          <w:rFonts w:eastAsia="Calibri"/>
          <w:szCs w:val="22"/>
        </w:rPr>
      </w:pPr>
      <w:r w:rsidRPr="005626D9">
        <w:rPr>
          <w:rFonts w:eastAsia="Calibri"/>
          <w:szCs w:val="22"/>
        </w:rPr>
        <w:t>_______</w:t>
      </w:r>
    </w:p>
    <w:p w14:paraId="43E500A6" w14:textId="77777777" w:rsidR="00A77523" w:rsidRPr="00AC22A6" w:rsidRDefault="00A77523" w:rsidP="00A77523">
      <w:pPr>
        <w:spacing w:after="0"/>
        <w:jc w:val="both"/>
        <w:rPr>
          <w:rFonts w:eastAsia="Calibri"/>
          <w:sz w:val="20"/>
          <w:szCs w:val="20"/>
        </w:rPr>
      </w:pPr>
      <w:r w:rsidRPr="00AC22A6">
        <w:rPr>
          <w:rFonts w:eastAsia="Calibri"/>
          <w:sz w:val="20"/>
          <w:szCs w:val="20"/>
        </w:rPr>
        <w:t>3) Zákon č. 561/2004 Sb., o předškolním, základním, středním, vyšším odborném a jiném vzdělávání (školský zákon), ve znění pozdějších předpisů.</w:t>
      </w:r>
    </w:p>
    <w:p w14:paraId="4356ACE2" w14:textId="77777777" w:rsidR="00A77523" w:rsidRPr="00AC22A6" w:rsidRDefault="00A77523" w:rsidP="00A77523">
      <w:pPr>
        <w:spacing w:after="0"/>
        <w:jc w:val="both"/>
        <w:rPr>
          <w:rFonts w:eastAsia="Calibri"/>
          <w:sz w:val="20"/>
          <w:szCs w:val="20"/>
        </w:rPr>
      </w:pPr>
      <w:r w:rsidRPr="00AC22A6">
        <w:rPr>
          <w:rFonts w:eastAsia="Calibri"/>
          <w:sz w:val="20"/>
          <w:szCs w:val="20"/>
        </w:rPr>
        <w:t xml:space="preserve">Zákon č. 111/1998 Sb., o vysokých školách a o změně a doplnění dalších zákonů (zákon o vysokých školách), ve znění pozdějších předpisů. </w:t>
      </w:r>
    </w:p>
    <w:p w14:paraId="6F332600" w14:textId="77777777" w:rsidR="00A77523" w:rsidRPr="00AC22A6" w:rsidRDefault="00A77523" w:rsidP="00A77523">
      <w:pPr>
        <w:spacing w:after="0"/>
        <w:jc w:val="both"/>
        <w:rPr>
          <w:rFonts w:eastAsia="Calibri" w:cs="Arial"/>
          <w:sz w:val="20"/>
          <w:szCs w:val="20"/>
        </w:rPr>
      </w:pPr>
      <w:r w:rsidRPr="00AC22A6">
        <w:rPr>
          <w:rFonts w:eastAsia="Calibri"/>
          <w:sz w:val="20"/>
          <w:szCs w:val="20"/>
        </w:rPr>
        <w:t>Zákon č. 18/2004 Sb., o uznávání odborné kvalifikace a jiné způsobilosti státních příslušníků členských států Evropské unie a některých příslušníků jiných států a o změně některých zákonů (zákon o uznávání odborné kvalifikace), ve znění pozdějších předpisů.“.</w:t>
      </w:r>
      <w:r w:rsidRPr="00AC22A6">
        <w:rPr>
          <w:rFonts w:eastAsia="Times New Roman"/>
          <w:caps/>
          <w:kern w:val="0"/>
          <w:sz w:val="20"/>
          <w:szCs w:val="20"/>
          <w:lang w:eastAsia="cs-CZ"/>
          <w14:ligatures w14:val="none"/>
        </w:rPr>
        <w:t xml:space="preserve"> </w:t>
      </w:r>
    </w:p>
    <w:p w14:paraId="04D2A8A8" w14:textId="77777777" w:rsidR="00204B50" w:rsidRDefault="00204B50" w:rsidP="00A77523">
      <w:pPr>
        <w:keepNext/>
        <w:tabs>
          <w:tab w:val="left" w:pos="284"/>
        </w:tabs>
        <w:suppressAutoHyphens/>
        <w:spacing w:after="0"/>
        <w:outlineLvl w:val="5"/>
        <w:rPr>
          <w:rFonts w:eastAsia="Times New Roman"/>
          <w:kern w:val="0"/>
          <w:lang w:val="x-none" w:eastAsia="x-none"/>
          <w14:ligatures w14:val="none"/>
        </w:rPr>
      </w:pPr>
    </w:p>
    <w:p w14:paraId="39DD60C4" w14:textId="5354AD6C" w:rsidR="00204B50" w:rsidRPr="00D17874" w:rsidRDefault="00204B50" w:rsidP="00607121">
      <w:pPr>
        <w:keepNext/>
        <w:keepLines/>
        <w:spacing w:before="360" w:after="120"/>
        <w:jc w:val="center"/>
        <w:outlineLvl w:val="1"/>
        <w:rPr>
          <w:rFonts w:eastAsia="Times New Roman"/>
          <w:color w:val="000000"/>
          <w:szCs w:val="32"/>
        </w:rPr>
      </w:pPr>
      <w:r w:rsidRPr="00D17874">
        <w:rPr>
          <w:rFonts w:eastAsia="Times New Roman"/>
          <w:color w:val="000000"/>
          <w:szCs w:val="32"/>
        </w:rPr>
        <w:t xml:space="preserve">Čl. </w:t>
      </w:r>
      <w:r>
        <w:rPr>
          <w:rFonts w:eastAsia="Times New Roman"/>
          <w:color w:val="000000"/>
          <w:szCs w:val="32"/>
        </w:rPr>
        <w:t>VII</w:t>
      </w:r>
    </w:p>
    <w:p w14:paraId="7CD6204F" w14:textId="6B0E971B" w:rsidR="00204B50" w:rsidRDefault="00204B50" w:rsidP="00204B50">
      <w:pPr>
        <w:keepNext/>
        <w:keepLines/>
        <w:spacing w:before="160" w:after="120"/>
        <w:jc w:val="center"/>
        <w:outlineLvl w:val="1"/>
        <w:rPr>
          <w:rFonts w:eastAsia="Times New Roman"/>
          <w:b/>
          <w:bCs/>
          <w:color w:val="000000"/>
          <w:szCs w:val="32"/>
        </w:rPr>
      </w:pPr>
      <w:r w:rsidRPr="00EE1B3B">
        <w:rPr>
          <w:rFonts w:eastAsia="Times New Roman"/>
          <w:b/>
          <w:bCs/>
          <w:color w:val="000000"/>
          <w:szCs w:val="32"/>
        </w:rPr>
        <w:t>Přechodn</w:t>
      </w:r>
      <w:r>
        <w:rPr>
          <w:rFonts w:eastAsia="Times New Roman"/>
          <w:b/>
          <w:bCs/>
          <w:color w:val="000000"/>
          <w:szCs w:val="32"/>
        </w:rPr>
        <w:t>é</w:t>
      </w:r>
      <w:r w:rsidRPr="00EE1B3B">
        <w:rPr>
          <w:rFonts w:eastAsia="Times New Roman"/>
          <w:b/>
          <w:bCs/>
          <w:color w:val="000000"/>
          <w:szCs w:val="32"/>
        </w:rPr>
        <w:t xml:space="preserve"> ustanovení</w:t>
      </w:r>
    </w:p>
    <w:p w14:paraId="0E30AF19" w14:textId="6E2AA1C3" w:rsidR="00204B50" w:rsidRPr="0060289D" w:rsidRDefault="00E55C5E" w:rsidP="0065237B">
      <w:pPr>
        <w:keepNext/>
        <w:tabs>
          <w:tab w:val="left" w:pos="284"/>
        </w:tabs>
        <w:suppressAutoHyphens/>
        <w:spacing w:after="0"/>
        <w:ind w:firstLine="425"/>
        <w:jc w:val="both"/>
        <w:outlineLvl w:val="5"/>
        <w:rPr>
          <w:rFonts w:eastAsia="Times New Roman"/>
          <w:kern w:val="0"/>
          <w:lang w:val="x-none" w:eastAsia="x-none"/>
          <w14:ligatures w14:val="none"/>
        </w:rPr>
      </w:pPr>
      <w:r w:rsidRPr="00E55C5E">
        <w:rPr>
          <w:rFonts w:eastAsia="Times New Roman"/>
          <w:kern w:val="0"/>
          <w:lang w:val="x-none" w:eastAsia="x-none"/>
          <w14:ligatures w14:val="none"/>
        </w:rPr>
        <w:t>Ustanovení § 4</w:t>
      </w:r>
      <w:r>
        <w:rPr>
          <w:rFonts w:eastAsia="Times New Roman"/>
          <w:kern w:val="0"/>
          <w:lang w:val="x-none" w:eastAsia="x-none"/>
          <w14:ligatures w14:val="none"/>
        </w:rPr>
        <w:t>b</w:t>
      </w:r>
      <w:r w:rsidRPr="00E55C5E">
        <w:rPr>
          <w:rFonts w:eastAsia="Times New Roman"/>
          <w:kern w:val="0"/>
          <w:lang w:val="x-none" w:eastAsia="x-none"/>
          <w14:ligatures w14:val="none"/>
        </w:rPr>
        <w:t xml:space="preserve"> odst. 4 zákona č. 257/2000 Sb., ve znění účinném ode dne nabytí účinnosti tohoto zákona, se použije na uchovávání osobních údajů evidovaných ode dne nabytí účinnosti tohoto zákona.</w:t>
      </w:r>
    </w:p>
    <w:p w14:paraId="17117DB9" w14:textId="77777777" w:rsidR="00A75809" w:rsidRPr="009D61A1" w:rsidRDefault="00A75809" w:rsidP="00CC462A">
      <w:pPr>
        <w:spacing w:after="0"/>
        <w:rPr>
          <w:rFonts w:eastAsiaTheme="majorEastAsia"/>
          <w:i/>
          <w:iCs/>
          <w:kern w:val="0"/>
          <w14:ligatures w14:val="none"/>
        </w:rPr>
      </w:pPr>
    </w:p>
    <w:p w14:paraId="342DF9F6" w14:textId="13453E7E" w:rsidR="00F77F4C" w:rsidRDefault="00F77F4C" w:rsidP="00F77F4C">
      <w:pPr>
        <w:pStyle w:val="Nadpis3"/>
        <w:keepNext w:val="0"/>
        <w:suppressAutoHyphens/>
        <w:spacing w:before="360" w:after="120"/>
        <w:rPr>
          <w:rFonts w:eastAsia="Calibri"/>
          <w:lang w:eastAsia="en-US"/>
        </w:rPr>
      </w:pPr>
      <w:r w:rsidRPr="0060289D">
        <w:rPr>
          <w:rFonts w:eastAsia="Calibri"/>
          <w:lang w:eastAsia="en-US"/>
        </w:rPr>
        <w:t xml:space="preserve">ČÁST </w:t>
      </w:r>
      <w:r w:rsidR="00204B50">
        <w:rPr>
          <w:rFonts w:eastAsia="Calibri"/>
          <w:lang w:eastAsia="en-US"/>
        </w:rPr>
        <w:t>ŠESTÁ</w:t>
      </w:r>
    </w:p>
    <w:p w14:paraId="62DB1F18" w14:textId="26F55966" w:rsidR="00F77F4C" w:rsidRPr="0060289D" w:rsidRDefault="00F77F4C" w:rsidP="00F77F4C">
      <w:pPr>
        <w:keepNext/>
        <w:suppressAutoHyphens/>
        <w:spacing w:before="0" w:after="0"/>
        <w:jc w:val="center"/>
        <w:outlineLvl w:val="1"/>
        <w:rPr>
          <w:rFonts w:eastAsia="Times New Roman"/>
          <w:b/>
          <w:kern w:val="0"/>
          <w:lang w:val="x-none" w:eastAsia="x-none"/>
          <w14:ligatures w14:val="none"/>
        </w:rPr>
      </w:pPr>
      <w:r w:rsidRPr="0060289D">
        <w:rPr>
          <w:rFonts w:eastAsia="Times New Roman"/>
          <w:b/>
          <w:kern w:val="0"/>
          <w:lang w:val="x-none" w:eastAsia="x-none"/>
          <w14:ligatures w14:val="none"/>
        </w:rPr>
        <w:t xml:space="preserve">Změna </w:t>
      </w:r>
      <w:r>
        <w:rPr>
          <w:rFonts w:eastAsia="Times New Roman"/>
          <w:b/>
          <w:kern w:val="0"/>
          <w:lang w:val="x-none" w:eastAsia="x-none"/>
          <w14:ligatures w14:val="none"/>
        </w:rPr>
        <w:t>zákona o Policii České republiky</w:t>
      </w:r>
    </w:p>
    <w:p w14:paraId="0B44B590" w14:textId="2CD265BB" w:rsidR="00F77F4C" w:rsidRPr="0060289D" w:rsidRDefault="00F77F4C" w:rsidP="00F77F4C">
      <w:pPr>
        <w:keepNext/>
        <w:tabs>
          <w:tab w:val="left" w:pos="284"/>
        </w:tabs>
        <w:suppressAutoHyphens/>
        <w:spacing w:after="0"/>
        <w:jc w:val="center"/>
        <w:outlineLvl w:val="5"/>
        <w:rPr>
          <w:rFonts w:eastAsia="Times New Roman"/>
          <w:kern w:val="0"/>
          <w:lang w:val="x-none" w:eastAsia="x-none"/>
          <w14:ligatures w14:val="none"/>
        </w:rPr>
      </w:pPr>
      <w:r w:rsidRPr="0060289D">
        <w:rPr>
          <w:rFonts w:eastAsia="Times New Roman"/>
          <w:kern w:val="0"/>
          <w:lang w:val="x-none" w:eastAsia="x-none"/>
          <w14:ligatures w14:val="none"/>
        </w:rPr>
        <w:t xml:space="preserve">Čl. </w:t>
      </w:r>
      <w:r w:rsidR="00A75809">
        <w:rPr>
          <w:rFonts w:eastAsia="Times New Roman"/>
          <w:kern w:val="0"/>
          <w:lang w:val="x-none" w:eastAsia="x-none"/>
          <w14:ligatures w14:val="none"/>
        </w:rPr>
        <w:t>VI</w:t>
      </w:r>
      <w:r w:rsidR="00204B50">
        <w:rPr>
          <w:rFonts w:eastAsia="Times New Roman"/>
          <w:kern w:val="0"/>
          <w:lang w:val="x-none" w:eastAsia="x-none"/>
          <w14:ligatures w14:val="none"/>
        </w:rPr>
        <w:t>II</w:t>
      </w:r>
    </w:p>
    <w:p w14:paraId="13C5503D" w14:textId="28DF6BC4" w:rsidR="00F77F4C" w:rsidRDefault="00F77F4C" w:rsidP="00D17874">
      <w:pPr>
        <w:ind w:firstLine="426"/>
        <w:jc w:val="both"/>
      </w:pPr>
      <w:r w:rsidRPr="00F77F4C">
        <w:rPr>
          <w:rFonts w:eastAsia="Times New Roman"/>
          <w:kern w:val="0"/>
          <w14:ligatures w14:val="none"/>
        </w:rPr>
        <w:t xml:space="preserve">V § </w:t>
      </w:r>
      <w:r>
        <w:rPr>
          <w:rFonts w:eastAsia="Times New Roman"/>
          <w:kern w:val="0"/>
          <w14:ligatures w14:val="none"/>
        </w:rPr>
        <w:t xml:space="preserve">44 odst. 1 větě </w:t>
      </w:r>
      <w:r w:rsidR="00B325AF">
        <w:rPr>
          <w:rFonts w:eastAsia="Times New Roman"/>
          <w:kern w:val="0"/>
          <w14:ligatures w14:val="none"/>
        </w:rPr>
        <w:t xml:space="preserve">poslední </w:t>
      </w:r>
      <w:r>
        <w:rPr>
          <w:rFonts w:eastAsia="Times New Roman"/>
          <w:kern w:val="0"/>
          <w14:ligatures w14:val="none"/>
        </w:rPr>
        <w:t xml:space="preserve">zákona č. </w:t>
      </w:r>
      <w:r w:rsidRPr="00F77F4C">
        <w:rPr>
          <w:rFonts w:eastAsia="Times New Roman"/>
          <w:kern w:val="0"/>
          <w14:ligatures w14:val="none"/>
        </w:rPr>
        <w:t>273/2008 Sb.</w:t>
      </w:r>
      <w:r>
        <w:rPr>
          <w:rFonts w:eastAsia="Times New Roman"/>
          <w:kern w:val="0"/>
          <w14:ligatures w14:val="none"/>
        </w:rPr>
        <w:t xml:space="preserve">, </w:t>
      </w:r>
      <w:r w:rsidRPr="00F77F4C">
        <w:rPr>
          <w:rFonts w:eastAsia="Times New Roman"/>
          <w:kern w:val="0"/>
          <w14:ligatures w14:val="none"/>
        </w:rPr>
        <w:t>o Policii České republiky</w:t>
      </w:r>
      <w:r>
        <w:rPr>
          <w:rFonts w:eastAsia="Times New Roman"/>
          <w:kern w:val="0"/>
          <w14:ligatures w14:val="none"/>
        </w:rPr>
        <w:t xml:space="preserve">, </w:t>
      </w:r>
      <w:r w:rsidR="00B65BA5">
        <w:rPr>
          <w:rFonts w:eastAsia="Times New Roman"/>
          <w:kern w:val="0"/>
          <w14:ligatures w14:val="none"/>
        </w:rPr>
        <w:t xml:space="preserve">ve znění zákona č. 418/2021 Sb., </w:t>
      </w:r>
      <w:r>
        <w:rPr>
          <w:rFonts w:eastAsia="Times New Roman"/>
          <w:kern w:val="0"/>
          <w14:ligatures w14:val="none"/>
        </w:rPr>
        <w:t>se za slovo „dítě“ vkládají slova „</w:t>
      </w:r>
      <w:r w:rsidRPr="00F77F4C">
        <w:rPr>
          <w:rFonts w:eastAsia="Times New Roman"/>
          <w:kern w:val="0"/>
          <w:u w:val="single"/>
          <w14:ligatures w14:val="none"/>
        </w:rPr>
        <w:t>nebo jiná osoba ohrožené osobě blízká, o</w:t>
      </w:r>
      <w:r>
        <w:rPr>
          <w:rFonts w:eastAsia="Times New Roman"/>
          <w:kern w:val="0"/>
          <w:u w:val="single"/>
          <w14:ligatures w14:val="none"/>
        </w:rPr>
        <w:t> </w:t>
      </w:r>
      <w:r w:rsidRPr="00F77F4C">
        <w:rPr>
          <w:rFonts w:eastAsia="Times New Roman"/>
          <w:kern w:val="0"/>
          <w:u w:val="single"/>
          <w14:ligatures w14:val="none"/>
        </w:rPr>
        <w:t>kterou ohrožená osoba pečuje nebo ji podporuje</w:t>
      </w:r>
      <w:r>
        <w:rPr>
          <w:rFonts w:eastAsia="Times New Roman"/>
          <w:kern w:val="0"/>
          <w14:ligatures w14:val="none"/>
        </w:rPr>
        <w:t xml:space="preserve">“. </w:t>
      </w:r>
    </w:p>
    <w:p w14:paraId="2FADA7E3" w14:textId="6EE0F930" w:rsidR="009F427C" w:rsidRPr="00607121" w:rsidRDefault="00F77F4C" w:rsidP="0060289D">
      <w:pPr>
        <w:rPr>
          <w:i/>
          <w:iCs/>
        </w:rPr>
      </w:pPr>
      <w:r w:rsidRPr="00F77F4C">
        <w:rPr>
          <w:i/>
          <w:iCs/>
        </w:rPr>
        <w:t>CELEX: 32024L1385</w:t>
      </w:r>
    </w:p>
    <w:p w14:paraId="2B82B4D9" w14:textId="77777777" w:rsidR="009F427C" w:rsidRDefault="009F427C" w:rsidP="00607121">
      <w:pPr>
        <w:spacing w:after="0"/>
      </w:pPr>
    </w:p>
    <w:p w14:paraId="5E6FEFBD" w14:textId="0A4FF632" w:rsidR="00D17874" w:rsidRPr="00D17874" w:rsidRDefault="00D17874" w:rsidP="00D17874">
      <w:pPr>
        <w:tabs>
          <w:tab w:val="left" w:pos="284"/>
        </w:tabs>
        <w:suppressAutoHyphens/>
        <w:spacing w:after="0"/>
        <w:jc w:val="center"/>
        <w:outlineLvl w:val="5"/>
        <w:rPr>
          <w:rFonts w:eastAsia="Times New Roman"/>
          <w:lang w:val="x-none" w:eastAsia="x-none"/>
        </w:rPr>
      </w:pPr>
      <w:r w:rsidRPr="00D17874">
        <w:rPr>
          <w:rFonts w:eastAsia="Times New Roman"/>
          <w:lang w:val="x-none" w:eastAsia="x-none"/>
        </w:rPr>
        <w:t xml:space="preserve">ČÁST </w:t>
      </w:r>
      <w:r w:rsidR="00204B50">
        <w:rPr>
          <w:rFonts w:eastAsia="Times New Roman"/>
          <w:lang w:val="x-none" w:eastAsia="x-none"/>
        </w:rPr>
        <w:t>SEDMÁ</w:t>
      </w:r>
    </w:p>
    <w:p w14:paraId="074D093E" w14:textId="77777777" w:rsidR="00D17874" w:rsidRDefault="00D17874" w:rsidP="00D17874">
      <w:pPr>
        <w:spacing w:after="0"/>
        <w:jc w:val="center"/>
        <w:rPr>
          <w:b/>
          <w:bCs/>
        </w:rPr>
      </w:pPr>
      <w:r w:rsidRPr="00D17874">
        <w:rPr>
          <w:b/>
          <w:bCs/>
        </w:rPr>
        <w:lastRenderedPageBreak/>
        <w:t>Účinnost</w:t>
      </w:r>
    </w:p>
    <w:p w14:paraId="4263653A" w14:textId="38A4915D" w:rsidR="00D17874" w:rsidRPr="00D17874" w:rsidRDefault="00D17874" w:rsidP="00D17874">
      <w:pPr>
        <w:spacing w:after="0"/>
        <w:jc w:val="center"/>
      </w:pPr>
      <w:r w:rsidRPr="00D17874">
        <w:t xml:space="preserve">Čl. </w:t>
      </w:r>
      <w:r w:rsidR="004E3486">
        <w:t>IX</w:t>
      </w:r>
    </w:p>
    <w:p w14:paraId="3168525C" w14:textId="77777777" w:rsidR="00D17874" w:rsidRPr="002E05A8" w:rsidRDefault="00D17874" w:rsidP="00D17874">
      <w:pPr>
        <w:spacing w:after="0"/>
        <w:ind w:firstLine="426"/>
      </w:pPr>
      <w:r>
        <w:t>Tento zákon nabývá účinnosti dnem 1. července 2027.</w:t>
      </w:r>
    </w:p>
    <w:p w14:paraId="6A17B63E" w14:textId="77777777" w:rsidR="00D17874" w:rsidRDefault="00D17874" w:rsidP="0060289D"/>
    <w:p w14:paraId="1D9AECDA" w14:textId="477057BF" w:rsidR="002E05A8" w:rsidRPr="002E05A8" w:rsidRDefault="002E05A8" w:rsidP="00C05569">
      <w:pPr>
        <w:tabs>
          <w:tab w:val="left" w:pos="284"/>
        </w:tabs>
        <w:suppressAutoHyphens/>
        <w:spacing w:after="0"/>
        <w:outlineLvl w:val="5"/>
      </w:pPr>
    </w:p>
    <w:sectPr w:rsidR="002E05A8" w:rsidRPr="002E05A8">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5E6AC" w14:textId="77777777" w:rsidR="00AA01BE" w:rsidRDefault="00AA01BE" w:rsidP="002E05A8">
      <w:pPr>
        <w:spacing w:before="0" w:after="0"/>
      </w:pPr>
      <w:r>
        <w:separator/>
      </w:r>
    </w:p>
  </w:endnote>
  <w:endnote w:type="continuationSeparator" w:id="0">
    <w:p w14:paraId="47D4014E" w14:textId="77777777" w:rsidR="00AA01BE" w:rsidRDefault="00AA01BE" w:rsidP="002E05A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Segoe UI;Arial;sans-serif">
    <w:altName w:val="Segoe U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8180200"/>
      <w:docPartObj>
        <w:docPartGallery w:val="Page Numbers (Bottom of Page)"/>
        <w:docPartUnique/>
      </w:docPartObj>
    </w:sdtPr>
    <w:sdtContent>
      <w:p w14:paraId="1292FA61" w14:textId="3D63D3DE" w:rsidR="002E05A8" w:rsidRDefault="002E05A8">
        <w:pPr>
          <w:pStyle w:val="Zpat"/>
          <w:jc w:val="center"/>
        </w:pPr>
        <w:r>
          <w:fldChar w:fldCharType="begin"/>
        </w:r>
        <w:r>
          <w:instrText>PAGE   \* MERGEFORMAT</w:instrText>
        </w:r>
        <w:r>
          <w:fldChar w:fldCharType="separate"/>
        </w:r>
        <w:r>
          <w:t>2</w:t>
        </w:r>
        <w:r>
          <w:fldChar w:fldCharType="end"/>
        </w:r>
      </w:p>
    </w:sdtContent>
  </w:sdt>
  <w:p w14:paraId="00316996" w14:textId="77777777" w:rsidR="002E05A8" w:rsidRDefault="002E05A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37980" w14:textId="77777777" w:rsidR="00AA01BE" w:rsidRDefault="00AA01BE" w:rsidP="002E05A8">
      <w:pPr>
        <w:spacing w:before="0" w:after="0"/>
      </w:pPr>
      <w:r>
        <w:separator/>
      </w:r>
    </w:p>
  </w:footnote>
  <w:footnote w:type="continuationSeparator" w:id="0">
    <w:p w14:paraId="4642D5FF" w14:textId="77777777" w:rsidR="00AA01BE" w:rsidRDefault="00AA01BE" w:rsidP="002E05A8">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6019A"/>
    <w:multiLevelType w:val="hybridMultilevel"/>
    <w:tmpl w:val="55B0B406"/>
    <w:lvl w:ilvl="0" w:tplc="6C2A12A2">
      <w:start w:val="1"/>
      <w:numFmt w:val="decimal"/>
      <w:lvlText w:val="%1."/>
      <w:lvlJc w:val="left"/>
      <w:pPr>
        <w:ind w:left="360" w:hanging="360"/>
      </w:pPr>
      <w:rPr>
        <w:rFonts w:ascii="Times New Roman" w:eastAsia="Times New Roman" w:hAnsi="Times New Roman" w:cs="Times New Roman"/>
        <w:b/>
        <w:bCs w:val="0"/>
        <w:sz w:val="24"/>
      </w:rPr>
    </w:lvl>
    <w:lvl w:ilvl="1" w:tplc="04050019" w:tentative="1">
      <w:start w:val="1"/>
      <w:numFmt w:val="lowerLetter"/>
      <w:lvlText w:val="%2."/>
      <w:lvlJc w:val="left"/>
      <w:pPr>
        <w:ind w:left="-1396" w:hanging="360"/>
      </w:pPr>
    </w:lvl>
    <w:lvl w:ilvl="2" w:tplc="0405001B" w:tentative="1">
      <w:start w:val="1"/>
      <w:numFmt w:val="lowerRoman"/>
      <w:lvlText w:val="%3."/>
      <w:lvlJc w:val="right"/>
      <w:pPr>
        <w:ind w:left="-676" w:hanging="180"/>
      </w:pPr>
    </w:lvl>
    <w:lvl w:ilvl="3" w:tplc="0405000F" w:tentative="1">
      <w:start w:val="1"/>
      <w:numFmt w:val="decimal"/>
      <w:lvlText w:val="%4."/>
      <w:lvlJc w:val="left"/>
      <w:pPr>
        <w:ind w:left="44" w:hanging="360"/>
      </w:pPr>
    </w:lvl>
    <w:lvl w:ilvl="4" w:tplc="04050019" w:tentative="1">
      <w:start w:val="1"/>
      <w:numFmt w:val="lowerLetter"/>
      <w:lvlText w:val="%5."/>
      <w:lvlJc w:val="left"/>
      <w:pPr>
        <w:ind w:left="764" w:hanging="360"/>
      </w:pPr>
    </w:lvl>
    <w:lvl w:ilvl="5" w:tplc="0405001B" w:tentative="1">
      <w:start w:val="1"/>
      <w:numFmt w:val="lowerRoman"/>
      <w:lvlText w:val="%6."/>
      <w:lvlJc w:val="right"/>
      <w:pPr>
        <w:ind w:left="1484" w:hanging="180"/>
      </w:pPr>
    </w:lvl>
    <w:lvl w:ilvl="6" w:tplc="0405000F" w:tentative="1">
      <w:start w:val="1"/>
      <w:numFmt w:val="decimal"/>
      <w:lvlText w:val="%7."/>
      <w:lvlJc w:val="left"/>
      <w:pPr>
        <w:ind w:left="2204" w:hanging="360"/>
      </w:pPr>
    </w:lvl>
    <w:lvl w:ilvl="7" w:tplc="04050019" w:tentative="1">
      <w:start w:val="1"/>
      <w:numFmt w:val="lowerLetter"/>
      <w:lvlText w:val="%8."/>
      <w:lvlJc w:val="left"/>
      <w:pPr>
        <w:ind w:left="2924" w:hanging="360"/>
      </w:pPr>
    </w:lvl>
    <w:lvl w:ilvl="8" w:tplc="0405001B" w:tentative="1">
      <w:start w:val="1"/>
      <w:numFmt w:val="lowerRoman"/>
      <w:lvlText w:val="%9."/>
      <w:lvlJc w:val="right"/>
      <w:pPr>
        <w:ind w:left="3644" w:hanging="180"/>
      </w:pPr>
    </w:lvl>
  </w:abstractNum>
  <w:abstractNum w:abstractNumId="1" w15:restartNumberingAfterBreak="0">
    <w:nsid w:val="0B043A3F"/>
    <w:multiLevelType w:val="hybridMultilevel"/>
    <w:tmpl w:val="FFFFFFFF"/>
    <w:lvl w:ilvl="0" w:tplc="FFFFFFFF">
      <w:start w:val="1"/>
      <w:numFmt w:val="decimal"/>
      <w:lvlText w:val="%1."/>
      <w:lvlJc w:val="left"/>
      <w:pPr>
        <w:ind w:left="360" w:hanging="360"/>
      </w:pPr>
      <w:rPr>
        <w:rFonts w:ascii="Times New Roman" w:eastAsia="Times New Roman" w:hAnsi="Times New Roman" w:cs="Times New Roman"/>
        <w:b/>
        <w:strike w:val="0"/>
      </w:rPr>
    </w:lvl>
    <w:lvl w:ilvl="1" w:tplc="FFFFFFFF">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2" w15:restartNumberingAfterBreak="0">
    <w:nsid w:val="0FC53489"/>
    <w:multiLevelType w:val="hybridMultilevel"/>
    <w:tmpl w:val="C4326C4E"/>
    <w:lvl w:ilvl="0" w:tplc="DF6A93AC">
      <w:start w:val="1"/>
      <w:numFmt w:val="decimal"/>
      <w:lvlText w:val="%1."/>
      <w:lvlJc w:val="left"/>
      <w:pPr>
        <w:ind w:left="360" w:hanging="360"/>
      </w:pPr>
      <w:rPr>
        <w:rFonts w:ascii="Times New Roman" w:eastAsia="Times New Roman" w:hAnsi="Times New Roman" w:cs="Times New Roman"/>
        <w:b/>
        <w:bCs w:val="0"/>
        <w:sz w:val="24"/>
      </w:rPr>
    </w:lvl>
    <w:lvl w:ilvl="1" w:tplc="FFFFFFFF" w:tentative="1">
      <w:start w:val="1"/>
      <w:numFmt w:val="lowerLetter"/>
      <w:lvlText w:val="%2."/>
      <w:lvlJc w:val="left"/>
      <w:pPr>
        <w:ind w:left="-1396" w:hanging="360"/>
      </w:pPr>
    </w:lvl>
    <w:lvl w:ilvl="2" w:tplc="FFFFFFFF" w:tentative="1">
      <w:start w:val="1"/>
      <w:numFmt w:val="lowerRoman"/>
      <w:lvlText w:val="%3."/>
      <w:lvlJc w:val="right"/>
      <w:pPr>
        <w:ind w:left="-676" w:hanging="180"/>
      </w:pPr>
    </w:lvl>
    <w:lvl w:ilvl="3" w:tplc="FFFFFFFF" w:tentative="1">
      <w:start w:val="1"/>
      <w:numFmt w:val="decimal"/>
      <w:lvlText w:val="%4."/>
      <w:lvlJc w:val="left"/>
      <w:pPr>
        <w:ind w:left="44" w:hanging="360"/>
      </w:pPr>
    </w:lvl>
    <w:lvl w:ilvl="4" w:tplc="FFFFFFFF" w:tentative="1">
      <w:start w:val="1"/>
      <w:numFmt w:val="lowerLetter"/>
      <w:lvlText w:val="%5."/>
      <w:lvlJc w:val="left"/>
      <w:pPr>
        <w:ind w:left="764" w:hanging="360"/>
      </w:pPr>
    </w:lvl>
    <w:lvl w:ilvl="5" w:tplc="FFFFFFFF" w:tentative="1">
      <w:start w:val="1"/>
      <w:numFmt w:val="lowerRoman"/>
      <w:lvlText w:val="%6."/>
      <w:lvlJc w:val="right"/>
      <w:pPr>
        <w:ind w:left="1484" w:hanging="180"/>
      </w:pPr>
    </w:lvl>
    <w:lvl w:ilvl="6" w:tplc="FFFFFFFF" w:tentative="1">
      <w:start w:val="1"/>
      <w:numFmt w:val="decimal"/>
      <w:lvlText w:val="%7."/>
      <w:lvlJc w:val="left"/>
      <w:pPr>
        <w:ind w:left="2204" w:hanging="360"/>
      </w:pPr>
    </w:lvl>
    <w:lvl w:ilvl="7" w:tplc="FFFFFFFF" w:tentative="1">
      <w:start w:val="1"/>
      <w:numFmt w:val="lowerLetter"/>
      <w:lvlText w:val="%8."/>
      <w:lvlJc w:val="left"/>
      <w:pPr>
        <w:ind w:left="2924" w:hanging="360"/>
      </w:pPr>
    </w:lvl>
    <w:lvl w:ilvl="8" w:tplc="FFFFFFFF" w:tentative="1">
      <w:start w:val="1"/>
      <w:numFmt w:val="lowerRoman"/>
      <w:lvlText w:val="%9."/>
      <w:lvlJc w:val="right"/>
      <w:pPr>
        <w:ind w:left="3644" w:hanging="180"/>
      </w:pPr>
    </w:lvl>
  </w:abstractNum>
  <w:abstractNum w:abstractNumId="3" w15:restartNumberingAfterBreak="0">
    <w:nsid w:val="12EF1869"/>
    <w:multiLevelType w:val="hybridMultilevel"/>
    <w:tmpl w:val="44B8B4A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8A9346A"/>
    <w:multiLevelType w:val="hybridMultilevel"/>
    <w:tmpl w:val="2F3C60AE"/>
    <w:lvl w:ilvl="0" w:tplc="4A0AEF8E">
      <w:start w:val="1"/>
      <w:numFmt w:val="decimal"/>
      <w:lvlText w:val="%1."/>
      <w:lvlJc w:val="left"/>
      <w:pPr>
        <w:ind w:left="360" w:hanging="360"/>
      </w:pPr>
      <w:rPr>
        <w:b/>
        <w:strike w:val="0"/>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54A625C0"/>
    <w:multiLevelType w:val="hybridMultilevel"/>
    <w:tmpl w:val="C8F4F246"/>
    <w:lvl w:ilvl="0" w:tplc="EDB85152">
      <w:start w:val="1"/>
      <w:numFmt w:val="lowerLetter"/>
      <w:lvlText w:val="%1)"/>
      <w:lvlJc w:val="left"/>
      <w:pPr>
        <w:ind w:left="1020" w:hanging="360"/>
      </w:pPr>
    </w:lvl>
    <w:lvl w:ilvl="1" w:tplc="1C3A4D66">
      <w:start w:val="1"/>
      <w:numFmt w:val="lowerLetter"/>
      <w:lvlText w:val="%2)"/>
      <w:lvlJc w:val="left"/>
      <w:pPr>
        <w:ind w:left="1020" w:hanging="360"/>
      </w:pPr>
    </w:lvl>
    <w:lvl w:ilvl="2" w:tplc="C4AA3DE4">
      <w:start w:val="1"/>
      <w:numFmt w:val="lowerLetter"/>
      <w:lvlText w:val="%3)"/>
      <w:lvlJc w:val="left"/>
      <w:pPr>
        <w:ind w:left="1020" w:hanging="360"/>
      </w:pPr>
    </w:lvl>
    <w:lvl w:ilvl="3" w:tplc="E3549884">
      <w:start w:val="1"/>
      <w:numFmt w:val="lowerLetter"/>
      <w:lvlText w:val="%4)"/>
      <w:lvlJc w:val="left"/>
      <w:pPr>
        <w:ind w:left="1020" w:hanging="360"/>
      </w:pPr>
    </w:lvl>
    <w:lvl w:ilvl="4" w:tplc="8D66FBD8">
      <w:start w:val="1"/>
      <w:numFmt w:val="lowerLetter"/>
      <w:lvlText w:val="%5)"/>
      <w:lvlJc w:val="left"/>
      <w:pPr>
        <w:ind w:left="1020" w:hanging="360"/>
      </w:pPr>
    </w:lvl>
    <w:lvl w:ilvl="5" w:tplc="5A1ECCDA">
      <w:start w:val="1"/>
      <w:numFmt w:val="lowerLetter"/>
      <w:lvlText w:val="%6)"/>
      <w:lvlJc w:val="left"/>
      <w:pPr>
        <w:ind w:left="1020" w:hanging="360"/>
      </w:pPr>
    </w:lvl>
    <w:lvl w:ilvl="6" w:tplc="7B469A60">
      <w:start w:val="1"/>
      <w:numFmt w:val="lowerLetter"/>
      <w:lvlText w:val="%7)"/>
      <w:lvlJc w:val="left"/>
      <w:pPr>
        <w:ind w:left="1020" w:hanging="360"/>
      </w:pPr>
    </w:lvl>
    <w:lvl w:ilvl="7" w:tplc="DC1217B2">
      <w:start w:val="1"/>
      <w:numFmt w:val="lowerLetter"/>
      <w:lvlText w:val="%8)"/>
      <w:lvlJc w:val="left"/>
      <w:pPr>
        <w:ind w:left="1020" w:hanging="360"/>
      </w:pPr>
    </w:lvl>
    <w:lvl w:ilvl="8" w:tplc="5C4C4F3E">
      <w:start w:val="1"/>
      <w:numFmt w:val="lowerLetter"/>
      <w:lvlText w:val="%9)"/>
      <w:lvlJc w:val="left"/>
      <w:pPr>
        <w:ind w:left="1020" w:hanging="360"/>
      </w:pPr>
    </w:lvl>
  </w:abstractNum>
  <w:abstractNum w:abstractNumId="6" w15:restartNumberingAfterBreak="0">
    <w:nsid w:val="5A4B4AFC"/>
    <w:multiLevelType w:val="hybridMultilevel"/>
    <w:tmpl w:val="FFFFFFFF"/>
    <w:lvl w:ilvl="0" w:tplc="FFFFFFFF">
      <w:start w:val="1"/>
      <w:numFmt w:val="decimal"/>
      <w:lvlText w:val="%1."/>
      <w:lvlJc w:val="left"/>
      <w:pPr>
        <w:ind w:left="360" w:hanging="360"/>
      </w:pPr>
      <w:rPr>
        <w:rFonts w:ascii="Times New Roman" w:eastAsia="Times New Roman" w:hAnsi="Times New Roman" w:cs="Times New Roman"/>
        <w:b/>
        <w:strike w:val="0"/>
      </w:rPr>
    </w:lvl>
    <w:lvl w:ilvl="1" w:tplc="FFFFFFFF">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7" w15:restartNumberingAfterBreak="0">
    <w:nsid w:val="71C152F2"/>
    <w:multiLevelType w:val="hybridMultilevel"/>
    <w:tmpl w:val="AAC83F2C"/>
    <w:lvl w:ilvl="0" w:tplc="021070DC">
      <w:start w:val="1"/>
      <w:numFmt w:val="decimal"/>
      <w:lvlText w:val="%1."/>
      <w:lvlJc w:val="left"/>
      <w:pPr>
        <w:ind w:left="360" w:hanging="360"/>
      </w:pPr>
      <w:rPr>
        <w:rFonts w:ascii="Times New Roman" w:eastAsia="Times New Roman" w:hAnsi="Times New Roman" w:cs="Times New Roman"/>
        <w:b w:val="0"/>
        <w:bCs/>
        <w:sz w:val="24"/>
      </w:rPr>
    </w:lvl>
    <w:lvl w:ilvl="1" w:tplc="FFFFFFFF" w:tentative="1">
      <w:start w:val="1"/>
      <w:numFmt w:val="lowerLetter"/>
      <w:lvlText w:val="%2."/>
      <w:lvlJc w:val="left"/>
      <w:pPr>
        <w:ind w:left="-1396" w:hanging="360"/>
      </w:pPr>
    </w:lvl>
    <w:lvl w:ilvl="2" w:tplc="FFFFFFFF" w:tentative="1">
      <w:start w:val="1"/>
      <w:numFmt w:val="lowerRoman"/>
      <w:lvlText w:val="%3."/>
      <w:lvlJc w:val="right"/>
      <w:pPr>
        <w:ind w:left="-676" w:hanging="180"/>
      </w:pPr>
    </w:lvl>
    <w:lvl w:ilvl="3" w:tplc="FFFFFFFF" w:tentative="1">
      <w:start w:val="1"/>
      <w:numFmt w:val="decimal"/>
      <w:lvlText w:val="%4."/>
      <w:lvlJc w:val="left"/>
      <w:pPr>
        <w:ind w:left="44" w:hanging="360"/>
      </w:pPr>
    </w:lvl>
    <w:lvl w:ilvl="4" w:tplc="FFFFFFFF" w:tentative="1">
      <w:start w:val="1"/>
      <w:numFmt w:val="lowerLetter"/>
      <w:lvlText w:val="%5."/>
      <w:lvlJc w:val="left"/>
      <w:pPr>
        <w:ind w:left="764" w:hanging="360"/>
      </w:pPr>
    </w:lvl>
    <w:lvl w:ilvl="5" w:tplc="FFFFFFFF" w:tentative="1">
      <w:start w:val="1"/>
      <w:numFmt w:val="lowerRoman"/>
      <w:lvlText w:val="%6."/>
      <w:lvlJc w:val="right"/>
      <w:pPr>
        <w:ind w:left="1484" w:hanging="180"/>
      </w:pPr>
    </w:lvl>
    <w:lvl w:ilvl="6" w:tplc="FFFFFFFF" w:tentative="1">
      <w:start w:val="1"/>
      <w:numFmt w:val="decimal"/>
      <w:lvlText w:val="%7."/>
      <w:lvlJc w:val="left"/>
      <w:pPr>
        <w:ind w:left="2204" w:hanging="360"/>
      </w:pPr>
    </w:lvl>
    <w:lvl w:ilvl="7" w:tplc="FFFFFFFF" w:tentative="1">
      <w:start w:val="1"/>
      <w:numFmt w:val="lowerLetter"/>
      <w:lvlText w:val="%8."/>
      <w:lvlJc w:val="left"/>
      <w:pPr>
        <w:ind w:left="2924" w:hanging="360"/>
      </w:pPr>
    </w:lvl>
    <w:lvl w:ilvl="8" w:tplc="FFFFFFFF" w:tentative="1">
      <w:start w:val="1"/>
      <w:numFmt w:val="lowerRoman"/>
      <w:lvlText w:val="%9."/>
      <w:lvlJc w:val="right"/>
      <w:pPr>
        <w:ind w:left="3644" w:hanging="180"/>
      </w:pPr>
    </w:lvl>
  </w:abstractNum>
  <w:abstractNum w:abstractNumId="8" w15:restartNumberingAfterBreak="0">
    <w:nsid w:val="7311128D"/>
    <w:multiLevelType w:val="hybridMultilevel"/>
    <w:tmpl w:val="20C824AC"/>
    <w:lvl w:ilvl="0" w:tplc="3C3AFEC6">
      <w:start w:val="1"/>
      <w:numFmt w:val="decimal"/>
      <w:lvlText w:val="%1."/>
      <w:lvlJc w:val="left"/>
      <w:pPr>
        <w:ind w:left="360" w:hanging="360"/>
      </w:pPr>
      <w:rPr>
        <w:b/>
        <w:i w:val="0"/>
        <w:iCs w:val="0"/>
        <w:strike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79655B55"/>
    <w:multiLevelType w:val="hybridMultilevel"/>
    <w:tmpl w:val="074C4734"/>
    <w:lvl w:ilvl="0" w:tplc="33E68746">
      <w:start w:val="2"/>
      <w:numFmt w:val="decimal"/>
      <w:lvlText w:val="%1."/>
      <w:lvlJc w:val="left"/>
      <w:pPr>
        <w:ind w:left="360" w:hanging="360"/>
      </w:pPr>
      <w:rPr>
        <w:rFonts w:hint="default"/>
        <w:b/>
        <w:strike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552765797">
    <w:abstractNumId w:val="4"/>
  </w:num>
  <w:num w:numId="2" w16cid:durableId="2091778984">
    <w:abstractNumId w:val="0"/>
  </w:num>
  <w:num w:numId="3" w16cid:durableId="1804737347">
    <w:abstractNumId w:val="4"/>
    <w:lvlOverride w:ilvl="0">
      <w:startOverride w:val="1"/>
    </w:lvlOverride>
  </w:num>
  <w:num w:numId="4" w16cid:durableId="1793670927">
    <w:abstractNumId w:val="4"/>
    <w:lvlOverride w:ilvl="0">
      <w:startOverride w:val="1"/>
    </w:lvlOverride>
  </w:num>
  <w:num w:numId="5" w16cid:durableId="340357790">
    <w:abstractNumId w:val="4"/>
    <w:lvlOverride w:ilvl="0">
      <w:startOverride w:val="1"/>
    </w:lvlOverride>
  </w:num>
  <w:num w:numId="6" w16cid:durableId="788672067">
    <w:abstractNumId w:val="2"/>
  </w:num>
  <w:num w:numId="7" w16cid:durableId="1115179752">
    <w:abstractNumId w:val="7"/>
  </w:num>
  <w:num w:numId="8" w16cid:durableId="512497035">
    <w:abstractNumId w:val="9"/>
  </w:num>
  <w:num w:numId="9" w16cid:durableId="767045167">
    <w:abstractNumId w:val="5"/>
  </w:num>
  <w:num w:numId="10" w16cid:durableId="445348005">
    <w:abstractNumId w:val="6"/>
  </w:num>
  <w:num w:numId="11" w16cid:durableId="1779134968">
    <w:abstractNumId w:val="8"/>
  </w:num>
  <w:num w:numId="12" w16cid:durableId="557477755">
    <w:abstractNumId w:val="3"/>
  </w:num>
  <w:num w:numId="13" w16cid:durableId="12017480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2CD"/>
    <w:rsid w:val="000022CD"/>
    <w:rsid w:val="000256F4"/>
    <w:rsid w:val="00027788"/>
    <w:rsid w:val="000311DE"/>
    <w:rsid w:val="00036290"/>
    <w:rsid w:val="00036D41"/>
    <w:rsid w:val="00042711"/>
    <w:rsid w:val="000451B8"/>
    <w:rsid w:val="000509A2"/>
    <w:rsid w:val="00052620"/>
    <w:rsid w:val="0007066B"/>
    <w:rsid w:val="000811DB"/>
    <w:rsid w:val="00081517"/>
    <w:rsid w:val="0008508A"/>
    <w:rsid w:val="00086348"/>
    <w:rsid w:val="000865D9"/>
    <w:rsid w:val="000874E4"/>
    <w:rsid w:val="000A4536"/>
    <w:rsid w:val="000B0637"/>
    <w:rsid w:val="000B1E7C"/>
    <w:rsid w:val="000B221E"/>
    <w:rsid w:val="000B46BF"/>
    <w:rsid w:val="000C5BA0"/>
    <w:rsid w:val="000D2388"/>
    <w:rsid w:val="000E25A0"/>
    <w:rsid w:val="000E787A"/>
    <w:rsid w:val="00111597"/>
    <w:rsid w:val="00115D1C"/>
    <w:rsid w:val="00115D9B"/>
    <w:rsid w:val="001231A1"/>
    <w:rsid w:val="00124E09"/>
    <w:rsid w:val="00160B2B"/>
    <w:rsid w:val="00163588"/>
    <w:rsid w:val="00173595"/>
    <w:rsid w:val="001B7E55"/>
    <w:rsid w:val="001C0B2D"/>
    <w:rsid w:val="001C391F"/>
    <w:rsid w:val="001C5E3F"/>
    <w:rsid w:val="001D527F"/>
    <w:rsid w:val="001E66C4"/>
    <w:rsid w:val="001F0154"/>
    <w:rsid w:val="001F0B1D"/>
    <w:rsid w:val="00204B50"/>
    <w:rsid w:val="00207E55"/>
    <w:rsid w:val="0021017B"/>
    <w:rsid w:val="00212313"/>
    <w:rsid w:val="00212F47"/>
    <w:rsid w:val="002130E7"/>
    <w:rsid w:val="002258A1"/>
    <w:rsid w:val="002431BC"/>
    <w:rsid w:val="002435A2"/>
    <w:rsid w:val="00250D8F"/>
    <w:rsid w:val="002544F8"/>
    <w:rsid w:val="00254909"/>
    <w:rsid w:val="0026013E"/>
    <w:rsid w:val="00266BB5"/>
    <w:rsid w:val="00267CAE"/>
    <w:rsid w:val="002705C1"/>
    <w:rsid w:val="00276356"/>
    <w:rsid w:val="002809C9"/>
    <w:rsid w:val="0028254F"/>
    <w:rsid w:val="002838C8"/>
    <w:rsid w:val="002858B3"/>
    <w:rsid w:val="00293DD8"/>
    <w:rsid w:val="002B28E2"/>
    <w:rsid w:val="002B3142"/>
    <w:rsid w:val="002B42F0"/>
    <w:rsid w:val="002C0E20"/>
    <w:rsid w:val="002D498F"/>
    <w:rsid w:val="002D5430"/>
    <w:rsid w:val="002E05A8"/>
    <w:rsid w:val="00311A99"/>
    <w:rsid w:val="0031657C"/>
    <w:rsid w:val="00325774"/>
    <w:rsid w:val="003276B4"/>
    <w:rsid w:val="00341F44"/>
    <w:rsid w:val="00343031"/>
    <w:rsid w:val="00346993"/>
    <w:rsid w:val="00351580"/>
    <w:rsid w:val="00352AC4"/>
    <w:rsid w:val="00356091"/>
    <w:rsid w:val="003571B2"/>
    <w:rsid w:val="0036265B"/>
    <w:rsid w:val="00371235"/>
    <w:rsid w:val="00372966"/>
    <w:rsid w:val="0037775A"/>
    <w:rsid w:val="00387AF9"/>
    <w:rsid w:val="00390E2C"/>
    <w:rsid w:val="003917F3"/>
    <w:rsid w:val="00393D0D"/>
    <w:rsid w:val="00397D62"/>
    <w:rsid w:val="003A0654"/>
    <w:rsid w:val="003A1175"/>
    <w:rsid w:val="003A2D58"/>
    <w:rsid w:val="003A2E58"/>
    <w:rsid w:val="003A6AF6"/>
    <w:rsid w:val="003B6585"/>
    <w:rsid w:val="003C00EB"/>
    <w:rsid w:val="003C0301"/>
    <w:rsid w:val="003C3BA1"/>
    <w:rsid w:val="003E31E3"/>
    <w:rsid w:val="003E70C6"/>
    <w:rsid w:val="00403E44"/>
    <w:rsid w:val="00407D4D"/>
    <w:rsid w:val="00413803"/>
    <w:rsid w:val="004147DB"/>
    <w:rsid w:val="0041699A"/>
    <w:rsid w:val="00427C30"/>
    <w:rsid w:val="00427CFF"/>
    <w:rsid w:val="00432C03"/>
    <w:rsid w:val="00450190"/>
    <w:rsid w:val="0045337B"/>
    <w:rsid w:val="00456352"/>
    <w:rsid w:val="00462B8F"/>
    <w:rsid w:val="00467E07"/>
    <w:rsid w:val="00482022"/>
    <w:rsid w:val="00484093"/>
    <w:rsid w:val="00495627"/>
    <w:rsid w:val="004960EF"/>
    <w:rsid w:val="00496AAB"/>
    <w:rsid w:val="004A5976"/>
    <w:rsid w:val="004B77E0"/>
    <w:rsid w:val="004C335E"/>
    <w:rsid w:val="004C3A53"/>
    <w:rsid w:val="004C3B97"/>
    <w:rsid w:val="004C490C"/>
    <w:rsid w:val="004C58C2"/>
    <w:rsid w:val="004D2D26"/>
    <w:rsid w:val="004E26C1"/>
    <w:rsid w:val="004E3486"/>
    <w:rsid w:val="004E3CC5"/>
    <w:rsid w:val="004F084D"/>
    <w:rsid w:val="004F0CD0"/>
    <w:rsid w:val="004F1E91"/>
    <w:rsid w:val="004F6C14"/>
    <w:rsid w:val="005016D6"/>
    <w:rsid w:val="005025F8"/>
    <w:rsid w:val="00505ACF"/>
    <w:rsid w:val="00506AE5"/>
    <w:rsid w:val="005168AB"/>
    <w:rsid w:val="00533A22"/>
    <w:rsid w:val="00533EF5"/>
    <w:rsid w:val="00561744"/>
    <w:rsid w:val="00566B49"/>
    <w:rsid w:val="00566E81"/>
    <w:rsid w:val="00575538"/>
    <w:rsid w:val="0058493A"/>
    <w:rsid w:val="0058560F"/>
    <w:rsid w:val="005857F4"/>
    <w:rsid w:val="005B06E5"/>
    <w:rsid w:val="005C7473"/>
    <w:rsid w:val="005D0BC5"/>
    <w:rsid w:val="005D5B45"/>
    <w:rsid w:val="005E05A0"/>
    <w:rsid w:val="005E7645"/>
    <w:rsid w:val="005E792A"/>
    <w:rsid w:val="005F4761"/>
    <w:rsid w:val="005F64D6"/>
    <w:rsid w:val="0060135F"/>
    <w:rsid w:val="0060289D"/>
    <w:rsid w:val="00602AAB"/>
    <w:rsid w:val="00603CB9"/>
    <w:rsid w:val="006045F3"/>
    <w:rsid w:val="00604F18"/>
    <w:rsid w:val="00607121"/>
    <w:rsid w:val="006305A9"/>
    <w:rsid w:val="00633908"/>
    <w:rsid w:val="006344B0"/>
    <w:rsid w:val="00634A08"/>
    <w:rsid w:val="00642B03"/>
    <w:rsid w:val="00647416"/>
    <w:rsid w:val="0065237B"/>
    <w:rsid w:val="0065517D"/>
    <w:rsid w:val="0066744C"/>
    <w:rsid w:val="00667642"/>
    <w:rsid w:val="0067031F"/>
    <w:rsid w:val="0067191E"/>
    <w:rsid w:val="006821A0"/>
    <w:rsid w:val="00684E5F"/>
    <w:rsid w:val="0069724C"/>
    <w:rsid w:val="006A048E"/>
    <w:rsid w:val="006A39FB"/>
    <w:rsid w:val="006A6241"/>
    <w:rsid w:val="006A63FD"/>
    <w:rsid w:val="006B653C"/>
    <w:rsid w:val="006C0599"/>
    <w:rsid w:val="00701656"/>
    <w:rsid w:val="00707ECD"/>
    <w:rsid w:val="00711F58"/>
    <w:rsid w:val="00716CF0"/>
    <w:rsid w:val="007174A5"/>
    <w:rsid w:val="007235B9"/>
    <w:rsid w:val="00723865"/>
    <w:rsid w:val="00724F39"/>
    <w:rsid w:val="00743C70"/>
    <w:rsid w:val="007461EB"/>
    <w:rsid w:val="00761C09"/>
    <w:rsid w:val="00773A3C"/>
    <w:rsid w:val="0078182C"/>
    <w:rsid w:val="00785073"/>
    <w:rsid w:val="007864C2"/>
    <w:rsid w:val="007A1A02"/>
    <w:rsid w:val="007A77AA"/>
    <w:rsid w:val="007B11E8"/>
    <w:rsid w:val="007B15F2"/>
    <w:rsid w:val="007B4C78"/>
    <w:rsid w:val="007C0B27"/>
    <w:rsid w:val="007C2EEE"/>
    <w:rsid w:val="007C3AA3"/>
    <w:rsid w:val="007C7249"/>
    <w:rsid w:val="007D50DF"/>
    <w:rsid w:val="007F3851"/>
    <w:rsid w:val="007F6183"/>
    <w:rsid w:val="007F62CB"/>
    <w:rsid w:val="007F70AD"/>
    <w:rsid w:val="008024E6"/>
    <w:rsid w:val="0080663A"/>
    <w:rsid w:val="00807A86"/>
    <w:rsid w:val="00837FA0"/>
    <w:rsid w:val="00841491"/>
    <w:rsid w:val="008423D3"/>
    <w:rsid w:val="00842CE0"/>
    <w:rsid w:val="0085322F"/>
    <w:rsid w:val="008720C1"/>
    <w:rsid w:val="00873939"/>
    <w:rsid w:val="0088159C"/>
    <w:rsid w:val="0088261B"/>
    <w:rsid w:val="00882AF7"/>
    <w:rsid w:val="008830A5"/>
    <w:rsid w:val="008866E9"/>
    <w:rsid w:val="00886B74"/>
    <w:rsid w:val="008A11D1"/>
    <w:rsid w:val="008A129F"/>
    <w:rsid w:val="008A60FD"/>
    <w:rsid w:val="008A79A9"/>
    <w:rsid w:val="008B2C08"/>
    <w:rsid w:val="008B34A8"/>
    <w:rsid w:val="008C0C6F"/>
    <w:rsid w:val="008D3853"/>
    <w:rsid w:val="008E1A65"/>
    <w:rsid w:val="008F00A6"/>
    <w:rsid w:val="008F09EF"/>
    <w:rsid w:val="008F4D3D"/>
    <w:rsid w:val="00910959"/>
    <w:rsid w:val="00912007"/>
    <w:rsid w:val="009128B4"/>
    <w:rsid w:val="00914360"/>
    <w:rsid w:val="00915F21"/>
    <w:rsid w:val="00921FEF"/>
    <w:rsid w:val="009221C5"/>
    <w:rsid w:val="0093341E"/>
    <w:rsid w:val="00936C70"/>
    <w:rsid w:val="0094125A"/>
    <w:rsid w:val="00942669"/>
    <w:rsid w:val="00944810"/>
    <w:rsid w:val="00953519"/>
    <w:rsid w:val="0096177C"/>
    <w:rsid w:val="0099281B"/>
    <w:rsid w:val="009A034F"/>
    <w:rsid w:val="009A5998"/>
    <w:rsid w:val="009A6888"/>
    <w:rsid w:val="009B3611"/>
    <w:rsid w:val="009B4573"/>
    <w:rsid w:val="009B4EB6"/>
    <w:rsid w:val="009C47AE"/>
    <w:rsid w:val="009D5B49"/>
    <w:rsid w:val="009D61A1"/>
    <w:rsid w:val="009F427C"/>
    <w:rsid w:val="00A1252A"/>
    <w:rsid w:val="00A17397"/>
    <w:rsid w:val="00A218D2"/>
    <w:rsid w:val="00A21CF1"/>
    <w:rsid w:val="00A22448"/>
    <w:rsid w:val="00A33531"/>
    <w:rsid w:val="00A34B01"/>
    <w:rsid w:val="00A36ABD"/>
    <w:rsid w:val="00A37657"/>
    <w:rsid w:val="00A44619"/>
    <w:rsid w:val="00A4687D"/>
    <w:rsid w:val="00A4696F"/>
    <w:rsid w:val="00A531EF"/>
    <w:rsid w:val="00A558E1"/>
    <w:rsid w:val="00A572EC"/>
    <w:rsid w:val="00A57F05"/>
    <w:rsid w:val="00A742CA"/>
    <w:rsid w:val="00A75809"/>
    <w:rsid w:val="00A77523"/>
    <w:rsid w:val="00A80FCE"/>
    <w:rsid w:val="00A81644"/>
    <w:rsid w:val="00A86679"/>
    <w:rsid w:val="00A86973"/>
    <w:rsid w:val="00A9283A"/>
    <w:rsid w:val="00A94A97"/>
    <w:rsid w:val="00AA01BE"/>
    <w:rsid w:val="00AA0256"/>
    <w:rsid w:val="00AA401F"/>
    <w:rsid w:val="00AA643C"/>
    <w:rsid w:val="00AB1B4A"/>
    <w:rsid w:val="00AB5B63"/>
    <w:rsid w:val="00AB7963"/>
    <w:rsid w:val="00AC05DC"/>
    <w:rsid w:val="00AC0FD0"/>
    <w:rsid w:val="00AC1211"/>
    <w:rsid w:val="00AC22A6"/>
    <w:rsid w:val="00AC51C1"/>
    <w:rsid w:val="00AD40AC"/>
    <w:rsid w:val="00AD65A6"/>
    <w:rsid w:val="00AE3118"/>
    <w:rsid w:val="00AF0C75"/>
    <w:rsid w:val="00AF5814"/>
    <w:rsid w:val="00B11E40"/>
    <w:rsid w:val="00B1309E"/>
    <w:rsid w:val="00B1594C"/>
    <w:rsid w:val="00B22912"/>
    <w:rsid w:val="00B25DDF"/>
    <w:rsid w:val="00B272D9"/>
    <w:rsid w:val="00B302F2"/>
    <w:rsid w:val="00B31949"/>
    <w:rsid w:val="00B325AF"/>
    <w:rsid w:val="00B36918"/>
    <w:rsid w:val="00B4031D"/>
    <w:rsid w:val="00B458F1"/>
    <w:rsid w:val="00B52E8B"/>
    <w:rsid w:val="00B55374"/>
    <w:rsid w:val="00B65BA5"/>
    <w:rsid w:val="00B66C4D"/>
    <w:rsid w:val="00B71E6D"/>
    <w:rsid w:val="00B75E3B"/>
    <w:rsid w:val="00B83D62"/>
    <w:rsid w:val="00B92945"/>
    <w:rsid w:val="00B92DED"/>
    <w:rsid w:val="00BB75F3"/>
    <w:rsid w:val="00BC0E16"/>
    <w:rsid w:val="00BC60C5"/>
    <w:rsid w:val="00BE7B76"/>
    <w:rsid w:val="00BF09AD"/>
    <w:rsid w:val="00C05569"/>
    <w:rsid w:val="00C05637"/>
    <w:rsid w:val="00C06A1B"/>
    <w:rsid w:val="00C4006D"/>
    <w:rsid w:val="00C4024D"/>
    <w:rsid w:val="00C53656"/>
    <w:rsid w:val="00C61D27"/>
    <w:rsid w:val="00C752E0"/>
    <w:rsid w:val="00C7693B"/>
    <w:rsid w:val="00C77E40"/>
    <w:rsid w:val="00C85C19"/>
    <w:rsid w:val="00C867DD"/>
    <w:rsid w:val="00C91AA4"/>
    <w:rsid w:val="00C947E1"/>
    <w:rsid w:val="00CA7BF9"/>
    <w:rsid w:val="00CC462A"/>
    <w:rsid w:val="00CC54F2"/>
    <w:rsid w:val="00CD42C9"/>
    <w:rsid w:val="00CF5BA2"/>
    <w:rsid w:val="00CF5C40"/>
    <w:rsid w:val="00D003E8"/>
    <w:rsid w:val="00D137B8"/>
    <w:rsid w:val="00D14CB5"/>
    <w:rsid w:val="00D17874"/>
    <w:rsid w:val="00D17962"/>
    <w:rsid w:val="00D2337F"/>
    <w:rsid w:val="00D23BB1"/>
    <w:rsid w:val="00D27FE9"/>
    <w:rsid w:val="00D34C21"/>
    <w:rsid w:val="00D409A6"/>
    <w:rsid w:val="00D41871"/>
    <w:rsid w:val="00D41EE6"/>
    <w:rsid w:val="00D52B8F"/>
    <w:rsid w:val="00D61340"/>
    <w:rsid w:val="00D62FEF"/>
    <w:rsid w:val="00D70EAA"/>
    <w:rsid w:val="00D713F9"/>
    <w:rsid w:val="00D84F4E"/>
    <w:rsid w:val="00D850F5"/>
    <w:rsid w:val="00DA0FD2"/>
    <w:rsid w:val="00DB1F58"/>
    <w:rsid w:val="00DB4CCB"/>
    <w:rsid w:val="00DC318C"/>
    <w:rsid w:val="00DD010C"/>
    <w:rsid w:val="00DD10C0"/>
    <w:rsid w:val="00DD4DF5"/>
    <w:rsid w:val="00DE3E68"/>
    <w:rsid w:val="00DE7919"/>
    <w:rsid w:val="00DF4DA8"/>
    <w:rsid w:val="00E03287"/>
    <w:rsid w:val="00E072A6"/>
    <w:rsid w:val="00E110F4"/>
    <w:rsid w:val="00E13B04"/>
    <w:rsid w:val="00E260CD"/>
    <w:rsid w:val="00E4045E"/>
    <w:rsid w:val="00E46B31"/>
    <w:rsid w:val="00E52277"/>
    <w:rsid w:val="00E546E2"/>
    <w:rsid w:val="00E55C5E"/>
    <w:rsid w:val="00E61F66"/>
    <w:rsid w:val="00E65534"/>
    <w:rsid w:val="00E75B85"/>
    <w:rsid w:val="00E7752A"/>
    <w:rsid w:val="00E8223A"/>
    <w:rsid w:val="00E87085"/>
    <w:rsid w:val="00E912FF"/>
    <w:rsid w:val="00E91E44"/>
    <w:rsid w:val="00EB0B5E"/>
    <w:rsid w:val="00EB21F0"/>
    <w:rsid w:val="00EC30AA"/>
    <w:rsid w:val="00EC4566"/>
    <w:rsid w:val="00EC6493"/>
    <w:rsid w:val="00ED7CB0"/>
    <w:rsid w:val="00EE1B3B"/>
    <w:rsid w:val="00EE34A9"/>
    <w:rsid w:val="00F102DE"/>
    <w:rsid w:val="00F1626C"/>
    <w:rsid w:val="00F25562"/>
    <w:rsid w:val="00F35246"/>
    <w:rsid w:val="00F37003"/>
    <w:rsid w:val="00F4339E"/>
    <w:rsid w:val="00F4377D"/>
    <w:rsid w:val="00F451FF"/>
    <w:rsid w:val="00F460F1"/>
    <w:rsid w:val="00F505A8"/>
    <w:rsid w:val="00F5150F"/>
    <w:rsid w:val="00F519BD"/>
    <w:rsid w:val="00F53951"/>
    <w:rsid w:val="00F713E0"/>
    <w:rsid w:val="00F72214"/>
    <w:rsid w:val="00F77F4C"/>
    <w:rsid w:val="00F821AE"/>
    <w:rsid w:val="00F82796"/>
    <w:rsid w:val="00F831BB"/>
    <w:rsid w:val="00F97542"/>
    <w:rsid w:val="00FA3340"/>
    <w:rsid w:val="00FA40FA"/>
    <w:rsid w:val="00FA459D"/>
    <w:rsid w:val="00FA7B39"/>
    <w:rsid w:val="00FB0451"/>
    <w:rsid w:val="00FB648C"/>
    <w:rsid w:val="00FC3DE6"/>
    <w:rsid w:val="00FE035B"/>
    <w:rsid w:val="00FE2BE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E2BF9"/>
  <w15:chartTrackingRefBased/>
  <w15:docId w15:val="{71B9ADC3-9E4B-4392-99D3-56B333E0D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before="120" w:after="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C3A53"/>
    <w:rPr>
      <w:rFonts w:ascii="Times New Roman" w:hAnsi="Times New Roman" w:cs="Times New Roman"/>
      <w:sz w:val="24"/>
      <w:szCs w:val="24"/>
    </w:rPr>
  </w:style>
  <w:style w:type="paragraph" w:styleId="Nadpis1">
    <w:name w:val="heading 1"/>
    <w:aliases w:val="paragraf §"/>
    <w:basedOn w:val="Normln"/>
    <w:next w:val="Normln"/>
    <w:link w:val="Nadpis1Char"/>
    <w:uiPriority w:val="9"/>
    <w:qFormat/>
    <w:rsid w:val="00DD4DF5"/>
    <w:pPr>
      <w:keepNext/>
      <w:spacing w:after="0"/>
      <w:jc w:val="center"/>
      <w:outlineLvl w:val="0"/>
    </w:pPr>
    <w:rPr>
      <w:rFonts w:eastAsia="Arial"/>
      <w:kern w:val="0"/>
      <w:lang w:eastAsia="cs-CZ"/>
      <w14:ligatures w14:val="none"/>
    </w:rPr>
  </w:style>
  <w:style w:type="paragraph" w:styleId="Nadpis2">
    <w:name w:val="heading 2"/>
    <w:aliases w:val="paragraf"/>
    <w:basedOn w:val="Nadpis1"/>
    <w:next w:val="Normln"/>
    <w:link w:val="Nadpis2Char"/>
    <w:uiPriority w:val="9"/>
    <w:unhideWhenUsed/>
    <w:qFormat/>
    <w:rsid w:val="00DD4DF5"/>
    <w:pPr>
      <w:outlineLvl w:val="1"/>
    </w:pPr>
  </w:style>
  <w:style w:type="paragraph" w:styleId="Nadpis3">
    <w:name w:val="heading 3"/>
    <w:aliases w:val="§"/>
    <w:basedOn w:val="Nadpis2"/>
    <w:next w:val="Normln"/>
    <w:link w:val="Nadpis3Char"/>
    <w:uiPriority w:val="9"/>
    <w:unhideWhenUsed/>
    <w:qFormat/>
    <w:rsid w:val="00DD4DF5"/>
    <w:pPr>
      <w:outlineLvl w:val="2"/>
    </w:pPr>
  </w:style>
  <w:style w:type="paragraph" w:styleId="Nadpis4">
    <w:name w:val="heading 4"/>
    <w:basedOn w:val="Normln"/>
    <w:next w:val="Normln"/>
    <w:link w:val="Nadpis4Char"/>
    <w:unhideWhenUsed/>
    <w:qFormat/>
    <w:rsid w:val="000022CD"/>
    <w:pPr>
      <w:keepNext/>
      <w:keepLines/>
      <w:spacing w:before="80"/>
      <w:outlineLvl w:val="3"/>
    </w:pPr>
    <w:rPr>
      <w:rFonts w:asciiTheme="minorHAnsi" w:eastAsiaTheme="majorEastAsia" w:hAnsiTheme="minorHAnsi" w:cstheme="majorBidi"/>
      <w:i/>
      <w:iCs/>
      <w:color w:val="0F4761" w:themeColor="accent1" w:themeShade="BF"/>
    </w:rPr>
  </w:style>
  <w:style w:type="paragraph" w:styleId="Nadpis5">
    <w:name w:val="heading 5"/>
    <w:basedOn w:val="Normln"/>
    <w:next w:val="Normln"/>
    <w:link w:val="Nadpis5Char"/>
    <w:unhideWhenUsed/>
    <w:qFormat/>
    <w:rsid w:val="000022CD"/>
    <w:pPr>
      <w:keepNext/>
      <w:keepLines/>
      <w:spacing w:before="80"/>
      <w:outlineLvl w:val="4"/>
    </w:pPr>
    <w:rPr>
      <w:rFonts w:asciiTheme="minorHAnsi" w:eastAsiaTheme="majorEastAsia" w:hAnsiTheme="minorHAnsi" w:cstheme="majorBidi"/>
      <w:color w:val="0F4761" w:themeColor="accent1" w:themeShade="BF"/>
    </w:rPr>
  </w:style>
  <w:style w:type="paragraph" w:styleId="Nadpis6">
    <w:name w:val="heading 6"/>
    <w:basedOn w:val="Normln"/>
    <w:next w:val="Normln"/>
    <w:link w:val="Nadpis6Char"/>
    <w:unhideWhenUsed/>
    <w:qFormat/>
    <w:rsid w:val="000022CD"/>
    <w:pPr>
      <w:keepNext/>
      <w:keepLines/>
      <w:spacing w:before="40" w:after="0"/>
      <w:outlineLvl w:val="5"/>
    </w:pPr>
    <w:rPr>
      <w:rFonts w:asciiTheme="minorHAnsi" w:eastAsiaTheme="majorEastAsia" w:hAnsiTheme="minorHAnsi" w:cstheme="majorBidi"/>
      <w:i/>
      <w:iCs/>
      <w:color w:val="595959" w:themeColor="text1" w:themeTint="A6"/>
    </w:rPr>
  </w:style>
  <w:style w:type="paragraph" w:styleId="Nadpis7">
    <w:name w:val="heading 7"/>
    <w:basedOn w:val="Normln"/>
    <w:next w:val="Normln"/>
    <w:link w:val="Nadpis7Char"/>
    <w:unhideWhenUsed/>
    <w:qFormat/>
    <w:rsid w:val="000022CD"/>
    <w:pPr>
      <w:keepNext/>
      <w:keepLines/>
      <w:spacing w:before="40" w:after="0"/>
      <w:outlineLvl w:val="6"/>
    </w:pPr>
    <w:rPr>
      <w:rFonts w:asciiTheme="minorHAnsi" w:eastAsiaTheme="majorEastAsia" w:hAnsiTheme="minorHAnsi" w:cstheme="majorBidi"/>
      <w:color w:val="595959" w:themeColor="text1" w:themeTint="A6"/>
    </w:rPr>
  </w:style>
  <w:style w:type="paragraph" w:styleId="Nadpis8">
    <w:name w:val="heading 8"/>
    <w:basedOn w:val="Normln"/>
    <w:next w:val="Normln"/>
    <w:link w:val="Nadpis8Char"/>
    <w:unhideWhenUsed/>
    <w:qFormat/>
    <w:rsid w:val="000022CD"/>
    <w:pPr>
      <w:keepNext/>
      <w:keepLines/>
      <w:spacing w:before="0" w:after="0"/>
      <w:outlineLvl w:val="7"/>
    </w:pPr>
    <w:rPr>
      <w:rFonts w:asciiTheme="minorHAnsi" w:eastAsiaTheme="majorEastAsia" w:hAnsiTheme="minorHAnsi" w:cstheme="majorBidi"/>
      <w:i/>
      <w:iCs/>
      <w:color w:val="272727" w:themeColor="text1" w:themeTint="D8"/>
    </w:rPr>
  </w:style>
  <w:style w:type="paragraph" w:styleId="Nadpis9">
    <w:name w:val="heading 9"/>
    <w:basedOn w:val="Normln"/>
    <w:next w:val="Normln"/>
    <w:link w:val="Nadpis9Char"/>
    <w:unhideWhenUsed/>
    <w:qFormat/>
    <w:rsid w:val="000022CD"/>
    <w:pPr>
      <w:keepNext/>
      <w:keepLines/>
      <w:spacing w:before="0" w:after="0"/>
      <w:outlineLvl w:val="8"/>
    </w:pPr>
    <w:rPr>
      <w:rFonts w:asciiTheme="minorHAnsi" w:eastAsiaTheme="majorEastAsia" w:hAnsiTheme="minorHAnsi"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paragraf § Char"/>
    <w:basedOn w:val="Standardnpsmoodstavce"/>
    <w:link w:val="Nadpis1"/>
    <w:uiPriority w:val="9"/>
    <w:rsid w:val="00DD4DF5"/>
    <w:rPr>
      <w:rFonts w:ascii="Times New Roman" w:eastAsia="Arial" w:hAnsi="Times New Roman" w:cs="Times New Roman"/>
      <w:kern w:val="0"/>
      <w:sz w:val="24"/>
      <w:szCs w:val="24"/>
      <w:lang w:eastAsia="cs-CZ"/>
      <w14:ligatures w14:val="none"/>
    </w:rPr>
  </w:style>
  <w:style w:type="character" w:customStyle="1" w:styleId="Nadpis2Char">
    <w:name w:val="Nadpis 2 Char"/>
    <w:aliases w:val="paragraf Char"/>
    <w:basedOn w:val="Standardnpsmoodstavce"/>
    <w:link w:val="Nadpis2"/>
    <w:uiPriority w:val="9"/>
    <w:rsid w:val="00DD4DF5"/>
    <w:rPr>
      <w:rFonts w:ascii="Times New Roman" w:eastAsia="Arial" w:hAnsi="Times New Roman" w:cs="Times New Roman"/>
      <w:kern w:val="0"/>
      <w:sz w:val="24"/>
      <w:szCs w:val="24"/>
      <w:lang w:eastAsia="cs-CZ"/>
      <w14:ligatures w14:val="none"/>
    </w:rPr>
  </w:style>
  <w:style w:type="character" w:customStyle="1" w:styleId="Nadpis3Char">
    <w:name w:val="Nadpis 3 Char"/>
    <w:aliases w:val="§ Char"/>
    <w:basedOn w:val="Standardnpsmoodstavce"/>
    <w:link w:val="Nadpis3"/>
    <w:uiPriority w:val="9"/>
    <w:rsid w:val="00DD4DF5"/>
    <w:rPr>
      <w:rFonts w:ascii="Times New Roman" w:eastAsia="Arial" w:hAnsi="Times New Roman" w:cs="Times New Roman"/>
      <w:kern w:val="0"/>
      <w:sz w:val="24"/>
      <w:szCs w:val="24"/>
      <w:lang w:eastAsia="cs-CZ"/>
      <w14:ligatures w14:val="none"/>
    </w:rPr>
  </w:style>
  <w:style w:type="character" w:customStyle="1" w:styleId="Nadpis4Char">
    <w:name w:val="Nadpis 4 Char"/>
    <w:basedOn w:val="Standardnpsmoodstavce"/>
    <w:link w:val="Nadpis4"/>
    <w:uiPriority w:val="9"/>
    <w:semiHidden/>
    <w:rsid w:val="000022CD"/>
    <w:rPr>
      <w:rFonts w:eastAsiaTheme="majorEastAsia" w:cstheme="majorBidi"/>
      <w:i/>
      <w:iCs/>
      <w:color w:val="0F4761" w:themeColor="accent1" w:themeShade="BF"/>
      <w:sz w:val="24"/>
      <w:szCs w:val="24"/>
    </w:rPr>
  </w:style>
  <w:style w:type="character" w:customStyle="1" w:styleId="Nadpis5Char">
    <w:name w:val="Nadpis 5 Char"/>
    <w:basedOn w:val="Standardnpsmoodstavce"/>
    <w:link w:val="Nadpis5"/>
    <w:uiPriority w:val="9"/>
    <w:semiHidden/>
    <w:rsid w:val="000022CD"/>
    <w:rPr>
      <w:rFonts w:eastAsiaTheme="majorEastAsia" w:cstheme="majorBidi"/>
      <w:color w:val="0F4761" w:themeColor="accent1" w:themeShade="BF"/>
      <w:sz w:val="24"/>
      <w:szCs w:val="24"/>
    </w:rPr>
  </w:style>
  <w:style w:type="character" w:customStyle="1" w:styleId="Nadpis6Char">
    <w:name w:val="Nadpis 6 Char"/>
    <w:basedOn w:val="Standardnpsmoodstavce"/>
    <w:link w:val="Nadpis6"/>
    <w:uiPriority w:val="9"/>
    <w:semiHidden/>
    <w:rsid w:val="000022CD"/>
    <w:rPr>
      <w:rFonts w:eastAsiaTheme="majorEastAsia" w:cstheme="majorBidi"/>
      <w:i/>
      <w:iCs/>
      <w:color w:val="595959" w:themeColor="text1" w:themeTint="A6"/>
      <w:sz w:val="24"/>
      <w:szCs w:val="24"/>
    </w:rPr>
  </w:style>
  <w:style w:type="character" w:customStyle="1" w:styleId="Nadpis7Char">
    <w:name w:val="Nadpis 7 Char"/>
    <w:basedOn w:val="Standardnpsmoodstavce"/>
    <w:link w:val="Nadpis7"/>
    <w:uiPriority w:val="9"/>
    <w:semiHidden/>
    <w:rsid w:val="000022CD"/>
    <w:rPr>
      <w:rFonts w:eastAsiaTheme="majorEastAsia" w:cstheme="majorBidi"/>
      <w:color w:val="595959" w:themeColor="text1" w:themeTint="A6"/>
      <w:sz w:val="24"/>
      <w:szCs w:val="24"/>
    </w:rPr>
  </w:style>
  <w:style w:type="character" w:customStyle="1" w:styleId="Nadpis8Char">
    <w:name w:val="Nadpis 8 Char"/>
    <w:basedOn w:val="Standardnpsmoodstavce"/>
    <w:link w:val="Nadpis8"/>
    <w:uiPriority w:val="9"/>
    <w:semiHidden/>
    <w:rsid w:val="000022CD"/>
    <w:rPr>
      <w:rFonts w:eastAsiaTheme="majorEastAsia" w:cstheme="majorBidi"/>
      <w:i/>
      <w:iCs/>
      <w:color w:val="272727" w:themeColor="text1" w:themeTint="D8"/>
      <w:sz w:val="24"/>
      <w:szCs w:val="24"/>
    </w:rPr>
  </w:style>
  <w:style w:type="character" w:customStyle="1" w:styleId="Nadpis9Char">
    <w:name w:val="Nadpis 9 Char"/>
    <w:basedOn w:val="Standardnpsmoodstavce"/>
    <w:link w:val="Nadpis9"/>
    <w:uiPriority w:val="9"/>
    <w:semiHidden/>
    <w:rsid w:val="000022CD"/>
    <w:rPr>
      <w:rFonts w:eastAsiaTheme="majorEastAsia" w:cstheme="majorBidi"/>
      <w:color w:val="272727" w:themeColor="text1" w:themeTint="D8"/>
      <w:sz w:val="24"/>
      <w:szCs w:val="24"/>
    </w:rPr>
  </w:style>
  <w:style w:type="paragraph" w:styleId="Nzev">
    <w:name w:val="Title"/>
    <w:basedOn w:val="Normln"/>
    <w:next w:val="Normln"/>
    <w:link w:val="NzevChar"/>
    <w:uiPriority w:val="10"/>
    <w:qFormat/>
    <w:rsid w:val="000022CD"/>
    <w:pPr>
      <w:spacing w:before="0"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0022CD"/>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0022C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0022CD"/>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0022CD"/>
    <w:pPr>
      <w:spacing w:before="160" w:after="160"/>
      <w:jc w:val="center"/>
    </w:pPr>
    <w:rPr>
      <w:i/>
      <w:iCs/>
      <w:color w:val="404040" w:themeColor="text1" w:themeTint="BF"/>
    </w:rPr>
  </w:style>
  <w:style w:type="character" w:customStyle="1" w:styleId="CittChar">
    <w:name w:val="Citát Char"/>
    <w:basedOn w:val="Standardnpsmoodstavce"/>
    <w:link w:val="Citt"/>
    <w:uiPriority w:val="29"/>
    <w:rsid w:val="000022CD"/>
    <w:rPr>
      <w:rFonts w:ascii="Times New Roman" w:hAnsi="Times New Roman" w:cs="Times New Roman"/>
      <w:i/>
      <w:iCs/>
      <w:color w:val="404040" w:themeColor="text1" w:themeTint="BF"/>
      <w:sz w:val="24"/>
      <w:szCs w:val="24"/>
    </w:rPr>
  </w:style>
  <w:style w:type="paragraph" w:styleId="Odstavecseseznamem">
    <w:name w:val="List Paragraph"/>
    <w:basedOn w:val="Normln"/>
    <w:uiPriority w:val="34"/>
    <w:qFormat/>
    <w:rsid w:val="000022CD"/>
    <w:pPr>
      <w:ind w:left="720"/>
      <w:contextualSpacing/>
    </w:pPr>
  </w:style>
  <w:style w:type="character" w:styleId="Zdraznnintenzivn">
    <w:name w:val="Intense Emphasis"/>
    <w:basedOn w:val="Standardnpsmoodstavce"/>
    <w:uiPriority w:val="21"/>
    <w:qFormat/>
    <w:rsid w:val="000022CD"/>
    <w:rPr>
      <w:i/>
      <w:iCs/>
      <w:color w:val="0F4761" w:themeColor="accent1" w:themeShade="BF"/>
    </w:rPr>
  </w:style>
  <w:style w:type="paragraph" w:styleId="Vrazncitt">
    <w:name w:val="Intense Quote"/>
    <w:basedOn w:val="Normln"/>
    <w:next w:val="Normln"/>
    <w:link w:val="VrazncittChar"/>
    <w:uiPriority w:val="30"/>
    <w:qFormat/>
    <w:rsid w:val="000022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0022CD"/>
    <w:rPr>
      <w:rFonts w:ascii="Times New Roman" w:hAnsi="Times New Roman" w:cs="Times New Roman"/>
      <w:i/>
      <w:iCs/>
      <w:color w:val="0F4761" w:themeColor="accent1" w:themeShade="BF"/>
      <w:sz w:val="24"/>
      <w:szCs w:val="24"/>
    </w:rPr>
  </w:style>
  <w:style w:type="character" w:styleId="Odkazintenzivn">
    <w:name w:val="Intense Reference"/>
    <w:basedOn w:val="Standardnpsmoodstavce"/>
    <w:uiPriority w:val="32"/>
    <w:qFormat/>
    <w:rsid w:val="000022CD"/>
    <w:rPr>
      <w:b/>
      <w:bCs/>
      <w:smallCaps/>
      <w:color w:val="0F4761" w:themeColor="accent1" w:themeShade="BF"/>
      <w:spacing w:val="5"/>
    </w:rPr>
  </w:style>
  <w:style w:type="paragraph" w:styleId="Revize">
    <w:name w:val="Revision"/>
    <w:hidden/>
    <w:uiPriority w:val="99"/>
    <w:semiHidden/>
    <w:rsid w:val="008E1A65"/>
    <w:pPr>
      <w:spacing w:before="0" w:after="0"/>
    </w:pPr>
    <w:rPr>
      <w:rFonts w:ascii="Times New Roman" w:hAnsi="Times New Roman" w:cs="Times New Roman"/>
      <w:sz w:val="24"/>
      <w:szCs w:val="24"/>
    </w:rPr>
  </w:style>
  <w:style w:type="paragraph" w:customStyle="1" w:styleId="Novelizanbod">
    <w:name w:val="Novelizační bod"/>
    <w:basedOn w:val="Normln"/>
    <w:next w:val="Normln"/>
    <w:link w:val="NovelizanbodChar"/>
    <w:qFormat/>
    <w:rsid w:val="002E05A8"/>
    <w:pPr>
      <w:keepNext/>
      <w:keepLines/>
      <w:tabs>
        <w:tab w:val="left" w:pos="426"/>
      </w:tabs>
      <w:spacing w:before="360" w:after="120"/>
      <w:jc w:val="both"/>
    </w:pPr>
    <w:rPr>
      <w:rFonts w:eastAsia="Calibri"/>
      <w:kern w:val="0"/>
      <w14:ligatures w14:val="none"/>
    </w:rPr>
  </w:style>
  <w:style w:type="character" w:customStyle="1" w:styleId="NovelizanbodChar">
    <w:name w:val="Novelizační bod Char"/>
    <w:link w:val="Novelizanbod"/>
    <w:rsid w:val="002E05A8"/>
    <w:rPr>
      <w:rFonts w:ascii="Times New Roman" w:eastAsia="Calibri" w:hAnsi="Times New Roman" w:cs="Times New Roman"/>
      <w:kern w:val="0"/>
      <w:sz w:val="24"/>
      <w:szCs w:val="24"/>
      <w14:ligatures w14:val="none"/>
    </w:rPr>
  </w:style>
  <w:style w:type="paragraph" w:styleId="Zhlav">
    <w:name w:val="header"/>
    <w:basedOn w:val="Normln"/>
    <w:link w:val="ZhlavChar"/>
    <w:uiPriority w:val="99"/>
    <w:unhideWhenUsed/>
    <w:rsid w:val="002E05A8"/>
    <w:pPr>
      <w:tabs>
        <w:tab w:val="center" w:pos="4536"/>
        <w:tab w:val="right" w:pos="9072"/>
      </w:tabs>
      <w:spacing w:before="0" w:after="0"/>
    </w:pPr>
  </w:style>
  <w:style w:type="character" w:customStyle="1" w:styleId="ZhlavChar">
    <w:name w:val="Záhlaví Char"/>
    <w:basedOn w:val="Standardnpsmoodstavce"/>
    <w:link w:val="Zhlav"/>
    <w:uiPriority w:val="99"/>
    <w:rsid w:val="002E05A8"/>
    <w:rPr>
      <w:rFonts w:ascii="Times New Roman" w:hAnsi="Times New Roman" w:cs="Times New Roman"/>
      <w:sz w:val="24"/>
      <w:szCs w:val="24"/>
    </w:rPr>
  </w:style>
  <w:style w:type="paragraph" w:styleId="Zpat">
    <w:name w:val="footer"/>
    <w:basedOn w:val="Normln"/>
    <w:link w:val="ZpatChar"/>
    <w:uiPriority w:val="99"/>
    <w:unhideWhenUsed/>
    <w:rsid w:val="002E05A8"/>
    <w:pPr>
      <w:tabs>
        <w:tab w:val="center" w:pos="4536"/>
        <w:tab w:val="right" w:pos="9072"/>
      </w:tabs>
      <w:spacing w:before="0" w:after="0"/>
    </w:pPr>
  </w:style>
  <w:style w:type="character" w:customStyle="1" w:styleId="ZpatChar">
    <w:name w:val="Zápatí Char"/>
    <w:basedOn w:val="Standardnpsmoodstavce"/>
    <w:link w:val="Zpat"/>
    <w:uiPriority w:val="99"/>
    <w:rsid w:val="002E05A8"/>
    <w:rPr>
      <w:rFonts w:ascii="Times New Roman" w:hAnsi="Times New Roman" w:cs="Times New Roman"/>
      <w:sz w:val="24"/>
      <w:szCs w:val="24"/>
    </w:rPr>
  </w:style>
  <w:style w:type="paragraph" w:customStyle="1" w:styleId="Nvrh">
    <w:name w:val="Návrh"/>
    <w:basedOn w:val="Normln"/>
    <w:next w:val="Normln"/>
    <w:rsid w:val="00FB0451"/>
    <w:pPr>
      <w:keepNext/>
      <w:keepLines/>
      <w:spacing w:before="0" w:after="240"/>
      <w:jc w:val="center"/>
      <w:outlineLvl w:val="0"/>
    </w:pPr>
    <w:rPr>
      <w:rFonts w:eastAsia="Times New Roman"/>
      <w:spacing w:val="40"/>
      <w:kern w:val="0"/>
      <w:szCs w:val="20"/>
      <w:lang w:eastAsia="cs-CZ"/>
      <w14:ligatures w14:val="none"/>
    </w:rPr>
  </w:style>
  <w:style w:type="character" w:styleId="Odkaznakoment">
    <w:name w:val="annotation reference"/>
    <w:basedOn w:val="Standardnpsmoodstavce"/>
    <w:uiPriority w:val="99"/>
    <w:semiHidden/>
    <w:unhideWhenUsed/>
    <w:rsid w:val="0058493A"/>
    <w:rPr>
      <w:sz w:val="16"/>
      <w:szCs w:val="16"/>
    </w:rPr>
  </w:style>
  <w:style w:type="paragraph" w:styleId="Textkomente">
    <w:name w:val="annotation text"/>
    <w:basedOn w:val="Normln"/>
    <w:link w:val="TextkomenteChar"/>
    <w:uiPriority w:val="99"/>
    <w:unhideWhenUsed/>
    <w:rsid w:val="0058493A"/>
    <w:rPr>
      <w:sz w:val="20"/>
      <w:szCs w:val="20"/>
    </w:rPr>
  </w:style>
  <w:style w:type="character" w:customStyle="1" w:styleId="TextkomenteChar">
    <w:name w:val="Text komentáře Char"/>
    <w:basedOn w:val="Standardnpsmoodstavce"/>
    <w:link w:val="Textkomente"/>
    <w:uiPriority w:val="99"/>
    <w:rsid w:val="0058493A"/>
    <w:rPr>
      <w:rFonts w:ascii="Times New Roman" w:hAnsi="Times New Roman" w:cs="Times New Roman"/>
      <w:sz w:val="20"/>
      <w:szCs w:val="20"/>
    </w:rPr>
  </w:style>
  <w:style w:type="paragraph" w:styleId="Pedmtkomente">
    <w:name w:val="annotation subject"/>
    <w:basedOn w:val="Textkomente"/>
    <w:next w:val="Textkomente"/>
    <w:link w:val="PedmtkomenteChar"/>
    <w:uiPriority w:val="99"/>
    <w:semiHidden/>
    <w:unhideWhenUsed/>
    <w:rsid w:val="0058493A"/>
    <w:rPr>
      <w:b/>
      <w:bCs/>
    </w:rPr>
  </w:style>
  <w:style w:type="character" w:customStyle="1" w:styleId="PedmtkomenteChar">
    <w:name w:val="Předmět komentáře Char"/>
    <w:basedOn w:val="TextkomenteChar"/>
    <w:link w:val="Pedmtkomente"/>
    <w:uiPriority w:val="99"/>
    <w:semiHidden/>
    <w:rsid w:val="0058493A"/>
    <w:rPr>
      <w:rFonts w:ascii="Times New Roman" w:hAnsi="Times New Roman" w:cs="Times New Roman"/>
      <w:b/>
      <w:bCs/>
      <w:sz w:val="20"/>
      <w:szCs w:val="20"/>
    </w:rPr>
  </w:style>
  <w:style w:type="character" w:customStyle="1" w:styleId="ProsttextChar">
    <w:name w:val="Prostý text Char"/>
    <w:basedOn w:val="Standardnpsmoodstavce"/>
    <w:link w:val="Prosttext"/>
    <w:uiPriority w:val="99"/>
    <w:semiHidden/>
    <w:rsid w:val="0060135F"/>
    <w:rPr>
      <w:rFonts w:ascii="Times New Roman" w:hAnsi="Times New Roman" w:cs="Times New Roman"/>
      <w:sz w:val="24"/>
      <w:szCs w:val="21"/>
    </w:rPr>
  </w:style>
  <w:style w:type="paragraph" w:styleId="Prosttext">
    <w:name w:val="Plain Text"/>
    <w:basedOn w:val="Normln"/>
    <w:link w:val="ProsttextChar"/>
    <w:uiPriority w:val="99"/>
    <w:semiHidden/>
    <w:unhideWhenUsed/>
    <w:rsid w:val="0060135F"/>
    <w:pPr>
      <w:spacing w:before="0" w:after="0"/>
    </w:pPr>
    <w:rPr>
      <w:szCs w:val="21"/>
    </w:rPr>
  </w:style>
  <w:style w:type="character" w:customStyle="1" w:styleId="ProsttextChar1">
    <w:name w:val="Prostý text Char1"/>
    <w:basedOn w:val="Standardnpsmoodstavce"/>
    <w:uiPriority w:val="99"/>
    <w:semiHidden/>
    <w:rsid w:val="0060135F"/>
    <w:rPr>
      <w:rFonts w:ascii="Consolas" w:hAnsi="Consolas" w:cs="Times New Roman"/>
      <w:sz w:val="21"/>
      <w:szCs w:val="21"/>
    </w:rPr>
  </w:style>
  <w:style w:type="character" w:customStyle="1" w:styleId="Hypertextovodkaz1">
    <w:name w:val="Hypertextový odkaz1"/>
    <w:basedOn w:val="Standardnpsmoodstavce"/>
    <w:uiPriority w:val="99"/>
    <w:unhideWhenUsed/>
    <w:rsid w:val="00EE1B3B"/>
    <w:rPr>
      <w:color w:val="467886"/>
      <w:u w:val="single"/>
    </w:rPr>
  </w:style>
  <w:style w:type="character" w:styleId="Hypertextovodkaz">
    <w:name w:val="Hyperlink"/>
    <w:basedOn w:val="Standardnpsmoodstavce"/>
    <w:uiPriority w:val="99"/>
    <w:unhideWhenUsed/>
    <w:rsid w:val="00EE1B3B"/>
    <w:rPr>
      <w:color w:val="467886" w:themeColor="hyperlink"/>
      <w:u w:val="single"/>
    </w:rPr>
  </w:style>
  <w:style w:type="character" w:styleId="Nevyeenzmnka">
    <w:name w:val="Unresolved Mention"/>
    <w:basedOn w:val="Standardnpsmoodstavce"/>
    <w:uiPriority w:val="99"/>
    <w:semiHidden/>
    <w:unhideWhenUsed/>
    <w:rsid w:val="001C5E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821007">
      <w:bodyDiv w:val="1"/>
      <w:marLeft w:val="0"/>
      <w:marRight w:val="0"/>
      <w:marTop w:val="0"/>
      <w:marBottom w:val="0"/>
      <w:divBdr>
        <w:top w:val="none" w:sz="0" w:space="0" w:color="auto"/>
        <w:left w:val="none" w:sz="0" w:space="0" w:color="auto"/>
        <w:bottom w:val="none" w:sz="0" w:space="0" w:color="auto"/>
        <w:right w:val="none" w:sz="0" w:space="0" w:color="auto"/>
      </w:divBdr>
      <w:divsChild>
        <w:div w:id="689723412">
          <w:marLeft w:val="0"/>
          <w:marRight w:val="0"/>
          <w:marTop w:val="105"/>
          <w:marBottom w:val="0"/>
          <w:divBdr>
            <w:top w:val="none" w:sz="0" w:space="0" w:color="auto"/>
            <w:left w:val="none" w:sz="0" w:space="0" w:color="auto"/>
            <w:bottom w:val="none" w:sz="0" w:space="0" w:color="auto"/>
            <w:right w:val="none" w:sz="0" w:space="0" w:color="auto"/>
          </w:divBdr>
        </w:div>
        <w:div w:id="1906144269">
          <w:marLeft w:val="0"/>
          <w:marRight w:val="0"/>
          <w:marTop w:val="0"/>
          <w:marBottom w:val="0"/>
          <w:divBdr>
            <w:top w:val="none" w:sz="0" w:space="0" w:color="auto"/>
            <w:left w:val="none" w:sz="0" w:space="0" w:color="auto"/>
            <w:bottom w:val="none" w:sz="0" w:space="0" w:color="auto"/>
            <w:right w:val="none" w:sz="0" w:space="0" w:color="auto"/>
          </w:divBdr>
        </w:div>
      </w:divsChild>
    </w:div>
    <w:div w:id="192155826">
      <w:bodyDiv w:val="1"/>
      <w:marLeft w:val="0"/>
      <w:marRight w:val="0"/>
      <w:marTop w:val="0"/>
      <w:marBottom w:val="0"/>
      <w:divBdr>
        <w:top w:val="none" w:sz="0" w:space="0" w:color="auto"/>
        <w:left w:val="none" w:sz="0" w:space="0" w:color="auto"/>
        <w:bottom w:val="none" w:sz="0" w:space="0" w:color="auto"/>
        <w:right w:val="none" w:sz="0" w:space="0" w:color="auto"/>
      </w:divBdr>
      <w:divsChild>
        <w:div w:id="1943801573">
          <w:marLeft w:val="0"/>
          <w:marRight w:val="0"/>
          <w:marTop w:val="0"/>
          <w:marBottom w:val="0"/>
          <w:divBdr>
            <w:top w:val="none" w:sz="0" w:space="0" w:color="auto"/>
            <w:left w:val="none" w:sz="0" w:space="0" w:color="auto"/>
            <w:bottom w:val="none" w:sz="0" w:space="0" w:color="auto"/>
            <w:right w:val="none" w:sz="0" w:space="0" w:color="auto"/>
          </w:divBdr>
        </w:div>
        <w:div w:id="1970742265">
          <w:marLeft w:val="0"/>
          <w:marRight w:val="0"/>
          <w:marTop w:val="105"/>
          <w:marBottom w:val="0"/>
          <w:divBdr>
            <w:top w:val="none" w:sz="0" w:space="0" w:color="auto"/>
            <w:left w:val="none" w:sz="0" w:space="0" w:color="auto"/>
            <w:bottom w:val="none" w:sz="0" w:space="0" w:color="auto"/>
            <w:right w:val="none" w:sz="0" w:space="0" w:color="auto"/>
          </w:divBdr>
        </w:div>
      </w:divsChild>
    </w:div>
    <w:div w:id="265425533">
      <w:bodyDiv w:val="1"/>
      <w:marLeft w:val="0"/>
      <w:marRight w:val="0"/>
      <w:marTop w:val="0"/>
      <w:marBottom w:val="0"/>
      <w:divBdr>
        <w:top w:val="none" w:sz="0" w:space="0" w:color="auto"/>
        <w:left w:val="none" w:sz="0" w:space="0" w:color="auto"/>
        <w:bottom w:val="none" w:sz="0" w:space="0" w:color="auto"/>
        <w:right w:val="none" w:sz="0" w:space="0" w:color="auto"/>
      </w:divBdr>
      <w:divsChild>
        <w:div w:id="954795302">
          <w:marLeft w:val="0"/>
          <w:marRight w:val="0"/>
          <w:marTop w:val="105"/>
          <w:marBottom w:val="0"/>
          <w:divBdr>
            <w:top w:val="none" w:sz="0" w:space="0" w:color="auto"/>
            <w:left w:val="none" w:sz="0" w:space="0" w:color="auto"/>
            <w:bottom w:val="none" w:sz="0" w:space="0" w:color="auto"/>
            <w:right w:val="none" w:sz="0" w:space="0" w:color="auto"/>
          </w:divBdr>
        </w:div>
        <w:div w:id="1269003910">
          <w:marLeft w:val="0"/>
          <w:marRight w:val="0"/>
          <w:marTop w:val="0"/>
          <w:marBottom w:val="0"/>
          <w:divBdr>
            <w:top w:val="none" w:sz="0" w:space="0" w:color="auto"/>
            <w:left w:val="none" w:sz="0" w:space="0" w:color="auto"/>
            <w:bottom w:val="none" w:sz="0" w:space="0" w:color="auto"/>
            <w:right w:val="none" w:sz="0" w:space="0" w:color="auto"/>
          </w:divBdr>
        </w:div>
      </w:divsChild>
    </w:div>
    <w:div w:id="484706622">
      <w:bodyDiv w:val="1"/>
      <w:marLeft w:val="0"/>
      <w:marRight w:val="0"/>
      <w:marTop w:val="0"/>
      <w:marBottom w:val="0"/>
      <w:divBdr>
        <w:top w:val="none" w:sz="0" w:space="0" w:color="auto"/>
        <w:left w:val="none" w:sz="0" w:space="0" w:color="auto"/>
        <w:bottom w:val="none" w:sz="0" w:space="0" w:color="auto"/>
        <w:right w:val="none" w:sz="0" w:space="0" w:color="auto"/>
      </w:divBdr>
    </w:div>
    <w:div w:id="974481717">
      <w:bodyDiv w:val="1"/>
      <w:marLeft w:val="0"/>
      <w:marRight w:val="0"/>
      <w:marTop w:val="0"/>
      <w:marBottom w:val="0"/>
      <w:divBdr>
        <w:top w:val="none" w:sz="0" w:space="0" w:color="auto"/>
        <w:left w:val="none" w:sz="0" w:space="0" w:color="auto"/>
        <w:bottom w:val="none" w:sz="0" w:space="0" w:color="auto"/>
        <w:right w:val="none" w:sz="0" w:space="0" w:color="auto"/>
      </w:divBdr>
    </w:div>
    <w:div w:id="1268922558">
      <w:bodyDiv w:val="1"/>
      <w:marLeft w:val="0"/>
      <w:marRight w:val="0"/>
      <w:marTop w:val="0"/>
      <w:marBottom w:val="0"/>
      <w:divBdr>
        <w:top w:val="none" w:sz="0" w:space="0" w:color="auto"/>
        <w:left w:val="none" w:sz="0" w:space="0" w:color="auto"/>
        <w:bottom w:val="none" w:sz="0" w:space="0" w:color="auto"/>
        <w:right w:val="none" w:sz="0" w:space="0" w:color="auto"/>
      </w:divBdr>
      <w:divsChild>
        <w:div w:id="368338796">
          <w:marLeft w:val="0"/>
          <w:marRight w:val="0"/>
          <w:marTop w:val="105"/>
          <w:marBottom w:val="0"/>
          <w:divBdr>
            <w:top w:val="none" w:sz="0" w:space="0" w:color="auto"/>
            <w:left w:val="none" w:sz="0" w:space="0" w:color="auto"/>
            <w:bottom w:val="none" w:sz="0" w:space="0" w:color="auto"/>
            <w:right w:val="none" w:sz="0" w:space="0" w:color="auto"/>
          </w:divBdr>
        </w:div>
        <w:div w:id="1979412409">
          <w:marLeft w:val="0"/>
          <w:marRight w:val="0"/>
          <w:marTop w:val="0"/>
          <w:marBottom w:val="0"/>
          <w:divBdr>
            <w:top w:val="none" w:sz="0" w:space="0" w:color="auto"/>
            <w:left w:val="none" w:sz="0" w:space="0" w:color="auto"/>
            <w:bottom w:val="none" w:sz="0" w:space="0" w:color="auto"/>
            <w:right w:val="none" w:sz="0" w:space="0" w:color="auto"/>
          </w:divBdr>
        </w:div>
      </w:divsChild>
    </w:div>
    <w:div w:id="1589803261">
      <w:bodyDiv w:val="1"/>
      <w:marLeft w:val="0"/>
      <w:marRight w:val="0"/>
      <w:marTop w:val="0"/>
      <w:marBottom w:val="0"/>
      <w:divBdr>
        <w:top w:val="none" w:sz="0" w:space="0" w:color="auto"/>
        <w:left w:val="none" w:sz="0" w:space="0" w:color="auto"/>
        <w:bottom w:val="none" w:sz="0" w:space="0" w:color="auto"/>
        <w:right w:val="none" w:sz="0" w:space="0" w:color="auto"/>
      </w:divBdr>
    </w:div>
    <w:div w:id="1629314463">
      <w:bodyDiv w:val="1"/>
      <w:marLeft w:val="0"/>
      <w:marRight w:val="0"/>
      <w:marTop w:val="0"/>
      <w:marBottom w:val="0"/>
      <w:divBdr>
        <w:top w:val="none" w:sz="0" w:space="0" w:color="auto"/>
        <w:left w:val="none" w:sz="0" w:space="0" w:color="auto"/>
        <w:bottom w:val="none" w:sz="0" w:space="0" w:color="auto"/>
        <w:right w:val="none" w:sz="0" w:space="0" w:color="auto"/>
      </w:divBdr>
      <w:divsChild>
        <w:div w:id="119805963">
          <w:marLeft w:val="0"/>
          <w:marRight w:val="0"/>
          <w:marTop w:val="105"/>
          <w:marBottom w:val="0"/>
          <w:divBdr>
            <w:top w:val="none" w:sz="0" w:space="0" w:color="auto"/>
            <w:left w:val="none" w:sz="0" w:space="0" w:color="auto"/>
            <w:bottom w:val="none" w:sz="0" w:space="0" w:color="auto"/>
            <w:right w:val="none" w:sz="0" w:space="0" w:color="auto"/>
          </w:divBdr>
        </w:div>
        <w:div w:id="10643356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5097D7-E92B-4C7A-930E-974E19A89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16</Pages>
  <Words>5614</Words>
  <Characters>33129</Characters>
  <Application>Microsoft Office Word</Application>
  <DocSecurity>0</DocSecurity>
  <Lines>276</Lines>
  <Paragraphs>77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38666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Pepřík Šimon Mgr.</dc:creator>
  <cp:keywords/>
  <dc:description/>
  <cp:lastModifiedBy>Lebl Ondřej JUDr.</cp:lastModifiedBy>
  <cp:revision>11</cp:revision>
  <cp:lastPrinted>2026-08-20T12:46:00Z</cp:lastPrinted>
  <dcterms:created xsi:type="dcterms:W3CDTF">2026-08-22T14:32:00Z</dcterms:created>
  <dcterms:modified xsi:type="dcterms:W3CDTF">2026-08-23T06:42:00Z</dcterms:modified>
</cp:coreProperties>
</file>