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4BAA" w14:textId="77777777" w:rsidR="00C44475" w:rsidRPr="0012197F" w:rsidRDefault="00C44475" w:rsidP="00FE0D42">
      <w:pPr>
        <w:pStyle w:val="Nvrh"/>
        <w:spacing w:before="120" w:after="0"/>
        <w:jc w:val="right"/>
        <w:rPr>
          <w:color w:val="000000"/>
          <w:spacing w:val="0"/>
          <w:szCs w:val="24"/>
        </w:rPr>
      </w:pPr>
      <w:bookmarkStart w:id="0" w:name="_Hlk209636826"/>
      <w:r w:rsidRPr="0012197F">
        <w:rPr>
          <w:color w:val="000000"/>
          <w:spacing w:val="0"/>
          <w:szCs w:val="24"/>
        </w:rPr>
        <w:t>III.</w:t>
      </w:r>
    </w:p>
    <w:p w14:paraId="74CC88C7" w14:textId="77777777" w:rsidR="00C44475" w:rsidRPr="0012197F" w:rsidRDefault="00C44475" w:rsidP="00FE0D42">
      <w:pPr>
        <w:keepNext/>
        <w:keepLines/>
        <w:spacing w:before="120" w:after="0" w:line="240" w:lineRule="auto"/>
        <w:jc w:val="center"/>
        <w:outlineLvl w:val="0"/>
        <w:rPr>
          <w:rFonts w:eastAsia="Times New Roman"/>
          <w:color w:val="000000"/>
          <w:spacing w:val="40"/>
          <w:lang w:eastAsia="cs-CZ"/>
        </w:rPr>
      </w:pPr>
      <w:r w:rsidRPr="0012197F">
        <w:rPr>
          <w:rFonts w:eastAsia="Times New Roman"/>
          <w:spacing w:val="40"/>
          <w:lang w:eastAsia="cs-CZ"/>
        </w:rPr>
        <w:t>N</w:t>
      </w:r>
      <w:r w:rsidRPr="0012197F">
        <w:rPr>
          <w:rFonts w:eastAsia="Times New Roman"/>
          <w:color w:val="000000"/>
          <w:spacing w:val="40"/>
          <w:lang w:eastAsia="cs-CZ"/>
        </w:rPr>
        <w:t>ávrh</w:t>
      </w:r>
    </w:p>
    <w:p w14:paraId="65A83A32" w14:textId="77777777" w:rsidR="00C44475" w:rsidRPr="0012197F" w:rsidRDefault="00C44475" w:rsidP="00FE0D42">
      <w:pPr>
        <w:keepNext/>
        <w:keepLines/>
        <w:spacing w:before="120" w:after="0" w:line="240" w:lineRule="auto"/>
        <w:jc w:val="center"/>
        <w:outlineLvl w:val="0"/>
        <w:rPr>
          <w:rFonts w:eastAsia="Times New Roman"/>
          <w:b/>
          <w:caps/>
          <w:color w:val="000000"/>
          <w:lang w:eastAsia="cs-CZ"/>
        </w:rPr>
      </w:pPr>
      <w:r w:rsidRPr="0012197F">
        <w:rPr>
          <w:rFonts w:eastAsia="Times New Roman"/>
          <w:b/>
          <w:caps/>
          <w:color w:val="000000"/>
          <w:lang w:eastAsia="cs-CZ"/>
        </w:rPr>
        <w:t>ZÁKON</w:t>
      </w:r>
    </w:p>
    <w:p w14:paraId="01CD6C68" w14:textId="3279D943" w:rsidR="00C44475" w:rsidRPr="0012197F" w:rsidRDefault="00C44475" w:rsidP="00FE0D42">
      <w:pPr>
        <w:keepNext/>
        <w:keepLines/>
        <w:spacing w:before="360" w:after="0" w:line="240" w:lineRule="auto"/>
        <w:jc w:val="center"/>
        <w:outlineLvl w:val="0"/>
        <w:rPr>
          <w:rFonts w:eastAsia="Times New Roman"/>
          <w:color w:val="000000"/>
          <w:lang w:eastAsia="cs-CZ"/>
        </w:rPr>
      </w:pPr>
      <w:r w:rsidRPr="0012197F">
        <w:rPr>
          <w:rFonts w:eastAsia="Times New Roman"/>
          <w:color w:val="000000"/>
          <w:lang w:eastAsia="cs-CZ"/>
        </w:rPr>
        <w:t>ze dne     202</w:t>
      </w:r>
      <w:r w:rsidR="007116E3" w:rsidRPr="0012197F">
        <w:rPr>
          <w:rFonts w:eastAsia="Times New Roman"/>
          <w:color w:val="000000"/>
          <w:lang w:eastAsia="cs-CZ"/>
        </w:rPr>
        <w:t>6</w:t>
      </w:r>
    </w:p>
    <w:p w14:paraId="40C475E6" w14:textId="79F5F10E" w:rsidR="00C44475" w:rsidRPr="0012197F" w:rsidRDefault="00C44475" w:rsidP="00FE0D42">
      <w:pPr>
        <w:spacing w:before="360" w:after="0" w:line="240" w:lineRule="auto"/>
        <w:jc w:val="center"/>
        <w:rPr>
          <w:b/>
          <w:bCs w:val="0"/>
        </w:rPr>
      </w:pPr>
      <w:r w:rsidRPr="0012197F">
        <w:rPr>
          <w:b/>
          <w:bCs w:val="0"/>
        </w:rPr>
        <w:t>o</w:t>
      </w:r>
      <w:r w:rsidR="003F6939" w:rsidRPr="0012197F">
        <w:rPr>
          <w:b/>
          <w:bCs w:val="0"/>
        </w:rPr>
        <w:t xml:space="preserve"> odčerpání </w:t>
      </w:r>
      <w:r w:rsidR="0079114A" w:rsidRPr="0012197F">
        <w:rPr>
          <w:b/>
          <w:bCs w:val="0"/>
        </w:rPr>
        <w:t xml:space="preserve">podezřelého </w:t>
      </w:r>
      <w:r w:rsidR="003F6939" w:rsidRPr="0012197F">
        <w:rPr>
          <w:b/>
          <w:bCs w:val="0"/>
        </w:rPr>
        <w:t xml:space="preserve">majetku a zabránění jeho dalšímu protiprávnímu použití </w:t>
      </w:r>
      <w:r w:rsidR="00140425" w:rsidRPr="0012197F">
        <w:rPr>
          <w:b/>
          <w:bCs w:val="0"/>
        </w:rPr>
        <w:t>a</w:t>
      </w:r>
      <w:r w:rsidR="00EE6D29" w:rsidRPr="0012197F">
        <w:rPr>
          <w:b/>
          <w:bCs w:val="0"/>
        </w:rPr>
        <w:t> </w:t>
      </w:r>
      <w:r w:rsidR="00140425" w:rsidRPr="0012197F">
        <w:rPr>
          <w:b/>
          <w:bCs w:val="0"/>
        </w:rPr>
        <w:t>o</w:t>
      </w:r>
      <w:r w:rsidR="00EE6D29" w:rsidRPr="0012197F">
        <w:rPr>
          <w:b/>
          <w:bCs w:val="0"/>
        </w:rPr>
        <w:t> </w:t>
      </w:r>
      <w:r w:rsidR="00140425" w:rsidRPr="0012197F">
        <w:rPr>
          <w:b/>
          <w:bCs w:val="0"/>
        </w:rPr>
        <w:t>změně dalších souvisejících zákonů</w:t>
      </w:r>
      <w:r w:rsidR="00B95FA9" w:rsidRPr="0012197F">
        <w:rPr>
          <w:b/>
          <w:bCs w:val="0"/>
        </w:rPr>
        <w:t xml:space="preserve"> (zákon o odčerpání </w:t>
      </w:r>
      <w:r w:rsidR="00B77642" w:rsidRPr="0012197F">
        <w:rPr>
          <w:b/>
          <w:bCs w:val="0"/>
        </w:rPr>
        <w:t xml:space="preserve">podezřelého </w:t>
      </w:r>
      <w:r w:rsidR="00B95FA9" w:rsidRPr="0012197F">
        <w:rPr>
          <w:b/>
          <w:bCs w:val="0"/>
        </w:rPr>
        <w:t>majetku)</w:t>
      </w:r>
    </w:p>
    <w:p w14:paraId="4BEBC12A" w14:textId="77777777" w:rsidR="00C44475" w:rsidRPr="0012197F" w:rsidRDefault="00C44475" w:rsidP="00FE0D42">
      <w:pPr>
        <w:keepNext/>
        <w:keepLines/>
        <w:spacing w:before="360" w:after="0" w:line="240" w:lineRule="auto"/>
        <w:jc w:val="both"/>
        <w:rPr>
          <w:rFonts w:eastAsia="Times New Roman"/>
          <w:color w:val="000000"/>
          <w:lang w:eastAsia="cs-CZ"/>
        </w:rPr>
      </w:pPr>
      <w:r w:rsidRPr="0012197F">
        <w:rPr>
          <w:rFonts w:eastAsia="Times New Roman"/>
          <w:color w:val="000000"/>
          <w:lang w:eastAsia="cs-CZ"/>
        </w:rPr>
        <w:t>Parlament se usnesl na tomto zákoně České republiky:</w:t>
      </w:r>
    </w:p>
    <w:p w14:paraId="2E5E331D" w14:textId="37274561" w:rsidR="00C44475" w:rsidRPr="0012197F" w:rsidRDefault="00C44475" w:rsidP="00FE0D42">
      <w:pPr>
        <w:pStyle w:val="Nadpis1"/>
        <w:spacing w:after="120" w:line="240" w:lineRule="auto"/>
        <w:jc w:val="center"/>
        <w:rPr>
          <w:rFonts w:ascii="Times New Roman" w:eastAsia="Times New Roman" w:hAnsi="Times New Roman" w:cs="Times New Roman"/>
          <w:color w:val="auto"/>
          <w:sz w:val="24"/>
          <w:szCs w:val="24"/>
          <w:lang w:eastAsia="cs-CZ"/>
        </w:rPr>
      </w:pPr>
      <w:r w:rsidRPr="0012197F">
        <w:rPr>
          <w:rFonts w:ascii="Times New Roman" w:eastAsia="Times New Roman" w:hAnsi="Times New Roman" w:cs="Times New Roman"/>
          <w:color w:val="auto"/>
          <w:sz w:val="24"/>
          <w:szCs w:val="24"/>
          <w:lang w:eastAsia="cs-CZ"/>
        </w:rPr>
        <w:t xml:space="preserve">ČÁST </w:t>
      </w:r>
      <w:r w:rsidR="002665F4" w:rsidRPr="0012197F">
        <w:rPr>
          <w:rFonts w:ascii="Times New Roman" w:eastAsia="Times New Roman" w:hAnsi="Times New Roman" w:cs="Times New Roman"/>
          <w:color w:val="auto"/>
          <w:sz w:val="24"/>
          <w:szCs w:val="24"/>
          <w:lang w:eastAsia="cs-CZ"/>
        </w:rPr>
        <w:t>PRVNÍ</w:t>
      </w:r>
    </w:p>
    <w:p w14:paraId="6EDBA49E" w14:textId="324435E1" w:rsidR="00C44475" w:rsidRPr="0012197F" w:rsidRDefault="00C44475" w:rsidP="00FE0D42">
      <w:pPr>
        <w:keepNext/>
        <w:keepLines/>
        <w:spacing w:after="0" w:line="240" w:lineRule="auto"/>
        <w:jc w:val="center"/>
        <w:outlineLvl w:val="1"/>
        <w:rPr>
          <w:rFonts w:eastAsia="Times New Roman"/>
          <w:b/>
          <w:bCs w:val="0"/>
          <w:lang w:eastAsia="x-none"/>
        </w:rPr>
      </w:pPr>
      <w:r w:rsidRPr="0012197F">
        <w:rPr>
          <w:rFonts w:eastAsia="Times New Roman"/>
          <w:b/>
          <w:bCs w:val="0"/>
          <w:lang w:eastAsia="x-none"/>
        </w:rPr>
        <w:t xml:space="preserve">ODČERPÁNÍ </w:t>
      </w:r>
      <w:r w:rsidR="00D52BDF" w:rsidRPr="0012197F">
        <w:rPr>
          <w:rFonts w:eastAsia="Times New Roman"/>
          <w:b/>
          <w:bCs w:val="0"/>
          <w:lang w:eastAsia="x-none"/>
        </w:rPr>
        <w:t>PODEZŘELÉHO</w:t>
      </w:r>
      <w:r w:rsidR="00123AC1" w:rsidRPr="0012197F">
        <w:rPr>
          <w:rFonts w:eastAsia="Times New Roman"/>
          <w:b/>
          <w:bCs w:val="0"/>
          <w:lang w:eastAsia="x-none"/>
        </w:rPr>
        <w:t xml:space="preserve"> </w:t>
      </w:r>
      <w:r w:rsidRPr="0012197F">
        <w:rPr>
          <w:rFonts w:eastAsia="Times New Roman"/>
          <w:b/>
          <w:bCs w:val="0"/>
          <w:lang w:eastAsia="x-none"/>
        </w:rPr>
        <w:t>MAJET</w:t>
      </w:r>
      <w:r w:rsidR="003E249C" w:rsidRPr="0012197F">
        <w:rPr>
          <w:rFonts w:eastAsia="Times New Roman"/>
          <w:b/>
          <w:bCs w:val="0"/>
          <w:lang w:eastAsia="x-none"/>
        </w:rPr>
        <w:t xml:space="preserve">KU </w:t>
      </w:r>
      <w:r w:rsidR="002F106D" w:rsidRPr="0012197F">
        <w:rPr>
          <w:rFonts w:eastAsia="Times New Roman"/>
          <w:b/>
          <w:bCs w:val="0"/>
          <w:lang w:eastAsia="x-none"/>
        </w:rPr>
        <w:t>A ZABRÁNĚNÍ JEHO DALŠÍMU PROTIPRÁVNÍMU POUŽITÍ</w:t>
      </w:r>
    </w:p>
    <w:p w14:paraId="4CAB5B63" w14:textId="34819426" w:rsidR="005315DF" w:rsidRPr="0012197F" w:rsidRDefault="000E28F5" w:rsidP="00FE0D42">
      <w:pPr>
        <w:spacing w:before="120" w:after="0" w:line="240" w:lineRule="auto"/>
        <w:jc w:val="center"/>
        <w:rPr>
          <w:lang w:eastAsia="cs-CZ"/>
        </w:rPr>
      </w:pPr>
      <w:r w:rsidRPr="0012197F">
        <w:rPr>
          <w:lang w:eastAsia="cs-CZ"/>
        </w:rPr>
        <w:t>Hlava 1</w:t>
      </w:r>
    </w:p>
    <w:p w14:paraId="4C6BD750" w14:textId="602FF50C" w:rsidR="005F4F84" w:rsidRPr="0012197F" w:rsidRDefault="000E28F5" w:rsidP="00FE0D42">
      <w:pPr>
        <w:spacing w:before="120" w:after="0" w:line="240" w:lineRule="auto"/>
        <w:jc w:val="center"/>
        <w:rPr>
          <w:b/>
          <w:bCs w:val="0"/>
          <w:lang w:eastAsia="cs-CZ"/>
        </w:rPr>
      </w:pPr>
      <w:r w:rsidRPr="0012197F">
        <w:rPr>
          <w:b/>
          <w:bCs w:val="0"/>
          <w:lang w:eastAsia="cs-CZ"/>
        </w:rPr>
        <w:t>Obecná ustanovení</w:t>
      </w:r>
    </w:p>
    <w:p w14:paraId="0186B56E" w14:textId="77777777" w:rsidR="00366F09" w:rsidRPr="0012197F" w:rsidRDefault="00366F09" w:rsidP="00FE0D42">
      <w:pPr>
        <w:pStyle w:val="Nadpis2"/>
        <w:keepNext w:val="0"/>
      </w:pPr>
      <w:r w:rsidRPr="0012197F">
        <w:t>§ 1</w:t>
      </w:r>
    </w:p>
    <w:p w14:paraId="27EAE0DA" w14:textId="0C36FF1E" w:rsidR="00366F09" w:rsidRPr="0012197F" w:rsidRDefault="00366F09" w:rsidP="00FE0D42">
      <w:pPr>
        <w:spacing w:before="120" w:after="0" w:line="240" w:lineRule="auto"/>
        <w:jc w:val="center"/>
        <w:rPr>
          <w:rFonts w:eastAsia="Times New Roman"/>
          <w:color w:val="000000"/>
          <w:u w:val="single"/>
          <w:lang w:eastAsia="cs-CZ"/>
        </w:rPr>
      </w:pPr>
      <w:r w:rsidRPr="0012197F">
        <w:rPr>
          <w:rFonts w:eastAsia="Times New Roman"/>
          <w:b/>
          <w:bCs w:val="0"/>
          <w:color w:val="000000"/>
          <w:lang w:eastAsia="cs-CZ"/>
        </w:rPr>
        <w:t>Předmět úpravy</w:t>
      </w:r>
    </w:p>
    <w:p w14:paraId="78C0E542" w14:textId="5201A149" w:rsidR="00366F09" w:rsidRPr="0012197F" w:rsidRDefault="00366F09" w:rsidP="00FE0D42">
      <w:pPr>
        <w:spacing w:before="120" w:after="0" w:line="240" w:lineRule="auto"/>
        <w:ind w:firstLine="426"/>
        <w:jc w:val="both"/>
        <w:rPr>
          <w:lang w:eastAsia="cs-CZ"/>
        </w:rPr>
      </w:pPr>
      <w:r w:rsidRPr="0012197F">
        <w:rPr>
          <w:rFonts w:eastAsia="Times New Roman"/>
          <w:color w:val="000000"/>
          <w:u w:val="single"/>
          <w:lang w:eastAsia="cs-CZ"/>
        </w:rPr>
        <w:t>Tento zákon zapracovává příslušné předpisy Evropské unie</w:t>
      </w:r>
      <w:r w:rsidRPr="0012197F">
        <w:rPr>
          <w:rFonts w:eastAsia="Times New Roman"/>
          <w:color w:val="000000"/>
          <w:u w:val="single"/>
          <w:vertAlign w:val="superscript"/>
          <w:lang w:eastAsia="cs-CZ"/>
        </w:rPr>
        <w:t>1)</w:t>
      </w:r>
      <w:r w:rsidRPr="0012197F">
        <w:rPr>
          <w:rFonts w:eastAsia="Times New Roman"/>
          <w:color w:val="000000"/>
          <w:u w:val="single"/>
          <w:lang w:eastAsia="cs-CZ"/>
        </w:rPr>
        <w:t xml:space="preserve"> a</w:t>
      </w:r>
      <w:r w:rsidR="00F36FCD" w:rsidRPr="0012197F">
        <w:rPr>
          <w:rFonts w:eastAsia="Times New Roman"/>
          <w:color w:val="000000"/>
          <w:u w:val="single"/>
          <w:lang w:eastAsia="cs-CZ"/>
        </w:rPr>
        <w:t xml:space="preserve"> </w:t>
      </w:r>
      <w:r w:rsidRPr="0012197F">
        <w:rPr>
          <w:rFonts w:eastAsia="Times New Roman"/>
          <w:color w:val="000000"/>
          <w:u w:val="single"/>
          <w:lang w:eastAsia="cs-CZ"/>
        </w:rPr>
        <w:t xml:space="preserve">upravuje podmínky </w:t>
      </w:r>
      <w:r w:rsidRPr="0012197F">
        <w:rPr>
          <w:u w:val="single"/>
          <w:lang w:eastAsia="cs-CZ"/>
        </w:rPr>
        <w:t>odčerpání</w:t>
      </w:r>
      <w:r w:rsidR="002B415B" w:rsidRPr="0012197F">
        <w:rPr>
          <w:u w:val="single"/>
          <w:lang w:eastAsia="cs-CZ"/>
        </w:rPr>
        <w:t xml:space="preserve"> podezřelého majetku</w:t>
      </w:r>
      <w:r w:rsidR="00F36FCD" w:rsidRPr="0012197F">
        <w:rPr>
          <w:u w:val="single"/>
          <w:lang w:eastAsia="cs-CZ"/>
        </w:rPr>
        <w:t xml:space="preserve"> </w:t>
      </w:r>
      <w:r w:rsidR="00E779A9">
        <w:rPr>
          <w:u w:val="single"/>
          <w:lang w:eastAsia="cs-CZ"/>
        </w:rPr>
        <w:t xml:space="preserve">zejména </w:t>
      </w:r>
      <w:r w:rsidR="00F36FCD" w:rsidRPr="0012197F">
        <w:rPr>
          <w:rFonts w:eastAsia="Times New Roman"/>
          <w:color w:val="000000"/>
          <w:u w:val="single"/>
          <w:lang w:eastAsia="cs-CZ"/>
        </w:rPr>
        <w:t xml:space="preserve">za účelem zabránění jeho </w:t>
      </w:r>
      <w:r w:rsidR="00F36FCD" w:rsidRPr="0012197F">
        <w:rPr>
          <w:u w:val="single"/>
          <w:lang w:eastAsia="cs-CZ"/>
        </w:rPr>
        <w:t>další</w:t>
      </w:r>
      <w:r w:rsidR="009C7959" w:rsidRPr="0012197F">
        <w:rPr>
          <w:u w:val="single"/>
          <w:lang w:eastAsia="cs-CZ"/>
        </w:rPr>
        <w:t>mu</w:t>
      </w:r>
      <w:r w:rsidR="00F36FCD" w:rsidRPr="0012197F">
        <w:rPr>
          <w:u w:val="single"/>
          <w:lang w:eastAsia="cs-CZ"/>
        </w:rPr>
        <w:t xml:space="preserve"> </w:t>
      </w:r>
      <w:r w:rsidR="00A2757F" w:rsidRPr="0012197F">
        <w:rPr>
          <w:u w:val="single"/>
          <w:lang w:eastAsia="cs-CZ"/>
        </w:rPr>
        <w:t xml:space="preserve">možnému </w:t>
      </w:r>
      <w:r w:rsidR="00F36FCD" w:rsidRPr="0012197F">
        <w:rPr>
          <w:u w:val="single"/>
          <w:lang w:eastAsia="cs-CZ"/>
        </w:rPr>
        <w:t>protiprávní</w:t>
      </w:r>
      <w:r w:rsidR="009C7959" w:rsidRPr="0012197F">
        <w:rPr>
          <w:u w:val="single"/>
          <w:lang w:eastAsia="cs-CZ"/>
        </w:rPr>
        <w:t>mu</w:t>
      </w:r>
      <w:r w:rsidR="00F36FCD" w:rsidRPr="0012197F">
        <w:rPr>
          <w:u w:val="single"/>
          <w:lang w:eastAsia="cs-CZ"/>
        </w:rPr>
        <w:t xml:space="preserve"> použití</w:t>
      </w:r>
      <w:r w:rsidRPr="0012197F">
        <w:rPr>
          <w:lang w:eastAsia="cs-CZ"/>
        </w:rPr>
        <w:t xml:space="preserve">. </w:t>
      </w:r>
    </w:p>
    <w:p w14:paraId="1B28070F" w14:textId="77777777" w:rsidR="00366F09" w:rsidRPr="0012197F" w:rsidRDefault="00366F09" w:rsidP="00FE0D42">
      <w:pPr>
        <w:tabs>
          <w:tab w:val="left" w:pos="426"/>
        </w:tabs>
        <w:spacing w:before="120" w:after="0" w:line="240" w:lineRule="auto"/>
        <w:jc w:val="both"/>
        <w:rPr>
          <w:rFonts w:eastAsia="Times New Roman"/>
          <w:i/>
          <w:iCs/>
          <w:color w:val="000000"/>
          <w:lang w:eastAsia="cs-CZ"/>
        </w:rPr>
      </w:pPr>
      <w:r w:rsidRPr="0012197F">
        <w:rPr>
          <w:rFonts w:eastAsia="Times New Roman"/>
          <w:i/>
          <w:iCs/>
          <w:color w:val="000000"/>
          <w:lang w:eastAsia="cs-CZ"/>
        </w:rPr>
        <w:t>CELEX: 32024L1260</w:t>
      </w:r>
    </w:p>
    <w:p w14:paraId="69A37FDF" w14:textId="77777777" w:rsidR="00366F09" w:rsidRPr="0012197F" w:rsidRDefault="00366F09" w:rsidP="00FE0D42">
      <w:pPr>
        <w:tabs>
          <w:tab w:val="left" w:pos="426"/>
        </w:tabs>
        <w:spacing w:before="120" w:after="0" w:line="240" w:lineRule="auto"/>
        <w:jc w:val="both"/>
        <w:rPr>
          <w:rFonts w:eastAsia="Times New Roman"/>
          <w:i/>
          <w:iCs/>
          <w:color w:val="000000"/>
          <w:lang w:eastAsia="cs-CZ"/>
        </w:rPr>
      </w:pPr>
      <w:r w:rsidRPr="0012197F">
        <w:rPr>
          <w:rFonts w:eastAsia="Times New Roman"/>
          <w:i/>
          <w:iCs/>
          <w:color w:val="000000"/>
          <w:lang w:eastAsia="cs-CZ"/>
        </w:rPr>
        <w:t>---------</w:t>
      </w:r>
    </w:p>
    <w:p w14:paraId="406D7B68" w14:textId="77777777" w:rsidR="00366F09" w:rsidRPr="0012197F" w:rsidRDefault="00366F09" w:rsidP="00FE0D42">
      <w:pPr>
        <w:tabs>
          <w:tab w:val="left" w:pos="426"/>
        </w:tabs>
        <w:spacing w:before="120" w:after="0" w:line="240" w:lineRule="auto"/>
        <w:jc w:val="both"/>
        <w:rPr>
          <w:sz w:val="20"/>
          <w:szCs w:val="20"/>
        </w:rPr>
      </w:pPr>
      <w:r w:rsidRPr="0012197F">
        <w:rPr>
          <w:sz w:val="20"/>
          <w:szCs w:val="20"/>
          <w:vertAlign w:val="superscript"/>
        </w:rPr>
        <w:t xml:space="preserve">1) </w:t>
      </w:r>
      <w:r w:rsidRPr="0012197F">
        <w:rPr>
          <w:sz w:val="20"/>
          <w:szCs w:val="20"/>
        </w:rPr>
        <w:t>Směrnice Evropského parlamentu a Rady (EU) 2024/1260 ze dne 24. dubna 2024 o vymáhání a konfiskaci majetku.</w:t>
      </w:r>
    </w:p>
    <w:p w14:paraId="4324261D" w14:textId="77777777" w:rsidR="00366F09" w:rsidRPr="0012197F" w:rsidRDefault="00366F09" w:rsidP="00FE0D42">
      <w:pPr>
        <w:pStyle w:val="Nadpis2"/>
        <w:keepNext w:val="0"/>
      </w:pPr>
      <w:r w:rsidRPr="0012197F">
        <w:t>§ 2</w:t>
      </w:r>
    </w:p>
    <w:p w14:paraId="5CD6FE80" w14:textId="77777777" w:rsidR="00366F09" w:rsidRPr="0012197F" w:rsidRDefault="00366F09" w:rsidP="00FE0D42">
      <w:pPr>
        <w:spacing w:before="120" w:after="0" w:line="240" w:lineRule="auto"/>
        <w:jc w:val="center"/>
        <w:rPr>
          <w:rFonts w:eastAsia="Times New Roman"/>
          <w:b/>
          <w:bCs w:val="0"/>
          <w:color w:val="000000"/>
          <w:lang w:eastAsia="cs-CZ"/>
        </w:rPr>
      </w:pPr>
      <w:r w:rsidRPr="0012197F">
        <w:rPr>
          <w:rFonts w:eastAsia="Times New Roman"/>
          <w:b/>
          <w:bCs w:val="0"/>
          <w:color w:val="000000"/>
          <w:lang w:eastAsia="cs-CZ"/>
        </w:rPr>
        <w:t>Vztah k jiným zákonům a řízením</w:t>
      </w:r>
    </w:p>
    <w:p w14:paraId="3EEE57C8" w14:textId="256639F5" w:rsidR="00366F09" w:rsidRPr="0012197F" w:rsidRDefault="00366F09" w:rsidP="00FE0D42">
      <w:pPr>
        <w:tabs>
          <w:tab w:val="left" w:pos="426"/>
        </w:tabs>
        <w:spacing w:before="120" w:after="0" w:line="240" w:lineRule="auto"/>
        <w:ind w:firstLine="426"/>
        <w:jc w:val="both"/>
        <w:rPr>
          <w:rFonts w:eastAsia="Times New Roman"/>
          <w:color w:val="000000"/>
          <w:lang w:eastAsia="cs-CZ"/>
        </w:rPr>
      </w:pPr>
      <w:r w:rsidRPr="0012197F">
        <w:rPr>
          <w:rFonts w:eastAsia="Times New Roman"/>
          <w:color w:val="000000"/>
          <w:lang w:eastAsia="cs-CZ"/>
        </w:rPr>
        <w:t xml:space="preserve">(1) Nestanoví-li tento zákon jinak nebo není-li to z povahy věci vyloučeno, použije se na řízení podle tohoto zákona trestní řád. </w:t>
      </w:r>
    </w:p>
    <w:p w14:paraId="58AA60FB" w14:textId="333C96EC" w:rsidR="00366F09" w:rsidRPr="0012197F" w:rsidRDefault="00366F09" w:rsidP="00FE0D42">
      <w:pPr>
        <w:tabs>
          <w:tab w:val="left" w:pos="426"/>
        </w:tabs>
        <w:spacing w:before="120" w:after="0" w:line="240" w:lineRule="auto"/>
        <w:ind w:firstLine="426"/>
        <w:jc w:val="both"/>
        <w:rPr>
          <w:rFonts w:eastAsia="Times New Roman"/>
          <w:color w:val="000000"/>
          <w:lang w:eastAsia="cs-CZ"/>
        </w:rPr>
      </w:pPr>
      <w:r w:rsidRPr="0012197F">
        <w:rPr>
          <w:rFonts w:eastAsia="Times New Roman"/>
          <w:color w:val="000000"/>
          <w:lang w:eastAsia="cs-CZ"/>
        </w:rPr>
        <w:t xml:space="preserve">(2) Řízení podle tohoto zákona se považuje za trestní řízení, které navazuje na řízení </w:t>
      </w:r>
      <w:r w:rsidRPr="0012197F">
        <w:rPr>
          <w:lang w:eastAsia="cs-CZ"/>
        </w:rPr>
        <w:t>o </w:t>
      </w:r>
      <w:r w:rsidR="001970C7" w:rsidRPr="0012197F">
        <w:rPr>
          <w:lang w:eastAsia="cs-CZ"/>
        </w:rPr>
        <w:t>trestném činu</w:t>
      </w:r>
      <w:r w:rsidRPr="0012197F">
        <w:rPr>
          <w:lang w:eastAsia="cs-CZ"/>
        </w:rPr>
        <w:t xml:space="preserve">, které předcházelo jeho zahájení </w:t>
      </w:r>
      <w:r w:rsidRPr="0012197F">
        <w:t>(dále jen „původní trestní řízení“)</w:t>
      </w:r>
      <w:r w:rsidRPr="0012197F">
        <w:rPr>
          <w:rFonts w:eastAsia="Times New Roman"/>
          <w:color w:val="000000"/>
          <w:lang w:eastAsia="cs-CZ"/>
        </w:rPr>
        <w:t xml:space="preserve">; pravomocné skončení původního trestního řízení vůči němu nevytváří překážku věci pravomocně rozhodnuté. Řízení podle tohoto zákona se </w:t>
      </w:r>
      <w:r w:rsidRPr="0012197F">
        <w:rPr>
          <w:rFonts w:cs="Arial"/>
        </w:rPr>
        <w:t>považuje za řízení ve stejné trestní věci jako původní trestní řízení.</w:t>
      </w:r>
      <w:r w:rsidRPr="0012197F">
        <w:rPr>
          <w:rFonts w:eastAsia="Times New Roman"/>
          <w:i/>
          <w:iCs/>
          <w:color w:val="000000"/>
          <w:lang w:eastAsia="cs-CZ"/>
        </w:rPr>
        <w:t xml:space="preserve"> </w:t>
      </w:r>
    </w:p>
    <w:p w14:paraId="1B576869" w14:textId="77777777" w:rsidR="00366F09" w:rsidRPr="0012197F" w:rsidRDefault="00366F09" w:rsidP="00FE0D42">
      <w:pPr>
        <w:pStyle w:val="Nadpis2"/>
        <w:keepNext w:val="0"/>
      </w:pPr>
      <w:r w:rsidRPr="0012197F">
        <w:t>§ 3</w:t>
      </w:r>
    </w:p>
    <w:p w14:paraId="034D34DA" w14:textId="77777777" w:rsidR="00366F09" w:rsidRPr="0012197F" w:rsidRDefault="00366F09" w:rsidP="00FE0D42">
      <w:pPr>
        <w:spacing w:before="120" w:after="0" w:line="240" w:lineRule="auto"/>
        <w:jc w:val="center"/>
        <w:rPr>
          <w:rFonts w:eastAsia="Times New Roman"/>
          <w:b/>
          <w:bCs w:val="0"/>
          <w:color w:val="000000"/>
          <w:lang w:eastAsia="cs-CZ"/>
        </w:rPr>
      </w:pPr>
      <w:r w:rsidRPr="0012197F">
        <w:rPr>
          <w:rFonts w:eastAsia="Times New Roman"/>
          <w:b/>
          <w:bCs w:val="0"/>
          <w:color w:val="000000"/>
          <w:lang w:eastAsia="cs-CZ"/>
        </w:rPr>
        <w:t>Základní zásady</w:t>
      </w:r>
    </w:p>
    <w:p w14:paraId="43F14538" w14:textId="70018E50" w:rsidR="00366F09" w:rsidRPr="0012197F" w:rsidRDefault="00366F09" w:rsidP="00FE0D42">
      <w:pPr>
        <w:tabs>
          <w:tab w:val="left" w:pos="426"/>
        </w:tabs>
        <w:spacing w:before="120" w:after="0" w:line="240" w:lineRule="auto"/>
        <w:ind w:firstLine="426"/>
        <w:jc w:val="both"/>
        <w:rPr>
          <w:rFonts w:eastAsia="Times New Roman"/>
          <w:color w:val="000000"/>
          <w:lang w:eastAsia="cs-CZ"/>
        </w:rPr>
      </w:pPr>
      <w:bookmarkStart w:id="1" w:name="_Hlk199846865"/>
      <w:bookmarkStart w:id="2" w:name="_Hlk208166630"/>
      <w:r w:rsidRPr="0012197F">
        <w:rPr>
          <w:rFonts w:eastAsia="Times New Roman"/>
          <w:color w:val="000000"/>
          <w:lang w:eastAsia="cs-CZ"/>
        </w:rPr>
        <w:t xml:space="preserve">(1) </w:t>
      </w:r>
      <w:r w:rsidR="00E12BCF" w:rsidRPr="0012197F">
        <w:rPr>
          <w:rFonts w:eastAsia="Times New Roman"/>
          <w:color w:val="000000"/>
          <w:lang w:eastAsia="cs-CZ"/>
        </w:rPr>
        <w:t xml:space="preserve">Podezřelý majetek </w:t>
      </w:r>
      <w:r w:rsidRPr="0012197F">
        <w:rPr>
          <w:rFonts w:eastAsia="Times New Roman"/>
          <w:color w:val="000000"/>
          <w:lang w:eastAsia="cs-CZ"/>
        </w:rPr>
        <w:t xml:space="preserve">lze </w:t>
      </w:r>
      <w:r w:rsidR="00100A16" w:rsidRPr="0012197F">
        <w:rPr>
          <w:rFonts w:eastAsia="Times New Roman"/>
          <w:color w:val="000000"/>
          <w:lang w:eastAsia="cs-CZ"/>
        </w:rPr>
        <w:t xml:space="preserve">podle tohoto zákona </w:t>
      </w:r>
      <w:r w:rsidRPr="0012197F">
        <w:rPr>
          <w:rFonts w:eastAsia="Times New Roman"/>
          <w:color w:val="000000"/>
          <w:lang w:eastAsia="cs-CZ"/>
        </w:rPr>
        <w:t xml:space="preserve">odčerpat pouze za podmínek </w:t>
      </w:r>
      <w:r w:rsidR="00100A16" w:rsidRPr="0012197F">
        <w:rPr>
          <w:rFonts w:eastAsia="Times New Roman"/>
          <w:color w:val="000000"/>
          <w:lang w:eastAsia="cs-CZ"/>
        </w:rPr>
        <w:t xml:space="preserve">v něm </w:t>
      </w:r>
      <w:r w:rsidRPr="0012197F">
        <w:rPr>
          <w:rFonts w:eastAsia="Times New Roman"/>
          <w:color w:val="000000"/>
          <w:lang w:eastAsia="cs-CZ"/>
        </w:rPr>
        <w:t>stanovených a způsobem v něm uvedeným.</w:t>
      </w:r>
    </w:p>
    <w:p w14:paraId="19F94DC4" w14:textId="2B48928E" w:rsidR="00366F09" w:rsidRPr="0012197F" w:rsidRDefault="00366F09" w:rsidP="00FE0D42">
      <w:pPr>
        <w:spacing w:before="120" w:after="0" w:line="240" w:lineRule="auto"/>
        <w:ind w:firstLine="425"/>
        <w:jc w:val="both"/>
        <w:rPr>
          <w:lang w:eastAsia="cs-CZ"/>
        </w:rPr>
      </w:pPr>
      <w:r w:rsidRPr="0012197F">
        <w:rPr>
          <w:lang w:eastAsia="cs-CZ"/>
        </w:rPr>
        <w:t xml:space="preserve">(2) Na osobu, které má být podle návrhu na uložení odčerpávacího opatření odčerpán podezřelý majetek nebo </w:t>
      </w:r>
      <w:r w:rsidR="00E21ADB" w:rsidRPr="0012197F">
        <w:rPr>
          <w:lang w:eastAsia="cs-CZ"/>
        </w:rPr>
        <w:t xml:space="preserve">které </w:t>
      </w:r>
      <w:r w:rsidRPr="0012197F">
        <w:rPr>
          <w:lang w:eastAsia="cs-CZ"/>
        </w:rPr>
        <w:t xml:space="preserve">byl </w:t>
      </w:r>
      <w:r w:rsidR="00DB3DA0" w:rsidRPr="0012197F">
        <w:rPr>
          <w:lang w:eastAsia="cs-CZ"/>
        </w:rPr>
        <w:t xml:space="preserve">podle tohoto zákona </w:t>
      </w:r>
      <w:r w:rsidRPr="0012197F">
        <w:rPr>
          <w:lang w:eastAsia="cs-CZ"/>
        </w:rPr>
        <w:t xml:space="preserve">podezřelý majetek odčerpán, nelze hledět, jako by byla vina trestným činem, pokud za něj nebyla pravomocně odsouzena. To </w:t>
      </w:r>
      <w:r w:rsidRPr="0012197F">
        <w:rPr>
          <w:lang w:eastAsia="cs-CZ"/>
        </w:rPr>
        <w:lastRenderedPageBreak/>
        <w:t xml:space="preserve">nebrání uložení odčerpávacího opatření podle tohoto zákona v případě, že jsou splněny podmínky pro jeho uložení a dotčená osoba nebo vedlejší osoba věrohodně </w:t>
      </w:r>
      <w:r w:rsidR="00F04271" w:rsidRPr="0012197F">
        <w:rPr>
          <w:lang w:eastAsia="cs-CZ"/>
        </w:rPr>
        <w:t xml:space="preserve">a ověřitelně </w:t>
      </w:r>
      <w:r w:rsidRPr="0012197F">
        <w:rPr>
          <w:lang w:eastAsia="cs-CZ"/>
        </w:rPr>
        <w:t xml:space="preserve">nedoloží zákonný původ podezřelého majetku. </w:t>
      </w:r>
    </w:p>
    <w:p w14:paraId="0C290936" w14:textId="11A531F9" w:rsidR="00366F09" w:rsidRPr="0012197F" w:rsidRDefault="00366F09" w:rsidP="00FE0D42">
      <w:pPr>
        <w:spacing w:before="120" w:after="0" w:line="240" w:lineRule="auto"/>
        <w:ind w:firstLine="425"/>
        <w:jc w:val="both"/>
        <w:rPr>
          <w:lang w:eastAsia="cs-CZ"/>
        </w:rPr>
      </w:pPr>
      <w:r w:rsidRPr="0012197F">
        <w:rPr>
          <w:lang w:eastAsia="cs-CZ"/>
        </w:rPr>
        <w:t xml:space="preserve">(3) </w:t>
      </w:r>
      <w:r w:rsidR="00F36B62" w:rsidRPr="0012197F">
        <w:rPr>
          <w:lang w:eastAsia="cs-CZ"/>
        </w:rPr>
        <w:t xml:space="preserve">Soud </w:t>
      </w:r>
      <w:r w:rsidRPr="0012197F">
        <w:rPr>
          <w:lang w:eastAsia="cs-CZ"/>
        </w:rPr>
        <w:t xml:space="preserve">a státní zástupce v řízení podle tohoto zákona postupují z úřední povinnosti, urychleně a bez zbytečných průtahů. V řízení postupují s plným šetřením práv a svobod zaručených Listinou základních práv a svobod a mezinárodními smlouvami o lidských právech a základních svobodách, jimiž je Česká republika vázána; při provádění úkonů podle tohoto zákona lze do těchto práv osob, jichž se takové úkony dotýkají, zasahovat jen v odůvodněných případech na základě zákona a v míře </w:t>
      </w:r>
      <w:r w:rsidR="00DB3DA0" w:rsidRPr="0012197F">
        <w:rPr>
          <w:lang w:eastAsia="cs-CZ"/>
        </w:rPr>
        <w:t xml:space="preserve">nezbytné </w:t>
      </w:r>
      <w:r w:rsidRPr="0012197F">
        <w:rPr>
          <w:lang w:eastAsia="cs-CZ"/>
        </w:rPr>
        <w:t xml:space="preserve">pro zajištění účelu řízení. K obsahu petic zasahujících do plnění těchto povinností </w:t>
      </w:r>
      <w:r w:rsidR="00DB3DA0" w:rsidRPr="0012197F">
        <w:rPr>
          <w:lang w:eastAsia="cs-CZ"/>
        </w:rPr>
        <w:t xml:space="preserve">soud ani státní zástupce </w:t>
      </w:r>
      <w:r w:rsidRPr="0012197F">
        <w:rPr>
          <w:lang w:eastAsia="cs-CZ"/>
        </w:rPr>
        <w:t>nepřihlížejí.</w:t>
      </w:r>
    </w:p>
    <w:p w14:paraId="491408C1" w14:textId="09AB03D3" w:rsidR="00366F09" w:rsidRPr="0012197F" w:rsidRDefault="00366F09" w:rsidP="00FE0D42">
      <w:pPr>
        <w:spacing w:before="120" w:after="0" w:line="240" w:lineRule="auto"/>
        <w:ind w:firstLine="425"/>
        <w:jc w:val="both"/>
        <w:rPr>
          <w:bCs w:val="0"/>
          <w:lang w:eastAsia="cs-CZ"/>
        </w:rPr>
      </w:pPr>
      <w:r w:rsidRPr="0012197F">
        <w:rPr>
          <w:bCs w:val="0"/>
          <w:lang w:eastAsia="cs-CZ"/>
        </w:rPr>
        <w:t xml:space="preserve">(4) </w:t>
      </w:r>
      <w:r w:rsidR="00F36B62" w:rsidRPr="0012197F">
        <w:rPr>
          <w:bCs w:val="0"/>
          <w:lang w:eastAsia="cs-CZ"/>
        </w:rPr>
        <w:t xml:space="preserve">Soud </w:t>
      </w:r>
      <w:r w:rsidRPr="0012197F">
        <w:rPr>
          <w:bCs w:val="0"/>
          <w:lang w:eastAsia="cs-CZ"/>
        </w:rPr>
        <w:t>a státní zástupce postupují v souladu se svými právy a povinnostmi uvedenými v</w:t>
      </w:r>
      <w:r w:rsidR="00F36B62" w:rsidRPr="0012197F">
        <w:rPr>
          <w:bCs w:val="0"/>
          <w:lang w:eastAsia="cs-CZ"/>
        </w:rPr>
        <w:t> </w:t>
      </w:r>
      <w:r w:rsidRPr="0012197F">
        <w:rPr>
          <w:bCs w:val="0"/>
          <w:lang w:eastAsia="cs-CZ"/>
        </w:rPr>
        <w:t xml:space="preserve">tomto zákoně a za součinnosti stran tak, aby byl zjištěn skutkový stav věci v rozsahu, který je nezbytný pro rozhodnutí o </w:t>
      </w:r>
      <w:r w:rsidR="0047662C">
        <w:rPr>
          <w:bCs w:val="0"/>
          <w:lang w:eastAsia="cs-CZ"/>
        </w:rPr>
        <w:t xml:space="preserve">návrhu na </w:t>
      </w:r>
      <w:r w:rsidRPr="0012197F">
        <w:rPr>
          <w:bCs w:val="0"/>
          <w:lang w:eastAsia="cs-CZ"/>
        </w:rPr>
        <w:t xml:space="preserve">uložení odčerpávacího opatření. Skutečnost, že dotčená osoba ani vedlejší osoba věrohodně </w:t>
      </w:r>
      <w:r w:rsidR="005377B3" w:rsidRPr="0012197F">
        <w:rPr>
          <w:bCs w:val="0"/>
          <w:lang w:eastAsia="cs-CZ"/>
        </w:rPr>
        <w:t xml:space="preserve">a ověřitelně </w:t>
      </w:r>
      <w:r w:rsidRPr="0012197F">
        <w:rPr>
          <w:bCs w:val="0"/>
          <w:lang w:eastAsia="cs-CZ"/>
        </w:rPr>
        <w:t xml:space="preserve">nedoloží původ podezřelého majetku, nezbavuje </w:t>
      </w:r>
      <w:r w:rsidR="00F36B62" w:rsidRPr="0012197F">
        <w:rPr>
          <w:bCs w:val="0"/>
          <w:lang w:eastAsia="cs-CZ"/>
        </w:rPr>
        <w:t xml:space="preserve">soud </w:t>
      </w:r>
      <w:r w:rsidRPr="0012197F">
        <w:rPr>
          <w:bCs w:val="0"/>
          <w:lang w:eastAsia="cs-CZ"/>
        </w:rPr>
        <w:t xml:space="preserve">povinnosti přezkoumat všechny rozhodné skutečnosti ve vztahu k podmínkám pro uložení odčerpávacího opatření. Strany mohou na podporu svých stanovisek navrhovat a provádět důkazy. Státní zástupce je povinen dokazovat, že podezřelý majetek zřejmě pochází z trestné činnosti. </w:t>
      </w:r>
      <w:r w:rsidR="00F36B62" w:rsidRPr="0012197F">
        <w:rPr>
          <w:lang w:eastAsia="cs-CZ"/>
        </w:rPr>
        <w:t xml:space="preserve">Soud </w:t>
      </w:r>
      <w:r w:rsidRPr="0012197F">
        <w:rPr>
          <w:lang w:eastAsia="cs-CZ"/>
        </w:rPr>
        <w:t>může provést jiné než stranami navržené důkazy v případech, kdy jsou potřebné ke zjištění skutkového stavu. </w:t>
      </w:r>
    </w:p>
    <w:p w14:paraId="156C881A" w14:textId="16E53427" w:rsidR="00366F09" w:rsidRPr="0012197F" w:rsidRDefault="00366F09" w:rsidP="00FE0D42">
      <w:pPr>
        <w:spacing w:before="120" w:after="0" w:line="240" w:lineRule="auto"/>
        <w:ind w:firstLine="425"/>
        <w:jc w:val="both"/>
        <w:rPr>
          <w:bCs w:val="0"/>
          <w:lang w:eastAsia="cs-CZ"/>
        </w:rPr>
      </w:pPr>
      <w:r w:rsidRPr="0012197F">
        <w:rPr>
          <w:lang w:eastAsia="cs-CZ"/>
        </w:rPr>
        <w:t xml:space="preserve">(5) </w:t>
      </w:r>
      <w:r w:rsidR="00F36B62" w:rsidRPr="0012197F">
        <w:rPr>
          <w:lang w:eastAsia="cs-CZ"/>
        </w:rPr>
        <w:t xml:space="preserve">Soud </w:t>
      </w:r>
      <w:r w:rsidRPr="0012197F">
        <w:rPr>
          <w:lang w:eastAsia="cs-CZ"/>
        </w:rPr>
        <w:t>hodnotí důkazy podle svého vnitřního přesvědčení založeného na pečlivém uvážení všech okolností případu jednotlivě i v jejich souhrnu.</w:t>
      </w:r>
    </w:p>
    <w:p w14:paraId="7FAE0F4E" w14:textId="7C5DE4AE" w:rsidR="00366F09" w:rsidRPr="0012197F" w:rsidRDefault="00366F09" w:rsidP="00FE0D42">
      <w:pPr>
        <w:tabs>
          <w:tab w:val="left" w:pos="426"/>
        </w:tabs>
        <w:spacing w:before="120" w:after="0" w:line="240" w:lineRule="auto"/>
        <w:ind w:firstLine="426"/>
        <w:jc w:val="both"/>
      </w:pPr>
      <w:r w:rsidRPr="0012197F">
        <w:t>(6) Pokud řízení podle tohoto zákona skončilo pravomocným rozhodnutím ve věci, nelze v něm pokračovat ani je znovu zahájit, pokud zákon nestanoví jinak. To nebrání zahájení a</w:t>
      </w:r>
      <w:r w:rsidR="00DE0033" w:rsidRPr="0012197F">
        <w:t> </w:t>
      </w:r>
      <w:r w:rsidRPr="0012197F">
        <w:t>vedení řízení podle tohoto zákona vůči stejnému majetku na základě návrhu státního zástupce na uložení odčerpávacího opatření, pokud navazuje na jiné původní trestní řízení.</w:t>
      </w:r>
    </w:p>
    <w:p w14:paraId="538E1693" w14:textId="1589EF61" w:rsidR="00366F09" w:rsidRPr="0012197F" w:rsidRDefault="00366F09" w:rsidP="00FE0D42">
      <w:pPr>
        <w:spacing w:before="120" w:after="0" w:line="240" w:lineRule="auto"/>
        <w:ind w:firstLine="425"/>
        <w:jc w:val="both"/>
        <w:rPr>
          <w:lang w:eastAsia="cs-CZ"/>
        </w:rPr>
      </w:pPr>
      <w:r w:rsidRPr="0012197F">
        <w:rPr>
          <w:lang w:eastAsia="cs-CZ"/>
        </w:rPr>
        <w:t xml:space="preserve">(7) </w:t>
      </w:r>
      <w:r w:rsidR="00F36B62" w:rsidRPr="0012197F">
        <w:rPr>
          <w:lang w:eastAsia="cs-CZ"/>
        </w:rPr>
        <w:t xml:space="preserve">Soud </w:t>
      </w:r>
      <w:r w:rsidRPr="0012197F">
        <w:rPr>
          <w:lang w:eastAsia="cs-CZ"/>
        </w:rPr>
        <w:t>rozhoduje o uložení odčerpávacího opatření veřejně; veřejnost smí být vyloučena jen v případech výslovně stanovených v</w:t>
      </w:r>
      <w:r w:rsidR="003F7210" w:rsidRPr="0012197F">
        <w:rPr>
          <w:lang w:eastAsia="cs-CZ"/>
        </w:rPr>
        <w:t> tomto zákoně</w:t>
      </w:r>
      <w:r w:rsidRPr="0012197F">
        <w:rPr>
          <w:lang w:eastAsia="cs-CZ"/>
        </w:rPr>
        <w:t>. Jednání před soudem je ústní; důkaz výpověďmi svědků, znalců, dotčené osoby a vedlejší osoby se provádí zpravidla tak, že se tyto osoby vyslýchají.</w:t>
      </w:r>
    </w:p>
    <w:p w14:paraId="0D04ED55" w14:textId="2ECF2BE8" w:rsidR="00366F09" w:rsidRPr="0012197F" w:rsidRDefault="00366F09" w:rsidP="00FE0D42">
      <w:pPr>
        <w:spacing w:before="120" w:after="0" w:line="240" w:lineRule="auto"/>
        <w:ind w:firstLine="425"/>
        <w:jc w:val="both"/>
        <w:rPr>
          <w:lang w:eastAsia="cs-CZ"/>
        </w:rPr>
      </w:pPr>
      <w:r w:rsidRPr="0012197F">
        <w:rPr>
          <w:lang w:eastAsia="cs-CZ"/>
        </w:rPr>
        <w:t xml:space="preserve">(8) Při rozhodování ve veřejném zasedání smí </w:t>
      </w:r>
      <w:r w:rsidR="00F36B62" w:rsidRPr="0012197F">
        <w:rPr>
          <w:lang w:eastAsia="cs-CZ"/>
        </w:rPr>
        <w:t xml:space="preserve">soud </w:t>
      </w:r>
      <w:r w:rsidRPr="0012197F">
        <w:rPr>
          <w:lang w:eastAsia="cs-CZ"/>
        </w:rPr>
        <w:t xml:space="preserve">přihlédnout jen k těm důkazům, které byly </w:t>
      </w:r>
      <w:r w:rsidR="005945CA">
        <w:rPr>
          <w:lang w:eastAsia="cs-CZ"/>
        </w:rPr>
        <w:t xml:space="preserve">v jeho průběhu </w:t>
      </w:r>
      <w:r w:rsidRPr="0012197F">
        <w:rPr>
          <w:lang w:eastAsia="cs-CZ"/>
        </w:rPr>
        <w:t>provedeny.</w:t>
      </w:r>
    </w:p>
    <w:p w14:paraId="111186E3" w14:textId="7CBA0ADD" w:rsidR="00366F09" w:rsidRPr="0012197F" w:rsidRDefault="00366F09" w:rsidP="00FE0D42">
      <w:pPr>
        <w:spacing w:before="120" w:after="0" w:line="240" w:lineRule="auto"/>
        <w:ind w:firstLine="425"/>
        <w:jc w:val="both"/>
        <w:rPr>
          <w:lang w:eastAsia="cs-CZ"/>
        </w:rPr>
      </w:pPr>
      <w:r w:rsidRPr="0012197F">
        <w:rPr>
          <w:lang w:eastAsia="cs-CZ"/>
        </w:rPr>
        <w:t xml:space="preserve">(9) Dotčená osoba a vedlejší osoba musejí být vhodným způsobem a srozumitelně poučeny o svých právech </w:t>
      </w:r>
      <w:r w:rsidR="00E21ADB" w:rsidRPr="0012197F">
        <w:rPr>
          <w:lang w:eastAsia="cs-CZ"/>
        </w:rPr>
        <w:t xml:space="preserve">náležejících jim </w:t>
      </w:r>
      <w:r w:rsidRPr="0012197F">
        <w:rPr>
          <w:lang w:eastAsia="cs-CZ"/>
        </w:rPr>
        <w:t xml:space="preserve">v řízení podle tohoto zákona; </w:t>
      </w:r>
      <w:r w:rsidR="00F36B62" w:rsidRPr="0012197F">
        <w:rPr>
          <w:lang w:eastAsia="cs-CZ"/>
        </w:rPr>
        <w:t xml:space="preserve">soud </w:t>
      </w:r>
      <w:r w:rsidRPr="0012197F">
        <w:rPr>
          <w:lang w:eastAsia="cs-CZ"/>
        </w:rPr>
        <w:t>je povinen umožnit jim uplatnění jejich práv.</w:t>
      </w:r>
    </w:p>
    <w:p w14:paraId="7A1D4108" w14:textId="3993AB61" w:rsidR="00AE0DE8" w:rsidRPr="0012197F" w:rsidRDefault="00366F09" w:rsidP="00FE0D42">
      <w:pPr>
        <w:spacing w:before="120" w:after="0" w:line="240" w:lineRule="auto"/>
        <w:ind w:firstLine="425"/>
        <w:jc w:val="both"/>
        <w:rPr>
          <w:lang w:eastAsia="cs-CZ"/>
        </w:rPr>
      </w:pPr>
      <w:r w:rsidRPr="0012197F">
        <w:rPr>
          <w:lang w:eastAsia="cs-CZ"/>
        </w:rPr>
        <w:t xml:space="preserve">(10) </w:t>
      </w:r>
      <w:r w:rsidR="00F36B62" w:rsidRPr="0012197F">
        <w:rPr>
          <w:lang w:eastAsia="cs-CZ"/>
        </w:rPr>
        <w:t xml:space="preserve">Soud </w:t>
      </w:r>
      <w:r w:rsidRPr="0012197F">
        <w:rPr>
          <w:lang w:eastAsia="cs-CZ"/>
        </w:rPr>
        <w:t>vede řízení a vyhotovuje svá rozhodnutí v českém jazyce. Každý, kdo prohlásí, že neovládá český jazyk, je oprávněn používat před soudem svůj mateřský jazyk nebo jazyk, o kterém uvede, že ho ovládá.</w:t>
      </w:r>
      <w:bookmarkEnd w:id="1"/>
    </w:p>
    <w:bookmarkEnd w:id="2"/>
    <w:p w14:paraId="240D4BD1" w14:textId="77777777" w:rsidR="00366F09" w:rsidRPr="0012197F" w:rsidRDefault="00366F09" w:rsidP="00FE0D42">
      <w:pPr>
        <w:pStyle w:val="Nadpis2"/>
        <w:keepNext w:val="0"/>
      </w:pPr>
      <w:r w:rsidRPr="0012197F">
        <w:t>§ 4</w:t>
      </w:r>
    </w:p>
    <w:p w14:paraId="2D22527D" w14:textId="77777777" w:rsidR="00366F09" w:rsidRPr="0012197F" w:rsidRDefault="00366F09" w:rsidP="00FE0D42">
      <w:pPr>
        <w:spacing w:before="120" w:after="0" w:line="240" w:lineRule="auto"/>
        <w:jc w:val="center"/>
        <w:rPr>
          <w:b/>
          <w:bCs w:val="0"/>
        </w:rPr>
      </w:pPr>
      <w:r w:rsidRPr="0012197F">
        <w:rPr>
          <w:b/>
          <w:bCs w:val="0"/>
        </w:rPr>
        <w:t>Vymezení pojmů</w:t>
      </w:r>
    </w:p>
    <w:p w14:paraId="18C35CC7" w14:textId="05D580DF" w:rsidR="00366F09" w:rsidRPr="0012197F" w:rsidRDefault="00366F09" w:rsidP="00FE0D42">
      <w:pPr>
        <w:tabs>
          <w:tab w:val="left" w:pos="426"/>
        </w:tabs>
        <w:spacing w:before="120" w:after="0" w:line="240" w:lineRule="auto"/>
        <w:ind w:firstLine="426"/>
        <w:jc w:val="both"/>
      </w:pPr>
      <w:r w:rsidRPr="0012197F">
        <w:t xml:space="preserve">(1) </w:t>
      </w:r>
      <w:r w:rsidRPr="0012197F">
        <w:rPr>
          <w:u w:val="single"/>
        </w:rPr>
        <w:t xml:space="preserve">Dotčenou osobou se rozumí osoba, které byl podezřelý majetek zajištěn v původním trestním řízení. Pokud se prokáže, že podezřelý majetek </w:t>
      </w:r>
      <w:r w:rsidR="0000654F" w:rsidRPr="0012197F">
        <w:rPr>
          <w:u w:val="single"/>
        </w:rPr>
        <w:t xml:space="preserve">náleží </w:t>
      </w:r>
      <w:r w:rsidRPr="0012197F">
        <w:rPr>
          <w:u w:val="single"/>
        </w:rPr>
        <w:t>jin</w:t>
      </w:r>
      <w:r w:rsidR="0000654F" w:rsidRPr="0012197F">
        <w:rPr>
          <w:u w:val="single"/>
        </w:rPr>
        <w:t>é</w:t>
      </w:r>
      <w:r w:rsidRPr="0012197F">
        <w:rPr>
          <w:u w:val="single"/>
        </w:rPr>
        <w:t xml:space="preserve"> osob</w:t>
      </w:r>
      <w:r w:rsidR="0000654F" w:rsidRPr="0012197F">
        <w:rPr>
          <w:u w:val="single"/>
        </w:rPr>
        <w:t>ě</w:t>
      </w:r>
      <w:r w:rsidRPr="0012197F">
        <w:rPr>
          <w:u w:val="single"/>
        </w:rPr>
        <w:t xml:space="preserve"> </w:t>
      </w:r>
      <w:r w:rsidR="00373BEC" w:rsidRPr="0012197F">
        <w:rPr>
          <w:u w:val="single"/>
        </w:rPr>
        <w:t>než osobě</w:t>
      </w:r>
      <w:r w:rsidRPr="0012197F">
        <w:rPr>
          <w:u w:val="single"/>
        </w:rPr>
        <w:t xml:space="preserve">, které byl </w:t>
      </w:r>
      <w:r w:rsidR="00DE34EB" w:rsidRPr="0012197F">
        <w:rPr>
          <w:u w:val="single"/>
        </w:rPr>
        <w:t>z</w:t>
      </w:r>
      <w:r w:rsidRPr="0012197F">
        <w:rPr>
          <w:u w:val="single"/>
        </w:rPr>
        <w:t>ajištěn, je dotčenou osobou tato osoba</w:t>
      </w:r>
      <w:r w:rsidR="00EA0F63" w:rsidRPr="0012197F">
        <w:t xml:space="preserve">. </w:t>
      </w:r>
      <w:r w:rsidR="00A631AE" w:rsidRPr="0012197F">
        <w:t xml:space="preserve">Ustanovení § 135 trestního zákoníku se použije obdobně. </w:t>
      </w:r>
    </w:p>
    <w:p w14:paraId="19CB1031" w14:textId="77777777" w:rsidR="00366F09" w:rsidRPr="0012197F" w:rsidRDefault="00366F09" w:rsidP="00FE0D42">
      <w:pPr>
        <w:tabs>
          <w:tab w:val="left" w:pos="426"/>
        </w:tabs>
        <w:spacing w:before="120" w:after="0" w:line="240" w:lineRule="auto"/>
        <w:ind w:firstLine="426"/>
        <w:jc w:val="both"/>
      </w:pPr>
      <w:r w:rsidRPr="0012197F">
        <w:t xml:space="preserve">(2) </w:t>
      </w:r>
      <w:r w:rsidRPr="0012197F">
        <w:rPr>
          <w:u w:val="single"/>
        </w:rPr>
        <w:t>Vedlejší osobou, pokud není dotčenou osobou, se rozumí</w:t>
      </w:r>
      <w:r w:rsidRPr="0012197F">
        <w:t>:</w:t>
      </w:r>
    </w:p>
    <w:p w14:paraId="1E38EFBC" w14:textId="6469C2A2" w:rsidR="00366F09" w:rsidRPr="0012197F" w:rsidRDefault="00366F09" w:rsidP="00FE0D42">
      <w:pPr>
        <w:tabs>
          <w:tab w:val="left" w:pos="426"/>
        </w:tabs>
        <w:spacing w:before="120" w:after="0" w:line="240" w:lineRule="auto"/>
        <w:ind w:left="284" w:hanging="284"/>
        <w:jc w:val="both"/>
      </w:pPr>
      <w:r w:rsidRPr="0012197F">
        <w:lastRenderedPageBreak/>
        <w:t xml:space="preserve">a) osoba, proti které se vedlo původní trestní řízení, v němž byl podezřelý majetek zajištěn, pokud se vůči ní prokazuje některá z konkrétních skutečností uvedených v § 5 odst. 1, </w:t>
      </w:r>
    </w:p>
    <w:p w14:paraId="0951C12A" w14:textId="6ABD926C" w:rsidR="00366F09" w:rsidRPr="0012197F" w:rsidRDefault="00366F09" w:rsidP="00FE0D42">
      <w:pPr>
        <w:tabs>
          <w:tab w:val="left" w:pos="426"/>
        </w:tabs>
        <w:spacing w:before="120" w:after="0" w:line="240" w:lineRule="auto"/>
        <w:ind w:left="284" w:hanging="284"/>
        <w:jc w:val="both"/>
      </w:pPr>
      <w:r w:rsidRPr="0012197F">
        <w:t xml:space="preserve">b) </w:t>
      </w:r>
      <w:r w:rsidRPr="0012197F">
        <w:rPr>
          <w:u w:val="single"/>
        </w:rPr>
        <w:t xml:space="preserve">osoba, která tvrdí, že </w:t>
      </w:r>
      <w:r w:rsidR="009D2C6A" w:rsidRPr="0012197F">
        <w:rPr>
          <w:u w:val="single"/>
        </w:rPr>
        <w:t xml:space="preserve">jí náleží </w:t>
      </w:r>
      <w:r w:rsidRPr="0012197F">
        <w:rPr>
          <w:u w:val="single"/>
        </w:rPr>
        <w:t>podezřel</w:t>
      </w:r>
      <w:r w:rsidR="009D2C6A" w:rsidRPr="0012197F">
        <w:rPr>
          <w:u w:val="single"/>
        </w:rPr>
        <w:t>ý</w:t>
      </w:r>
      <w:r w:rsidRPr="0012197F">
        <w:rPr>
          <w:u w:val="single"/>
        </w:rPr>
        <w:t xml:space="preserve"> majet</w:t>
      </w:r>
      <w:r w:rsidR="009D2C6A" w:rsidRPr="0012197F">
        <w:rPr>
          <w:u w:val="single"/>
        </w:rPr>
        <w:t>ek,</w:t>
      </w:r>
      <w:r w:rsidRPr="0012197F">
        <w:rPr>
          <w:u w:val="single"/>
        </w:rPr>
        <w:t xml:space="preserve"> který byl zajištěn v původním trestním řízení</w:t>
      </w:r>
      <w:r w:rsidRPr="0012197F">
        <w:t>.</w:t>
      </w:r>
    </w:p>
    <w:p w14:paraId="206C0EC6" w14:textId="0AD35A4B" w:rsidR="00366F09" w:rsidRPr="0012197F" w:rsidRDefault="00366F09" w:rsidP="00FE0D42">
      <w:pPr>
        <w:tabs>
          <w:tab w:val="left" w:pos="426"/>
        </w:tabs>
        <w:spacing w:before="120" w:after="0" w:line="240" w:lineRule="auto"/>
        <w:ind w:firstLine="426"/>
        <w:jc w:val="both"/>
      </w:pPr>
      <w:r w:rsidRPr="0012197F">
        <w:t>(3) Stranou se v řízení podle tohoto zákona rozumí státní zástupce, dotčená osoba a vedlejší osoba.</w:t>
      </w:r>
    </w:p>
    <w:p w14:paraId="513E6E76" w14:textId="3087289A" w:rsidR="0066129F" w:rsidRPr="0012197F" w:rsidRDefault="00366F09" w:rsidP="00FE0D42">
      <w:pPr>
        <w:tabs>
          <w:tab w:val="left" w:pos="426"/>
        </w:tabs>
        <w:spacing w:before="120" w:after="0" w:line="240" w:lineRule="auto"/>
        <w:ind w:firstLine="426"/>
        <w:jc w:val="both"/>
      </w:pPr>
      <w:r w:rsidRPr="0012197F">
        <w:t>(4)</w:t>
      </w:r>
      <w:r w:rsidR="0016148F" w:rsidRPr="0012197F">
        <w:t xml:space="preserve"> </w:t>
      </w:r>
      <w:r w:rsidR="0016148F" w:rsidRPr="0012197F">
        <w:rPr>
          <w:u w:val="single"/>
        </w:rPr>
        <w:t>Podezřelým majetkem se rozumí</w:t>
      </w:r>
      <w:r w:rsidR="0016148F" w:rsidRPr="00A70EF4">
        <w:rPr>
          <w:u w:val="single"/>
        </w:rPr>
        <w:t xml:space="preserve"> </w:t>
      </w:r>
      <w:r w:rsidR="007447A0" w:rsidRPr="0012197F">
        <w:rPr>
          <w:rFonts w:eastAsia="Times New Roman"/>
          <w:color w:val="000000"/>
          <w:u w:val="single"/>
          <w:lang w:eastAsia="cs-CZ"/>
        </w:rPr>
        <w:t>věc, která byla zajištěna</w:t>
      </w:r>
    </w:p>
    <w:p w14:paraId="09C02213" w14:textId="00FA8B2A" w:rsidR="0016148F" w:rsidRPr="0012197F" w:rsidRDefault="0066129F" w:rsidP="00FE0D42">
      <w:pPr>
        <w:tabs>
          <w:tab w:val="left" w:pos="426"/>
        </w:tabs>
        <w:spacing w:before="120" w:after="0" w:line="240" w:lineRule="auto"/>
        <w:ind w:left="284" w:hanging="284"/>
        <w:jc w:val="both"/>
        <w:rPr>
          <w:rFonts w:eastAsia="Times New Roman"/>
          <w:color w:val="000000"/>
          <w:lang w:eastAsia="cs-CZ"/>
        </w:rPr>
      </w:pPr>
      <w:r w:rsidRPr="0012197F">
        <w:t>a)</w:t>
      </w:r>
      <w:r w:rsidR="00480D0A" w:rsidRPr="0012197F">
        <w:t xml:space="preserve"> </w:t>
      </w:r>
      <w:r w:rsidR="0016148F" w:rsidRPr="0012197F">
        <w:rPr>
          <w:rFonts w:eastAsia="Times New Roman"/>
          <w:color w:val="000000"/>
          <w:u w:val="single"/>
          <w:lang w:eastAsia="cs-CZ"/>
        </w:rPr>
        <w:t>v původním trestním řízení</w:t>
      </w:r>
      <w:r w:rsidR="007C5D4A" w:rsidRPr="0012197F">
        <w:rPr>
          <w:rFonts w:eastAsia="Times New Roman"/>
          <w:color w:val="000000"/>
          <w:u w:val="single"/>
          <w:lang w:eastAsia="cs-CZ"/>
        </w:rPr>
        <w:t xml:space="preserve"> </w:t>
      </w:r>
      <w:r w:rsidR="0016148F" w:rsidRPr="0012197F">
        <w:rPr>
          <w:rFonts w:eastAsia="Times New Roman"/>
          <w:color w:val="000000"/>
          <w:u w:val="single"/>
          <w:lang w:eastAsia="cs-CZ"/>
        </w:rPr>
        <w:t xml:space="preserve">a v takovém řízení </w:t>
      </w:r>
      <w:r w:rsidR="00A17496" w:rsidRPr="0012197F">
        <w:rPr>
          <w:rFonts w:eastAsia="Times New Roman"/>
          <w:color w:val="000000"/>
          <w:u w:val="single"/>
          <w:lang w:eastAsia="cs-CZ"/>
        </w:rPr>
        <w:t xml:space="preserve">nebyla </w:t>
      </w:r>
      <w:r w:rsidR="00996843" w:rsidRPr="0012197F">
        <w:rPr>
          <w:rFonts w:eastAsia="Times New Roman"/>
          <w:color w:val="000000"/>
          <w:u w:val="single"/>
          <w:lang w:eastAsia="cs-CZ"/>
        </w:rPr>
        <w:t xml:space="preserve">postižena </w:t>
      </w:r>
      <w:r w:rsidR="00A17496" w:rsidRPr="0012197F">
        <w:rPr>
          <w:rFonts w:eastAsia="Times New Roman"/>
          <w:color w:val="000000"/>
          <w:u w:val="single"/>
          <w:lang w:eastAsia="cs-CZ"/>
        </w:rPr>
        <w:t xml:space="preserve">některou z majetkových sankcí ani </w:t>
      </w:r>
      <w:r w:rsidR="0016148F" w:rsidRPr="0012197F">
        <w:rPr>
          <w:rFonts w:eastAsia="Times New Roman"/>
          <w:color w:val="000000"/>
          <w:u w:val="single"/>
          <w:lang w:eastAsia="cs-CZ"/>
        </w:rPr>
        <w:t xml:space="preserve">nedošlo </w:t>
      </w:r>
      <w:r w:rsidR="009001D1" w:rsidRPr="0012197F">
        <w:rPr>
          <w:rFonts w:eastAsia="Times New Roman"/>
          <w:color w:val="000000"/>
          <w:u w:val="single"/>
          <w:lang w:eastAsia="cs-CZ"/>
        </w:rPr>
        <w:t>k</w:t>
      </w:r>
      <w:r w:rsidR="00A17496" w:rsidRPr="0012197F">
        <w:rPr>
          <w:rFonts w:eastAsia="Times New Roman"/>
          <w:color w:val="000000"/>
          <w:u w:val="single"/>
          <w:lang w:eastAsia="cs-CZ"/>
        </w:rPr>
        <w:t xml:space="preserve"> jinému</w:t>
      </w:r>
      <w:r w:rsidR="009001D1" w:rsidRPr="0012197F">
        <w:rPr>
          <w:rFonts w:eastAsia="Times New Roman"/>
          <w:color w:val="000000"/>
          <w:u w:val="single"/>
          <w:lang w:eastAsia="cs-CZ"/>
        </w:rPr>
        <w:t xml:space="preserve"> </w:t>
      </w:r>
      <w:r w:rsidR="0016148F" w:rsidRPr="0012197F">
        <w:rPr>
          <w:rFonts w:eastAsia="Times New Roman"/>
          <w:color w:val="000000"/>
          <w:u w:val="single"/>
          <w:lang w:eastAsia="cs-CZ"/>
        </w:rPr>
        <w:t>konečnému naložení s</w:t>
      </w:r>
      <w:r w:rsidRPr="0012197F">
        <w:rPr>
          <w:rFonts w:eastAsia="Times New Roman"/>
          <w:color w:val="000000"/>
          <w:u w:val="single"/>
          <w:lang w:eastAsia="cs-CZ"/>
        </w:rPr>
        <w:t> </w:t>
      </w:r>
      <w:r w:rsidR="0016148F" w:rsidRPr="0012197F">
        <w:rPr>
          <w:rFonts w:eastAsia="Times New Roman"/>
          <w:color w:val="000000"/>
          <w:u w:val="single"/>
          <w:lang w:eastAsia="cs-CZ"/>
        </w:rPr>
        <w:t>ní</w:t>
      </w:r>
      <w:r w:rsidRPr="0012197F">
        <w:rPr>
          <w:rFonts w:eastAsia="Times New Roman"/>
          <w:color w:val="000000"/>
          <w:lang w:eastAsia="cs-CZ"/>
        </w:rPr>
        <w:t xml:space="preserve">, </w:t>
      </w:r>
    </w:p>
    <w:p w14:paraId="104FE56E" w14:textId="3D3022F0" w:rsidR="0066129F" w:rsidRPr="0012197F" w:rsidRDefault="0066129F" w:rsidP="00FE0D42">
      <w:pPr>
        <w:spacing w:before="120" w:after="0" w:line="240" w:lineRule="auto"/>
        <w:ind w:left="284" w:hanging="284"/>
        <w:jc w:val="both"/>
        <w:rPr>
          <w:bCs w:val="0"/>
        </w:rPr>
      </w:pPr>
      <w:r w:rsidRPr="0012197F">
        <w:rPr>
          <w:rFonts w:eastAsia="Times New Roman"/>
          <w:color w:val="000000"/>
          <w:lang w:eastAsia="cs-CZ"/>
        </w:rPr>
        <w:t xml:space="preserve">b) </w:t>
      </w:r>
      <w:r w:rsidRPr="0012197F">
        <w:rPr>
          <w:bCs w:val="0"/>
        </w:rPr>
        <w:t xml:space="preserve">po povolení obnovy řízení podle § 79i trestního řádu. </w:t>
      </w:r>
    </w:p>
    <w:p w14:paraId="6C7F8357" w14:textId="09FDE7F5" w:rsidR="00366F09" w:rsidRPr="0012197F" w:rsidRDefault="0016148F" w:rsidP="00FE0D42">
      <w:pPr>
        <w:tabs>
          <w:tab w:val="left" w:pos="426"/>
        </w:tabs>
        <w:spacing w:before="120" w:after="0" w:line="240" w:lineRule="auto"/>
        <w:ind w:firstLine="426"/>
        <w:jc w:val="both"/>
      </w:pPr>
      <w:r w:rsidRPr="0012197F">
        <w:t xml:space="preserve">(5) </w:t>
      </w:r>
      <w:r w:rsidR="00366F09" w:rsidRPr="0012197F">
        <w:t>Rozhodným obdobím se rozumí období nejdéle 10 let před zajištěním podezřelého majetku</w:t>
      </w:r>
      <w:r w:rsidR="00B22B52">
        <w:t>; v případě podezřelého majetku podle odstavce 4 písm. b) se rozhodné období počítá od zajištění podezřelého majetku podle odstavce 4 písm. a)</w:t>
      </w:r>
      <w:r w:rsidR="00366F09" w:rsidRPr="0012197F">
        <w:t xml:space="preserve">. </w:t>
      </w:r>
    </w:p>
    <w:p w14:paraId="72DE9065" w14:textId="7FDDC48B" w:rsidR="00366F09" w:rsidRPr="0012197F" w:rsidRDefault="00366F09" w:rsidP="00FE0D42">
      <w:pPr>
        <w:tabs>
          <w:tab w:val="left" w:pos="426"/>
        </w:tabs>
        <w:spacing w:before="120" w:after="0" w:line="240" w:lineRule="auto"/>
        <w:ind w:firstLine="426"/>
        <w:jc w:val="both"/>
      </w:pPr>
      <w:r w:rsidRPr="0012197F">
        <w:t>(</w:t>
      </w:r>
      <w:r w:rsidR="0016148F" w:rsidRPr="0012197F">
        <w:t>6</w:t>
      </w:r>
      <w:r w:rsidRPr="0012197F">
        <w:t xml:space="preserve">) Svěřenským fondem se rozumí svěřenský fond podle občanského zákoníku a jemu strukturou nebo funkcemi podobné zařízení řídící se právem jiného státu. </w:t>
      </w:r>
    </w:p>
    <w:p w14:paraId="5F567331" w14:textId="24EEAD7F" w:rsidR="00366F09" w:rsidRPr="0012197F" w:rsidRDefault="00366F09" w:rsidP="00FE0D42">
      <w:pPr>
        <w:tabs>
          <w:tab w:val="left" w:pos="426"/>
        </w:tabs>
        <w:spacing w:before="120" w:after="0" w:line="240" w:lineRule="auto"/>
        <w:ind w:firstLine="426"/>
        <w:jc w:val="both"/>
      </w:pPr>
      <w:r w:rsidRPr="0012197F">
        <w:t>(</w:t>
      </w:r>
      <w:r w:rsidR="0016148F" w:rsidRPr="0012197F">
        <w:t>7</w:t>
      </w:r>
      <w:r w:rsidRPr="0012197F">
        <w:t xml:space="preserve">) </w:t>
      </w:r>
      <w:r w:rsidR="0030707C" w:rsidRPr="0012197F">
        <w:t xml:space="preserve">Ustanovení tohoto zákona o podezřelém majetku se obdobně použijí i na náhradní hodnotu za podezřelý majetek nebo jeho část, pokud </w:t>
      </w:r>
      <w:r w:rsidR="00E245EA" w:rsidRPr="0012197F">
        <w:t xml:space="preserve">tento zákon nestanoví jinak nebo </w:t>
      </w:r>
      <w:r w:rsidR="0030707C" w:rsidRPr="0012197F">
        <w:t>to není z povahy věci vyloučeno.</w:t>
      </w:r>
      <w:r w:rsidR="00E245EA" w:rsidRPr="0012197F">
        <w:t xml:space="preserve"> </w:t>
      </w:r>
    </w:p>
    <w:p w14:paraId="7899A991" w14:textId="26213835" w:rsidR="00E76E2D" w:rsidRPr="0012197F" w:rsidRDefault="00E76E2D" w:rsidP="00FE0D42">
      <w:pPr>
        <w:tabs>
          <w:tab w:val="left" w:pos="426"/>
        </w:tabs>
        <w:spacing w:before="120" w:after="0" w:line="240" w:lineRule="auto"/>
        <w:ind w:firstLine="426"/>
        <w:jc w:val="both"/>
      </w:pPr>
      <w:r w:rsidRPr="0012197F">
        <w:t>(8) Pravomocným rozhodnutím, kterým skončilo původní trestní řízení</w:t>
      </w:r>
      <w:r w:rsidR="00D124B3" w:rsidRPr="0012197F">
        <w:t>,</w:t>
      </w:r>
      <w:r w:rsidRPr="0012197F">
        <w:t xml:space="preserve"> se pro účely tohoto zákona rozumí i řízení, které skončilo pravomocným rozhodnutím o odložení věci, podmíněném zastavení trestního stíhání, </w:t>
      </w:r>
      <w:r w:rsidRPr="0012197F">
        <w:rPr>
          <w:bCs w:val="0"/>
        </w:rPr>
        <w:t>podmíněném odložení podání návrhu na potrestání nebo o podmíněném upuštění od trestního stíhání</w:t>
      </w:r>
      <w:r w:rsidRPr="0012197F">
        <w:t>.</w:t>
      </w:r>
    </w:p>
    <w:p w14:paraId="57C9ABB3" w14:textId="484A2F59" w:rsidR="003D705F" w:rsidRDefault="003D705F" w:rsidP="00FE0D42">
      <w:pPr>
        <w:tabs>
          <w:tab w:val="left" w:pos="426"/>
        </w:tabs>
        <w:spacing w:before="120" w:after="0" w:line="240" w:lineRule="auto"/>
        <w:ind w:firstLine="426"/>
        <w:jc w:val="both"/>
      </w:pPr>
      <w:r w:rsidRPr="0012197F">
        <w:t>(</w:t>
      </w:r>
      <w:r w:rsidR="00E76E2D" w:rsidRPr="0012197F">
        <w:t>9</w:t>
      </w:r>
      <w:r w:rsidRPr="0012197F">
        <w:t>) Rozhodnutím ve věci se rozumí rozhodnutí o zastavení řízení, odmítnutí návrhu na</w:t>
      </w:r>
      <w:r w:rsidR="00DE0033" w:rsidRPr="0012197F">
        <w:t> </w:t>
      </w:r>
      <w:r w:rsidRPr="0012197F">
        <w:t>uložení odčerpávacího opatření</w:t>
      </w:r>
      <w:r w:rsidR="00E90BB5" w:rsidRPr="0012197F">
        <w:t xml:space="preserve">, zamítnutí návrhu na uložení odčerpávacího opatření </w:t>
      </w:r>
      <w:r w:rsidRPr="0012197F">
        <w:t>a</w:t>
      </w:r>
      <w:r w:rsidR="00DE0033" w:rsidRPr="0012197F">
        <w:t> </w:t>
      </w:r>
      <w:r w:rsidR="00C35FB3" w:rsidRPr="0012197F">
        <w:t xml:space="preserve">rozhodnutí </w:t>
      </w:r>
      <w:r w:rsidRPr="0012197F">
        <w:t xml:space="preserve">o uložení odčerpávacího opatření. </w:t>
      </w:r>
    </w:p>
    <w:p w14:paraId="77AA64F8" w14:textId="71EC4318" w:rsidR="00CB2046" w:rsidRPr="0012197F" w:rsidRDefault="00CB2046" w:rsidP="00FE0D42">
      <w:pPr>
        <w:tabs>
          <w:tab w:val="left" w:pos="426"/>
        </w:tabs>
        <w:spacing w:before="120" w:after="0" w:line="240" w:lineRule="auto"/>
        <w:ind w:firstLine="426"/>
        <w:jc w:val="both"/>
      </w:pPr>
      <w:r>
        <w:t>(10</w:t>
      </w:r>
      <w:r w:rsidR="00E845C6">
        <w:t>)</w:t>
      </w:r>
      <w:r>
        <w:t xml:space="preserve"> Samosoudcem se rozumí i předseda senátu v řízení o opravných prostředcích, není-li to z povahy věci vyloučeno. </w:t>
      </w:r>
    </w:p>
    <w:p w14:paraId="376F2D74" w14:textId="7B09A99D" w:rsidR="00BD5E2D" w:rsidRPr="0012197F" w:rsidRDefault="00BD5E2D" w:rsidP="00FE0D42">
      <w:pPr>
        <w:tabs>
          <w:tab w:val="left" w:pos="426"/>
        </w:tabs>
        <w:spacing w:before="120" w:after="0" w:line="240" w:lineRule="auto"/>
        <w:jc w:val="both"/>
      </w:pPr>
      <w:r w:rsidRPr="0012197F">
        <w:rPr>
          <w:rFonts w:eastAsia="Calibri"/>
          <w:i/>
          <w:iCs/>
        </w:rPr>
        <w:t>CELEX: 32024L1260</w:t>
      </w:r>
    </w:p>
    <w:p w14:paraId="2579B953" w14:textId="114CDD2B" w:rsidR="005F4F84" w:rsidRPr="0012197F" w:rsidRDefault="005F4F84" w:rsidP="00FE0D42">
      <w:pPr>
        <w:spacing w:before="120" w:after="0" w:line="240" w:lineRule="auto"/>
        <w:jc w:val="center"/>
        <w:rPr>
          <w:lang w:eastAsia="cs-CZ"/>
        </w:rPr>
      </w:pPr>
      <w:r w:rsidRPr="0012197F">
        <w:rPr>
          <w:lang w:eastAsia="cs-CZ"/>
        </w:rPr>
        <w:t>Hlava 2</w:t>
      </w:r>
    </w:p>
    <w:p w14:paraId="767FE258" w14:textId="3961ADE4" w:rsidR="005F4F84" w:rsidRPr="0012197F" w:rsidRDefault="005F4F84" w:rsidP="00FE0D42">
      <w:pPr>
        <w:spacing w:before="120" w:after="0" w:line="240" w:lineRule="auto"/>
        <w:jc w:val="center"/>
        <w:rPr>
          <w:b/>
          <w:bCs w:val="0"/>
          <w:lang w:eastAsia="cs-CZ"/>
        </w:rPr>
      </w:pPr>
      <w:r w:rsidRPr="0012197F">
        <w:rPr>
          <w:b/>
          <w:bCs w:val="0"/>
          <w:lang w:eastAsia="cs-CZ"/>
        </w:rPr>
        <w:t>Odčerpávací opatření</w:t>
      </w:r>
      <w:r w:rsidR="00711E17" w:rsidRPr="0012197F">
        <w:rPr>
          <w:b/>
          <w:bCs w:val="0"/>
          <w:lang w:eastAsia="cs-CZ"/>
        </w:rPr>
        <w:t xml:space="preserve"> </w:t>
      </w:r>
    </w:p>
    <w:p w14:paraId="7555C8CD" w14:textId="77054DA4" w:rsidR="007D4BC0" w:rsidRPr="0012197F" w:rsidRDefault="000E28F5" w:rsidP="00FE0D42">
      <w:pPr>
        <w:pStyle w:val="Nadpis2"/>
        <w:keepNext w:val="0"/>
      </w:pPr>
      <w:r w:rsidRPr="0012197F">
        <w:t>§ 5</w:t>
      </w:r>
    </w:p>
    <w:p w14:paraId="239846E3" w14:textId="39E5227E" w:rsidR="005E4373" w:rsidRPr="0012197F" w:rsidRDefault="00574587" w:rsidP="00FE0D42">
      <w:pPr>
        <w:spacing w:before="120" w:after="0" w:line="240" w:lineRule="auto"/>
        <w:ind w:firstLine="425"/>
        <w:jc w:val="both"/>
        <w:rPr>
          <w:u w:val="single"/>
        </w:rPr>
      </w:pPr>
      <w:r w:rsidRPr="0012197F">
        <w:rPr>
          <w:lang w:eastAsia="cs-CZ"/>
        </w:rPr>
        <w:t xml:space="preserve">(1) </w:t>
      </w:r>
      <w:r w:rsidR="001A7FFA" w:rsidRPr="0012197F">
        <w:rPr>
          <w:u w:val="single"/>
          <w:lang w:eastAsia="cs-CZ"/>
        </w:rPr>
        <w:t xml:space="preserve">Soud </w:t>
      </w:r>
      <w:r w:rsidR="005E4373" w:rsidRPr="0012197F">
        <w:rPr>
          <w:u w:val="single"/>
          <w:lang w:eastAsia="cs-CZ"/>
        </w:rPr>
        <w:t>ulož</w:t>
      </w:r>
      <w:r w:rsidR="009614CE" w:rsidRPr="0012197F">
        <w:rPr>
          <w:u w:val="single"/>
          <w:lang w:eastAsia="cs-CZ"/>
        </w:rPr>
        <w:t>í</w:t>
      </w:r>
      <w:r w:rsidR="005E4373" w:rsidRPr="0012197F">
        <w:rPr>
          <w:u w:val="single"/>
          <w:lang w:eastAsia="cs-CZ"/>
        </w:rPr>
        <w:t xml:space="preserve"> </w:t>
      </w:r>
      <w:r w:rsidR="00C8526C" w:rsidRPr="0012197F">
        <w:rPr>
          <w:u w:val="single"/>
          <w:lang w:eastAsia="cs-CZ"/>
        </w:rPr>
        <w:t xml:space="preserve">dotčené osobě </w:t>
      </w:r>
      <w:r w:rsidR="005E4373" w:rsidRPr="0012197F">
        <w:rPr>
          <w:u w:val="single"/>
          <w:lang w:eastAsia="cs-CZ"/>
        </w:rPr>
        <w:t>odčerpávací opatření</w:t>
      </w:r>
      <w:r w:rsidR="008F6ADE" w:rsidRPr="0012197F">
        <w:rPr>
          <w:u w:val="single"/>
          <w:lang w:eastAsia="cs-CZ"/>
        </w:rPr>
        <w:t xml:space="preserve">, které se vztahuje na </w:t>
      </w:r>
      <w:r w:rsidR="007D4BC0" w:rsidRPr="0012197F">
        <w:rPr>
          <w:u w:val="single"/>
          <w:lang w:eastAsia="cs-CZ"/>
        </w:rPr>
        <w:t>podezřel</w:t>
      </w:r>
      <w:r w:rsidR="008F6ADE" w:rsidRPr="0012197F">
        <w:rPr>
          <w:u w:val="single"/>
          <w:lang w:eastAsia="cs-CZ"/>
        </w:rPr>
        <w:t>ý</w:t>
      </w:r>
      <w:r w:rsidR="007D4BC0" w:rsidRPr="0012197F">
        <w:rPr>
          <w:u w:val="single"/>
          <w:lang w:eastAsia="cs-CZ"/>
        </w:rPr>
        <w:t xml:space="preserve"> majet</w:t>
      </w:r>
      <w:r w:rsidR="008F6ADE" w:rsidRPr="0012197F">
        <w:rPr>
          <w:u w:val="single"/>
          <w:lang w:eastAsia="cs-CZ"/>
        </w:rPr>
        <w:t>ek</w:t>
      </w:r>
      <w:r w:rsidR="00EF0DE8" w:rsidRPr="0012197F">
        <w:rPr>
          <w:u w:val="single"/>
          <w:lang w:eastAsia="cs-CZ"/>
        </w:rPr>
        <w:t xml:space="preserve"> nebo jeho část</w:t>
      </w:r>
      <w:r w:rsidR="007D4BC0" w:rsidRPr="0012197F">
        <w:rPr>
          <w:u w:val="single"/>
          <w:lang w:eastAsia="cs-CZ"/>
        </w:rPr>
        <w:t>, je</w:t>
      </w:r>
      <w:r w:rsidR="00EF0DE8" w:rsidRPr="0012197F">
        <w:rPr>
          <w:u w:val="single"/>
          <w:lang w:eastAsia="cs-CZ"/>
        </w:rPr>
        <w:t>jichž</w:t>
      </w:r>
      <w:r w:rsidR="007D4BC0" w:rsidRPr="0012197F">
        <w:rPr>
          <w:u w:val="single"/>
          <w:lang w:eastAsia="cs-CZ"/>
        </w:rPr>
        <w:t xml:space="preserve"> zákonný původ</w:t>
      </w:r>
      <w:r w:rsidR="007F0FE0" w:rsidRPr="0012197F">
        <w:rPr>
          <w:u w:val="single"/>
          <w:lang w:eastAsia="cs-CZ"/>
        </w:rPr>
        <w:t xml:space="preserve"> nebyl věrohodně </w:t>
      </w:r>
      <w:r w:rsidR="004B78A0" w:rsidRPr="0012197F">
        <w:rPr>
          <w:u w:val="single"/>
          <w:lang w:eastAsia="cs-CZ"/>
        </w:rPr>
        <w:t xml:space="preserve">a ověřitelně </w:t>
      </w:r>
      <w:r w:rsidR="007F0FE0" w:rsidRPr="0012197F">
        <w:rPr>
          <w:u w:val="single"/>
          <w:lang w:eastAsia="cs-CZ"/>
        </w:rPr>
        <w:t>doložen</w:t>
      </w:r>
      <w:r w:rsidR="007D4BC0" w:rsidRPr="0012197F">
        <w:rPr>
          <w:u w:val="single"/>
          <w:lang w:eastAsia="cs-CZ"/>
        </w:rPr>
        <w:t xml:space="preserve">, pokud má </w:t>
      </w:r>
      <w:r w:rsidR="00AB11DF" w:rsidRPr="0012197F">
        <w:rPr>
          <w:u w:val="single"/>
          <w:lang w:eastAsia="cs-CZ"/>
        </w:rPr>
        <w:t>po</w:t>
      </w:r>
      <w:r w:rsidR="003466D4">
        <w:rPr>
          <w:u w:val="single"/>
          <w:lang w:eastAsia="cs-CZ"/>
        </w:rPr>
        <w:t> </w:t>
      </w:r>
      <w:r w:rsidR="00AB11DF" w:rsidRPr="0012197F">
        <w:rPr>
          <w:u w:val="single"/>
          <w:lang w:eastAsia="cs-CZ"/>
        </w:rPr>
        <w:t>uvážení</w:t>
      </w:r>
      <w:r w:rsidR="007D4BC0" w:rsidRPr="0012197F">
        <w:rPr>
          <w:u w:val="single"/>
          <w:lang w:eastAsia="cs-CZ"/>
        </w:rPr>
        <w:t xml:space="preserve"> </w:t>
      </w:r>
      <w:bookmarkStart w:id="3" w:name="_Hlk169168871"/>
      <w:r w:rsidR="005E4373" w:rsidRPr="0012197F">
        <w:rPr>
          <w:u w:val="single"/>
        </w:rPr>
        <w:t xml:space="preserve">všech konkrétních okolností případu </w:t>
      </w:r>
      <w:r w:rsidR="005E4373" w:rsidRPr="0012197F">
        <w:rPr>
          <w:rFonts w:eastAsia="Times New Roman"/>
          <w:color w:val="000000"/>
          <w:u w:val="single"/>
          <w:lang w:eastAsia="cs-CZ"/>
        </w:rPr>
        <w:t>za to, že </w:t>
      </w:r>
      <w:r w:rsidR="0064627A" w:rsidRPr="0012197F">
        <w:rPr>
          <w:rFonts w:eastAsia="Times New Roman"/>
          <w:color w:val="000000"/>
          <w:u w:val="single"/>
          <w:lang w:eastAsia="cs-CZ"/>
        </w:rPr>
        <w:t>podezřelý</w:t>
      </w:r>
      <w:r w:rsidR="005E4373" w:rsidRPr="0012197F">
        <w:rPr>
          <w:rFonts w:eastAsia="Times New Roman"/>
          <w:color w:val="000000"/>
          <w:u w:val="single"/>
          <w:lang w:eastAsia="cs-CZ"/>
        </w:rPr>
        <w:t xml:space="preserve"> </w:t>
      </w:r>
      <w:r w:rsidR="002F3A65" w:rsidRPr="0012197F">
        <w:rPr>
          <w:rFonts w:eastAsia="Times New Roman"/>
          <w:color w:val="000000"/>
          <w:u w:val="single"/>
          <w:lang w:eastAsia="cs-CZ"/>
        </w:rPr>
        <w:t xml:space="preserve">majetek </w:t>
      </w:r>
      <w:r w:rsidR="007D4BC0" w:rsidRPr="0012197F">
        <w:rPr>
          <w:rFonts w:eastAsia="Times New Roman"/>
          <w:color w:val="000000"/>
          <w:u w:val="single"/>
          <w:lang w:eastAsia="cs-CZ"/>
        </w:rPr>
        <w:t>pochází z trestné činnosti</w:t>
      </w:r>
      <w:r w:rsidR="00D124B3" w:rsidRPr="0012197F">
        <w:rPr>
          <w:rFonts w:eastAsia="Times New Roman"/>
          <w:color w:val="000000"/>
          <w:u w:val="single"/>
          <w:lang w:eastAsia="cs-CZ"/>
        </w:rPr>
        <w:t xml:space="preserve"> nebo činnosti jinak trestné</w:t>
      </w:r>
      <w:r w:rsidR="00E34293" w:rsidRPr="0012197F">
        <w:rPr>
          <w:rFonts w:eastAsia="Times New Roman"/>
          <w:color w:val="000000"/>
          <w:u w:val="single"/>
          <w:lang w:eastAsia="cs-CZ"/>
        </w:rPr>
        <w:t>.</w:t>
      </w:r>
      <w:r w:rsidR="00A5121F" w:rsidRPr="0012197F">
        <w:rPr>
          <w:rFonts w:eastAsia="Times New Roman"/>
          <w:color w:val="000000"/>
          <w:u w:val="single"/>
          <w:lang w:eastAsia="cs-CZ"/>
        </w:rPr>
        <w:t xml:space="preserve"> </w:t>
      </w:r>
      <w:r w:rsidR="009834A9" w:rsidRPr="0012197F">
        <w:rPr>
          <w:rFonts w:eastAsia="Times New Roman"/>
          <w:color w:val="000000"/>
          <w:u w:val="single"/>
          <w:lang w:eastAsia="cs-CZ"/>
        </w:rPr>
        <w:t xml:space="preserve">Závěr </w:t>
      </w:r>
      <w:r w:rsidR="007D4BC0" w:rsidRPr="0012197F">
        <w:rPr>
          <w:rFonts w:eastAsia="Times New Roman"/>
          <w:color w:val="000000"/>
          <w:u w:val="single"/>
          <w:lang w:eastAsia="cs-CZ"/>
        </w:rPr>
        <w:t>o</w:t>
      </w:r>
      <w:r w:rsidR="00FB33BF" w:rsidRPr="0012197F">
        <w:rPr>
          <w:rFonts w:eastAsia="Times New Roman"/>
          <w:color w:val="000000"/>
          <w:u w:val="single"/>
          <w:lang w:eastAsia="cs-CZ"/>
        </w:rPr>
        <w:t> </w:t>
      </w:r>
      <w:r w:rsidR="007D4BC0" w:rsidRPr="0012197F">
        <w:rPr>
          <w:rFonts w:eastAsia="Times New Roman"/>
          <w:color w:val="000000"/>
          <w:u w:val="single"/>
          <w:lang w:eastAsia="cs-CZ"/>
        </w:rPr>
        <w:t>t</w:t>
      </w:r>
      <w:r w:rsidR="00D124B3" w:rsidRPr="0012197F">
        <w:rPr>
          <w:rFonts w:eastAsia="Times New Roman"/>
          <w:color w:val="000000"/>
          <w:u w:val="single"/>
          <w:lang w:eastAsia="cs-CZ"/>
        </w:rPr>
        <w:t>akovém</w:t>
      </w:r>
      <w:r w:rsidR="007D4BC0" w:rsidRPr="0012197F">
        <w:rPr>
          <w:rFonts w:eastAsia="Times New Roman"/>
          <w:color w:val="000000"/>
          <w:u w:val="single"/>
          <w:lang w:eastAsia="cs-CZ"/>
        </w:rPr>
        <w:t xml:space="preserve"> původu </w:t>
      </w:r>
      <w:r w:rsidR="0064627A" w:rsidRPr="0012197F">
        <w:rPr>
          <w:rFonts w:eastAsia="Times New Roman"/>
          <w:color w:val="000000"/>
          <w:u w:val="single"/>
          <w:lang w:eastAsia="cs-CZ"/>
        </w:rPr>
        <w:t xml:space="preserve">podezřelého </w:t>
      </w:r>
      <w:r w:rsidR="007D4BC0" w:rsidRPr="0012197F">
        <w:rPr>
          <w:rFonts w:eastAsia="Times New Roman"/>
          <w:color w:val="000000"/>
          <w:u w:val="single"/>
          <w:lang w:eastAsia="cs-CZ"/>
        </w:rPr>
        <w:t xml:space="preserve">majetku </w:t>
      </w:r>
      <w:r w:rsidR="009834A9" w:rsidRPr="0012197F">
        <w:rPr>
          <w:rFonts w:eastAsia="Times New Roman"/>
          <w:color w:val="000000"/>
          <w:u w:val="single"/>
          <w:lang w:eastAsia="cs-CZ"/>
        </w:rPr>
        <w:t xml:space="preserve">může být odůvodněn zjištěním </w:t>
      </w:r>
      <w:r w:rsidRPr="0012197F">
        <w:rPr>
          <w:u w:val="single"/>
        </w:rPr>
        <w:t>hrub</w:t>
      </w:r>
      <w:r w:rsidR="009834A9" w:rsidRPr="0012197F">
        <w:rPr>
          <w:u w:val="single"/>
        </w:rPr>
        <w:t>ého</w:t>
      </w:r>
      <w:r w:rsidRPr="0012197F">
        <w:rPr>
          <w:u w:val="single"/>
        </w:rPr>
        <w:t xml:space="preserve"> nepoměr</w:t>
      </w:r>
      <w:r w:rsidR="009834A9" w:rsidRPr="0012197F">
        <w:rPr>
          <w:u w:val="single"/>
        </w:rPr>
        <w:t>u</w:t>
      </w:r>
      <w:r w:rsidR="00AB11DF" w:rsidRPr="0012197F">
        <w:rPr>
          <w:u w:val="single"/>
        </w:rPr>
        <w:t xml:space="preserve"> mezi hodnotou </w:t>
      </w:r>
      <w:r w:rsidRPr="0012197F">
        <w:rPr>
          <w:u w:val="single"/>
        </w:rPr>
        <w:t>majetku, který osoba</w:t>
      </w:r>
      <w:r w:rsidR="009C1C2C" w:rsidRPr="0012197F">
        <w:rPr>
          <w:u w:val="single"/>
        </w:rPr>
        <w:t>, vůči níž je tato skutečnost prokazována,</w:t>
      </w:r>
      <w:r w:rsidRPr="0012197F">
        <w:rPr>
          <w:u w:val="single"/>
        </w:rPr>
        <w:t xml:space="preserve"> </w:t>
      </w:r>
      <w:r w:rsidR="00556AF8" w:rsidRPr="0012197F">
        <w:rPr>
          <w:u w:val="single"/>
        </w:rPr>
        <w:t xml:space="preserve">v rozhodném období </w:t>
      </w:r>
      <w:r w:rsidRPr="0012197F">
        <w:rPr>
          <w:u w:val="single"/>
        </w:rPr>
        <w:t>nabyla nebo převedla na jinou osobu nebo do majetku ve</w:t>
      </w:r>
      <w:r w:rsidR="00161A79" w:rsidRPr="0012197F">
        <w:rPr>
          <w:u w:val="single"/>
        </w:rPr>
        <w:t> </w:t>
      </w:r>
      <w:r w:rsidRPr="0012197F">
        <w:rPr>
          <w:u w:val="single"/>
        </w:rPr>
        <w:t xml:space="preserve">svěřenském fondu, </w:t>
      </w:r>
      <w:r w:rsidR="00AB11DF" w:rsidRPr="0012197F">
        <w:rPr>
          <w:u w:val="single"/>
        </w:rPr>
        <w:t>a</w:t>
      </w:r>
      <w:r w:rsidRPr="0012197F">
        <w:rPr>
          <w:u w:val="single"/>
        </w:rPr>
        <w:t> jejím</w:t>
      </w:r>
      <w:r w:rsidR="009C1C2C" w:rsidRPr="0012197F">
        <w:rPr>
          <w:u w:val="single"/>
        </w:rPr>
        <w:t>i</w:t>
      </w:r>
      <w:r w:rsidRPr="0012197F">
        <w:rPr>
          <w:u w:val="single"/>
        </w:rPr>
        <w:t xml:space="preserve"> příj</w:t>
      </w:r>
      <w:r w:rsidR="009C1C2C" w:rsidRPr="0012197F">
        <w:rPr>
          <w:u w:val="single"/>
        </w:rPr>
        <w:t>my</w:t>
      </w:r>
      <w:r w:rsidRPr="0012197F">
        <w:rPr>
          <w:u w:val="single"/>
        </w:rPr>
        <w:t xml:space="preserve"> nabytým</w:t>
      </w:r>
      <w:r w:rsidR="009C1C2C" w:rsidRPr="0012197F">
        <w:rPr>
          <w:u w:val="single"/>
        </w:rPr>
        <w:t>i</w:t>
      </w:r>
      <w:r w:rsidRPr="0012197F">
        <w:rPr>
          <w:u w:val="single"/>
        </w:rPr>
        <w:t xml:space="preserve"> v souladu se zákonem</w:t>
      </w:r>
      <w:r w:rsidR="003F7D20" w:rsidRPr="0012197F">
        <w:rPr>
          <w:u w:val="single"/>
        </w:rPr>
        <w:t>,</w:t>
      </w:r>
      <w:r w:rsidR="009834A9" w:rsidRPr="0012197F">
        <w:rPr>
          <w:u w:val="single"/>
        </w:rPr>
        <w:t xml:space="preserve"> nebo existencí </w:t>
      </w:r>
      <w:r w:rsidR="00833D38" w:rsidRPr="0012197F">
        <w:rPr>
          <w:u w:val="single"/>
        </w:rPr>
        <w:t xml:space="preserve">jiných konkrétních </w:t>
      </w:r>
      <w:r w:rsidR="002D1BEA" w:rsidRPr="0012197F">
        <w:rPr>
          <w:u w:val="single"/>
        </w:rPr>
        <w:t>skutečností</w:t>
      </w:r>
      <w:r w:rsidR="00E12D78" w:rsidRPr="0012197F">
        <w:rPr>
          <w:rFonts w:eastAsia="Times New Roman"/>
          <w:color w:val="000000"/>
          <w:u w:val="single"/>
          <w:lang w:eastAsia="cs-CZ"/>
        </w:rPr>
        <w:t xml:space="preserve">, které </w:t>
      </w:r>
      <w:r w:rsidR="00C42F15" w:rsidRPr="0012197F">
        <w:rPr>
          <w:rFonts w:eastAsia="Times New Roman"/>
          <w:color w:val="000000"/>
          <w:u w:val="single"/>
          <w:lang w:eastAsia="cs-CZ"/>
        </w:rPr>
        <w:t>ve svém souhrnu</w:t>
      </w:r>
      <w:r w:rsidR="00E12D78" w:rsidRPr="0012197F">
        <w:rPr>
          <w:rFonts w:eastAsia="Times New Roman"/>
          <w:color w:val="000000"/>
          <w:u w:val="single"/>
          <w:lang w:eastAsia="cs-CZ"/>
        </w:rPr>
        <w:t xml:space="preserve"> </w:t>
      </w:r>
      <w:r w:rsidR="009834A9" w:rsidRPr="0012197F">
        <w:rPr>
          <w:rFonts w:eastAsia="Times New Roman"/>
          <w:color w:val="000000"/>
          <w:u w:val="single"/>
          <w:lang w:eastAsia="cs-CZ"/>
        </w:rPr>
        <w:t>odůvodňují</w:t>
      </w:r>
      <w:r w:rsidR="004273C5" w:rsidRPr="0012197F">
        <w:rPr>
          <w:rFonts w:eastAsia="Times New Roman"/>
          <w:color w:val="000000"/>
          <w:u w:val="single"/>
          <w:lang w:eastAsia="cs-CZ"/>
        </w:rPr>
        <w:t xml:space="preserve"> </w:t>
      </w:r>
      <w:r w:rsidR="009834A9" w:rsidRPr="0012197F">
        <w:rPr>
          <w:rFonts w:eastAsia="Times New Roman"/>
          <w:color w:val="000000"/>
          <w:u w:val="single"/>
          <w:lang w:eastAsia="cs-CZ"/>
        </w:rPr>
        <w:t>učinění takového závěru</w:t>
      </w:r>
      <w:r w:rsidR="005E4373" w:rsidRPr="0012197F">
        <w:rPr>
          <w:rFonts w:eastAsia="Times New Roman"/>
          <w:color w:val="000000"/>
          <w:lang w:eastAsia="cs-CZ"/>
        </w:rPr>
        <w:t xml:space="preserve">, </w:t>
      </w:r>
      <w:r w:rsidR="00161A79" w:rsidRPr="0012197F">
        <w:rPr>
          <w:rFonts w:eastAsia="Times New Roman"/>
          <w:color w:val="000000"/>
          <w:lang w:eastAsia="cs-CZ"/>
        </w:rPr>
        <w:t xml:space="preserve">kterými mohou být </w:t>
      </w:r>
      <w:r w:rsidR="005E4373" w:rsidRPr="0012197F">
        <w:rPr>
          <w:rFonts w:eastAsia="Times New Roman"/>
          <w:color w:val="000000"/>
          <w:lang w:eastAsia="cs-CZ"/>
        </w:rPr>
        <w:t>zejména následující skutečnosti</w:t>
      </w:r>
      <w:bookmarkEnd w:id="3"/>
      <w:r w:rsidR="00D135EE" w:rsidRPr="0012197F">
        <w:rPr>
          <w:rFonts w:eastAsia="Times New Roman"/>
          <w:color w:val="000000"/>
          <w:lang w:eastAsia="cs-CZ"/>
        </w:rPr>
        <w:t>:</w:t>
      </w:r>
    </w:p>
    <w:p w14:paraId="4D03FB84" w14:textId="74966491" w:rsidR="00B5789E" w:rsidRPr="0012197F" w:rsidRDefault="00907FF4" w:rsidP="00FE0D42">
      <w:pPr>
        <w:tabs>
          <w:tab w:val="left" w:pos="284"/>
        </w:tabs>
        <w:spacing w:before="120" w:after="0" w:line="240" w:lineRule="auto"/>
        <w:ind w:left="284" w:hanging="284"/>
        <w:jc w:val="both"/>
      </w:pPr>
      <w:bookmarkStart w:id="4" w:name="_Hlk209342624"/>
      <w:bookmarkStart w:id="5" w:name="_Hlk199403224"/>
      <w:r w:rsidRPr="0012197F">
        <w:rPr>
          <w:rFonts w:eastAsia="Times New Roman"/>
          <w:color w:val="000000"/>
          <w:lang w:eastAsia="cs-CZ"/>
        </w:rPr>
        <w:t>a</w:t>
      </w:r>
      <w:r w:rsidR="005E4373" w:rsidRPr="0012197F">
        <w:rPr>
          <w:rFonts w:eastAsia="Times New Roman"/>
          <w:color w:val="000000"/>
          <w:lang w:eastAsia="cs-CZ"/>
        </w:rPr>
        <w:t>)</w:t>
      </w:r>
      <w:r w:rsidRPr="0012197F">
        <w:rPr>
          <w:rFonts w:eastAsia="Times New Roman"/>
          <w:color w:val="000000"/>
          <w:lang w:eastAsia="cs-CZ"/>
        </w:rPr>
        <w:t xml:space="preserve"> </w:t>
      </w:r>
      <w:r w:rsidR="001A7FFA" w:rsidRPr="0012197F">
        <w:rPr>
          <w:rFonts w:eastAsia="Times New Roman"/>
          <w:color w:val="000000"/>
          <w:lang w:eastAsia="cs-CZ"/>
        </w:rPr>
        <w:t>o</w:t>
      </w:r>
      <w:r w:rsidR="00053A3E" w:rsidRPr="0012197F">
        <w:rPr>
          <w:rFonts w:eastAsia="Times New Roman"/>
          <w:color w:val="000000"/>
          <w:lang w:eastAsia="cs-CZ"/>
        </w:rPr>
        <w:t xml:space="preserve">soba, vůči níž je tato skutečnost prokazována, </w:t>
      </w:r>
      <w:r w:rsidR="005E4373" w:rsidRPr="0012197F">
        <w:t xml:space="preserve">spáchala v rozhodném období </w:t>
      </w:r>
    </w:p>
    <w:bookmarkEnd w:id="4"/>
    <w:p w14:paraId="55EF1E68" w14:textId="01EEBD78" w:rsidR="00B5789E" w:rsidRPr="0012197F" w:rsidRDefault="00B5789E" w:rsidP="00FE0D42">
      <w:pPr>
        <w:tabs>
          <w:tab w:val="left" w:pos="284"/>
        </w:tabs>
        <w:spacing w:before="120" w:after="0" w:line="240" w:lineRule="auto"/>
        <w:ind w:left="284" w:hanging="284"/>
        <w:jc w:val="both"/>
      </w:pPr>
      <w:r w:rsidRPr="0012197F">
        <w:rPr>
          <w:rFonts w:eastAsia="Times New Roman"/>
          <w:color w:val="000000"/>
          <w:lang w:eastAsia="cs-CZ"/>
        </w:rPr>
        <w:lastRenderedPageBreak/>
        <w:t xml:space="preserve">1. </w:t>
      </w:r>
      <w:r w:rsidRPr="0012197F">
        <w:t>trestný čin účasti na teroristické skupině (§ 312a trestního zákoníku), financování terorismu (§ 312d trestního zákoníku), účasti na organizované zločinecké skupině (§ 361 trestního zákoníku) nebo trestný čin spáchaný ve prospěch organizované zločinecké skupiny (§ 107 trestního zákoníku), na který trestní zákon stanoví trest odnětí svobody s horní hranicí trestní sazby nejméně 4 léta,</w:t>
      </w:r>
    </w:p>
    <w:p w14:paraId="13D9E3C7" w14:textId="341943EE" w:rsidR="00B5789E" w:rsidRPr="0012197F" w:rsidRDefault="0081189B" w:rsidP="00FE0D42">
      <w:pPr>
        <w:tabs>
          <w:tab w:val="left" w:pos="426"/>
        </w:tabs>
        <w:spacing w:before="120" w:after="0" w:line="240" w:lineRule="auto"/>
        <w:ind w:left="284" w:hanging="284"/>
        <w:jc w:val="both"/>
      </w:pPr>
      <w:r w:rsidRPr="0012197F">
        <w:t>2</w:t>
      </w:r>
      <w:r w:rsidR="00B5789E" w:rsidRPr="0012197F">
        <w:t>. trestný čin legalizace výnosů z trestné činnosti podle § 216 odst. 4</w:t>
      </w:r>
      <w:r w:rsidR="005201A4" w:rsidRPr="0012197F">
        <w:t xml:space="preserve"> </w:t>
      </w:r>
      <w:r w:rsidR="00C42113" w:rsidRPr="0012197F">
        <w:t xml:space="preserve">nebo </w:t>
      </w:r>
      <w:r w:rsidR="00B5789E" w:rsidRPr="0012197F">
        <w:t xml:space="preserve">5 trestního zákoníku, </w:t>
      </w:r>
      <w:r w:rsidR="005201A4" w:rsidRPr="0012197F">
        <w:t>nebo</w:t>
      </w:r>
    </w:p>
    <w:p w14:paraId="789DB9D5" w14:textId="54DAA916" w:rsidR="00B5789E" w:rsidRPr="0012197F" w:rsidRDefault="0081189B" w:rsidP="00FE0D42">
      <w:pPr>
        <w:tabs>
          <w:tab w:val="left" w:pos="426"/>
        </w:tabs>
        <w:spacing w:before="120" w:after="0" w:line="240" w:lineRule="auto"/>
        <w:ind w:left="284" w:hanging="284"/>
        <w:jc w:val="both"/>
        <w:rPr>
          <w:u w:val="single"/>
        </w:rPr>
      </w:pPr>
      <w:r w:rsidRPr="0012197F">
        <w:t>3</w:t>
      </w:r>
      <w:r w:rsidR="00B5789E" w:rsidRPr="0012197F">
        <w:t xml:space="preserve">. </w:t>
      </w:r>
      <w:r w:rsidR="005201A4" w:rsidRPr="0012197F">
        <w:t>zločin, kterým byl nebo měl být získán značný prospěch nebo prospěch velkého rozsahu nebo jím</w:t>
      </w:r>
      <w:r w:rsidR="00C42113" w:rsidRPr="0012197F">
        <w:t>ž</w:t>
      </w:r>
      <w:r w:rsidR="005201A4" w:rsidRPr="0012197F">
        <w:t xml:space="preserve"> byla nebo měla být způsobena značná škoda nebo škoda velkého rozsahu</w:t>
      </w:r>
      <w:r w:rsidR="00B454B2" w:rsidRPr="0012197F">
        <w:t>, nebo více zločinů, kterými byl souhrnně získán takový prospěch nebo způsobena taková škoda</w:t>
      </w:r>
      <w:r w:rsidR="00E36D86" w:rsidRPr="0012197F">
        <w:t>,</w:t>
      </w:r>
    </w:p>
    <w:p w14:paraId="23E437ED" w14:textId="489CF9C0" w:rsidR="005E4373" w:rsidRPr="0012197F" w:rsidRDefault="00DE1B41" w:rsidP="00FE0D42">
      <w:pPr>
        <w:tabs>
          <w:tab w:val="left" w:pos="284"/>
        </w:tabs>
        <w:spacing w:before="120" w:after="0" w:line="240" w:lineRule="auto"/>
        <w:ind w:left="284" w:hanging="284"/>
        <w:jc w:val="both"/>
        <w:rPr>
          <w:rFonts w:eastAsia="Times New Roman"/>
          <w:color w:val="000000"/>
          <w:lang w:eastAsia="cs-CZ"/>
        </w:rPr>
      </w:pPr>
      <w:bookmarkStart w:id="6" w:name="_Hlk209342639"/>
      <w:r w:rsidRPr="0012197F">
        <w:t>b)</w:t>
      </w:r>
      <w:r w:rsidR="008A4264" w:rsidRPr="0012197F">
        <w:t xml:space="preserve"> </w:t>
      </w:r>
      <w:r w:rsidR="00FC249D" w:rsidRPr="0012197F">
        <w:t>na</w:t>
      </w:r>
      <w:r w:rsidR="00F26DAD" w:rsidRPr="0012197F">
        <w:t> osob</w:t>
      </w:r>
      <w:r w:rsidR="00FC249D" w:rsidRPr="0012197F">
        <w:t>u</w:t>
      </w:r>
      <w:r w:rsidR="00F26DAD" w:rsidRPr="0012197F">
        <w:t xml:space="preserve">, vůči níž se tato skutečnost prokazuje, nebo </w:t>
      </w:r>
      <w:r w:rsidR="00FC249D" w:rsidRPr="0012197F">
        <w:t>na</w:t>
      </w:r>
      <w:r w:rsidR="00F26DAD" w:rsidRPr="0012197F">
        <w:t xml:space="preserve"> její majet</w:t>
      </w:r>
      <w:r w:rsidR="00FC249D" w:rsidRPr="0012197F">
        <w:t>ek</w:t>
      </w:r>
      <w:r w:rsidR="00F26DAD" w:rsidRPr="0012197F">
        <w:t xml:space="preserve"> </w:t>
      </w:r>
      <w:r w:rsidR="00FC249D" w:rsidRPr="0012197F">
        <w:t xml:space="preserve">se vztahuje </w:t>
      </w:r>
      <w:r w:rsidR="0081189B" w:rsidRPr="0012197F">
        <w:t xml:space="preserve">sankční opatření podle </w:t>
      </w:r>
      <w:r w:rsidR="005E4373" w:rsidRPr="0012197F">
        <w:t>zákona o</w:t>
      </w:r>
      <w:r w:rsidR="0081189B" w:rsidRPr="0012197F">
        <w:t> </w:t>
      </w:r>
      <w:r w:rsidR="005E4373" w:rsidRPr="0012197F">
        <w:t>p</w:t>
      </w:r>
      <w:r w:rsidR="005E07E8" w:rsidRPr="0012197F">
        <w:t>rovádění</w:t>
      </w:r>
      <w:r w:rsidR="005E4373" w:rsidRPr="0012197F">
        <w:t xml:space="preserve"> mezinárodních sank</w:t>
      </w:r>
      <w:r w:rsidRPr="0012197F">
        <w:t>cí</w:t>
      </w:r>
      <w:r w:rsidR="0081189B" w:rsidRPr="0012197F">
        <w:t xml:space="preserve"> nebo podle sankčního zákona</w:t>
      </w:r>
      <w:r w:rsidR="005E4373" w:rsidRPr="0012197F">
        <w:t xml:space="preserve">, </w:t>
      </w:r>
    </w:p>
    <w:p w14:paraId="33FCC1EA" w14:textId="31CC0E2F" w:rsidR="007E4498" w:rsidRPr="0012197F" w:rsidRDefault="005E4373" w:rsidP="00FE0D42">
      <w:pPr>
        <w:tabs>
          <w:tab w:val="left" w:pos="426"/>
        </w:tabs>
        <w:spacing w:before="120" w:after="0" w:line="240" w:lineRule="auto"/>
        <w:ind w:left="284" w:hanging="284"/>
        <w:jc w:val="both"/>
        <w:rPr>
          <w:rFonts w:eastAsia="Times New Roman"/>
          <w:color w:val="000000"/>
          <w:lang w:eastAsia="cs-CZ"/>
        </w:rPr>
      </w:pPr>
      <w:bookmarkStart w:id="7" w:name="_Hlk209342569"/>
      <w:bookmarkEnd w:id="6"/>
      <w:r w:rsidRPr="0012197F">
        <w:rPr>
          <w:rFonts w:eastAsia="Times New Roman"/>
          <w:color w:val="000000"/>
          <w:lang w:eastAsia="cs-CZ"/>
        </w:rPr>
        <w:t xml:space="preserve">c) </w:t>
      </w:r>
      <w:r w:rsidR="00DE1B41" w:rsidRPr="0012197F">
        <w:rPr>
          <w:rFonts w:eastAsia="Times New Roman"/>
          <w:color w:val="000000"/>
          <w:u w:val="single"/>
          <w:lang w:eastAsia="cs-CZ"/>
        </w:rPr>
        <w:t>osoba</w:t>
      </w:r>
      <w:r w:rsidR="009A2509" w:rsidRPr="0012197F">
        <w:rPr>
          <w:rFonts w:eastAsia="Times New Roman"/>
          <w:color w:val="000000"/>
          <w:u w:val="single"/>
          <w:lang w:eastAsia="cs-CZ"/>
        </w:rPr>
        <w:t>, vůči níž se tato skutečnost prokazuje,</w:t>
      </w:r>
      <w:r w:rsidR="00DE1B41" w:rsidRPr="0012197F">
        <w:rPr>
          <w:rFonts w:eastAsia="Times New Roman"/>
          <w:color w:val="000000"/>
          <w:u w:val="single"/>
          <w:lang w:eastAsia="cs-CZ"/>
        </w:rPr>
        <w:t xml:space="preserve"> </w:t>
      </w:r>
      <w:r w:rsidR="00C57263" w:rsidRPr="0012197F">
        <w:rPr>
          <w:rFonts w:eastAsia="Times New Roman"/>
          <w:color w:val="000000"/>
          <w:u w:val="single"/>
          <w:lang w:eastAsia="cs-CZ"/>
        </w:rPr>
        <w:t xml:space="preserve">se </w:t>
      </w:r>
      <w:r w:rsidR="00AC331C" w:rsidRPr="0012197F">
        <w:rPr>
          <w:rFonts w:eastAsia="Times New Roman"/>
          <w:color w:val="000000"/>
          <w:u w:val="single"/>
          <w:lang w:eastAsia="cs-CZ"/>
        </w:rPr>
        <w:t>v rozhodném období</w:t>
      </w:r>
      <w:r w:rsidR="00C57263" w:rsidRPr="0012197F">
        <w:rPr>
          <w:rFonts w:eastAsia="Times New Roman"/>
          <w:color w:val="000000"/>
          <w:u w:val="single"/>
          <w:lang w:eastAsia="cs-CZ"/>
        </w:rPr>
        <w:t xml:space="preserve"> opakovaně stýkala s osobami páchajícími úmyslnou trestnou činnost nebo navštěvovala místa, kde se tyto osoby </w:t>
      </w:r>
      <w:r w:rsidR="0009347C" w:rsidRPr="0012197F">
        <w:rPr>
          <w:rFonts w:eastAsia="Times New Roman"/>
          <w:color w:val="000000"/>
          <w:u w:val="single"/>
          <w:lang w:eastAsia="cs-CZ"/>
        </w:rPr>
        <w:t>obvykle</w:t>
      </w:r>
      <w:r w:rsidR="00C57263" w:rsidRPr="0012197F">
        <w:rPr>
          <w:rFonts w:eastAsia="Times New Roman"/>
          <w:color w:val="000000"/>
          <w:u w:val="single"/>
          <w:lang w:eastAsia="cs-CZ"/>
        </w:rPr>
        <w:t xml:space="preserve"> </w:t>
      </w:r>
      <w:r w:rsidR="002262AC" w:rsidRPr="0012197F">
        <w:rPr>
          <w:rFonts w:eastAsia="Times New Roman"/>
          <w:color w:val="000000"/>
          <w:u w:val="single"/>
          <w:lang w:eastAsia="cs-CZ"/>
        </w:rPr>
        <w:t>pohybují</w:t>
      </w:r>
      <w:r w:rsidR="00556401" w:rsidRPr="0012197F">
        <w:rPr>
          <w:rFonts w:eastAsia="Times New Roman"/>
          <w:color w:val="000000"/>
          <w:lang w:eastAsia="cs-CZ"/>
        </w:rPr>
        <w:t xml:space="preserve">, </w:t>
      </w:r>
    </w:p>
    <w:p w14:paraId="05424130" w14:textId="76921466" w:rsidR="005E4373" w:rsidRPr="0012197F" w:rsidRDefault="00DE1B41" w:rsidP="00FE0D42">
      <w:pPr>
        <w:tabs>
          <w:tab w:val="left" w:pos="426"/>
        </w:tabs>
        <w:spacing w:before="120" w:after="0" w:line="240" w:lineRule="auto"/>
        <w:ind w:left="284" w:hanging="284"/>
        <w:jc w:val="both"/>
      </w:pPr>
      <w:r w:rsidRPr="0012197F">
        <w:rPr>
          <w:rFonts w:eastAsia="Times New Roman"/>
          <w:color w:val="000000"/>
          <w:lang w:eastAsia="cs-CZ"/>
        </w:rPr>
        <w:t xml:space="preserve">d) </w:t>
      </w:r>
      <w:r w:rsidR="00786223" w:rsidRPr="0012197F">
        <w:t>nakládání s</w:t>
      </w:r>
      <w:r w:rsidR="006F0D7C" w:rsidRPr="0012197F">
        <w:t xml:space="preserve"> podezřelým </w:t>
      </w:r>
      <w:r w:rsidR="00786223" w:rsidRPr="0012197F">
        <w:t>majetkem v rozhodném období naplňuje znaky podezřelého obchodu ve smyslu zákona o některých opatřeních proti legalizaci výnosů z trestné činnosti a financování terorismu,</w:t>
      </w:r>
    </w:p>
    <w:p w14:paraId="59CB89DB" w14:textId="04598144" w:rsidR="005E4373" w:rsidRPr="0012197F" w:rsidRDefault="007E4498" w:rsidP="00FE0D42">
      <w:pPr>
        <w:tabs>
          <w:tab w:val="left" w:pos="426"/>
        </w:tabs>
        <w:spacing w:before="120" w:after="0" w:line="240" w:lineRule="auto"/>
        <w:ind w:left="284" w:hanging="284"/>
        <w:jc w:val="both"/>
      </w:pPr>
      <w:r w:rsidRPr="0012197F">
        <w:rPr>
          <w:rFonts w:eastAsia="Times New Roman"/>
          <w:color w:val="000000"/>
          <w:lang w:eastAsia="cs-CZ"/>
        </w:rPr>
        <w:t>e</w:t>
      </w:r>
      <w:r w:rsidR="005E4373" w:rsidRPr="0012197F">
        <w:rPr>
          <w:rFonts w:eastAsia="Times New Roman"/>
          <w:color w:val="000000"/>
          <w:lang w:eastAsia="cs-CZ"/>
        </w:rPr>
        <w:t xml:space="preserve">) </w:t>
      </w:r>
      <w:r w:rsidR="005E4373" w:rsidRPr="00161240">
        <w:rPr>
          <w:rFonts w:eastAsia="Times New Roman"/>
          <w:color w:val="000000"/>
          <w:u w:val="single"/>
          <w:lang w:eastAsia="cs-CZ"/>
        </w:rPr>
        <w:t>osoba</w:t>
      </w:r>
      <w:r w:rsidR="009A2509" w:rsidRPr="00161240">
        <w:rPr>
          <w:rFonts w:eastAsia="Times New Roman"/>
          <w:color w:val="000000"/>
          <w:u w:val="single"/>
          <w:lang w:eastAsia="cs-CZ"/>
        </w:rPr>
        <w:t>, vůči níž se tato skutečnost prokazuje,</w:t>
      </w:r>
      <w:r w:rsidR="005E4373" w:rsidRPr="00161240">
        <w:rPr>
          <w:rFonts w:eastAsia="Times New Roman"/>
          <w:color w:val="000000"/>
          <w:u w:val="single"/>
          <w:lang w:eastAsia="cs-CZ"/>
        </w:rPr>
        <w:t xml:space="preserve"> v rozhodném období </w:t>
      </w:r>
      <w:r w:rsidR="00FC3B32" w:rsidRPr="00161240">
        <w:rPr>
          <w:rFonts w:eastAsia="Times New Roman"/>
          <w:color w:val="000000"/>
          <w:u w:val="single"/>
          <w:lang w:eastAsia="cs-CZ"/>
        </w:rPr>
        <w:t xml:space="preserve">nabyla </w:t>
      </w:r>
      <w:r w:rsidR="006F0D7C" w:rsidRPr="00161240">
        <w:rPr>
          <w:rFonts w:eastAsia="Times New Roman"/>
          <w:color w:val="000000"/>
          <w:u w:val="single"/>
          <w:lang w:eastAsia="cs-CZ"/>
        </w:rPr>
        <w:t xml:space="preserve">podezřelý </w:t>
      </w:r>
      <w:r w:rsidR="00FC3B32" w:rsidRPr="00161240">
        <w:rPr>
          <w:rFonts w:eastAsia="Times New Roman"/>
          <w:color w:val="000000"/>
          <w:u w:val="single"/>
          <w:lang w:eastAsia="cs-CZ"/>
        </w:rPr>
        <w:t>majetek</w:t>
      </w:r>
      <w:r w:rsidR="00FC3B32" w:rsidRPr="00161240">
        <w:rPr>
          <w:u w:val="single"/>
        </w:rPr>
        <w:t xml:space="preserve"> </w:t>
      </w:r>
      <w:r w:rsidR="005E4373" w:rsidRPr="00161240">
        <w:rPr>
          <w:u w:val="single"/>
        </w:rPr>
        <w:t>bez</w:t>
      </w:r>
      <w:r w:rsidR="00CF4B85" w:rsidRPr="00161240">
        <w:rPr>
          <w:u w:val="single"/>
        </w:rPr>
        <w:t>úp</w:t>
      </w:r>
      <w:r w:rsidR="005E4373" w:rsidRPr="00161240">
        <w:rPr>
          <w:u w:val="single"/>
        </w:rPr>
        <w:t>latně nebo za nápadně výhodných podmínek</w:t>
      </w:r>
      <w:r w:rsidR="005E4373" w:rsidRPr="0012197F">
        <w:t xml:space="preserve">, </w:t>
      </w:r>
    </w:p>
    <w:p w14:paraId="319A91B9" w14:textId="619BDB6D" w:rsidR="005E4373" w:rsidRPr="0012197F" w:rsidRDefault="007E4498" w:rsidP="00FE0D42">
      <w:pPr>
        <w:tabs>
          <w:tab w:val="left" w:pos="426"/>
        </w:tabs>
        <w:spacing w:before="120" w:after="0" w:line="240" w:lineRule="auto"/>
        <w:ind w:left="284" w:hanging="284"/>
        <w:jc w:val="both"/>
      </w:pPr>
      <w:r w:rsidRPr="0012197F">
        <w:t>f</w:t>
      </w:r>
      <w:r w:rsidR="005E4373" w:rsidRPr="0012197F">
        <w:t xml:space="preserve">) </w:t>
      </w:r>
      <w:r w:rsidR="005E4373" w:rsidRPr="00161240">
        <w:rPr>
          <w:u w:val="single"/>
        </w:rPr>
        <w:t xml:space="preserve">v rozhodném období </w:t>
      </w:r>
      <w:r w:rsidR="00FC3B32" w:rsidRPr="00161240">
        <w:rPr>
          <w:u w:val="single"/>
        </w:rPr>
        <w:t xml:space="preserve">nabyla </w:t>
      </w:r>
      <w:r w:rsidR="006F0D7C" w:rsidRPr="00161240">
        <w:rPr>
          <w:u w:val="single"/>
        </w:rPr>
        <w:t xml:space="preserve">podezřelý </w:t>
      </w:r>
      <w:r w:rsidR="00FC3B32" w:rsidRPr="00161240">
        <w:rPr>
          <w:u w:val="single"/>
        </w:rPr>
        <w:t xml:space="preserve">majetek </w:t>
      </w:r>
      <w:r w:rsidR="005E4373" w:rsidRPr="00161240">
        <w:rPr>
          <w:u w:val="single"/>
        </w:rPr>
        <w:t xml:space="preserve">právnická osoba, ve které má vedlejší osoba uvedená v § </w:t>
      </w:r>
      <w:r w:rsidR="008A4264" w:rsidRPr="00161240">
        <w:rPr>
          <w:u w:val="single"/>
        </w:rPr>
        <w:t>4</w:t>
      </w:r>
      <w:r w:rsidR="005E4373" w:rsidRPr="00161240">
        <w:rPr>
          <w:u w:val="single"/>
        </w:rPr>
        <w:t xml:space="preserve"> odst. </w:t>
      </w:r>
      <w:r w:rsidRPr="00161240">
        <w:rPr>
          <w:u w:val="single"/>
        </w:rPr>
        <w:t>2</w:t>
      </w:r>
      <w:r w:rsidR="005E4373" w:rsidRPr="00161240">
        <w:rPr>
          <w:u w:val="single"/>
        </w:rPr>
        <w:t xml:space="preserve"> písm. a) sama nebo ve spojení s osobami blízkými většinovou majetkovou účast, většinový podíl na hlasovacích právech nebo rozhodující vliv na řízení</w:t>
      </w:r>
      <w:r w:rsidR="005E4373" w:rsidRPr="0012197F">
        <w:t>,</w:t>
      </w:r>
    </w:p>
    <w:p w14:paraId="11D530C4" w14:textId="0EB328EB" w:rsidR="005E4373" w:rsidRPr="0012197F" w:rsidRDefault="00AE0DE8" w:rsidP="00FE0D42">
      <w:pPr>
        <w:tabs>
          <w:tab w:val="left" w:pos="426"/>
        </w:tabs>
        <w:spacing w:before="120" w:after="0" w:line="240" w:lineRule="auto"/>
        <w:ind w:left="284" w:hanging="284"/>
        <w:jc w:val="both"/>
        <w:rPr>
          <w:rFonts w:eastAsia="Times New Roman"/>
          <w:color w:val="000000"/>
          <w:lang w:eastAsia="cs-CZ"/>
        </w:rPr>
      </w:pPr>
      <w:bookmarkStart w:id="8" w:name="_Hlk162359953"/>
      <w:r w:rsidRPr="0012197F">
        <w:rPr>
          <w:rFonts w:eastAsia="Times New Roman"/>
          <w:color w:val="000000"/>
          <w:lang w:eastAsia="cs-CZ"/>
        </w:rPr>
        <w:t>g</w:t>
      </w:r>
      <w:r w:rsidR="005E4373" w:rsidRPr="0012197F">
        <w:rPr>
          <w:rFonts w:eastAsia="Times New Roman"/>
          <w:color w:val="000000"/>
          <w:lang w:eastAsia="cs-CZ"/>
        </w:rPr>
        <w:t xml:space="preserve">) v rozhodném období byly provedeny úkony směřující k zastření původu </w:t>
      </w:r>
      <w:r w:rsidR="006F0D7C" w:rsidRPr="0012197F">
        <w:rPr>
          <w:rFonts w:eastAsia="Times New Roman"/>
          <w:color w:val="000000"/>
          <w:lang w:eastAsia="cs-CZ"/>
        </w:rPr>
        <w:t xml:space="preserve">podezřelého </w:t>
      </w:r>
      <w:r w:rsidR="005E4373" w:rsidRPr="0012197F">
        <w:rPr>
          <w:rFonts w:eastAsia="Times New Roman"/>
          <w:color w:val="000000"/>
          <w:lang w:eastAsia="cs-CZ"/>
        </w:rPr>
        <w:t xml:space="preserve">majetku nebo jeho skutečného vlastníka, </w:t>
      </w:r>
    </w:p>
    <w:p w14:paraId="739F9A63" w14:textId="0A699B6F" w:rsidR="00D46118" w:rsidRPr="0012197F" w:rsidRDefault="00AE0DE8" w:rsidP="00FE0D42">
      <w:pPr>
        <w:tabs>
          <w:tab w:val="left" w:pos="284"/>
        </w:tabs>
        <w:spacing w:before="120" w:after="0" w:line="240" w:lineRule="auto"/>
        <w:ind w:left="284" w:hanging="284"/>
        <w:jc w:val="both"/>
        <w:rPr>
          <w:rFonts w:eastAsia="Times New Roman"/>
          <w:color w:val="000000"/>
          <w:lang w:eastAsia="cs-CZ"/>
        </w:rPr>
      </w:pPr>
      <w:r w:rsidRPr="0012197F">
        <w:rPr>
          <w:rFonts w:eastAsia="Times New Roman"/>
          <w:color w:val="000000"/>
          <w:lang w:eastAsia="cs-CZ"/>
        </w:rPr>
        <w:t>h</w:t>
      </w:r>
      <w:r w:rsidR="005E4373" w:rsidRPr="0012197F">
        <w:rPr>
          <w:rFonts w:eastAsia="Times New Roman"/>
          <w:color w:val="000000"/>
          <w:lang w:eastAsia="cs-CZ"/>
        </w:rPr>
        <w:t>) v rozhodném období byly porušeny právní předpisy týkající se nakládání s</w:t>
      </w:r>
      <w:r w:rsidR="006F0D7C" w:rsidRPr="0012197F">
        <w:rPr>
          <w:rFonts w:eastAsia="Times New Roman"/>
          <w:color w:val="000000"/>
          <w:lang w:eastAsia="cs-CZ"/>
        </w:rPr>
        <w:t xml:space="preserve"> podezřelým </w:t>
      </w:r>
      <w:r w:rsidR="005E4373" w:rsidRPr="0012197F">
        <w:rPr>
          <w:rFonts w:eastAsia="Times New Roman"/>
          <w:color w:val="000000"/>
          <w:lang w:eastAsia="cs-CZ"/>
        </w:rPr>
        <w:t xml:space="preserve">majetkem, </w:t>
      </w:r>
      <w:r w:rsidR="0045276E" w:rsidRPr="0012197F">
        <w:rPr>
          <w:rFonts w:eastAsia="Times New Roman"/>
          <w:color w:val="000000"/>
          <w:lang w:eastAsia="cs-CZ"/>
        </w:rPr>
        <w:t xml:space="preserve">zejména pokud jde o </w:t>
      </w:r>
      <w:r w:rsidR="005E4373" w:rsidRPr="0012197F">
        <w:rPr>
          <w:rFonts w:eastAsia="Times New Roman"/>
          <w:color w:val="000000"/>
          <w:lang w:eastAsia="cs-CZ"/>
        </w:rPr>
        <w:t>jeho zdanění, označování nebo evidenc</w:t>
      </w:r>
      <w:bookmarkStart w:id="9" w:name="_Hlk178859368"/>
      <w:bookmarkEnd w:id="5"/>
      <w:bookmarkEnd w:id="8"/>
      <w:r w:rsidR="00042A66" w:rsidRPr="0012197F">
        <w:rPr>
          <w:rFonts w:eastAsia="Times New Roman"/>
          <w:color w:val="000000"/>
          <w:lang w:eastAsia="cs-CZ"/>
        </w:rPr>
        <w:t>i, nebo</w:t>
      </w:r>
    </w:p>
    <w:p w14:paraId="17750D89" w14:textId="475A95FC" w:rsidR="00042A66" w:rsidRPr="0012197F" w:rsidRDefault="00042A66" w:rsidP="00FE0D42">
      <w:pPr>
        <w:spacing w:before="120" w:after="0" w:line="240" w:lineRule="auto"/>
        <w:ind w:left="284" w:hanging="284"/>
        <w:jc w:val="both"/>
      </w:pPr>
      <w:r w:rsidRPr="0012197F">
        <w:rPr>
          <w:rFonts w:eastAsia="Times New Roman"/>
          <w:color w:val="000000"/>
          <w:lang w:eastAsia="cs-CZ"/>
        </w:rPr>
        <w:t xml:space="preserve">i) </w:t>
      </w:r>
      <w:r w:rsidR="00544326" w:rsidRPr="0012197F">
        <w:rPr>
          <w:rFonts w:eastAsia="Times New Roman"/>
          <w:color w:val="000000"/>
          <w:lang w:eastAsia="cs-CZ"/>
        </w:rPr>
        <w:t xml:space="preserve">dotčená </w:t>
      </w:r>
      <w:r w:rsidR="00AD6626" w:rsidRPr="0012197F">
        <w:t>osoba</w:t>
      </w:r>
      <w:r w:rsidR="00544326" w:rsidRPr="0012197F">
        <w:t xml:space="preserve"> </w:t>
      </w:r>
      <w:r w:rsidRPr="0012197F">
        <w:t xml:space="preserve">popírá </w:t>
      </w:r>
      <w:r w:rsidR="00AD6626" w:rsidRPr="0012197F">
        <w:t xml:space="preserve">vlastnické </w:t>
      </w:r>
      <w:r w:rsidRPr="0012197F">
        <w:t xml:space="preserve">právo </w:t>
      </w:r>
      <w:r w:rsidR="00AD6626" w:rsidRPr="0012197F">
        <w:t>k </w:t>
      </w:r>
      <w:r w:rsidR="00D106CF" w:rsidRPr="0012197F">
        <w:t>podezřelému</w:t>
      </w:r>
      <w:r w:rsidR="00AD6626" w:rsidRPr="0012197F">
        <w:t xml:space="preserve"> majetku nebo jeho části</w:t>
      </w:r>
      <w:r w:rsidRPr="0012197F">
        <w:t xml:space="preserve"> a</w:t>
      </w:r>
      <w:r w:rsidR="00AD6626" w:rsidRPr="0012197F">
        <w:t xml:space="preserve"> neuvede skutečnosti umožňující zjistit </w:t>
      </w:r>
      <w:r w:rsidR="00D106CF" w:rsidRPr="0012197F">
        <w:t xml:space="preserve">jeho </w:t>
      </w:r>
      <w:r w:rsidR="00AD6626" w:rsidRPr="0012197F">
        <w:t>vlastníka</w:t>
      </w:r>
      <w:r w:rsidRPr="0012197F">
        <w:t>.</w:t>
      </w:r>
    </w:p>
    <w:bookmarkEnd w:id="7"/>
    <w:p w14:paraId="4A5B71B0" w14:textId="7662E185" w:rsidR="00EE6D29" w:rsidRPr="0012197F" w:rsidRDefault="00D46118" w:rsidP="00FE0D42">
      <w:pPr>
        <w:tabs>
          <w:tab w:val="left" w:pos="426"/>
        </w:tabs>
        <w:spacing w:before="120" w:after="0" w:line="240" w:lineRule="auto"/>
        <w:jc w:val="both"/>
      </w:pPr>
      <w:r w:rsidRPr="0012197F">
        <w:tab/>
      </w:r>
      <w:r w:rsidR="00891F14" w:rsidRPr="0012197F">
        <w:t>(</w:t>
      </w:r>
      <w:r w:rsidR="00103453" w:rsidRPr="0012197F">
        <w:t>2</w:t>
      </w:r>
      <w:r w:rsidR="00891F14" w:rsidRPr="0012197F">
        <w:t xml:space="preserve">) </w:t>
      </w:r>
      <w:r w:rsidR="003B1BB3" w:rsidRPr="0012197F">
        <w:t xml:space="preserve">Odčerpání </w:t>
      </w:r>
      <w:r w:rsidR="006F0D7C" w:rsidRPr="0012197F">
        <w:t xml:space="preserve">podezřelého </w:t>
      </w:r>
      <w:r w:rsidR="003B1BB3" w:rsidRPr="0012197F">
        <w:t xml:space="preserve">majetku nebrání skutečnost, </w:t>
      </w:r>
      <w:bookmarkStart w:id="10" w:name="_Hlk180416885"/>
      <w:bookmarkEnd w:id="9"/>
      <w:r w:rsidR="0019246C" w:rsidRPr="0012197F">
        <w:t>že se</w:t>
      </w:r>
      <w:r w:rsidRPr="0012197F">
        <w:t xml:space="preserve"> nepodařilo </w:t>
      </w:r>
      <w:r w:rsidR="00875635" w:rsidRPr="0012197F">
        <w:t xml:space="preserve">postavit </w:t>
      </w:r>
      <w:r w:rsidRPr="0012197F">
        <w:t xml:space="preserve">najisto, kdo je vlastníkem odčerpávaného </w:t>
      </w:r>
      <w:r w:rsidR="006F0D7C" w:rsidRPr="0012197F">
        <w:t xml:space="preserve">podezřelého </w:t>
      </w:r>
      <w:r w:rsidRPr="0012197F">
        <w:t>majetku.</w:t>
      </w:r>
    </w:p>
    <w:p w14:paraId="65A4C4AA" w14:textId="46B34275" w:rsidR="004D6549" w:rsidRPr="0012197F" w:rsidRDefault="007E4498" w:rsidP="00FE0D42">
      <w:pPr>
        <w:tabs>
          <w:tab w:val="left" w:pos="426"/>
        </w:tabs>
        <w:spacing w:before="120" w:after="0" w:line="240" w:lineRule="auto"/>
        <w:ind w:firstLine="425"/>
        <w:jc w:val="both"/>
      </w:pPr>
      <w:bookmarkStart w:id="11" w:name="_Hlk204248822"/>
      <w:r w:rsidRPr="0012197F">
        <w:t>(</w:t>
      </w:r>
      <w:r w:rsidR="00103453" w:rsidRPr="0012197F">
        <w:t>3</w:t>
      </w:r>
      <w:r w:rsidRPr="0012197F">
        <w:t xml:space="preserve">) </w:t>
      </w:r>
      <w:r w:rsidR="004D6549" w:rsidRPr="0012197F">
        <w:rPr>
          <w:u w:val="single"/>
        </w:rPr>
        <w:t xml:space="preserve">Při ukládání odčerpávacího opatření </w:t>
      </w:r>
      <w:r w:rsidR="003F7D20" w:rsidRPr="0012197F">
        <w:rPr>
          <w:u w:val="single"/>
        </w:rPr>
        <w:t xml:space="preserve">soud </w:t>
      </w:r>
      <w:r w:rsidR="004D6549" w:rsidRPr="009568DC">
        <w:rPr>
          <w:u w:val="single"/>
        </w:rPr>
        <w:t>přihlédne</w:t>
      </w:r>
      <w:r w:rsidR="004D6549" w:rsidRPr="0069072C">
        <w:t xml:space="preserve"> </w:t>
      </w:r>
      <w:r w:rsidR="00DF1985" w:rsidRPr="0069072C">
        <w:t>k</w:t>
      </w:r>
      <w:r w:rsidR="00320EA4" w:rsidRPr="0069072C">
        <w:t> tomu, jakým způsobem skončilo původní trestní řízení</w:t>
      </w:r>
      <w:r w:rsidR="00103453" w:rsidRPr="0069072C">
        <w:t xml:space="preserve">, </w:t>
      </w:r>
      <w:r w:rsidR="00766B71" w:rsidRPr="0069072C">
        <w:t xml:space="preserve">k </w:t>
      </w:r>
      <w:r w:rsidR="00DF1985" w:rsidRPr="0069072C">
        <w:t xml:space="preserve">chování dotčené osoby, zejména k její snaze vydat neoprávněný prospěch osobě, na jejíž úkor byl </w:t>
      </w:r>
      <w:r w:rsidR="00F20AAE" w:rsidRPr="0069072C">
        <w:t xml:space="preserve">podezřelý majetek </w:t>
      </w:r>
      <w:r w:rsidR="00DF1985" w:rsidRPr="0069072C">
        <w:t xml:space="preserve">získán, a </w:t>
      </w:r>
      <w:r w:rsidR="004D6549" w:rsidRPr="0012197F">
        <w:rPr>
          <w:u w:val="single"/>
        </w:rPr>
        <w:t>k</w:t>
      </w:r>
      <w:r w:rsidR="00EC370D" w:rsidRPr="0012197F">
        <w:rPr>
          <w:u w:val="single"/>
        </w:rPr>
        <w:t> oprávněným zájmům třetích osob</w:t>
      </w:r>
      <w:r w:rsidR="00641F02" w:rsidRPr="0012197F">
        <w:rPr>
          <w:u w:val="single"/>
        </w:rPr>
        <w:t>, zejména osoby, kter</w:t>
      </w:r>
      <w:r w:rsidR="00293311" w:rsidRPr="0012197F">
        <w:rPr>
          <w:u w:val="single"/>
        </w:rPr>
        <w:t>á</w:t>
      </w:r>
      <w:r w:rsidR="00641F02" w:rsidRPr="0012197F">
        <w:rPr>
          <w:u w:val="single"/>
        </w:rPr>
        <w:t xml:space="preserve"> byla poškozeným v původním trestním řízení</w:t>
      </w:r>
      <w:r w:rsidR="00EC370D" w:rsidRPr="0012197F">
        <w:t xml:space="preserve">. Újma způsobená odčerpávacím opatřením nesmí být větší, než je nezbytné k dosažení jeho účelu. </w:t>
      </w:r>
      <w:r w:rsidR="00F105D0" w:rsidRPr="0012197F">
        <w:t xml:space="preserve">Odčerpávací opatření se nevztahuje na věci, jichž je nezbytně třeba k uspokojení životních potřeb dotčené osoby nebo osob, o jejichž výživu nebo výchovu je tato osoba podle zákona povinna pečovat. </w:t>
      </w:r>
      <w:r w:rsidR="003F7D20" w:rsidRPr="0012197F">
        <w:t xml:space="preserve">Soud </w:t>
      </w:r>
      <w:r w:rsidR="004D6549" w:rsidRPr="0012197F">
        <w:t>odčerpávací opatření neuloží</w:t>
      </w:r>
      <w:r w:rsidR="00316406" w:rsidRPr="0012197F">
        <w:t xml:space="preserve"> </w:t>
      </w:r>
      <w:r w:rsidR="00BA66CB" w:rsidRPr="0012197F">
        <w:t xml:space="preserve">vůči </w:t>
      </w:r>
      <w:r w:rsidR="00316406" w:rsidRPr="0012197F">
        <w:t>podezřelému majetku</w:t>
      </w:r>
      <w:r w:rsidR="00EF0DE8" w:rsidRPr="0012197F">
        <w:t xml:space="preserve"> nebo jeho části</w:t>
      </w:r>
      <w:r w:rsidRPr="0012197F">
        <w:t xml:space="preserve">, pokud </w:t>
      </w:r>
    </w:p>
    <w:p w14:paraId="5B6B57CE" w14:textId="6CF9EE11" w:rsidR="00CA374E" w:rsidRPr="0012197F" w:rsidRDefault="004D6549" w:rsidP="00FE0D42">
      <w:pPr>
        <w:tabs>
          <w:tab w:val="left" w:pos="426"/>
        </w:tabs>
        <w:spacing w:before="120" w:after="0" w:line="240" w:lineRule="auto"/>
        <w:ind w:left="284" w:hanging="284"/>
        <w:jc w:val="both"/>
        <w:rPr>
          <w:lang w:eastAsia="cs-CZ"/>
        </w:rPr>
      </w:pPr>
      <w:r w:rsidRPr="0012197F">
        <w:t xml:space="preserve">a) </w:t>
      </w:r>
      <w:r w:rsidR="00CA374E" w:rsidRPr="0012197F">
        <w:t xml:space="preserve">podezřelý majetek lze </w:t>
      </w:r>
      <w:r w:rsidR="00CA374E" w:rsidRPr="0012197F">
        <w:rPr>
          <w:lang w:eastAsia="cs-CZ"/>
        </w:rPr>
        <w:t xml:space="preserve">navrátit osobě, na jejíž úkor byl získán, </w:t>
      </w:r>
    </w:p>
    <w:p w14:paraId="278A188B" w14:textId="2B4C22FC" w:rsidR="004D6549" w:rsidRPr="0012197F" w:rsidRDefault="00CA374E" w:rsidP="00FE0D42">
      <w:pPr>
        <w:tabs>
          <w:tab w:val="left" w:pos="426"/>
        </w:tabs>
        <w:spacing w:before="120" w:after="0" w:line="240" w:lineRule="auto"/>
        <w:ind w:left="284" w:hanging="284"/>
        <w:jc w:val="both"/>
      </w:pPr>
      <w:r w:rsidRPr="0012197F">
        <w:rPr>
          <w:lang w:eastAsia="cs-CZ"/>
        </w:rPr>
        <w:t xml:space="preserve">b) </w:t>
      </w:r>
      <w:r w:rsidR="00EC370D" w:rsidRPr="0012197F">
        <w:t xml:space="preserve">jeho uložení </w:t>
      </w:r>
      <w:r w:rsidR="002617A2" w:rsidRPr="0012197F">
        <w:t xml:space="preserve">by </w:t>
      </w:r>
      <w:r w:rsidR="007E4498" w:rsidRPr="0012197F">
        <w:t xml:space="preserve">nebylo přiměřené </w:t>
      </w:r>
      <w:r w:rsidR="0053505B" w:rsidRPr="0012197F">
        <w:t>s ohledem na okolnosti</w:t>
      </w:r>
      <w:r w:rsidR="007E4498" w:rsidRPr="0012197F">
        <w:t xml:space="preserve"> případu</w:t>
      </w:r>
      <w:r w:rsidR="00667305" w:rsidRPr="0012197F">
        <w:t xml:space="preserve">, </w:t>
      </w:r>
      <w:r w:rsidR="007E4498" w:rsidRPr="0012197F">
        <w:t>pomě</w:t>
      </w:r>
      <w:r w:rsidR="00C8526C" w:rsidRPr="0012197F">
        <w:t>ry</w:t>
      </w:r>
      <w:r w:rsidR="007E4498" w:rsidRPr="0012197F">
        <w:t xml:space="preserve"> dotčené osoby</w:t>
      </w:r>
      <w:r w:rsidR="00667305" w:rsidRPr="0012197F">
        <w:t xml:space="preserve"> nebo práv</w:t>
      </w:r>
      <w:r w:rsidR="00C8526C" w:rsidRPr="0012197F">
        <w:t>a</w:t>
      </w:r>
      <w:r w:rsidR="00667305" w:rsidRPr="0012197F">
        <w:t xml:space="preserve"> třetích osob</w:t>
      </w:r>
      <w:r w:rsidR="00DC4E63" w:rsidRPr="0012197F">
        <w:t>,</w:t>
      </w:r>
      <w:r w:rsidR="003451DF" w:rsidRPr="0012197F">
        <w:t xml:space="preserve"> nebo</w:t>
      </w:r>
    </w:p>
    <w:p w14:paraId="04300BE6" w14:textId="58BA0AF0" w:rsidR="00011444" w:rsidRPr="0012197F" w:rsidRDefault="00CA374E" w:rsidP="00FE0D42">
      <w:pPr>
        <w:tabs>
          <w:tab w:val="left" w:pos="426"/>
        </w:tabs>
        <w:spacing w:before="120" w:after="0" w:line="240" w:lineRule="auto"/>
        <w:ind w:left="284" w:hanging="284"/>
        <w:jc w:val="both"/>
      </w:pPr>
      <w:r w:rsidRPr="0012197F">
        <w:lastRenderedPageBreak/>
        <w:t>c</w:t>
      </w:r>
      <w:r w:rsidR="00011444" w:rsidRPr="0012197F">
        <w:t xml:space="preserve">) </w:t>
      </w:r>
      <w:r w:rsidR="00011444" w:rsidRPr="0012197F">
        <w:rPr>
          <w:u w:val="single"/>
        </w:rPr>
        <w:t xml:space="preserve">jeho uložení </w:t>
      </w:r>
      <w:r w:rsidR="002617A2" w:rsidRPr="0012197F">
        <w:rPr>
          <w:u w:val="single"/>
        </w:rPr>
        <w:t xml:space="preserve">by </w:t>
      </w:r>
      <w:r w:rsidR="00011444" w:rsidRPr="0012197F">
        <w:rPr>
          <w:u w:val="single"/>
        </w:rPr>
        <w:t>bylo na úkor osoby, která podezřelý majetek nabyla za úplatu v dobré víře</w:t>
      </w:r>
      <w:r w:rsidR="009A649C" w:rsidRPr="0012197F">
        <w:t>; o nedostatku dobré víry svědčí mimo jiné nabytí podezřelého majetku za nápadně výhodných podmínek</w:t>
      </w:r>
      <w:bookmarkEnd w:id="11"/>
      <w:r w:rsidR="003451DF" w:rsidRPr="0012197F">
        <w:t>.</w:t>
      </w:r>
    </w:p>
    <w:p w14:paraId="6F6300E9" w14:textId="41129EB3" w:rsidR="005E4373" w:rsidRPr="0012197F" w:rsidRDefault="00F158C4" w:rsidP="00FE0D42">
      <w:pPr>
        <w:tabs>
          <w:tab w:val="left" w:pos="426"/>
        </w:tabs>
        <w:spacing w:before="120" w:after="0" w:line="240" w:lineRule="auto"/>
        <w:ind w:firstLine="425"/>
        <w:jc w:val="both"/>
      </w:pPr>
      <w:r w:rsidRPr="0012197F">
        <w:t>(</w:t>
      </w:r>
      <w:r w:rsidR="003235AC" w:rsidRPr="0012197F">
        <w:t>4</w:t>
      </w:r>
      <w:r w:rsidRPr="0012197F">
        <w:t xml:space="preserve">) </w:t>
      </w:r>
      <w:r w:rsidR="0067131E" w:rsidRPr="0012197F">
        <w:t xml:space="preserve">Soud </w:t>
      </w:r>
      <w:r w:rsidR="005E4373" w:rsidRPr="0012197F">
        <w:t>při určení majetku,</w:t>
      </w:r>
      <w:r w:rsidRPr="0012197F">
        <w:t xml:space="preserve"> na který se vztahuje odčerpávací opatření</w:t>
      </w:r>
      <w:r w:rsidR="005E4373" w:rsidRPr="0012197F">
        <w:t>, stanoví konkrétní věci podléhající odčerpání.</w:t>
      </w:r>
      <w:bookmarkEnd w:id="10"/>
      <w:r w:rsidR="00C90AB5">
        <w:rPr>
          <w:rFonts w:eastAsia="Times New Roman"/>
          <w:color w:val="000000"/>
          <w:lang w:eastAsia="cs-CZ"/>
        </w:rPr>
        <w:t xml:space="preserve"> </w:t>
      </w:r>
      <w:r w:rsidR="00011444" w:rsidRPr="0012197F">
        <w:t xml:space="preserve">Odčerpávací opatření </w:t>
      </w:r>
      <w:r w:rsidR="005E4373" w:rsidRPr="0012197F">
        <w:rPr>
          <w:rFonts w:eastAsia="Times New Roman"/>
          <w:color w:val="000000"/>
          <w:lang w:eastAsia="cs-CZ"/>
        </w:rPr>
        <w:t>postihuje i plody a užitky</w:t>
      </w:r>
      <w:r w:rsidR="003D58F5" w:rsidRPr="0012197F">
        <w:rPr>
          <w:rFonts w:eastAsia="Times New Roman"/>
          <w:color w:val="000000"/>
          <w:lang w:eastAsia="cs-CZ"/>
        </w:rPr>
        <w:t xml:space="preserve"> podezřelého majetku</w:t>
      </w:r>
      <w:r w:rsidR="005E4373" w:rsidRPr="0012197F">
        <w:rPr>
          <w:rFonts w:eastAsia="Times New Roman"/>
          <w:color w:val="000000"/>
          <w:lang w:eastAsia="cs-CZ"/>
        </w:rPr>
        <w:t xml:space="preserve">. </w:t>
      </w:r>
    </w:p>
    <w:p w14:paraId="5E67671E" w14:textId="7F0DC1FD" w:rsidR="0079503D" w:rsidRPr="0012197F" w:rsidRDefault="0079503D" w:rsidP="00FE0D42">
      <w:pPr>
        <w:tabs>
          <w:tab w:val="left" w:pos="426"/>
        </w:tabs>
        <w:spacing w:before="120" w:after="0" w:line="240" w:lineRule="auto"/>
        <w:ind w:firstLine="425"/>
        <w:jc w:val="both"/>
      </w:pPr>
      <w:r w:rsidRPr="0012197F">
        <w:t xml:space="preserve">(5) Odčerpaný </w:t>
      </w:r>
      <w:r w:rsidR="00AC359C" w:rsidRPr="0012197F">
        <w:t xml:space="preserve">podezřelý </w:t>
      </w:r>
      <w:r w:rsidRPr="0012197F">
        <w:t>majetek připadá státu.</w:t>
      </w:r>
    </w:p>
    <w:p w14:paraId="04B6A2B2" w14:textId="45C04BD4" w:rsidR="0037734E" w:rsidRPr="0012197F" w:rsidRDefault="00551D15" w:rsidP="00FE0D42">
      <w:pPr>
        <w:tabs>
          <w:tab w:val="left" w:pos="426"/>
        </w:tabs>
        <w:spacing w:before="120" w:after="0" w:line="240" w:lineRule="auto"/>
        <w:jc w:val="both"/>
      </w:pPr>
      <w:r w:rsidRPr="0012197F">
        <w:rPr>
          <w:rFonts w:eastAsia="Calibri"/>
          <w:i/>
          <w:iCs/>
        </w:rPr>
        <w:t>CELEX: 32024L1260</w:t>
      </w:r>
    </w:p>
    <w:p w14:paraId="2BFF11F7" w14:textId="5282F325" w:rsidR="00551D15" w:rsidRPr="0012197F" w:rsidRDefault="00551D15" w:rsidP="00FE0D42">
      <w:pPr>
        <w:pStyle w:val="Nadpis2"/>
        <w:keepNext w:val="0"/>
      </w:pPr>
      <w:r w:rsidRPr="0012197F">
        <w:t>§ 6</w:t>
      </w:r>
    </w:p>
    <w:p w14:paraId="10E34041" w14:textId="1BAF44DC" w:rsidR="006F0D7C" w:rsidRPr="0012197F" w:rsidRDefault="006F0D7C" w:rsidP="00FE0D42">
      <w:pPr>
        <w:tabs>
          <w:tab w:val="left" w:pos="426"/>
        </w:tabs>
        <w:spacing w:before="120" w:after="0" w:line="240" w:lineRule="auto"/>
        <w:ind w:firstLine="425"/>
        <w:jc w:val="both"/>
        <w:rPr>
          <w:rFonts w:eastAsia="Times New Roman"/>
          <w:color w:val="000000"/>
          <w:lang w:eastAsia="cs-CZ"/>
        </w:rPr>
      </w:pPr>
      <w:r w:rsidRPr="0012197F">
        <w:rPr>
          <w:rFonts w:eastAsia="Times New Roman"/>
          <w:color w:val="000000"/>
          <w:lang w:eastAsia="cs-CZ"/>
        </w:rPr>
        <w:tab/>
        <w:t>(1) Pokud byla namísto věci zřejmě pocházející z trestné činnosti zajištěna náhradní hodnota, prokazují se konkrétní okolnosti uvedené v § 5 odst. 1 vůči původní věci.</w:t>
      </w:r>
    </w:p>
    <w:p w14:paraId="7A72E572" w14:textId="6ECBD45D" w:rsidR="0009615E" w:rsidRPr="0012197F" w:rsidRDefault="00174E1A" w:rsidP="00FE0D42">
      <w:pPr>
        <w:tabs>
          <w:tab w:val="left" w:pos="426"/>
        </w:tabs>
        <w:spacing w:before="120" w:after="0" w:line="240" w:lineRule="auto"/>
        <w:ind w:firstLine="425"/>
        <w:jc w:val="both"/>
        <w:rPr>
          <w:rFonts w:eastAsia="Times New Roman"/>
          <w:color w:val="000000"/>
          <w:lang w:eastAsia="cs-CZ"/>
        </w:rPr>
      </w:pPr>
      <w:r w:rsidRPr="0012197F">
        <w:rPr>
          <w:rFonts w:eastAsia="Times New Roman"/>
          <w:color w:val="000000"/>
          <w:lang w:eastAsia="cs-CZ"/>
        </w:rPr>
        <w:t xml:space="preserve">(2) </w:t>
      </w:r>
      <w:r w:rsidR="003D58F5" w:rsidRPr="0012197F">
        <w:rPr>
          <w:rFonts w:eastAsia="Times New Roman"/>
          <w:color w:val="000000"/>
          <w:lang w:eastAsia="cs-CZ"/>
        </w:rPr>
        <w:t xml:space="preserve">Pokud </w:t>
      </w:r>
      <w:r w:rsidR="00E5309C" w:rsidRPr="0012197F">
        <w:rPr>
          <w:rFonts w:eastAsia="Times New Roman"/>
          <w:color w:val="000000"/>
          <w:lang w:eastAsia="cs-CZ"/>
        </w:rPr>
        <w:t>určitou věc</w:t>
      </w:r>
      <w:r w:rsidR="007C5265" w:rsidRPr="0012197F">
        <w:rPr>
          <w:rFonts w:eastAsia="Times New Roman"/>
          <w:color w:val="000000"/>
          <w:lang w:eastAsia="cs-CZ"/>
        </w:rPr>
        <w:t>, která je součástí podezřelého majetku,</w:t>
      </w:r>
      <w:r w:rsidR="003D58F5" w:rsidRPr="0012197F">
        <w:rPr>
          <w:rFonts w:eastAsia="Times New Roman"/>
          <w:color w:val="000000"/>
          <w:lang w:eastAsia="cs-CZ"/>
        </w:rPr>
        <w:t xml:space="preserve"> </w:t>
      </w:r>
      <w:r w:rsidR="0089573C" w:rsidRPr="0012197F">
        <w:rPr>
          <w:rFonts w:eastAsia="Times New Roman"/>
          <w:color w:val="000000"/>
          <w:lang w:eastAsia="cs-CZ"/>
        </w:rPr>
        <w:t xml:space="preserve">nelze nebo </w:t>
      </w:r>
      <w:r w:rsidR="00E5309C" w:rsidRPr="0012197F">
        <w:rPr>
          <w:rFonts w:eastAsia="Times New Roman"/>
          <w:color w:val="000000"/>
          <w:lang w:eastAsia="cs-CZ"/>
        </w:rPr>
        <w:t>ne</w:t>
      </w:r>
      <w:r w:rsidR="008505B5" w:rsidRPr="0012197F">
        <w:rPr>
          <w:rFonts w:eastAsia="Times New Roman"/>
          <w:color w:val="000000"/>
          <w:lang w:eastAsia="cs-CZ"/>
        </w:rPr>
        <w:t>ní vhodné</w:t>
      </w:r>
      <w:r w:rsidR="00E5309C" w:rsidRPr="0012197F">
        <w:rPr>
          <w:rFonts w:eastAsia="Times New Roman"/>
          <w:color w:val="000000"/>
          <w:lang w:eastAsia="cs-CZ"/>
        </w:rPr>
        <w:t xml:space="preserve"> odčerpat</w:t>
      </w:r>
      <w:r w:rsidR="008505B5" w:rsidRPr="0012197F">
        <w:rPr>
          <w:rFonts w:eastAsia="Times New Roman"/>
          <w:color w:val="000000"/>
          <w:lang w:eastAsia="cs-CZ"/>
        </w:rPr>
        <w:t xml:space="preserve">, </w:t>
      </w:r>
      <w:r w:rsidR="003D58F5" w:rsidRPr="0012197F">
        <w:rPr>
          <w:rFonts w:eastAsia="Times New Roman"/>
          <w:color w:val="000000"/>
          <w:lang w:eastAsia="cs-CZ"/>
        </w:rPr>
        <w:t xml:space="preserve">zejména s ohledem na práva třetích osob, nebo jestliže před rozhodnutím o uložení odčerpávacího opatření dotčená osoba </w:t>
      </w:r>
      <w:r w:rsidR="00D45834" w:rsidRPr="0012197F">
        <w:rPr>
          <w:rFonts w:eastAsia="Times New Roman"/>
          <w:color w:val="000000"/>
          <w:lang w:eastAsia="cs-CZ"/>
        </w:rPr>
        <w:t xml:space="preserve">takovou </w:t>
      </w:r>
      <w:r w:rsidR="003D58F5" w:rsidRPr="0012197F">
        <w:rPr>
          <w:rFonts w:eastAsia="Times New Roman"/>
          <w:color w:val="000000"/>
          <w:lang w:eastAsia="cs-CZ"/>
        </w:rPr>
        <w:t xml:space="preserve">věc zničí, poškodí, zcizí, nebo její odčerpání jinak zmaří, může soud rozhodnout o </w:t>
      </w:r>
      <w:r w:rsidR="00AC359C" w:rsidRPr="0012197F">
        <w:rPr>
          <w:rFonts w:eastAsia="Times New Roman"/>
          <w:color w:val="000000"/>
          <w:lang w:eastAsia="cs-CZ"/>
        </w:rPr>
        <w:t>uložení odčerpávacího opatření vůči</w:t>
      </w:r>
      <w:r w:rsidR="003D58F5" w:rsidRPr="0012197F">
        <w:rPr>
          <w:rFonts w:eastAsia="Times New Roman"/>
          <w:color w:val="000000"/>
          <w:lang w:eastAsia="cs-CZ"/>
        </w:rPr>
        <w:t xml:space="preserve"> jiné věci jako náhradní hodnot</w:t>
      </w:r>
      <w:r w:rsidR="006035CF" w:rsidRPr="0012197F">
        <w:rPr>
          <w:rFonts w:eastAsia="Times New Roman"/>
          <w:color w:val="000000"/>
          <w:lang w:eastAsia="cs-CZ"/>
        </w:rPr>
        <w:t>ě</w:t>
      </w:r>
      <w:r w:rsidR="003D58F5" w:rsidRPr="0012197F">
        <w:rPr>
          <w:rFonts w:eastAsia="Times New Roman"/>
          <w:color w:val="000000"/>
          <w:lang w:eastAsia="cs-CZ"/>
        </w:rPr>
        <w:t xml:space="preserve"> až do výše, která odpovídá hodnotě </w:t>
      </w:r>
      <w:r w:rsidR="00AC359C" w:rsidRPr="0012197F">
        <w:rPr>
          <w:rFonts w:eastAsia="Times New Roman"/>
          <w:color w:val="000000"/>
          <w:lang w:eastAsia="cs-CZ"/>
        </w:rPr>
        <w:t>původní</w:t>
      </w:r>
      <w:r w:rsidR="003D58F5" w:rsidRPr="0012197F">
        <w:rPr>
          <w:rFonts w:eastAsia="Times New Roman"/>
          <w:color w:val="000000"/>
          <w:lang w:eastAsia="cs-CZ"/>
        </w:rPr>
        <w:t xml:space="preserve"> věci. </w:t>
      </w:r>
      <w:r w:rsidR="005910EC" w:rsidRPr="0012197F">
        <w:rPr>
          <w:rFonts w:eastAsia="Times New Roman"/>
          <w:color w:val="000000"/>
          <w:lang w:eastAsia="cs-CZ"/>
        </w:rPr>
        <w:t xml:space="preserve">Ustanovení </w:t>
      </w:r>
      <w:r w:rsidR="00551D15" w:rsidRPr="0012197F">
        <w:rPr>
          <w:rFonts w:eastAsia="Times New Roman"/>
          <w:color w:val="000000"/>
          <w:lang w:eastAsia="cs-CZ"/>
        </w:rPr>
        <w:t>§ 5 odst.</w:t>
      </w:r>
      <w:r w:rsidR="005910EC" w:rsidRPr="0012197F">
        <w:rPr>
          <w:rFonts w:eastAsia="Times New Roman"/>
          <w:color w:val="000000"/>
          <w:lang w:eastAsia="cs-CZ"/>
        </w:rPr>
        <w:t xml:space="preserve"> </w:t>
      </w:r>
      <w:r w:rsidR="000065E6">
        <w:rPr>
          <w:rFonts w:eastAsia="Times New Roman"/>
          <w:color w:val="000000"/>
          <w:lang w:eastAsia="cs-CZ"/>
        </w:rPr>
        <w:t>3</w:t>
      </w:r>
      <w:r w:rsidR="007210D8" w:rsidRPr="0012197F">
        <w:rPr>
          <w:rFonts w:eastAsia="Times New Roman"/>
          <w:color w:val="000000"/>
          <w:lang w:eastAsia="cs-CZ"/>
        </w:rPr>
        <w:t xml:space="preserve"> až 5</w:t>
      </w:r>
      <w:r w:rsidR="005910EC" w:rsidRPr="0012197F">
        <w:rPr>
          <w:rFonts w:eastAsia="Times New Roman"/>
          <w:color w:val="000000"/>
          <w:lang w:eastAsia="cs-CZ"/>
        </w:rPr>
        <w:t xml:space="preserve"> se použijí obdobně. </w:t>
      </w:r>
    </w:p>
    <w:p w14:paraId="3D5F5C3E" w14:textId="203A5F9E" w:rsidR="00551D15" w:rsidRPr="0012197F" w:rsidRDefault="00551D15" w:rsidP="00FE0D42">
      <w:pPr>
        <w:spacing w:before="120" w:after="0" w:line="240" w:lineRule="auto"/>
        <w:jc w:val="center"/>
        <w:rPr>
          <w:lang w:eastAsia="cs-CZ"/>
        </w:rPr>
      </w:pPr>
      <w:r w:rsidRPr="0012197F">
        <w:rPr>
          <w:lang w:eastAsia="cs-CZ"/>
        </w:rPr>
        <w:t xml:space="preserve">Hlava </w:t>
      </w:r>
      <w:r w:rsidR="00433398" w:rsidRPr="0012197F">
        <w:rPr>
          <w:lang w:eastAsia="cs-CZ"/>
        </w:rPr>
        <w:t>3</w:t>
      </w:r>
    </w:p>
    <w:p w14:paraId="67FCB057" w14:textId="54A89FBE" w:rsidR="00F65236" w:rsidRPr="0012197F" w:rsidRDefault="001E6827" w:rsidP="00FE0D42">
      <w:pPr>
        <w:spacing w:before="120" w:after="0" w:line="240" w:lineRule="auto"/>
        <w:jc w:val="center"/>
        <w:rPr>
          <w:b/>
          <w:bCs w:val="0"/>
          <w:lang w:eastAsia="cs-CZ"/>
        </w:rPr>
      </w:pPr>
      <w:r w:rsidRPr="0012197F">
        <w:rPr>
          <w:b/>
          <w:bCs w:val="0"/>
          <w:lang w:eastAsia="cs-CZ"/>
        </w:rPr>
        <w:t>Zvláštní ustanovení o ř</w:t>
      </w:r>
      <w:r w:rsidR="00433398" w:rsidRPr="0012197F">
        <w:rPr>
          <w:b/>
          <w:bCs w:val="0"/>
          <w:lang w:eastAsia="cs-CZ"/>
        </w:rPr>
        <w:t>ízení o uložení odčerpávacího opatření</w:t>
      </w:r>
    </w:p>
    <w:p w14:paraId="3FD90840" w14:textId="77777777" w:rsidR="00EB7D38" w:rsidRPr="0012197F" w:rsidRDefault="00EB7D38" w:rsidP="00FE0D42">
      <w:pPr>
        <w:pStyle w:val="Nadpis2"/>
        <w:keepNext w:val="0"/>
      </w:pPr>
      <w:r w:rsidRPr="0012197F">
        <w:t>Díl 1</w:t>
      </w:r>
    </w:p>
    <w:p w14:paraId="18305CDA" w14:textId="19E7562A" w:rsidR="00EB7D38" w:rsidRPr="0012197F" w:rsidRDefault="00EB7D38" w:rsidP="00FE0D42">
      <w:pPr>
        <w:tabs>
          <w:tab w:val="left" w:pos="426"/>
        </w:tabs>
        <w:spacing w:before="120" w:after="0" w:line="240" w:lineRule="auto"/>
        <w:jc w:val="center"/>
        <w:rPr>
          <w:b/>
          <w:bCs w:val="0"/>
        </w:rPr>
      </w:pPr>
      <w:r w:rsidRPr="0012197F">
        <w:rPr>
          <w:b/>
          <w:bCs w:val="0"/>
        </w:rPr>
        <w:t>Společná ustanovení</w:t>
      </w:r>
    </w:p>
    <w:p w14:paraId="5877BB20" w14:textId="041E4456" w:rsidR="00C44475" w:rsidRPr="0012197F" w:rsidRDefault="00C44475" w:rsidP="00FE0D42">
      <w:pPr>
        <w:pStyle w:val="Nadpis2"/>
        <w:keepNext w:val="0"/>
      </w:pPr>
      <w:r w:rsidRPr="0012197F">
        <w:t xml:space="preserve">§ </w:t>
      </w:r>
      <w:r w:rsidR="00063705" w:rsidRPr="0012197F">
        <w:t>7</w:t>
      </w:r>
    </w:p>
    <w:p w14:paraId="04529B49" w14:textId="5EB59245" w:rsidR="00C44475" w:rsidRPr="0012197F" w:rsidRDefault="00C44475" w:rsidP="00FE0D42">
      <w:pPr>
        <w:tabs>
          <w:tab w:val="left" w:pos="426"/>
        </w:tabs>
        <w:spacing w:before="120" w:after="0" w:line="240" w:lineRule="auto"/>
        <w:jc w:val="center"/>
        <w:rPr>
          <w:b/>
          <w:bCs w:val="0"/>
        </w:rPr>
      </w:pPr>
      <w:r w:rsidRPr="0012197F">
        <w:rPr>
          <w:b/>
          <w:bCs w:val="0"/>
        </w:rPr>
        <w:t xml:space="preserve">Příslušnost </w:t>
      </w:r>
      <w:r w:rsidR="006C4F71" w:rsidRPr="0012197F">
        <w:rPr>
          <w:b/>
          <w:bCs w:val="0"/>
        </w:rPr>
        <w:t>orgánů činných v řízení</w:t>
      </w:r>
    </w:p>
    <w:p w14:paraId="5FE8CC64" w14:textId="47598572" w:rsidR="00DE0033" w:rsidRPr="0012197F" w:rsidRDefault="00C44475" w:rsidP="00FE0D42">
      <w:pPr>
        <w:tabs>
          <w:tab w:val="left" w:pos="426"/>
        </w:tabs>
        <w:spacing w:before="120" w:after="0" w:line="240" w:lineRule="auto"/>
        <w:ind w:firstLine="425"/>
        <w:jc w:val="both"/>
      </w:pPr>
      <w:r w:rsidRPr="0012197F">
        <w:t xml:space="preserve">(1) </w:t>
      </w:r>
      <w:bookmarkStart w:id="12" w:name="_Hlk175144565"/>
      <w:r w:rsidR="00063705" w:rsidRPr="0012197F">
        <w:t xml:space="preserve">Pokud původní </w:t>
      </w:r>
      <w:r w:rsidRPr="0012197F">
        <w:t>trestní řízení</w:t>
      </w:r>
      <w:bookmarkEnd w:id="12"/>
      <w:r w:rsidR="00063705" w:rsidRPr="0012197F">
        <w:t xml:space="preserve"> pravomocně skončilo v přípravném řízení, je k podání návrhu na uložení odčerpávacího opatření </w:t>
      </w:r>
      <w:r w:rsidR="00B53B9C" w:rsidRPr="0012197F">
        <w:t>a k další</w:t>
      </w:r>
      <w:r w:rsidR="00BD3D54" w:rsidRPr="0012197F">
        <w:t>m</w:t>
      </w:r>
      <w:r w:rsidR="00B53B9C" w:rsidRPr="0012197F">
        <w:t xml:space="preserve"> úkonů</w:t>
      </w:r>
      <w:r w:rsidR="00BD3D54" w:rsidRPr="0012197F">
        <w:t>m</w:t>
      </w:r>
      <w:r w:rsidR="00B53B9C" w:rsidRPr="0012197F">
        <w:t xml:space="preserve"> </w:t>
      </w:r>
      <w:r w:rsidR="00237816" w:rsidRPr="0012197F">
        <w:t xml:space="preserve">v řízení </w:t>
      </w:r>
      <w:r w:rsidR="00063705" w:rsidRPr="0012197F">
        <w:t>podle tohoto zákona příslušný státní zástupce</w:t>
      </w:r>
      <w:r w:rsidR="00E566B8" w:rsidRPr="0012197F">
        <w:t xml:space="preserve"> činný u státního zastupitelství, jehož státní zástupce vykonával dozor nad zachová</w:t>
      </w:r>
      <w:r w:rsidR="00AD00EE" w:rsidRPr="0012197F">
        <w:t>vá</w:t>
      </w:r>
      <w:r w:rsidR="00E566B8" w:rsidRPr="0012197F">
        <w:t>ním zákonnosti v původním trestním řízení</w:t>
      </w:r>
      <w:r w:rsidR="00AE53C9" w:rsidRPr="0012197F">
        <w:t xml:space="preserve"> v době jeho pravomocného skončení</w:t>
      </w:r>
      <w:r w:rsidR="00BD1EE5" w:rsidRPr="0012197F">
        <w:t>,</w:t>
      </w:r>
      <w:r w:rsidR="007857C5">
        <w:t xml:space="preserve"> nebo</w:t>
      </w:r>
      <w:r w:rsidR="00725805">
        <w:t xml:space="preserve"> </w:t>
      </w:r>
      <w:r w:rsidR="00725805" w:rsidRPr="00725805">
        <w:t xml:space="preserve">evropský pověřený žalobce </w:t>
      </w:r>
      <w:r w:rsidR="007857C5">
        <w:t>a</w:t>
      </w:r>
      <w:r w:rsidR="00725805" w:rsidRPr="00725805">
        <w:t>nebo evropský žalobce, pokud dozor nad zachováváním zákonnosti v přípravném řízení vykonával Úřad evropského pověřeného žalobce</w:t>
      </w:r>
      <w:r w:rsidR="00E566B8" w:rsidRPr="0012197F">
        <w:t>.</w:t>
      </w:r>
      <w:r w:rsidR="00307490">
        <w:t xml:space="preserve"> </w:t>
      </w:r>
      <w:r w:rsidR="00D02F96" w:rsidRPr="0012197F">
        <w:t xml:space="preserve">Pokud původní trestní řízení pravomocně skončilo v řízení před soudem, je příslušný státní </w:t>
      </w:r>
      <w:r w:rsidR="00063705" w:rsidRPr="0012197F">
        <w:t>zástupce</w:t>
      </w:r>
      <w:r w:rsidR="00E566B8" w:rsidRPr="0012197F">
        <w:t xml:space="preserve"> státního zastupitelství</w:t>
      </w:r>
      <w:r w:rsidR="00063705" w:rsidRPr="0012197F">
        <w:t xml:space="preserve">, </w:t>
      </w:r>
      <w:r w:rsidR="00E566B8" w:rsidRPr="0012197F">
        <w:t>jehož státní zástupce</w:t>
      </w:r>
      <w:r w:rsidR="000F2F7A" w:rsidRPr="0012197F">
        <w:t xml:space="preserve"> </w:t>
      </w:r>
      <w:r w:rsidR="00063705" w:rsidRPr="0012197F">
        <w:t>v původním trestním řízení</w:t>
      </w:r>
      <w:r w:rsidR="000F2F7A" w:rsidRPr="0012197F">
        <w:t xml:space="preserve"> </w:t>
      </w:r>
      <w:r w:rsidR="00614364" w:rsidRPr="0012197F">
        <w:t xml:space="preserve">zastupoval </w:t>
      </w:r>
      <w:r w:rsidR="000F2F7A" w:rsidRPr="0012197F">
        <w:t>obžalob</w:t>
      </w:r>
      <w:r w:rsidR="00E324B9" w:rsidRPr="0012197F">
        <w:t>u</w:t>
      </w:r>
      <w:r w:rsidR="000F2F7A" w:rsidRPr="0012197F">
        <w:t xml:space="preserve"> nebo jin</w:t>
      </w:r>
      <w:r w:rsidR="00E324B9" w:rsidRPr="0012197F">
        <w:t>ý</w:t>
      </w:r>
      <w:r w:rsidR="000F2F7A" w:rsidRPr="0012197F">
        <w:t xml:space="preserve"> návrh na</w:t>
      </w:r>
      <w:r w:rsidR="00DE0033" w:rsidRPr="0012197F">
        <w:t> </w:t>
      </w:r>
      <w:r w:rsidR="000F2F7A" w:rsidRPr="0012197F">
        <w:t>zahájení řízení před soudem prvního stupně</w:t>
      </w:r>
      <w:r w:rsidR="007D4CDD" w:rsidRPr="0012197F">
        <w:t xml:space="preserve"> v době, kdy bylo rozhodnuto ve věci v prvním stupni</w:t>
      </w:r>
      <w:r w:rsidR="00E95FCA">
        <w:t xml:space="preserve">, nebo </w:t>
      </w:r>
      <w:r w:rsidR="00E95FCA" w:rsidRPr="00725805">
        <w:t xml:space="preserve">evropský pověřený žalobce </w:t>
      </w:r>
      <w:r w:rsidR="00E95FCA">
        <w:t>a</w:t>
      </w:r>
      <w:r w:rsidR="00E95FCA" w:rsidRPr="00725805">
        <w:t xml:space="preserve">nebo evropský žalobce, pokud </w:t>
      </w:r>
      <w:r w:rsidR="00E95FCA">
        <w:t xml:space="preserve">ji zastupoval </w:t>
      </w:r>
      <w:r w:rsidR="00E95FCA" w:rsidRPr="00725805">
        <w:t>Úřad evropského pověřeného žalobce</w:t>
      </w:r>
      <w:r w:rsidR="00D02F96" w:rsidRPr="0012197F">
        <w:t xml:space="preserve">. </w:t>
      </w:r>
    </w:p>
    <w:p w14:paraId="47C43E7D" w14:textId="681A9C3D" w:rsidR="003907BF" w:rsidRPr="0012197F" w:rsidRDefault="005946F8" w:rsidP="00FE0D42">
      <w:pPr>
        <w:tabs>
          <w:tab w:val="left" w:pos="426"/>
        </w:tabs>
        <w:spacing w:before="120" w:after="0" w:line="240" w:lineRule="auto"/>
        <w:ind w:firstLine="425"/>
        <w:jc w:val="both"/>
      </w:pPr>
      <w:r w:rsidRPr="0012197F">
        <w:rPr>
          <w:rFonts w:eastAsia="Times New Roman"/>
          <w:bCs w:val="0"/>
          <w:lang w:eastAsia="cs-CZ"/>
        </w:rPr>
        <w:t>(2) Řízení koná soud, který v původním trestním řízení rozhodova</w:t>
      </w:r>
      <w:r w:rsidR="00D5130F" w:rsidRPr="0012197F">
        <w:rPr>
          <w:rFonts w:eastAsia="Times New Roman"/>
          <w:bCs w:val="0"/>
          <w:lang w:eastAsia="cs-CZ"/>
        </w:rPr>
        <w:t xml:space="preserve">l </w:t>
      </w:r>
      <w:r w:rsidR="00E42EB1" w:rsidRPr="0012197F">
        <w:rPr>
          <w:rFonts w:eastAsia="Times New Roman"/>
          <w:bCs w:val="0"/>
          <w:lang w:eastAsia="cs-CZ"/>
        </w:rPr>
        <w:t xml:space="preserve">ve věci </w:t>
      </w:r>
      <w:r w:rsidRPr="0012197F">
        <w:rPr>
          <w:rFonts w:eastAsia="Times New Roman"/>
          <w:bCs w:val="0"/>
          <w:lang w:eastAsia="cs-CZ"/>
        </w:rPr>
        <w:t>v prvním stupni</w:t>
      </w:r>
      <w:r w:rsidR="00BD1EE5" w:rsidRPr="0012197F">
        <w:rPr>
          <w:rFonts w:eastAsia="Times New Roman"/>
          <w:bCs w:val="0"/>
          <w:lang w:eastAsia="cs-CZ"/>
        </w:rPr>
        <w:t xml:space="preserve"> nebo by byl příslušný v takovém řízení rozhodovat</w:t>
      </w:r>
      <w:r w:rsidR="00885B3B" w:rsidRPr="0012197F">
        <w:rPr>
          <w:rFonts w:eastAsia="Times New Roman"/>
          <w:bCs w:val="0"/>
          <w:lang w:eastAsia="cs-CZ"/>
        </w:rPr>
        <w:t>, pokud by skončilo v řízení před soudem</w:t>
      </w:r>
      <w:r w:rsidRPr="0012197F">
        <w:rPr>
          <w:rFonts w:eastAsia="Times New Roman"/>
          <w:bCs w:val="0"/>
          <w:lang w:eastAsia="cs-CZ"/>
        </w:rPr>
        <w:t>.</w:t>
      </w:r>
    </w:p>
    <w:p w14:paraId="61B34756" w14:textId="672CC5E4" w:rsidR="001C6D49" w:rsidRPr="0012197F" w:rsidRDefault="0022213E" w:rsidP="00FE0D42">
      <w:pPr>
        <w:tabs>
          <w:tab w:val="left" w:pos="426"/>
        </w:tabs>
        <w:spacing w:before="120" w:after="0" w:line="240" w:lineRule="auto"/>
        <w:ind w:firstLine="425"/>
        <w:jc w:val="both"/>
      </w:pPr>
      <w:r w:rsidRPr="0012197F">
        <w:t>(</w:t>
      </w:r>
      <w:r w:rsidR="00BD1EE5" w:rsidRPr="0012197F">
        <w:t>3</w:t>
      </w:r>
      <w:r w:rsidRPr="0012197F">
        <w:t xml:space="preserve">) </w:t>
      </w:r>
      <w:r w:rsidR="00564427" w:rsidRPr="0012197F">
        <w:t xml:space="preserve">Ustanovení </w:t>
      </w:r>
      <w:r w:rsidRPr="0012197F">
        <w:t>§ 20 až 25 trestního řádu</w:t>
      </w:r>
      <w:r w:rsidR="00291FD4" w:rsidRPr="0012197F">
        <w:t xml:space="preserve"> se použij</w:t>
      </w:r>
      <w:r w:rsidR="002C474B" w:rsidRPr="0012197F">
        <w:t>í</w:t>
      </w:r>
      <w:r w:rsidR="00291FD4" w:rsidRPr="0012197F">
        <w:t xml:space="preserve"> přiměřeně</w:t>
      </w:r>
      <w:r w:rsidRPr="0012197F">
        <w:t xml:space="preserve">. </w:t>
      </w:r>
    </w:p>
    <w:p w14:paraId="0EDD216D" w14:textId="6B20C35E" w:rsidR="00FE0D42" w:rsidRDefault="006C4F71" w:rsidP="007B61CD">
      <w:pPr>
        <w:tabs>
          <w:tab w:val="left" w:pos="426"/>
        </w:tabs>
        <w:spacing w:before="120" w:after="0" w:line="240" w:lineRule="auto"/>
        <w:ind w:firstLine="425"/>
        <w:jc w:val="both"/>
      </w:pPr>
      <w:r w:rsidRPr="0012197F">
        <w:t>(</w:t>
      </w:r>
      <w:r w:rsidR="00BD1EE5" w:rsidRPr="0012197F">
        <w:t>4</w:t>
      </w:r>
      <w:r w:rsidRPr="0012197F">
        <w:t xml:space="preserve">) </w:t>
      </w:r>
      <w:r w:rsidR="00385392" w:rsidRPr="0012197F">
        <w:t>K provádění j</w:t>
      </w:r>
      <w:r w:rsidRPr="0012197F">
        <w:t>ednotliv</w:t>
      </w:r>
      <w:r w:rsidR="00385392" w:rsidRPr="0012197F">
        <w:t>ých</w:t>
      </w:r>
      <w:r w:rsidRPr="0012197F">
        <w:t xml:space="preserve"> úkon</w:t>
      </w:r>
      <w:r w:rsidR="00385392" w:rsidRPr="0012197F">
        <w:t>ů</w:t>
      </w:r>
      <w:r w:rsidRPr="0012197F">
        <w:t xml:space="preserve"> v řízení podle tohoto zákona </w:t>
      </w:r>
      <w:r w:rsidR="00385392" w:rsidRPr="0012197F">
        <w:t xml:space="preserve">je příslušný </w:t>
      </w:r>
      <w:r w:rsidRPr="0012197F">
        <w:t>policejní orgán, který byl činný v původním trestním řízení.</w:t>
      </w:r>
      <w:r w:rsidR="00385392" w:rsidRPr="0012197F">
        <w:t xml:space="preserve"> Policejní orgán provádí úkony na pokyn státního zástupce nebo na žádost samosoudce.</w:t>
      </w:r>
    </w:p>
    <w:p w14:paraId="3FF72945" w14:textId="77777777" w:rsidR="007B61CD" w:rsidRDefault="007B61CD" w:rsidP="007B61CD">
      <w:pPr>
        <w:tabs>
          <w:tab w:val="left" w:pos="426"/>
        </w:tabs>
        <w:spacing w:before="120" w:after="0" w:line="240" w:lineRule="auto"/>
        <w:ind w:firstLine="425"/>
        <w:jc w:val="both"/>
      </w:pPr>
    </w:p>
    <w:p w14:paraId="2F4C3D38" w14:textId="77777777" w:rsidR="007B61CD" w:rsidRDefault="007B61CD" w:rsidP="007B61CD">
      <w:pPr>
        <w:tabs>
          <w:tab w:val="left" w:pos="426"/>
        </w:tabs>
        <w:spacing w:before="120" w:after="0" w:line="240" w:lineRule="auto"/>
        <w:ind w:firstLine="425"/>
        <w:jc w:val="both"/>
      </w:pPr>
    </w:p>
    <w:p w14:paraId="3973B35F" w14:textId="0A0221F3" w:rsidR="004C2D67" w:rsidRPr="0012197F" w:rsidRDefault="004C2D67" w:rsidP="00FE0D42">
      <w:pPr>
        <w:pStyle w:val="Nadpis2"/>
        <w:keepNext w:val="0"/>
      </w:pPr>
      <w:r w:rsidRPr="0012197F">
        <w:lastRenderedPageBreak/>
        <w:t>§ 8</w:t>
      </w:r>
    </w:p>
    <w:p w14:paraId="12033922" w14:textId="51217E22" w:rsidR="004C2D67" w:rsidRPr="0012197F" w:rsidRDefault="004C2D67" w:rsidP="00FE0D42">
      <w:pPr>
        <w:spacing w:before="120" w:after="0" w:line="240" w:lineRule="auto"/>
        <w:jc w:val="center"/>
        <w:rPr>
          <w:b/>
          <w:bCs w:val="0"/>
          <w:lang w:eastAsia="cs-CZ"/>
        </w:rPr>
      </w:pPr>
      <w:r w:rsidRPr="0012197F">
        <w:rPr>
          <w:b/>
          <w:bCs w:val="0"/>
          <w:lang w:eastAsia="cs-CZ"/>
        </w:rPr>
        <w:t>Obsazení soudu</w:t>
      </w:r>
    </w:p>
    <w:p w14:paraId="07E3B80A" w14:textId="7EA83EC0" w:rsidR="00205268" w:rsidRPr="0012197F" w:rsidRDefault="00421AFB" w:rsidP="00FE0D42">
      <w:pPr>
        <w:tabs>
          <w:tab w:val="left" w:pos="426"/>
        </w:tabs>
        <w:spacing w:before="120" w:after="0" w:line="240" w:lineRule="auto"/>
        <w:ind w:firstLine="425"/>
        <w:jc w:val="both"/>
      </w:pPr>
      <w:r w:rsidRPr="0012197F">
        <w:tab/>
        <w:t xml:space="preserve">V řízení před soudem </w:t>
      </w:r>
      <w:r w:rsidR="00A74940" w:rsidRPr="0012197F">
        <w:t xml:space="preserve">prvního stupně </w:t>
      </w:r>
      <w:r w:rsidRPr="0012197F">
        <w:t>jedná a rozhoduje samosoudce</w:t>
      </w:r>
      <w:r w:rsidR="00737039" w:rsidRPr="00737039">
        <w:t>.</w:t>
      </w:r>
    </w:p>
    <w:p w14:paraId="616B1C2D" w14:textId="699157D7" w:rsidR="001D7E22" w:rsidRPr="0012197F" w:rsidRDefault="001D7E22" w:rsidP="00FE0D42">
      <w:pPr>
        <w:pStyle w:val="Nadpis2"/>
        <w:keepNext w:val="0"/>
      </w:pPr>
      <w:r w:rsidRPr="0012197F">
        <w:t>§ 9</w:t>
      </w:r>
    </w:p>
    <w:p w14:paraId="6524DB7D" w14:textId="244600EB" w:rsidR="001D7E22" w:rsidRPr="0012197F" w:rsidRDefault="001D7E22" w:rsidP="00FE0D42">
      <w:pPr>
        <w:spacing w:before="120" w:after="0" w:line="240" w:lineRule="auto"/>
        <w:jc w:val="center"/>
        <w:rPr>
          <w:b/>
          <w:bCs w:val="0"/>
        </w:rPr>
      </w:pPr>
      <w:r w:rsidRPr="0012197F">
        <w:rPr>
          <w:b/>
          <w:bCs w:val="0"/>
        </w:rPr>
        <w:t>P</w:t>
      </w:r>
      <w:r w:rsidR="00DE3CC4" w:rsidRPr="0012197F">
        <w:rPr>
          <w:b/>
          <w:bCs w:val="0"/>
        </w:rPr>
        <w:t xml:space="preserve">ráva a povinnosti </w:t>
      </w:r>
      <w:r w:rsidRPr="0012197F">
        <w:rPr>
          <w:b/>
          <w:bCs w:val="0"/>
        </w:rPr>
        <w:t>dotčené osoby</w:t>
      </w:r>
      <w:r w:rsidR="00DE3CC4" w:rsidRPr="0012197F">
        <w:rPr>
          <w:b/>
          <w:bCs w:val="0"/>
        </w:rPr>
        <w:t xml:space="preserve">, </w:t>
      </w:r>
      <w:r w:rsidRPr="0012197F">
        <w:rPr>
          <w:b/>
          <w:bCs w:val="0"/>
        </w:rPr>
        <w:t xml:space="preserve">vedlejší osoby </w:t>
      </w:r>
      <w:r w:rsidR="00DE3CC4" w:rsidRPr="0012197F">
        <w:rPr>
          <w:b/>
          <w:bCs w:val="0"/>
        </w:rPr>
        <w:t>a právního nástupce</w:t>
      </w:r>
    </w:p>
    <w:p w14:paraId="52052EE3" w14:textId="31584ECE" w:rsidR="001D7E22" w:rsidRPr="0012197F" w:rsidRDefault="001D7E22" w:rsidP="00FE0D42">
      <w:pPr>
        <w:spacing w:before="120" w:after="0" w:line="240" w:lineRule="auto"/>
        <w:ind w:firstLine="426"/>
        <w:jc w:val="both"/>
      </w:pPr>
      <w:bookmarkStart w:id="13" w:name="_Hlk162252831"/>
      <w:bookmarkStart w:id="14" w:name="_Hlk209644592"/>
      <w:r w:rsidRPr="0012197F">
        <w:t xml:space="preserve">(1) </w:t>
      </w:r>
      <w:bookmarkStart w:id="15" w:name="_Hlk184712507"/>
      <w:r w:rsidRPr="0012197F">
        <w:rPr>
          <w:u w:val="single"/>
        </w:rPr>
        <w:t>Dotčená osoba a vedlejší osoba</w:t>
      </w:r>
      <w:r w:rsidR="008B3610" w:rsidRPr="0012197F">
        <w:rPr>
          <w:u w:val="single"/>
        </w:rPr>
        <w:t xml:space="preserve"> </w:t>
      </w:r>
      <w:r w:rsidRPr="0012197F">
        <w:rPr>
          <w:u w:val="single"/>
        </w:rPr>
        <w:t>m</w:t>
      </w:r>
      <w:r w:rsidR="000050B7" w:rsidRPr="0012197F">
        <w:rPr>
          <w:u w:val="single"/>
        </w:rPr>
        <w:t>ají</w:t>
      </w:r>
      <w:r w:rsidRPr="0012197F">
        <w:rPr>
          <w:u w:val="single"/>
        </w:rPr>
        <w:t xml:space="preserve"> </w:t>
      </w:r>
      <w:bookmarkEnd w:id="15"/>
      <w:r w:rsidR="00131254" w:rsidRPr="0012197F">
        <w:rPr>
          <w:u w:val="single"/>
        </w:rPr>
        <w:t xml:space="preserve">v řízení podle tohoto zákona </w:t>
      </w:r>
      <w:r w:rsidRPr="0012197F">
        <w:rPr>
          <w:u w:val="single"/>
        </w:rPr>
        <w:t>stejná práva a</w:t>
      </w:r>
      <w:r w:rsidR="00EE6D29" w:rsidRPr="0012197F">
        <w:rPr>
          <w:u w:val="single"/>
        </w:rPr>
        <w:t> </w:t>
      </w:r>
      <w:r w:rsidRPr="0012197F">
        <w:rPr>
          <w:u w:val="single"/>
        </w:rPr>
        <w:t>povinnosti jako zúčastněná osoba podle trestního řádu, pokud tento zákon nestanoví jinak</w:t>
      </w:r>
      <w:r w:rsidRPr="0012197F">
        <w:t>.</w:t>
      </w:r>
      <w:r w:rsidR="00FF1322" w:rsidRPr="0012197F">
        <w:t xml:space="preserve"> </w:t>
      </w:r>
      <w:r w:rsidR="009E35CE" w:rsidRPr="0012197F">
        <w:t xml:space="preserve">Samosoudce je povinen tyto osoby o jejich právech poučit a poskytnout jim možnost jejich uplatnění. </w:t>
      </w:r>
    </w:p>
    <w:p w14:paraId="4AE3BB93" w14:textId="53E67784" w:rsidR="00021A58" w:rsidRPr="0012197F" w:rsidRDefault="001D7E22" w:rsidP="00FE0D42">
      <w:pPr>
        <w:spacing w:before="120" w:after="0" w:line="240" w:lineRule="auto"/>
        <w:ind w:firstLine="425"/>
        <w:jc w:val="both"/>
      </w:pPr>
      <w:bookmarkStart w:id="16" w:name="_Hlk208340254"/>
      <w:bookmarkEnd w:id="13"/>
      <w:r w:rsidRPr="0012197F">
        <w:t xml:space="preserve">(2) </w:t>
      </w:r>
      <w:r w:rsidR="00BE0DB2" w:rsidRPr="0012197F">
        <w:rPr>
          <w:u w:val="single"/>
        </w:rPr>
        <w:t>Je-li třeba přetlumočit obsah písemnosti, výpovědi nebo jiného procesního úkonu nebo</w:t>
      </w:r>
      <w:r w:rsidR="00BE0DB2" w:rsidRPr="0012197F">
        <w:t xml:space="preserve"> p</w:t>
      </w:r>
      <w:r w:rsidRPr="0012197F">
        <w:rPr>
          <w:u w:val="single"/>
        </w:rPr>
        <w:t xml:space="preserve">okud dotčená osoba </w:t>
      </w:r>
      <w:r w:rsidR="006552DF" w:rsidRPr="0012197F">
        <w:rPr>
          <w:u w:val="single"/>
        </w:rPr>
        <w:t xml:space="preserve">nebo vedlejší osoba </w:t>
      </w:r>
      <w:r w:rsidR="00435A65" w:rsidRPr="0012197F">
        <w:rPr>
          <w:u w:val="single"/>
        </w:rPr>
        <w:t xml:space="preserve">uvedená v § 4 odst. 2 písm. b) </w:t>
      </w:r>
      <w:r w:rsidRPr="0012197F">
        <w:rPr>
          <w:u w:val="single"/>
        </w:rPr>
        <w:t xml:space="preserve">prohlásí, že neovládá český jazyk, </w:t>
      </w:r>
      <w:r w:rsidR="00021A58" w:rsidRPr="0012197F">
        <w:rPr>
          <w:u w:val="single"/>
        </w:rPr>
        <w:t>přibere se tlumočník; totéž platí, jde-li o ustanovení tlumočníka osobě, s níž se nelze dorozumět jinak než některým z komunikačních systémů neslyšících a hluchoslepých osob. Ustanovení § 28 trestního řádu se na tlumočení použije obdobně</w:t>
      </w:r>
      <w:r w:rsidR="00021A58" w:rsidRPr="0012197F">
        <w:t xml:space="preserve">. </w:t>
      </w:r>
    </w:p>
    <w:p w14:paraId="44728313" w14:textId="001FCF56" w:rsidR="00837CB8" w:rsidRPr="0012197F" w:rsidRDefault="00021A58" w:rsidP="00FE0D42">
      <w:pPr>
        <w:spacing w:before="120" w:after="0" w:line="240" w:lineRule="auto"/>
        <w:ind w:firstLine="425"/>
        <w:jc w:val="both"/>
        <w:rPr>
          <w:lang w:eastAsia="cs-CZ"/>
        </w:rPr>
      </w:pPr>
      <w:r w:rsidRPr="0012197F">
        <w:rPr>
          <w:lang w:eastAsia="cs-CZ"/>
        </w:rPr>
        <w:t xml:space="preserve">(3) </w:t>
      </w:r>
      <w:r w:rsidRPr="0012197F">
        <w:rPr>
          <w:u w:val="single"/>
          <w:lang w:eastAsia="cs-CZ"/>
        </w:rPr>
        <w:t>Za podmínek uvedených v odstavci 2 s</w:t>
      </w:r>
      <w:r w:rsidR="00B33164" w:rsidRPr="0012197F">
        <w:rPr>
          <w:u w:val="single"/>
          <w:lang w:eastAsia="cs-CZ"/>
        </w:rPr>
        <w:t>e</w:t>
      </w:r>
      <w:r w:rsidRPr="0012197F">
        <w:rPr>
          <w:u w:val="single"/>
          <w:lang w:eastAsia="cs-CZ"/>
        </w:rPr>
        <w:t xml:space="preserve"> dotčené osobě </w:t>
      </w:r>
      <w:r w:rsidR="006552DF" w:rsidRPr="0012197F">
        <w:rPr>
          <w:u w:val="single"/>
          <w:lang w:eastAsia="cs-CZ"/>
        </w:rPr>
        <w:t xml:space="preserve">a vedlejší osobě </w:t>
      </w:r>
      <w:r w:rsidR="005D575E" w:rsidRPr="0012197F">
        <w:rPr>
          <w:u w:val="single"/>
          <w:lang w:eastAsia="cs-CZ"/>
        </w:rPr>
        <w:t>uvedené v §</w:t>
      </w:r>
      <w:r w:rsidR="003466D4">
        <w:rPr>
          <w:u w:val="single"/>
          <w:lang w:eastAsia="cs-CZ"/>
        </w:rPr>
        <w:t> </w:t>
      </w:r>
      <w:r w:rsidR="005D575E" w:rsidRPr="0012197F">
        <w:rPr>
          <w:u w:val="single"/>
          <w:lang w:eastAsia="cs-CZ"/>
        </w:rPr>
        <w:t>4</w:t>
      </w:r>
      <w:r w:rsidR="003466D4">
        <w:rPr>
          <w:u w:val="single"/>
          <w:lang w:eastAsia="cs-CZ"/>
        </w:rPr>
        <w:t> </w:t>
      </w:r>
      <w:r w:rsidR="005D575E" w:rsidRPr="0012197F">
        <w:rPr>
          <w:u w:val="single"/>
          <w:lang w:eastAsia="cs-CZ"/>
        </w:rPr>
        <w:t xml:space="preserve">odst. 2 písm. b) </w:t>
      </w:r>
      <w:r w:rsidR="001D7E22" w:rsidRPr="0012197F">
        <w:rPr>
          <w:u w:val="single"/>
          <w:lang w:eastAsia="cs-CZ"/>
        </w:rPr>
        <w:t>přeloží</w:t>
      </w:r>
      <w:r w:rsidR="00866C60" w:rsidRPr="0012197F">
        <w:rPr>
          <w:u w:val="single"/>
          <w:lang w:eastAsia="cs-CZ"/>
        </w:rPr>
        <w:t xml:space="preserve"> </w:t>
      </w:r>
      <w:r w:rsidR="001D7E22" w:rsidRPr="0012197F">
        <w:rPr>
          <w:u w:val="single"/>
          <w:lang w:eastAsia="cs-CZ"/>
        </w:rPr>
        <w:t>návrh na </w:t>
      </w:r>
      <w:r w:rsidR="003D5540" w:rsidRPr="0012197F">
        <w:rPr>
          <w:u w:val="single"/>
          <w:lang w:eastAsia="cs-CZ"/>
        </w:rPr>
        <w:t>uložení odčerpávacího opatření</w:t>
      </w:r>
      <w:r w:rsidR="001D7E22" w:rsidRPr="0012197F">
        <w:rPr>
          <w:u w:val="single"/>
          <w:lang w:eastAsia="cs-CZ"/>
        </w:rPr>
        <w:t xml:space="preserve">, </w:t>
      </w:r>
      <w:r w:rsidR="007B7139" w:rsidRPr="0012197F">
        <w:rPr>
          <w:u w:val="single"/>
          <w:lang w:eastAsia="cs-CZ"/>
        </w:rPr>
        <w:t xml:space="preserve">rozhodnutí </w:t>
      </w:r>
      <w:r w:rsidR="001D7E22" w:rsidRPr="0012197F">
        <w:rPr>
          <w:u w:val="single"/>
          <w:lang w:eastAsia="cs-CZ"/>
        </w:rPr>
        <w:t>soudu ve</w:t>
      </w:r>
      <w:r w:rsidR="003466D4">
        <w:rPr>
          <w:u w:val="single"/>
          <w:lang w:eastAsia="cs-CZ"/>
        </w:rPr>
        <w:t> </w:t>
      </w:r>
      <w:r w:rsidR="001D7E22" w:rsidRPr="0012197F">
        <w:rPr>
          <w:u w:val="single"/>
          <w:lang w:eastAsia="cs-CZ"/>
        </w:rPr>
        <w:t>věci a</w:t>
      </w:r>
      <w:r w:rsidR="003466D4">
        <w:rPr>
          <w:u w:val="single"/>
          <w:lang w:eastAsia="cs-CZ"/>
        </w:rPr>
        <w:t> </w:t>
      </w:r>
      <w:r w:rsidR="001D7E22" w:rsidRPr="0012197F">
        <w:rPr>
          <w:u w:val="single"/>
          <w:lang w:eastAsia="cs-CZ"/>
        </w:rPr>
        <w:t>rozhodnutí o stížnosti</w:t>
      </w:r>
      <w:r w:rsidR="007A564D" w:rsidRPr="0012197F">
        <w:rPr>
          <w:u w:val="single"/>
          <w:lang w:eastAsia="cs-CZ"/>
        </w:rPr>
        <w:t xml:space="preserve"> proti rozhodnutí ve věci</w:t>
      </w:r>
      <w:r w:rsidR="001D7E22" w:rsidRPr="0012197F">
        <w:rPr>
          <w:u w:val="single"/>
          <w:lang w:eastAsia="cs-CZ"/>
        </w:rPr>
        <w:t xml:space="preserve">; to neplatí, jestliže dotčená osoba </w:t>
      </w:r>
      <w:r w:rsidR="006552DF" w:rsidRPr="0012197F">
        <w:rPr>
          <w:u w:val="single"/>
          <w:lang w:eastAsia="cs-CZ"/>
        </w:rPr>
        <w:t xml:space="preserve">nebo vedlejší osoba </w:t>
      </w:r>
      <w:r w:rsidR="00C40707" w:rsidRPr="0012197F">
        <w:rPr>
          <w:u w:val="single"/>
          <w:lang w:eastAsia="cs-CZ"/>
        </w:rPr>
        <w:t xml:space="preserve">uvedená v § 4 odst. 2 písm. b) </w:t>
      </w:r>
      <w:r w:rsidR="001D7E22" w:rsidRPr="0012197F">
        <w:rPr>
          <w:u w:val="single"/>
          <w:lang w:eastAsia="cs-CZ"/>
        </w:rPr>
        <w:t xml:space="preserve">po poučení prohlásí, že pořízení překladu takového návrhu nebo rozhodnutí nepožaduje. </w:t>
      </w:r>
      <w:r w:rsidR="004962A4" w:rsidRPr="0012197F">
        <w:rPr>
          <w:u w:val="single"/>
          <w:lang w:eastAsia="cs-CZ"/>
        </w:rPr>
        <w:t xml:space="preserve">Je-li dotčená osoba </w:t>
      </w:r>
      <w:r w:rsidR="006552DF" w:rsidRPr="0012197F">
        <w:rPr>
          <w:u w:val="single"/>
          <w:lang w:eastAsia="cs-CZ"/>
        </w:rPr>
        <w:t xml:space="preserve">nebo vedlejší osoba </w:t>
      </w:r>
      <w:r w:rsidR="00435A65" w:rsidRPr="0012197F">
        <w:rPr>
          <w:u w:val="single"/>
          <w:lang w:eastAsia="cs-CZ"/>
        </w:rPr>
        <w:t>uvedená v §</w:t>
      </w:r>
      <w:r w:rsidR="003466D4">
        <w:rPr>
          <w:u w:val="single"/>
          <w:lang w:eastAsia="cs-CZ"/>
        </w:rPr>
        <w:t> </w:t>
      </w:r>
      <w:r w:rsidR="00435A65" w:rsidRPr="0012197F">
        <w:rPr>
          <w:u w:val="single"/>
          <w:lang w:eastAsia="cs-CZ"/>
        </w:rPr>
        <w:t>4</w:t>
      </w:r>
      <w:r w:rsidR="003466D4">
        <w:rPr>
          <w:u w:val="single"/>
          <w:lang w:eastAsia="cs-CZ"/>
        </w:rPr>
        <w:t> </w:t>
      </w:r>
      <w:r w:rsidR="00435A65" w:rsidRPr="0012197F">
        <w:rPr>
          <w:u w:val="single"/>
          <w:lang w:eastAsia="cs-CZ"/>
        </w:rPr>
        <w:t xml:space="preserve">odst. 2 písm. b) </w:t>
      </w:r>
      <w:r w:rsidR="004962A4" w:rsidRPr="0012197F">
        <w:rPr>
          <w:u w:val="single"/>
          <w:lang w:eastAsia="cs-CZ"/>
        </w:rPr>
        <w:t xml:space="preserve">slepá, obsah písemnosti uvedené ve větě první se jí zpřístupní prostřednictvím tlumočníka ovládajícího příslušný komunikační systém. </w:t>
      </w:r>
      <w:r w:rsidR="001D7E22" w:rsidRPr="0012197F">
        <w:rPr>
          <w:u w:val="single"/>
          <w:lang w:eastAsia="cs-CZ"/>
        </w:rPr>
        <w:t>Ustanovení §</w:t>
      </w:r>
      <w:r w:rsidR="003466D4">
        <w:rPr>
          <w:u w:val="single"/>
          <w:lang w:eastAsia="cs-CZ"/>
        </w:rPr>
        <w:t> </w:t>
      </w:r>
      <w:r w:rsidR="001D7E22" w:rsidRPr="0012197F">
        <w:rPr>
          <w:u w:val="single"/>
          <w:lang w:eastAsia="cs-CZ"/>
        </w:rPr>
        <w:t>28</w:t>
      </w:r>
      <w:r w:rsidR="003466D4">
        <w:rPr>
          <w:u w:val="single"/>
          <w:lang w:eastAsia="cs-CZ"/>
        </w:rPr>
        <w:t> </w:t>
      </w:r>
      <w:r w:rsidR="001D7E22" w:rsidRPr="0012197F">
        <w:rPr>
          <w:u w:val="single"/>
          <w:lang w:eastAsia="cs-CZ"/>
        </w:rPr>
        <w:t>odst.</w:t>
      </w:r>
      <w:r w:rsidR="003466D4">
        <w:rPr>
          <w:u w:val="single"/>
          <w:lang w:eastAsia="cs-CZ"/>
        </w:rPr>
        <w:t> </w:t>
      </w:r>
      <w:r w:rsidR="001D7E22" w:rsidRPr="0012197F">
        <w:rPr>
          <w:u w:val="single"/>
          <w:lang w:eastAsia="cs-CZ"/>
        </w:rPr>
        <w:t>1 věty třetí a čtvrtá, § 28 odst. 2 věta poslední a § 28 odst. 3 trestního řádu se použijí přiměřeně</w:t>
      </w:r>
      <w:r w:rsidR="001D7E22" w:rsidRPr="0012197F">
        <w:rPr>
          <w:lang w:eastAsia="cs-CZ"/>
        </w:rPr>
        <w:t xml:space="preserve">. </w:t>
      </w:r>
    </w:p>
    <w:bookmarkEnd w:id="14"/>
    <w:bookmarkEnd w:id="16"/>
    <w:p w14:paraId="389B41B8" w14:textId="70B987E8" w:rsidR="00DE3CC4" w:rsidRPr="0012197F" w:rsidRDefault="00DE3CC4" w:rsidP="00FE0D42">
      <w:pPr>
        <w:spacing w:before="120" w:after="0" w:line="240" w:lineRule="auto"/>
        <w:ind w:firstLine="425"/>
        <w:jc w:val="both"/>
      </w:pPr>
      <w:r w:rsidRPr="0012197F">
        <w:rPr>
          <w:lang w:eastAsia="cs-CZ"/>
        </w:rPr>
        <w:t>(</w:t>
      </w:r>
      <w:r w:rsidR="008913EB" w:rsidRPr="0012197F">
        <w:rPr>
          <w:lang w:eastAsia="cs-CZ"/>
        </w:rPr>
        <w:t>4</w:t>
      </w:r>
      <w:r w:rsidRPr="0012197F">
        <w:rPr>
          <w:lang w:eastAsia="cs-CZ"/>
        </w:rPr>
        <w:t xml:space="preserve">) Ten, kdo vstupuje do řízení na místo dotčené osoby nebo vedlejší osoby jako právní nástupce, musí přijmout stav řízení, jaký je dán v době jeho </w:t>
      </w:r>
      <w:r w:rsidR="00854C3C" w:rsidRPr="0012197F">
        <w:rPr>
          <w:lang w:eastAsia="cs-CZ"/>
        </w:rPr>
        <w:t>vstupu</w:t>
      </w:r>
      <w:r w:rsidRPr="0012197F">
        <w:rPr>
          <w:lang w:eastAsia="cs-CZ"/>
        </w:rPr>
        <w:t xml:space="preserve"> do řízení.</w:t>
      </w:r>
      <w:r w:rsidR="00BB3629" w:rsidRPr="0012197F">
        <w:rPr>
          <w:lang w:eastAsia="cs-CZ"/>
        </w:rPr>
        <w:t xml:space="preserve"> </w:t>
      </w:r>
      <w:r w:rsidR="00837CB8" w:rsidRPr="0012197F">
        <w:t>Vůči soudu je právní nástupnictví účinné od okamžiku, kdy mu to právní nástupce</w:t>
      </w:r>
      <w:r w:rsidR="00EE5A26">
        <w:t xml:space="preserve"> doloží</w:t>
      </w:r>
      <w:r w:rsidR="00837CB8" w:rsidRPr="0012197F">
        <w:t xml:space="preserve"> nebo kdy tato skutečnost vyjde v řízení jiným způsobem najevo.</w:t>
      </w:r>
    </w:p>
    <w:p w14:paraId="51A24835" w14:textId="452E3F55" w:rsidR="00DE3CC4" w:rsidRPr="0012197F" w:rsidRDefault="001D7E22" w:rsidP="00FE0D42">
      <w:pPr>
        <w:spacing w:before="120" w:after="0" w:line="240" w:lineRule="auto"/>
        <w:jc w:val="both"/>
        <w:rPr>
          <w:rFonts w:eastAsia="Calibri"/>
          <w:i/>
          <w:iCs/>
        </w:rPr>
      </w:pPr>
      <w:r w:rsidRPr="0012197F">
        <w:rPr>
          <w:rFonts w:eastAsia="Calibri"/>
          <w:i/>
          <w:iCs/>
        </w:rPr>
        <w:t>CELEX: 32024L1260</w:t>
      </w:r>
    </w:p>
    <w:p w14:paraId="29AD6DA5" w14:textId="773F8C6D" w:rsidR="001D7E22" w:rsidRPr="0012197F" w:rsidRDefault="001D7E22" w:rsidP="00FE0D42">
      <w:pPr>
        <w:pStyle w:val="Nadpis2"/>
        <w:keepNext w:val="0"/>
      </w:pPr>
      <w:r w:rsidRPr="0012197F">
        <w:t xml:space="preserve">§ </w:t>
      </w:r>
      <w:r w:rsidR="00DE1F9A" w:rsidRPr="0012197F">
        <w:t>1</w:t>
      </w:r>
      <w:r w:rsidR="00DE3CC4" w:rsidRPr="0012197F">
        <w:t>0</w:t>
      </w:r>
    </w:p>
    <w:p w14:paraId="7D541D7E" w14:textId="5A0D05F0" w:rsidR="001D7E22" w:rsidRPr="0012197F" w:rsidRDefault="001D7E22" w:rsidP="00FE0D42">
      <w:pPr>
        <w:spacing w:before="120" w:after="0" w:line="240" w:lineRule="auto"/>
        <w:jc w:val="center"/>
        <w:rPr>
          <w:b/>
          <w:bCs w:val="0"/>
        </w:rPr>
      </w:pPr>
      <w:r w:rsidRPr="0012197F">
        <w:rPr>
          <w:b/>
          <w:bCs w:val="0"/>
        </w:rPr>
        <w:t xml:space="preserve">Opatrovník </w:t>
      </w:r>
    </w:p>
    <w:p w14:paraId="4EE09CCF" w14:textId="5A021BCC" w:rsidR="00EE7393" w:rsidRPr="0012197F" w:rsidRDefault="00EE6D29" w:rsidP="00FE0D42">
      <w:pPr>
        <w:spacing w:before="120" w:after="0" w:line="240" w:lineRule="auto"/>
        <w:ind w:firstLine="426"/>
        <w:jc w:val="both"/>
      </w:pPr>
      <w:r w:rsidRPr="0012197F">
        <w:t xml:space="preserve">(1) </w:t>
      </w:r>
      <w:r w:rsidR="00EE7393" w:rsidRPr="0012197F">
        <w:t xml:space="preserve">Samosoudce ustanoví dotčené osobě </w:t>
      </w:r>
      <w:r w:rsidR="0037725F" w:rsidRPr="0012197F">
        <w:t xml:space="preserve">z řad advokátů </w:t>
      </w:r>
      <w:r w:rsidR="00EE7393" w:rsidRPr="0012197F">
        <w:t>opatrovníka, pokud</w:t>
      </w:r>
      <w:r w:rsidR="00C15874" w:rsidRPr="0012197F">
        <w:t xml:space="preserve"> </w:t>
      </w:r>
      <w:r w:rsidR="00EE7393" w:rsidRPr="0012197F">
        <w:t>n</w:t>
      </w:r>
      <w:r w:rsidR="001D7E22" w:rsidRPr="0012197F">
        <w:t>ení</w:t>
      </w:r>
      <w:r w:rsidR="00EE7393" w:rsidRPr="0012197F">
        <w:t xml:space="preserve"> </w:t>
      </w:r>
      <w:r w:rsidR="001D7E22" w:rsidRPr="0012197F">
        <w:t xml:space="preserve">známo místo </w:t>
      </w:r>
      <w:r w:rsidR="001828D5" w:rsidRPr="0012197F">
        <w:t xml:space="preserve">jejího </w:t>
      </w:r>
      <w:r w:rsidR="001D7E22" w:rsidRPr="0012197F">
        <w:t>pobytu nebo sídla</w:t>
      </w:r>
      <w:r w:rsidR="00C15874" w:rsidRPr="0012197F">
        <w:t xml:space="preserve">. </w:t>
      </w:r>
    </w:p>
    <w:p w14:paraId="1523A004" w14:textId="1DF13AE0" w:rsidR="00EE7393" w:rsidRPr="0012197F" w:rsidRDefault="00EE7393" w:rsidP="00FE0D42">
      <w:pPr>
        <w:tabs>
          <w:tab w:val="left" w:pos="426"/>
        </w:tabs>
        <w:spacing w:before="120" w:after="0" w:line="240" w:lineRule="auto"/>
        <w:ind w:firstLine="426"/>
        <w:jc w:val="both"/>
      </w:pPr>
      <w:r w:rsidRPr="0012197F">
        <w:t xml:space="preserve">(2) Opatrovník </w:t>
      </w:r>
      <w:r w:rsidR="007B7139" w:rsidRPr="0012197F">
        <w:t xml:space="preserve">ustanovený </w:t>
      </w:r>
      <w:r w:rsidRPr="0012197F">
        <w:t xml:space="preserve">podle odstavce 1 má v řízení podle tohoto zákona stejná práva </w:t>
      </w:r>
      <w:r w:rsidR="009534C1" w:rsidRPr="0012197F">
        <w:t xml:space="preserve">a povinnosti </w:t>
      </w:r>
      <w:r w:rsidRPr="0012197F">
        <w:t xml:space="preserve">jako dotčená osoba. </w:t>
      </w:r>
    </w:p>
    <w:p w14:paraId="423799A7" w14:textId="13A4BC7C" w:rsidR="001D7E22" w:rsidRPr="0012197F" w:rsidRDefault="001D7E22" w:rsidP="00FE0D42">
      <w:pPr>
        <w:tabs>
          <w:tab w:val="left" w:pos="426"/>
        </w:tabs>
        <w:spacing w:before="120" w:after="0" w:line="240" w:lineRule="auto"/>
        <w:ind w:firstLine="426"/>
        <w:jc w:val="both"/>
      </w:pPr>
      <w:r w:rsidRPr="0012197F">
        <w:t>(</w:t>
      </w:r>
      <w:r w:rsidR="00EE7393" w:rsidRPr="0012197F">
        <w:t>3</w:t>
      </w:r>
      <w:r w:rsidRPr="0012197F">
        <w:t xml:space="preserve">) Proti rozhodnutí o ustanovení opatrovníka </w:t>
      </w:r>
      <w:r w:rsidR="00D15D70" w:rsidRPr="0012197F">
        <w:t>je přípustná stížnost</w:t>
      </w:r>
      <w:r w:rsidRPr="0012197F">
        <w:t>.</w:t>
      </w:r>
      <w:bookmarkStart w:id="17" w:name="_Hlk162352292"/>
    </w:p>
    <w:p w14:paraId="02D5CF13" w14:textId="2DA50D91" w:rsidR="00B92649" w:rsidRPr="0012197F" w:rsidRDefault="00EE7393" w:rsidP="00FE0D42">
      <w:pPr>
        <w:tabs>
          <w:tab w:val="left" w:pos="426"/>
        </w:tabs>
        <w:spacing w:before="120" w:after="0" w:line="240" w:lineRule="auto"/>
        <w:ind w:firstLine="426"/>
        <w:jc w:val="both"/>
      </w:pPr>
      <w:r w:rsidRPr="0012197F">
        <w:t xml:space="preserve">(4) Ustanovení § 42 odst. 3 a 4 </w:t>
      </w:r>
      <w:r w:rsidR="0040050D" w:rsidRPr="0012197F">
        <w:t xml:space="preserve">trestního řádu </w:t>
      </w:r>
      <w:r w:rsidRPr="0012197F">
        <w:t xml:space="preserve">není </w:t>
      </w:r>
      <w:r w:rsidR="00DE3CC4" w:rsidRPr="0012197F">
        <w:t xml:space="preserve">odstavcem 1 </w:t>
      </w:r>
      <w:r w:rsidRPr="0012197F">
        <w:t xml:space="preserve">dotčeno. </w:t>
      </w:r>
    </w:p>
    <w:p w14:paraId="6A0E7701" w14:textId="0417098B" w:rsidR="001D7E22" w:rsidRPr="0012197F" w:rsidRDefault="001D7E22" w:rsidP="00FE0D42">
      <w:pPr>
        <w:pStyle w:val="Nadpis2"/>
        <w:keepNext w:val="0"/>
      </w:pPr>
      <w:r w:rsidRPr="0012197F">
        <w:t xml:space="preserve">§ </w:t>
      </w:r>
      <w:r w:rsidR="00D15D70" w:rsidRPr="0012197F">
        <w:t>11</w:t>
      </w:r>
    </w:p>
    <w:p w14:paraId="391B39FF" w14:textId="77777777" w:rsidR="00965D03" w:rsidRPr="0012197F" w:rsidRDefault="001D7E22" w:rsidP="00FE0D42">
      <w:pPr>
        <w:tabs>
          <w:tab w:val="left" w:pos="426"/>
        </w:tabs>
        <w:spacing w:before="120" w:after="0" w:line="240" w:lineRule="auto"/>
        <w:jc w:val="center"/>
        <w:rPr>
          <w:b/>
          <w:bCs w:val="0"/>
        </w:rPr>
      </w:pPr>
      <w:r w:rsidRPr="0012197F">
        <w:rPr>
          <w:b/>
          <w:bCs w:val="0"/>
        </w:rPr>
        <w:t>Doručování písemností</w:t>
      </w:r>
    </w:p>
    <w:p w14:paraId="7B6923A2" w14:textId="5D17E868" w:rsidR="00873E80" w:rsidRPr="0012197F" w:rsidRDefault="00E364A1" w:rsidP="00FE0D42">
      <w:pPr>
        <w:spacing w:before="120" w:after="0" w:line="240" w:lineRule="auto"/>
        <w:ind w:firstLine="425"/>
        <w:jc w:val="both"/>
      </w:pPr>
      <w:r w:rsidRPr="0012197F">
        <w:t xml:space="preserve">(1) </w:t>
      </w:r>
      <w:r w:rsidR="005831D7" w:rsidRPr="0012197F">
        <w:t xml:space="preserve">Do vlastních rukou se doručuje </w:t>
      </w:r>
    </w:p>
    <w:p w14:paraId="2045A73D" w14:textId="3C247E7F" w:rsidR="005831D7" w:rsidRPr="0012197F" w:rsidRDefault="00DE0033" w:rsidP="00FE0D42">
      <w:pPr>
        <w:tabs>
          <w:tab w:val="left" w:pos="426"/>
        </w:tabs>
        <w:spacing w:before="120" w:after="0" w:line="240" w:lineRule="auto"/>
        <w:ind w:left="284" w:hanging="284"/>
        <w:jc w:val="both"/>
      </w:pPr>
      <w:r w:rsidRPr="0012197F">
        <w:t xml:space="preserve">a) </w:t>
      </w:r>
      <w:r w:rsidR="005831D7" w:rsidRPr="0012197F">
        <w:t xml:space="preserve">dotčené osobě </w:t>
      </w:r>
      <w:r w:rsidR="00C531D7" w:rsidRPr="0012197F">
        <w:t xml:space="preserve">a vedlejší osobě </w:t>
      </w:r>
      <w:r w:rsidR="00C263B3" w:rsidRPr="0012197F">
        <w:t xml:space="preserve">uvedené v § 4 odst. 2 písm. b) </w:t>
      </w:r>
      <w:r w:rsidR="005831D7" w:rsidRPr="0012197F">
        <w:t>předvolání k veřejnému zasedání a návrh na uložení odčerpávacího opatření,</w:t>
      </w:r>
    </w:p>
    <w:p w14:paraId="280790DA" w14:textId="739C7051" w:rsidR="005831D7" w:rsidRPr="0012197F" w:rsidRDefault="00DE0033" w:rsidP="00FE0D42">
      <w:pPr>
        <w:tabs>
          <w:tab w:val="left" w:pos="426"/>
        </w:tabs>
        <w:spacing w:before="120" w:after="0" w:line="240" w:lineRule="auto"/>
        <w:ind w:left="284" w:hanging="284"/>
        <w:jc w:val="both"/>
      </w:pPr>
      <w:r w:rsidRPr="0012197F">
        <w:t xml:space="preserve">b) </w:t>
      </w:r>
      <w:r w:rsidR="005831D7" w:rsidRPr="0012197F">
        <w:t xml:space="preserve">osobě oprávněné podat proti rozhodnutí opravný prostředek opis tohoto rozhodnutí. </w:t>
      </w:r>
    </w:p>
    <w:p w14:paraId="2F90A501" w14:textId="05242E85" w:rsidR="005831D7" w:rsidRPr="0012197F" w:rsidRDefault="005831D7" w:rsidP="00FE0D42">
      <w:pPr>
        <w:tabs>
          <w:tab w:val="left" w:pos="426"/>
        </w:tabs>
        <w:spacing w:before="120" w:after="0" w:line="240" w:lineRule="auto"/>
        <w:jc w:val="both"/>
      </w:pPr>
      <w:r w:rsidRPr="0012197F">
        <w:lastRenderedPageBreak/>
        <w:tab/>
        <w:t xml:space="preserve">(2) Ustanovení § 64 odst. 4 trestního řádu se neužije, pokud je dotčené osobě doručováno </w:t>
      </w:r>
      <w:r w:rsidR="003F6FFE" w:rsidRPr="0012197F">
        <w:t>předvolání k veřejnému zasedání</w:t>
      </w:r>
      <w:r w:rsidRPr="0012197F">
        <w:t xml:space="preserve">, nebo pokud je doručována jiná písemnost a samosoudce </w:t>
      </w:r>
      <w:r w:rsidR="007C38CE" w:rsidRPr="0012197F">
        <w:t xml:space="preserve">to z důležitých důvodů nařídí. </w:t>
      </w:r>
    </w:p>
    <w:p w14:paraId="5AD5FD66" w14:textId="1E2737C0" w:rsidR="00965D03" w:rsidRPr="0012197F" w:rsidRDefault="00965D03" w:rsidP="00FE0D42">
      <w:pPr>
        <w:tabs>
          <w:tab w:val="left" w:pos="426"/>
        </w:tabs>
        <w:spacing w:before="120" w:after="0" w:line="240" w:lineRule="auto"/>
        <w:ind w:firstLine="426"/>
        <w:jc w:val="both"/>
      </w:pPr>
      <w:r w:rsidRPr="0012197F">
        <w:t>(</w:t>
      </w:r>
      <w:r w:rsidR="007C38CE" w:rsidRPr="0012197F">
        <w:t>3</w:t>
      </w:r>
      <w:r w:rsidRPr="0012197F">
        <w:t xml:space="preserve">) </w:t>
      </w:r>
      <w:r w:rsidR="00D15D70" w:rsidRPr="0012197F">
        <w:t xml:space="preserve">Všechny písemnosti určené </w:t>
      </w:r>
      <w:r w:rsidR="00846469" w:rsidRPr="0012197F">
        <w:t xml:space="preserve">dotčené </w:t>
      </w:r>
      <w:r w:rsidR="00D15D70" w:rsidRPr="0012197F">
        <w:t>osobě, které byl ustanoven opatrovník</w:t>
      </w:r>
      <w:r w:rsidR="00265DAC" w:rsidRPr="0012197F">
        <w:t xml:space="preserve"> podle § 10 odst. 1</w:t>
      </w:r>
      <w:r w:rsidR="00D15D70" w:rsidRPr="0012197F">
        <w:t>, se doručují pouze opatrovníku</w:t>
      </w:r>
      <w:r w:rsidR="00424402" w:rsidRPr="0012197F">
        <w:t xml:space="preserve">. </w:t>
      </w:r>
      <w:r w:rsidR="00265DAC" w:rsidRPr="0012197F">
        <w:t>R</w:t>
      </w:r>
      <w:r w:rsidR="008C5652" w:rsidRPr="0012197F">
        <w:t>ozhodnutí o ustanovení</w:t>
      </w:r>
      <w:r w:rsidR="00FC4D6A" w:rsidRPr="0012197F">
        <w:t xml:space="preserve"> </w:t>
      </w:r>
      <w:r w:rsidR="008C5652" w:rsidRPr="0012197F">
        <w:t xml:space="preserve">opatrovníka </w:t>
      </w:r>
      <w:r w:rsidR="009D1921" w:rsidRPr="0012197F">
        <w:t>dotčené</w:t>
      </w:r>
      <w:r w:rsidR="008C5652" w:rsidRPr="0012197F">
        <w:t xml:space="preserve"> osobě, </w:t>
      </w:r>
      <w:r w:rsidR="00265DAC" w:rsidRPr="0012197F">
        <w:t xml:space="preserve">její </w:t>
      </w:r>
      <w:r w:rsidR="008C5652" w:rsidRPr="0012197F">
        <w:t>předvolání k veřejnému zasedání, rozhodnutí ve věci</w:t>
      </w:r>
      <w:r w:rsidR="007B7139" w:rsidRPr="0012197F">
        <w:t xml:space="preserve"> </w:t>
      </w:r>
      <w:r w:rsidR="008C5652" w:rsidRPr="0012197F">
        <w:t>a rozhodnutí o stížnosti proti němu</w:t>
      </w:r>
      <w:r w:rsidR="00265DAC" w:rsidRPr="0012197F">
        <w:t xml:space="preserve"> se </w:t>
      </w:r>
      <w:r w:rsidR="009D1921" w:rsidRPr="0012197F">
        <w:t xml:space="preserve">takové dotčené </w:t>
      </w:r>
      <w:r w:rsidR="00265DAC" w:rsidRPr="0012197F">
        <w:t>osobě</w:t>
      </w:r>
      <w:r w:rsidR="009D1921" w:rsidRPr="0012197F">
        <w:t xml:space="preserve"> </w:t>
      </w:r>
      <w:r w:rsidR="00265DAC" w:rsidRPr="0012197F">
        <w:t xml:space="preserve">doručí i vyvěšením na úřední desce soudu. </w:t>
      </w:r>
    </w:p>
    <w:p w14:paraId="076F7842" w14:textId="48E0AF88" w:rsidR="008C5652" w:rsidRPr="0012197F" w:rsidRDefault="00965D03" w:rsidP="00FE0D42">
      <w:pPr>
        <w:tabs>
          <w:tab w:val="left" w:pos="426"/>
        </w:tabs>
        <w:spacing w:before="120" w:after="0" w:line="240" w:lineRule="auto"/>
        <w:ind w:firstLine="426"/>
        <w:jc w:val="both"/>
      </w:pPr>
      <w:r w:rsidRPr="0012197F">
        <w:t>(</w:t>
      </w:r>
      <w:r w:rsidR="00B55B76" w:rsidRPr="0012197F">
        <w:t>4</w:t>
      </w:r>
      <w:r w:rsidRPr="0012197F">
        <w:t xml:space="preserve">) </w:t>
      </w:r>
      <w:r w:rsidR="008C5652" w:rsidRPr="0012197F">
        <w:t>Osobě, které nebyl ustanoven opatrník a které nelze doručovat, neboť místo jejího pobytu nebo sídla není známo, nebo se jí z jiných důvodů prokazatelně nedaří doručovat, se písemnost doručí vyvěšením na úřední desce soudu.</w:t>
      </w:r>
    </w:p>
    <w:bookmarkEnd w:id="17"/>
    <w:p w14:paraId="03E480AA" w14:textId="1221FA8F" w:rsidR="00666D2E" w:rsidRPr="0012197F" w:rsidRDefault="001D7E22" w:rsidP="00FE0D42">
      <w:pPr>
        <w:tabs>
          <w:tab w:val="left" w:pos="426"/>
        </w:tabs>
        <w:spacing w:before="120" w:after="0" w:line="240" w:lineRule="auto"/>
        <w:ind w:firstLine="426"/>
        <w:jc w:val="both"/>
      </w:pPr>
      <w:r w:rsidRPr="0012197F">
        <w:t>(</w:t>
      </w:r>
      <w:r w:rsidR="00B55B76" w:rsidRPr="0012197F">
        <w:t>5</w:t>
      </w:r>
      <w:r w:rsidRPr="0012197F">
        <w:t xml:space="preserve">) Doručení </w:t>
      </w:r>
      <w:r w:rsidR="003977B9" w:rsidRPr="0012197F">
        <w:t>vyvěšením na úřední desce soudu se</w:t>
      </w:r>
      <w:r w:rsidRPr="0012197F">
        <w:t xml:space="preserve"> provede tak, že se písemnost nebo oznámení o možnosti převzít písemnost vyvěsí na úřední desce </w:t>
      </w:r>
      <w:r w:rsidR="001F09D8" w:rsidRPr="0012197F">
        <w:t>soudu</w:t>
      </w:r>
      <w:r w:rsidRPr="0012197F">
        <w:t>, který písemnost doručuje</w:t>
      </w:r>
      <w:r w:rsidR="00F42C18" w:rsidRPr="0012197F">
        <w:t>. N</w:t>
      </w:r>
      <w:r w:rsidRPr="0012197F">
        <w:t xml:space="preserve">a písemnosti </w:t>
      </w:r>
      <w:r w:rsidR="003977B9" w:rsidRPr="0012197F">
        <w:t xml:space="preserve">nebo oznámení </w:t>
      </w:r>
      <w:r w:rsidRPr="0012197F">
        <w:t>se vyznačí den vyvěšení. Desátým dnem po vyvěšení se písemnost považuje za doručenou.</w:t>
      </w:r>
      <w:r w:rsidR="00F9535E" w:rsidRPr="0012197F">
        <w:t xml:space="preserve"> </w:t>
      </w:r>
      <w:r w:rsidR="00B325CC" w:rsidRPr="0012197F">
        <w:t>Obsah úřední desky soud zveřejňuje i způsobem umožňujícím dálkový přístup.</w:t>
      </w:r>
      <w:bookmarkStart w:id="18" w:name="_Hlk163746013"/>
    </w:p>
    <w:p w14:paraId="3C1B17A4" w14:textId="5D7D242E" w:rsidR="00CE6330" w:rsidRPr="0012197F" w:rsidRDefault="00CE6330" w:rsidP="00FE0D42">
      <w:pPr>
        <w:tabs>
          <w:tab w:val="left" w:pos="426"/>
        </w:tabs>
        <w:spacing w:before="120" w:after="0" w:line="240" w:lineRule="auto"/>
        <w:ind w:firstLine="426"/>
        <w:jc w:val="both"/>
      </w:pPr>
      <w:r w:rsidRPr="0012197F">
        <w:t>(</w:t>
      </w:r>
      <w:r w:rsidR="00B55B76" w:rsidRPr="0012197F">
        <w:t>6</w:t>
      </w:r>
      <w:r w:rsidRPr="0012197F">
        <w:t>) Při doručování písemnosti jejím vyvěšením na úřední desce samosoudce učiní současně pokus vyrozumět adresáta o jejím vyvěšení zasláním takové informace na elektronickou adresu adresáta</w:t>
      </w:r>
      <w:r w:rsidR="00690ECC" w:rsidRPr="0012197F">
        <w:t>, pokud je známa</w:t>
      </w:r>
      <w:r w:rsidRPr="0012197F">
        <w:t>.</w:t>
      </w:r>
    </w:p>
    <w:p w14:paraId="2D3A5F36" w14:textId="786B013A" w:rsidR="001D7E22" w:rsidRPr="0012197F" w:rsidRDefault="001D7E22" w:rsidP="00FE0D42">
      <w:pPr>
        <w:pStyle w:val="Nadpis2"/>
        <w:keepNext w:val="0"/>
      </w:pPr>
      <w:r w:rsidRPr="0012197F">
        <w:t xml:space="preserve">§ </w:t>
      </w:r>
      <w:r w:rsidR="001064F1" w:rsidRPr="0012197F">
        <w:t>12</w:t>
      </w:r>
    </w:p>
    <w:p w14:paraId="3363707C" w14:textId="1A3BD547" w:rsidR="001D7E22" w:rsidRPr="0012197F" w:rsidRDefault="001D7E22" w:rsidP="00FE0D42">
      <w:pPr>
        <w:tabs>
          <w:tab w:val="left" w:pos="426"/>
        </w:tabs>
        <w:spacing w:before="120" w:after="0" w:line="240" w:lineRule="auto"/>
        <w:jc w:val="center"/>
        <w:rPr>
          <w:b/>
          <w:bCs w:val="0"/>
        </w:rPr>
      </w:pPr>
      <w:r w:rsidRPr="0012197F">
        <w:rPr>
          <w:b/>
          <w:bCs w:val="0"/>
        </w:rPr>
        <w:t>Nahlížení do spi</w:t>
      </w:r>
      <w:r w:rsidR="007F6187" w:rsidRPr="0012197F">
        <w:rPr>
          <w:b/>
          <w:bCs w:val="0"/>
        </w:rPr>
        <w:t>su</w:t>
      </w:r>
    </w:p>
    <w:bookmarkEnd w:id="18"/>
    <w:p w14:paraId="515E2FC6" w14:textId="777C719C" w:rsidR="00DE0033" w:rsidRPr="0012197F" w:rsidRDefault="00834CBB" w:rsidP="00FE0D42">
      <w:pPr>
        <w:tabs>
          <w:tab w:val="left" w:pos="426"/>
        </w:tabs>
        <w:spacing w:before="120" w:after="0" w:line="240" w:lineRule="auto"/>
        <w:ind w:firstLine="426"/>
        <w:jc w:val="both"/>
        <w:rPr>
          <w:u w:val="single"/>
        </w:rPr>
      </w:pPr>
      <w:r w:rsidRPr="0012197F">
        <w:t xml:space="preserve">(1) </w:t>
      </w:r>
      <w:r w:rsidR="001D7E22" w:rsidRPr="0012197F">
        <w:rPr>
          <w:u w:val="single"/>
        </w:rPr>
        <w:t>Dotčená osoba</w:t>
      </w:r>
      <w:r w:rsidR="00097170" w:rsidRPr="0012197F">
        <w:rPr>
          <w:u w:val="single"/>
        </w:rPr>
        <w:t xml:space="preserve"> a</w:t>
      </w:r>
      <w:r w:rsidR="001D7E22" w:rsidRPr="0012197F">
        <w:rPr>
          <w:u w:val="single"/>
        </w:rPr>
        <w:t xml:space="preserve"> vedlejší osoba m</w:t>
      </w:r>
      <w:r w:rsidR="00E44182" w:rsidRPr="0012197F">
        <w:rPr>
          <w:u w:val="single"/>
        </w:rPr>
        <w:t>ají</w:t>
      </w:r>
      <w:r w:rsidR="001D7E22" w:rsidRPr="0012197F">
        <w:rPr>
          <w:u w:val="single"/>
        </w:rPr>
        <w:t xml:space="preserve"> právo nahlížet do spis</w:t>
      </w:r>
      <w:r w:rsidR="007F6187" w:rsidRPr="0012197F">
        <w:rPr>
          <w:u w:val="single"/>
        </w:rPr>
        <w:t>u</w:t>
      </w:r>
      <w:r w:rsidR="0062019F" w:rsidRPr="0012197F">
        <w:rPr>
          <w:u w:val="single"/>
        </w:rPr>
        <w:t xml:space="preserve">, včetně </w:t>
      </w:r>
      <w:r w:rsidRPr="0012197F">
        <w:rPr>
          <w:u w:val="single"/>
        </w:rPr>
        <w:t xml:space="preserve">státním zástupcem </w:t>
      </w:r>
      <w:r w:rsidR="00B53A65" w:rsidRPr="0012197F">
        <w:rPr>
          <w:u w:val="single"/>
        </w:rPr>
        <w:t xml:space="preserve">připojených nebo </w:t>
      </w:r>
      <w:r w:rsidRPr="0012197F">
        <w:rPr>
          <w:u w:val="single"/>
        </w:rPr>
        <w:t xml:space="preserve">označených </w:t>
      </w:r>
      <w:r w:rsidR="002E56A0" w:rsidRPr="0012197F">
        <w:rPr>
          <w:u w:val="single"/>
        </w:rPr>
        <w:t xml:space="preserve">částí </w:t>
      </w:r>
      <w:r w:rsidR="0057373D" w:rsidRPr="0012197F">
        <w:rPr>
          <w:u w:val="single"/>
        </w:rPr>
        <w:t xml:space="preserve">trestního </w:t>
      </w:r>
      <w:r w:rsidR="0062019F" w:rsidRPr="0012197F">
        <w:rPr>
          <w:u w:val="single"/>
        </w:rPr>
        <w:t>spisu z původního trestního řízení</w:t>
      </w:r>
      <w:r w:rsidR="00901D3E">
        <w:rPr>
          <w:u w:val="single"/>
        </w:rPr>
        <w:t xml:space="preserve"> a </w:t>
      </w:r>
      <w:r w:rsidR="00901D3E" w:rsidRPr="00901D3E">
        <w:rPr>
          <w:u w:val="single"/>
        </w:rPr>
        <w:t>trestního řízení, z něhož bylo původní trestní řízení vyloučeno</w:t>
      </w:r>
      <w:r w:rsidR="004A367D">
        <w:rPr>
          <w:u w:val="single"/>
        </w:rPr>
        <w:t xml:space="preserve"> (dále jen „spis z původního trestního řízení“)</w:t>
      </w:r>
      <w:r w:rsidR="001D7E22" w:rsidRPr="0012197F">
        <w:t xml:space="preserve">. Totéž právo má </w:t>
      </w:r>
      <w:r w:rsidR="00097170" w:rsidRPr="0012197F">
        <w:t xml:space="preserve">zmocněnec, </w:t>
      </w:r>
      <w:r w:rsidR="001D7E22" w:rsidRPr="0012197F">
        <w:t>zákonný zástupce nebo opatrovník dotčené osoby nebo vedlejší osoby. Jiné osoby tak mohou činit se souhlasem samosoudce, pokud je toho třeba k uplatnění jejich práv nebo na tom samosoudce</w:t>
      </w:r>
      <w:r w:rsidR="00E44182" w:rsidRPr="0012197F">
        <w:t xml:space="preserve"> nebo předseda senátu</w:t>
      </w:r>
      <w:r w:rsidR="001D7E22" w:rsidRPr="0012197F">
        <w:t xml:space="preserve"> shledal veřejný zájem. Při nahlížení do spis</w:t>
      </w:r>
      <w:r w:rsidR="00FC0038" w:rsidRPr="0012197F">
        <w:t>u</w:t>
      </w:r>
      <w:r w:rsidR="001D7E22" w:rsidRPr="0012197F">
        <w:t xml:space="preserve"> nesmí být zpřístupněn protokol o hlasování a údaje umožňující identifikaci svědka podle § 55 odst. 2 trestního řádu. Ustanovení § 65 odst. 4 až </w:t>
      </w:r>
      <w:r w:rsidR="0072335C" w:rsidRPr="0012197F">
        <w:t>6</w:t>
      </w:r>
      <w:r w:rsidR="001D7E22" w:rsidRPr="0012197F">
        <w:t xml:space="preserve"> trestního řádu se použijí obdobně.</w:t>
      </w:r>
    </w:p>
    <w:p w14:paraId="6FFAF4E1" w14:textId="2B9E898C" w:rsidR="00834CBB" w:rsidRPr="0012197F" w:rsidRDefault="00834CBB" w:rsidP="00FE0D42">
      <w:pPr>
        <w:tabs>
          <w:tab w:val="left" w:pos="426"/>
        </w:tabs>
        <w:spacing w:before="120" w:after="0" w:line="240" w:lineRule="auto"/>
        <w:ind w:firstLine="426"/>
        <w:jc w:val="both"/>
        <w:rPr>
          <w:u w:val="single"/>
        </w:rPr>
      </w:pPr>
      <w:r w:rsidRPr="0012197F">
        <w:t xml:space="preserve">(2) Právo nahlížet do </w:t>
      </w:r>
      <w:r w:rsidR="008C495B" w:rsidRPr="0012197F">
        <w:t xml:space="preserve">neoznačených </w:t>
      </w:r>
      <w:r w:rsidRPr="0012197F">
        <w:t>částí spisu z původního trestního řízení lze uplatnit v souladu s § 65 trestního řádu.</w:t>
      </w:r>
    </w:p>
    <w:p w14:paraId="2B2F8C70" w14:textId="7E870C33" w:rsidR="008F3DE5" w:rsidRPr="0012197F" w:rsidRDefault="001D7E22" w:rsidP="00FE0D42">
      <w:pPr>
        <w:spacing w:before="120" w:after="0" w:line="240" w:lineRule="auto"/>
        <w:jc w:val="both"/>
        <w:rPr>
          <w:rFonts w:eastAsia="Calibri"/>
          <w:i/>
          <w:iCs/>
        </w:rPr>
      </w:pPr>
      <w:r w:rsidRPr="0012197F">
        <w:rPr>
          <w:rFonts w:eastAsia="Calibri"/>
          <w:i/>
          <w:iCs/>
        </w:rPr>
        <w:t>CELEX: 32024L1260</w:t>
      </w:r>
    </w:p>
    <w:p w14:paraId="3CDE4B38" w14:textId="4A28F428" w:rsidR="005A00B7" w:rsidRPr="0012197F" w:rsidRDefault="005A00B7" w:rsidP="00FE0D42">
      <w:pPr>
        <w:pStyle w:val="Nadpis2"/>
        <w:keepNext w:val="0"/>
      </w:pPr>
      <w:r w:rsidRPr="0012197F">
        <w:t>Díl 2</w:t>
      </w:r>
    </w:p>
    <w:p w14:paraId="6FC425ED" w14:textId="75844F4C" w:rsidR="005A00B7" w:rsidRPr="0012197F" w:rsidRDefault="005A00B7" w:rsidP="00FE0D42">
      <w:pPr>
        <w:tabs>
          <w:tab w:val="left" w:pos="426"/>
        </w:tabs>
        <w:spacing w:before="120" w:after="0" w:line="240" w:lineRule="auto"/>
        <w:jc w:val="center"/>
        <w:rPr>
          <w:b/>
          <w:bCs w:val="0"/>
          <w:lang w:eastAsia="cs-CZ"/>
        </w:rPr>
      </w:pPr>
      <w:r w:rsidRPr="0012197F">
        <w:rPr>
          <w:b/>
          <w:bCs w:val="0"/>
          <w:lang w:eastAsia="cs-CZ"/>
        </w:rPr>
        <w:t xml:space="preserve">Zahájení řízení a jeho průběh </w:t>
      </w:r>
    </w:p>
    <w:p w14:paraId="3BB27C47" w14:textId="77777777" w:rsidR="0093105F" w:rsidRPr="0012197F" w:rsidRDefault="0093105F" w:rsidP="00FE0D42">
      <w:pPr>
        <w:pStyle w:val="Nadpis2"/>
        <w:keepNext w:val="0"/>
      </w:pPr>
      <w:r w:rsidRPr="0012197F">
        <w:t>§ 13</w:t>
      </w:r>
    </w:p>
    <w:p w14:paraId="49568F54" w14:textId="6A83082E" w:rsidR="0093105F" w:rsidRPr="0012197F" w:rsidRDefault="0093105F" w:rsidP="00FE0D42">
      <w:pPr>
        <w:tabs>
          <w:tab w:val="left" w:pos="426"/>
          <w:tab w:val="left" w:pos="2320"/>
          <w:tab w:val="center" w:pos="4536"/>
        </w:tabs>
        <w:spacing w:before="120" w:after="0" w:line="240" w:lineRule="auto"/>
        <w:jc w:val="center"/>
        <w:rPr>
          <w:b/>
          <w:bCs w:val="0"/>
        </w:rPr>
      </w:pPr>
      <w:r w:rsidRPr="0012197F">
        <w:rPr>
          <w:b/>
          <w:bCs w:val="0"/>
        </w:rPr>
        <w:t>Návrh na uložení odčerpávacího opatření</w:t>
      </w:r>
    </w:p>
    <w:p w14:paraId="18C553B3" w14:textId="264E7523" w:rsidR="0093105F" w:rsidRPr="0012197F" w:rsidRDefault="0093105F" w:rsidP="00FE0D42">
      <w:pPr>
        <w:spacing w:before="120" w:after="0" w:line="240" w:lineRule="auto"/>
        <w:ind w:firstLine="425"/>
        <w:jc w:val="both"/>
        <w:rPr>
          <w:rFonts w:eastAsia="Times New Roman"/>
          <w:bCs w:val="0"/>
          <w:lang w:eastAsia="cs-CZ"/>
        </w:rPr>
      </w:pPr>
      <w:r w:rsidRPr="0012197F">
        <w:t xml:space="preserve">(1) </w:t>
      </w:r>
      <w:bookmarkStart w:id="19" w:name="_Hlk209265700"/>
      <w:r w:rsidRPr="0012197F">
        <w:rPr>
          <w:rFonts w:eastAsia="Times New Roman"/>
          <w:bCs w:val="0"/>
          <w:lang w:eastAsia="cs-CZ"/>
        </w:rPr>
        <w:t>Řízení podle tohoto zákona lze konat jen na </w:t>
      </w:r>
      <w:r w:rsidR="00391E93">
        <w:rPr>
          <w:rFonts w:eastAsia="Times New Roman"/>
          <w:bCs w:val="0"/>
          <w:lang w:eastAsia="cs-CZ"/>
        </w:rPr>
        <w:t xml:space="preserve">základě </w:t>
      </w:r>
      <w:r w:rsidRPr="0012197F">
        <w:rPr>
          <w:rFonts w:eastAsia="Times New Roman"/>
          <w:bCs w:val="0"/>
          <w:lang w:eastAsia="cs-CZ"/>
        </w:rPr>
        <w:t xml:space="preserve">návrhu na uložení odčerpávacího opatření podaného státním zástupcem. </w:t>
      </w:r>
      <w:bookmarkEnd w:id="19"/>
    </w:p>
    <w:p w14:paraId="4957D397" w14:textId="1EF5546E" w:rsidR="00CD577C" w:rsidRPr="0012197F" w:rsidRDefault="0093105F" w:rsidP="00FE0D42">
      <w:pPr>
        <w:spacing w:before="120" w:after="0" w:line="240" w:lineRule="auto"/>
        <w:ind w:firstLine="425"/>
        <w:jc w:val="both"/>
        <w:rPr>
          <w:u w:val="single"/>
        </w:rPr>
      </w:pPr>
      <w:r w:rsidRPr="0012197F">
        <w:t xml:space="preserve">(2) </w:t>
      </w:r>
      <w:r w:rsidRPr="0012197F">
        <w:rPr>
          <w:u w:val="single"/>
        </w:rPr>
        <w:t xml:space="preserve">Státní zástupce </w:t>
      </w:r>
      <w:r w:rsidR="0028005C">
        <w:rPr>
          <w:u w:val="single"/>
        </w:rPr>
        <w:t>může podat</w:t>
      </w:r>
      <w:r w:rsidRPr="0012197F">
        <w:rPr>
          <w:u w:val="single"/>
        </w:rPr>
        <w:t xml:space="preserve"> návrh na uložení odčerpávacího opatření, pokud </w:t>
      </w:r>
    </w:p>
    <w:p w14:paraId="05A68552" w14:textId="46D8A542" w:rsidR="00CD577C" w:rsidRPr="0012197F" w:rsidRDefault="00CD577C" w:rsidP="00FE0D42">
      <w:pPr>
        <w:spacing w:before="120" w:after="0" w:line="240" w:lineRule="auto"/>
        <w:ind w:left="284" w:hanging="284"/>
        <w:jc w:val="both"/>
        <w:rPr>
          <w:u w:val="single"/>
        </w:rPr>
      </w:pPr>
      <w:r w:rsidRPr="0012197F">
        <w:t xml:space="preserve">a) </w:t>
      </w:r>
      <w:r w:rsidR="0093105F" w:rsidRPr="0012197F">
        <w:rPr>
          <w:u w:val="single"/>
        </w:rPr>
        <w:t xml:space="preserve">v původním trestním řízení </w:t>
      </w:r>
      <w:r w:rsidRPr="0012197F">
        <w:rPr>
          <w:u w:val="single"/>
        </w:rPr>
        <w:t xml:space="preserve">byl </w:t>
      </w:r>
      <w:r w:rsidR="0093105F" w:rsidRPr="0012197F">
        <w:rPr>
          <w:u w:val="single"/>
        </w:rPr>
        <w:t>zajištěn</w:t>
      </w:r>
      <w:bookmarkStart w:id="20" w:name="_Hlk159766023"/>
      <w:r w:rsidR="0093105F" w:rsidRPr="0012197F">
        <w:rPr>
          <w:u w:val="single"/>
        </w:rPr>
        <w:t xml:space="preserve"> </w:t>
      </w:r>
      <w:bookmarkEnd w:id="20"/>
      <w:r w:rsidR="0093105F" w:rsidRPr="0012197F">
        <w:rPr>
          <w:u w:val="single"/>
        </w:rPr>
        <w:t>podezřelý majetek nejméně v hodnotě 1 000 000 Kč</w:t>
      </w:r>
      <w:r w:rsidR="003A2B83" w:rsidRPr="0012197F">
        <w:rPr>
          <w:u w:val="single"/>
        </w:rPr>
        <w:t xml:space="preserve"> nebo majetek i v nižší hodnotě, pokud se původní trestní řízení vedlo pro</w:t>
      </w:r>
      <w:r w:rsidR="0093105F" w:rsidRPr="0012197F">
        <w:rPr>
          <w:u w:val="single"/>
        </w:rPr>
        <w:t xml:space="preserve"> </w:t>
      </w:r>
      <w:r w:rsidR="003A2B83" w:rsidRPr="0012197F">
        <w:rPr>
          <w:u w:val="single"/>
        </w:rPr>
        <w:t>trestný čin účasti na</w:t>
      </w:r>
      <w:r w:rsidR="00DE0033" w:rsidRPr="0012197F">
        <w:rPr>
          <w:u w:val="single"/>
        </w:rPr>
        <w:t> </w:t>
      </w:r>
      <w:r w:rsidR="003A2B83" w:rsidRPr="0012197F">
        <w:rPr>
          <w:u w:val="single"/>
        </w:rPr>
        <w:t>organizované zločinecké skupině (§ 361 trestního zákoníku) nebo trestný čin spáchaný ve</w:t>
      </w:r>
      <w:r w:rsidR="00DE0033" w:rsidRPr="0012197F">
        <w:rPr>
          <w:u w:val="single"/>
        </w:rPr>
        <w:t> </w:t>
      </w:r>
      <w:r w:rsidR="003A2B83" w:rsidRPr="0012197F">
        <w:rPr>
          <w:u w:val="single"/>
        </w:rPr>
        <w:t>prospěch organizované zločinecké skupiny (§ 107 trestního zákoníku),</w:t>
      </w:r>
      <w:r w:rsidR="00E82B47" w:rsidRPr="0012197F">
        <w:rPr>
          <w:u w:val="single"/>
        </w:rPr>
        <w:t xml:space="preserve"> </w:t>
      </w:r>
      <w:r w:rsidR="0093105F" w:rsidRPr="0012197F">
        <w:rPr>
          <w:u w:val="single"/>
        </w:rPr>
        <w:t xml:space="preserve">a </w:t>
      </w:r>
    </w:p>
    <w:p w14:paraId="09758ED2" w14:textId="77777777" w:rsidR="004308EC" w:rsidRPr="0012197F" w:rsidRDefault="00CD577C" w:rsidP="00FE0D42">
      <w:pPr>
        <w:spacing w:before="120" w:after="0" w:line="240" w:lineRule="auto"/>
        <w:ind w:left="284" w:hanging="284"/>
        <w:jc w:val="both"/>
        <w:rPr>
          <w:rFonts w:eastAsia="Times New Roman"/>
          <w:bCs w:val="0"/>
          <w:lang w:eastAsia="cs-CZ"/>
        </w:rPr>
      </w:pPr>
      <w:r w:rsidRPr="0012197F">
        <w:lastRenderedPageBreak/>
        <w:t xml:space="preserve">b) </w:t>
      </w:r>
      <w:r w:rsidR="0093105F" w:rsidRPr="0012197F">
        <w:rPr>
          <w:rFonts w:eastAsia="Times New Roman"/>
          <w:bCs w:val="0"/>
          <w:u w:val="single"/>
          <w:lang w:eastAsia="cs-CZ"/>
        </w:rPr>
        <w:t xml:space="preserve">na základě skutečností zjištěných v původním trestním řízení </w:t>
      </w:r>
      <w:r w:rsidR="0093105F" w:rsidRPr="0012197F">
        <w:rPr>
          <w:u w:val="single"/>
        </w:rPr>
        <w:t xml:space="preserve">má </w:t>
      </w:r>
      <w:r w:rsidR="0093105F" w:rsidRPr="0012197F">
        <w:rPr>
          <w:rFonts w:eastAsia="Times New Roman"/>
          <w:bCs w:val="0"/>
          <w:u w:val="single"/>
          <w:lang w:eastAsia="cs-CZ"/>
        </w:rPr>
        <w:t>za to, že jsou splněny podmínky pro uložení odčerpávacího opatření podle tohoto zákona</w:t>
      </w:r>
      <w:r w:rsidR="0093105F" w:rsidRPr="0012197F">
        <w:rPr>
          <w:rFonts w:eastAsia="Times New Roman"/>
          <w:bCs w:val="0"/>
          <w:lang w:eastAsia="cs-CZ"/>
        </w:rPr>
        <w:t xml:space="preserve">. </w:t>
      </w:r>
    </w:p>
    <w:p w14:paraId="6528A6C2" w14:textId="3DD3421B" w:rsidR="0093105F" w:rsidRPr="0012197F" w:rsidRDefault="004308EC" w:rsidP="00FE0D42">
      <w:pPr>
        <w:spacing w:before="120" w:after="0" w:line="240" w:lineRule="auto"/>
        <w:ind w:firstLine="426"/>
        <w:jc w:val="both"/>
        <w:rPr>
          <w:rFonts w:eastAsia="Times New Roman"/>
          <w:bCs w:val="0"/>
          <w:lang w:eastAsia="cs-CZ"/>
        </w:rPr>
      </w:pPr>
      <w:r w:rsidRPr="0012197F">
        <w:t xml:space="preserve">(3) </w:t>
      </w:r>
      <w:bookmarkStart w:id="21" w:name="_Hlk209273606"/>
      <w:r w:rsidR="0093105F" w:rsidRPr="0012197F">
        <w:rPr>
          <w:rFonts w:eastAsia="Times New Roman"/>
          <w:bCs w:val="0"/>
          <w:lang w:eastAsia="cs-CZ"/>
        </w:rPr>
        <w:t xml:space="preserve">Hodnota zajištěného </w:t>
      </w:r>
      <w:r w:rsidR="00A923CD" w:rsidRPr="0012197F">
        <w:rPr>
          <w:rFonts w:eastAsia="Times New Roman"/>
          <w:bCs w:val="0"/>
          <w:lang w:eastAsia="cs-CZ"/>
        </w:rPr>
        <w:t xml:space="preserve">podezřelého </w:t>
      </w:r>
      <w:r w:rsidR="0093105F" w:rsidRPr="0012197F">
        <w:rPr>
          <w:rFonts w:eastAsia="Times New Roman"/>
          <w:bCs w:val="0"/>
          <w:lang w:eastAsia="cs-CZ"/>
        </w:rPr>
        <w:t xml:space="preserve">majetku se určuje ke dni jeho zajištění. </w:t>
      </w:r>
      <w:bookmarkEnd w:id="21"/>
    </w:p>
    <w:p w14:paraId="63924B2C" w14:textId="31F9BF53" w:rsidR="0093105F" w:rsidRPr="0012197F" w:rsidRDefault="0093105F" w:rsidP="00FE0D42">
      <w:pPr>
        <w:spacing w:before="120" w:after="0" w:line="240" w:lineRule="auto"/>
        <w:ind w:firstLine="426"/>
        <w:jc w:val="both"/>
      </w:pPr>
      <w:r w:rsidRPr="0012197F">
        <w:t>(</w:t>
      </w:r>
      <w:r w:rsidR="004308EC" w:rsidRPr="0012197F">
        <w:t>4</w:t>
      </w:r>
      <w:r w:rsidRPr="0012197F">
        <w:t xml:space="preserve">) Návrh na uložení odčerpávacího opatření státní zástupce podá bez zbytečného odkladu po pravomocném skončení původního trestního řízení, nejpozději do </w:t>
      </w:r>
      <w:r w:rsidR="00630FC5" w:rsidRPr="0012197F">
        <w:t>9</w:t>
      </w:r>
      <w:r w:rsidR="0037734E" w:rsidRPr="0012197F">
        <w:t>0</w:t>
      </w:r>
      <w:r w:rsidRPr="0012197F">
        <w:t xml:space="preserve"> dnů ode dne</w:t>
      </w:r>
    </w:p>
    <w:p w14:paraId="7E5AC9FF" w14:textId="639E2286" w:rsidR="0093105F" w:rsidRPr="0012197F" w:rsidRDefault="0093105F" w:rsidP="00FE0D42">
      <w:pPr>
        <w:spacing w:before="120" w:after="0" w:line="240" w:lineRule="auto"/>
        <w:ind w:left="284" w:hanging="284"/>
        <w:jc w:val="both"/>
      </w:pPr>
      <w:r w:rsidRPr="0012197F">
        <w:rPr>
          <w:lang w:eastAsia="cs-CZ"/>
        </w:rPr>
        <w:t xml:space="preserve">a) </w:t>
      </w:r>
      <w:r w:rsidR="0037734E" w:rsidRPr="0012197F">
        <w:rPr>
          <w:lang w:eastAsia="cs-CZ"/>
        </w:rPr>
        <w:t xml:space="preserve">doručení </w:t>
      </w:r>
      <w:r w:rsidRPr="0012197F">
        <w:rPr>
          <w:lang w:eastAsia="cs-CZ"/>
        </w:rPr>
        <w:t xml:space="preserve">rozhodnutí soudu, kterým bylo původní trestní řízení </w:t>
      </w:r>
      <w:r w:rsidR="00EC6DE5" w:rsidRPr="0012197F">
        <w:rPr>
          <w:lang w:eastAsia="cs-CZ"/>
        </w:rPr>
        <w:t xml:space="preserve">pravomocně </w:t>
      </w:r>
      <w:r w:rsidRPr="0012197F">
        <w:rPr>
          <w:lang w:eastAsia="cs-CZ"/>
        </w:rPr>
        <w:t xml:space="preserve">skončeno, </w:t>
      </w:r>
    </w:p>
    <w:p w14:paraId="7C0434DE" w14:textId="090BE4EC" w:rsidR="0093105F" w:rsidRPr="0012197F" w:rsidRDefault="0093105F" w:rsidP="00FE0D42">
      <w:pPr>
        <w:suppressAutoHyphens/>
        <w:spacing w:before="120" w:after="0" w:line="240" w:lineRule="auto"/>
        <w:ind w:left="284" w:hanging="284"/>
        <w:jc w:val="both"/>
        <w:rPr>
          <w:lang w:eastAsia="cs-CZ"/>
        </w:rPr>
      </w:pPr>
      <w:r w:rsidRPr="0012197F">
        <w:rPr>
          <w:lang w:eastAsia="cs-CZ"/>
        </w:rPr>
        <w:t xml:space="preserve">b) uplynutí lhůty pro přezkoumání rozhodnutí státního zástupce nejvyšším státním zástupcem podle § 174a trestního řádu, pokud bylo původní trestní řízení skončeno rozhodnutím státního zástupce a přichází-li takový přezkum v úvahu, jinak nejpozději do </w:t>
      </w:r>
      <w:r w:rsidR="008274B0" w:rsidRPr="0012197F">
        <w:rPr>
          <w:lang w:eastAsia="cs-CZ"/>
        </w:rPr>
        <w:t>60</w:t>
      </w:r>
      <w:r w:rsidRPr="0012197F">
        <w:rPr>
          <w:lang w:eastAsia="cs-CZ"/>
        </w:rPr>
        <w:t xml:space="preserve"> dnů od dne nabytí právní moci rozhodnutí státního zástupce, kterým bylo původní trestní řízení skončeno,</w:t>
      </w:r>
    </w:p>
    <w:p w14:paraId="486D24F4" w14:textId="74386126" w:rsidR="0093105F" w:rsidRPr="0012197F" w:rsidRDefault="0093105F" w:rsidP="00FE0D42">
      <w:pPr>
        <w:suppressAutoHyphens/>
        <w:spacing w:before="120" w:after="0" w:line="240" w:lineRule="auto"/>
        <w:ind w:left="284" w:hanging="284"/>
        <w:jc w:val="both"/>
        <w:rPr>
          <w:lang w:eastAsia="cs-CZ"/>
        </w:rPr>
      </w:pPr>
      <w:r w:rsidRPr="0012197F">
        <w:rPr>
          <w:lang w:eastAsia="cs-CZ"/>
        </w:rPr>
        <w:t xml:space="preserve">c) uplynutí lhůty pro přezkoumání rozhodnutí </w:t>
      </w:r>
      <w:r w:rsidR="00756B9D" w:rsidRPr="0012197F">
        <w:rPr>
          <w:lang w:eastAsia="cs-CZ"/>
        </w:rPr>
        <w:t xml:space="preserve">nebo opatření </w:t>
      </w:r>
      <w:r w:rsidRPr="0012197F">
        <w:rPr>
          <w:lang w:eastAsia="cs-CZ"/>
        </w:rPr>
        <w:t xml:space="preserve">policejního orgánu státním zástupcem podle § 174 odst. 2 písm. e) trestního řádu, pokud bylo původní trestní řízení pravomocně skončeno rozhodnutím </w:t>
      </w:r>
      <w:r w:rsidR="00EC6DE5" w:rsidRPr="0012197F">
        <w:rPr>
          <w:lang w:eastAsia="cs-CZ"/>
        </w:rPr>
        <w:t xml:space="preserve">nebo opatřením </w:t>
      </w:r>
      <w:r w:rsidRPr="0012197F">
        <w:rPr>
          <w:lang w:eastAsia="cs-CZ"/>
        </w:rPr>
        <w:t>policejního orgánu.</w:t>
      </w:r>
    </w:p>
    <w:p w14:paraId="08E8CA2E" w14:textId="715FA192" w:rsidR="00151EAD" w:rsidRPr="0012197F" w:rsidRDefault="00151EAD" w:rsidP="00FE0D42">
      <w:pPr>
        <w:spacing w:before="120" w:after="0" w:line="240" w:lineRule="auto"/>
        <w:ind w:firstLine="425"/>
        <w:jc w:val="both"/>
        <w:rPr>
          <w:bCs w:val="0"/>
        </w:rPr>
      </w:pPr>
      <w:r w:rsidRPr="0012197F">
        <w:rPr>
          <w:rFonts w:eastAsia="Times New Roman"/>
          <w:bCs w:val="0"/>
          <w:lang w:eastAsia="cs-CZ"/>
        </w:rPr>
        <w:t>(</w:t>
      </w:r>
      <w:r w:rsidR="004308EC" w:rsidRPr="0012197F">
        <w:rPr>
          <w:rFonts w:eastAsia="Times New Roman"/>
          <w:bCs w:val="0"/>
          <w:lang w:eastAsia="cs-CZ"/>
        </w:rPr>
        <w:t>5</w:t>
      </w:r>
      <w:r w:rsidRPr="0012197F">
        <w:rPr>
          <w:rFonts w:eastAsia="Times New Roman"/>
          <w:bCs w:val="0"/>
          <w:lang w:eastAsia="cs-CZ"/>
        </w:rPr>
        <w:t xml:space="preserve">) </w:t>
      </w:r>
      <w:r w:rsidRPr="0012197F">
        <w:rPr>
          <w:bCs w:val="0"/>
        </w:rPr>
        <w:t xml:space="preserve">Lhůta pro podání návrhu podle odstavce </w:t>
      </w:r>
      <w:r w:rsidR="004308EC" w:rsidRPr="0012197F">
        <w:rPr>
          <w:bCs w:val="0"/>
        </w:rPr>
        <w:t>4</w:t>
      </w:r>
      <w:r w:rsidRPr="0012197F">
        <w:rPr>
          <w:bCs w:val="0"/>
        </w:rPr>
        <w:t xml:space="preserve"> neběží po dobu uvedenou v § 81 odst. 6 trestního řádu. </w:t>
      </w:r>
    </w:p>
    <w:p w14:paraId="5766E8D7" w14:textId="2EECCF5F" w:rsidR="00CC1694" w:rsidRPr="0012197F" w:rsidRDefault="0093105F" w:rsidP="00FE0D42">
      <w:pPr>
        <w:spacing w:before="120" w:after="0" w:line="240" w:lineRule="auto"/>
        <w:ind w:firstLine="425"/>
        <w:jc w:val="both"/>
        <w:rPr>
          <w:lang w:eastAsia="cs-CZ"/>
        </w:rPr>
      </w:pPr>
      <w:r w:rsidRPr="0012197F">
        <w:rPr>
          <w:rFonts w:eastAsia="Times New Roman"/>
          <w:bCs w:val="0"/>
          <w:lang w:eastAsia="cs-CZ"/>
        </w:rPr>
        <w:t>(</w:t>
      </w:r>
      <w:r w:rsidR="004308EC" w:rsidRPr="0012197F">
        <w:rPr>
          <w:rFonts w:eastAsia="Times New Roman"/>
          <w:bCs w:val="0"/>
          <w:lang w:eastAsia="cs-CZ"/>
        </w:rPr>
        <w:t>6</w:t>
      </w:r>
      <w:r w:rsidRPr="0012197F">
        <w:rPr>
          <w:rFonts w:eastAsia="Times New Roman"/>
          <w:bCs w:val="0"/>
          <w:lang w:eastAsia="cs-CZ"/>
        </w:rPr>
        <w:t xml:space="preserve">) </w:t>
      </w:r>
      <w:r w:rsidRPr="0012197F">
        <w:rPr>
          <w:lang w:eastAsia="cs-CZ"/>
        </w:rPr>
        <w:t>Státní zástupce</w:t>
      </w:r>
      <w:r w:rsidR="008B2823">
        <w:rPr>
          <w:lang w:eastAsia="cs-CZ"/>
        </w:rPr>
        <w:t xml:space="preserve"> </w:t>
      </w:r>
      <w:r w:rsidRPr="0012197F">
        <w:rPr>
          <w:lang w:eastAsia="cs-CZ"/>
        </w:rPr>
        <w:t xml:space="preserve">návrh na uložení odčerpávacího opatření </w:t>
      </w:r>
      <w:r w:rsidR="008B2823">
        <w:rPr>
          <w:lang w:eastAsia="cs-CZ"/>
        </w:rPr>
        <w:t>nepodá zejména tehdy</w:t>
      </w:r>
      <w:r w:rsidRPr="0012197F">
        <w:rPr>
          <w:lang w:eastAsia="cs-CZ"/>
        </w:rPr>
        <w:t xml:space="preserve">, pokud </w:t>
      </w:r>
    </w:p>
    <w:p w14:paraId="1EB074C2" w14:textId="49DA2E0D" w:rsidR="00CC1694" w:rsidRPr="0012197F" w:rsidRDefault="00CC1694" w:rsidP="00FE0D42">
      <w:pPr>
        <w:spacing w:before="120" w:after="0" w:line="240" w:lineRule="auto"/>
        <w:jc w:val="both"/>
        <w:rPr>
          <w:lang w:eastAsia="cs-CZ"/>
        </w:rPr>
      </w:pPr>
      <w:r w:rsidRPr="0012197F">
        <w:rPr>
          <w:lang w:eastAsia="cs-CZ"/>
        </w:rPr>
        <w:t xml:space="preserve">a) </w:t>
      </w:r>
      <w:r w:rsidR="0093105F" w:rsidRPr="0012197F">
        <w:rPr>
          <w:lang w:eastAsia="cs-CZ"/>
        </w:rPr>
        <w:t xml:space="preserve">dosažení účelu tohoto zákona </w:t>
      </w:r>
      <w:r w:rsidR="008E1C7D">
        <w:rPr>
          <w:lang w:eastAsia="cs-CZ"/>
        </w:rPr>
        <w:t xml:space="preserve">lze </w:t>
      </w:r>
      <w:r w:rsidR="0093105F" w:rsidRPr="0012197F">
        <w:rPr>
          <w:lang w:eastAsia="cs-CZ"/>
        </w:rPr>
        <w:t>zajistit jiným způsobem</w:t>
      </w:r>
      <w:r w:rsidRPr="0012197F">
        <w:rPr>
          <w:lang w:eastAsia="cs-CZ"/>
        </w:rPr>
        <w:t xml:space="preserve">, </w:t>
      </w:r>
    </w:p>
    <w:p w14:paraId="52DA4EC6" w14:textId="77777777" w:rsidR="00CC1694" w:rsidRPr="0012197F" w:rsidRDefault="00CC1694" w:rsidP="00FE0D42">
      <w:pPr>
        <w:spacing w:before="120" w:after="0" w:line="240" w:lineRule="auto"/>
        <w:jc w:val="both"/>
        <w:rPr>
          <w:lang w:eastAsia="cs-CZ"/>
        </w:rPr>
      </w:pPr>
      <w:r w:rsidRPr="0012197F">
        <w:rPr>
          <w:lang w:eastAsia="cs-CZ"/>
        </w:rPr>
        <w:t xml:space="preserve">b) </w:t>
      </w:r>
      <w:r w:rsidR="0093105F" w:rsidRPr="0012197F">
        <w:rPr>
          <w:lang w:eastAsia="cs-CZ"/>
        </w:rPr>
        <w:t xml:space="preserve">uložení odčerpávacího opatření </w:t>
      </w:r>
      <w:r w:rsidRPr="0012197F">
        <w:rPr>
          <w:lang w:eastAsia="cs-CZ"/>
        </w:rPr>
        <w:t xml:space="preserve">by </w:t>
      </w:r>
      <w:r w:rsidR="0093105F" w:rsidRPr="0012197F">
        <w:rPr>
          <w:lang w:eastAsia="cs-CZ"/>
        </w:rPr>
        <w:t>mělo nepřiměřené dopady na třetí osoby</w:t>
      </w:r>
      <w:r w:rsidRPr="0012197F">
        <w:rPr>
          <w:lang w:eastAsia="cs-CZ"/>
        </w:rPr>
        <w:t xml:space="preserve">, </w:t>
      </w:r>
    </w:p>
    <w:p w14:paraId="1E2F8BAB" w14:textId="2FEF5BA3" w:rsidR="0093105F" w:rsidRPr="0012197F" w:rsidRDefault="00CC1694" w:rsidP="00FE0D42">
      <w:pPr>
        <w:spacing w:before="120" w:after="0" w:line="240" w:lineRule="auto"/>
        <w:ind w:left="284" w:hanging="284"/>
        <w:jc w:val="both"/>
        <w:rPr>
          <w:lang w:eastAsia="cs-CZ"/>
        </w:rPr>
      </w:pPr>
      <w:r w:rsidRPr="0012197F">
        <w:rPr>
          <w:lang w:eastAsia="cs-CZ"/>
        </w:rPr>
        <w:t xml:space="preserve">c) </w:t>
      </w:r>
      <w:r w:rsidR="0093105F" w:rsidRPr="0012197F">
        <w:rPr>
          <w:lang w:eastAsia="cs-CZ"/>
        </w:rPr>
        <w:t xml:space="preserve">podáním návrhu </w:t>
      </w:r>
      <w:r w:rsidRPr="0012197F">
        <w:rPr>
          <w:lang w:eastAsia="cs-CZ"/>
        </w:rPr>
        <w:t xml:space="preserve">by </w:t>
      </w:r>
      <w:r w:rsidR="0093105F" w:rsidRPr="0012197F">
        <w:rPr>
          <w:lang w:eastAsia="cs-CZ"/>
        </w:rPr>
        <w:t>mohlo být ohroženo dosažení účelu původního trestního řízení nebo jiného trestního řízení</w:t>
      </w:r>
      <w:r w:rsidRPr="0012197F">
        <w:rPr>
          <w:lang w:eastAsia="cs-CZ"/>
        </w:rPr>
        <w:t>, nebo</w:t>
      </w:r>
    </w:p>
    <w:p w14:paraId="1CBC4C9B" w14:textId="0CD5CD88" w:rsidR="00CC1694" w:rsidRPr="0012197F" w:rsidRDefault="00CC1694" w:rsidP="00FE0D42">
      <w:pPr>
        <w:spacing w:before="120" w:after="0" w:line="240" w:lineRule="auto"/>
        <w:ind w:left="284" w:hanging="284"/>
        <w:jc w:val="both"/>
      </w:pPr>
      <w:r w:rsidRPr="0012197F">
        <w:rPr>
          <w:lang w:eastAsia="cs-CZ"/>
        </w:rPr>
        <w:t xml:space="preserve">d) </w:t>
      </w:r>
      <w:r w:rsidRPr="0012197F">
        <w:t xml:space="preserve">uložení odčerpávacího opatření by bylo neúčelné s ohledem na </w:t>
      </w:r>
      <w:r w:rsidR="00894B4E" w:rsidRPr="0012197F">
        <w:t>předpokládané</w:t>
      </w:r>
      <w:r w:rsidRPr="0012197F">
        <w:t xml:space="preserve"> náklady </w:t>
      </w:r>
      <w:r w:rsidR="008F0035" w:rsidRPr="0012197F">
        <w:t>České republiky</w:t>
      </w:r>
      <w:r w:rsidR="00B71E9B" w:rsidRPr="0012197F">
        <w:t xml:space="preserve"> spojené se řízením podle tohoto zákona, správou zajištěného podezřelého majetku nebo</w:t>
      </w:r>
      <w:r w:rsidR="007D7723" w:rsidRPr="0012197F">
        <w:t xml:space="preserve"> </w:t>
      </w:r>
      <w:r w:rsidR="00B9565E" w:rsidRPr="0012197F">
        <w:t xml:space="preserve">s </w:t>
      </w:r>
      <w:r w:rsidR="00B71E9B" w:rsidRPr="0012197F">
        <w:t>výkonem odčerpávacího opatření</w:t>
      </w:r>
      <w:r w:rsidRPr="0012197F">
        <w:t xml:space="preserve">. </w:t>
      </w:r>
    </w:p>
    <w:p w14:paraId="210DEF99" w14:textId="615FD64E" w:rsidR="0093105F" w:rsidRPr="0012197F" w:rsidRDefault="0093105F" w:rsidP="00FE0D42">
      <w:pPr>
        <w:spacing w:before="120" w:after="0" w:line="240" w:lineRule="auto"/>
        <w:ind w:firstLine="426"/>
        <w:jc w:val="both"/>
        <w:rPr>
          <w:rFonts w:eastAsia="Times New Roman"/>
          <w:bCs w:val="0"/>
          <w:lang w:eastAsia="cs-CZ"/>
        </w:rPr>
      </w:pPr>
      <w:r w:rsidRPr="0012197F">
        <w:t>(</w:t>
      </w:r>
      <w:r w:rsidR="004308EC" w:rsidRPr="0012197F">
        <w:t>7</w:t>
      </w:r>
      <w:r w:rsidRPr="0012197F">
        <w:t>) N</w:t>
      </w:r>
      <w:r w:rsidRPr="0012197F">
        <w:rPr>
          <w:rFonts w:eastAsia="Times New Roman"/>
          <w:bCs w:val="0"/>
          <w:lang w:eastAsia="cs-CZ"/>
        </w:rPr>
        <w:t>ávrh na uložení odčerpávacího opatření musí obsahovat</w:t>
      </w:r>
    </w:p>
    <w:p w14:paraId="2EAD7735" w14:textId="77777777" w:rsidR="0093105F" w:rsidRPr="0012197F" w:rsidRDefault="0093105F" w:rsidP="00FE0D42">
      <w:pPr>
        <w:spacing w:before="120" w:after="0" w:line="240" w:lineRule="auto"/>
        <w:ind w:left="284" w:hanging="284"/>
        <w:jc w:val="both"/>
      </w:pPr>
      <w:r w:rsidRPr="0012197F">
        <w:rPr>
          <w:rFonts w:eastAsia="Times New Roman"/>
          <w:bCs w:val="0"/>
          <w:lang w:eastAsia="cs-CZ"/>
        </w:rPr>
        <w:t>a) označení státního zástupce, který návrh sepsal, a den sepsání návrhu,</w:t>
      </w:r>
    </w:p>
    <w:p w14:paraId="4FC2EFB0" w14:textId="38BB7FFA" w:rsidR="0093105F" w:rsidRPr="0012197F" w:rsidRDefault="0093105F" w:rsidP="00FE0D42">
      <w:pPr>
        <w:tabs>
          <w:tab w:val="left" w:pos="5670"/>
        </w:tabs>
        <w:spacing w:before="120" w:after="0" w:line="240" w:lineRule="auto"/>
        <w:ind w:left="284" w:hanging="284"/>
        <w:jc w:val="both"/>
        <w:rPr>
          <w:rFonts w:eastAsia="Times New Roman"/>
          <w:bCs w:val="0"/>
          <w:lang w:eastAsia="cs-CZ"/>
        </w:rPr>
      </w:pPr>
      <w:r w:rsidRPr="0012197F">
        <w:rPr>
          <w:rFonts w:eastAsia="Times New Roman"/>
          <w:bCs w:val="0"/>
          <w:lang w:eastAsia="cs-CZ"/>
        </w:rPr>
        <w:t xml:space="preserve">b) vymezení </w:t>
      </w:r>
      <w:r w:rsidR="00570B0B" w:rsidRPr="0012197F">
        <w:rPr>
          <w:rFonts w:eastAsia="Times New Roman"/>
          <w:bCs w:val="0"/>
          <w:lang w:eastAsia="cs-CZ"/>
        </w:rPr>
        <w:t xml:space="preserve">zajištěného </w:t>
      </w:r>
      <w:r w:rsidRPr="0012197F">
        <w:rPr>
          <w:rFonts w:eastAsia="Times New Roman"/>
          <w:bCs w:val="0"/>
          <w:lang w:eastAsia="cs-CZ"/>
        </w:rPr>
        <w:t xml:space="preserve">majetku, </w:t>
      </w:r>
      <w:r w:rsidR="00570B0B" w:rsidRPr="0012197F">
        <w:rPr>
          <w:rFonts w:eastAsia="Times New Roman"/>
          <w:bCs w:val="0"/>
          <w:lang w:eastAsia="cs-CZ"/>
        </w:rPr>
        <w:t xml:space="preserve">na který se má vztahovat </w:t>
      </w:r>
      <w:r w:rsidRPr="0012197F">
        <w:rPr>
          <w:rFonts w:eastAsia="Times New Roman"/>
          <w:bCs w:val="0"/>
          <w:lang w:eastAsia="cs-CZ"/>
        </w:rPr>
        <w:t>odčerpávací opatření</w:t>
      </w:r>
      <w:r w:rsidR="005B7D47" w:rsidRPr="0012197F">
        <w:rPr>
          <w:rFonts w:eastAsia="Times New Roman"/>
          <w:bCs w:val="0"/>
          <w:lang w:eastAsia="cs-CZ"/>
        </w:rPr>
        <w:t>, a uvedení jeho hodnoty ke dni jeho zajištění</w:t>
      </w:r>
      <w:r w:rsidRPr="0012197F">
        <w:rPr>
          <w:rFonts w:eastAsia="Times New Roman"/>
          <w:bCs w:val="0"/>
          <w:lang w:eastAsia="cs-CZ"/>
        </w:rPr>
        <w:t xml:space="preserve">; </w:t>
      </w:r>
      <w:r w:rsidR="00A923CD" w:rsidRPr="0012197F">
        <w:rPr>
          <w:rFonts w:eastAsia="Times New Roman"/>
          <w:bCs w:val="0"/>
          <w:lang w:eastAsia="cs-CZ"/>
        </w:rPr>
        <w:t xml:space="preserve">podezřelý </w:t>
      </w:r>
      <w:r w:rsidRPr="0012197F">
        <w:rPr>
          <w:rFonts w:eastAsia="Times New Roman"/>
          <w:bCs w:val="0"/>
          <w:lang w:eastAsia="cs-CZ"/>
        </w:rPr>
        <w:t>majetek je třeba popsat tak, aby nebyl zaměnitelný s jiným,</w:t>
      </w:r>
    </w:p>
    <w:p w14:paraId="04721F10" w14:textId="700B9ECE" w:rsidR="0093105F" w:rsidRPr="0012197F" w:rsidRDefault="0093105F" w:rsidP="00FE0D42">
      <w:pPr>
        <w:spacing w:before="120" w:after="0" w:line="240" w:lineRule="auto"/>
        <w:ind w:left="284" w:hanging="284"/>
        <w:jc w:val="both"/>
        <w:rPr>
          <w:rFonts w:eastAsia="Times New Roman"/>
          <w:bCs w:val="0"/>
          <w:lang w:eastAsia="cs-CZ"/>
        </w:rPr>
      </w:pPr>
      <w:r w:rsidRPr="0012197F">
        <w:rPr>
          <w:rFonts w:eastAsia="Times New Roman"/>
          <w:bCs w:val="0"/>
          <w:lang w:eastAsia="cs-CZ"/>
        </w:rPr>
        <w:t>d) jmén</w:t>
      </w:r>
      <w:r w:rsidR="00DC4C75" w:rsidRPr="0012197F">
        <w:rPr>
          <w:rFonts w:eastAsia="Times New Roman"/>
          <w:bCs w:val="0"/>
          <w:lang w:eastAsia="cs-CZ"/>
        </w:rPr>
        <w:t>o</w:t>
      </w:r>
      <w:r w:rsidRPr="0012197F">
        <w:rPr>
          <w:rFonts w:eastAsia="Times New Roman"/>
          <w:bCs w:val="0"/>
          <w:lang w:eastAsia="cs-CZ"/>
        </w:rPr>
        <w:t xml:space="preserve"> a příjmení nebo název dotčené osoby a vedlejší osoby; tyto osoby je třeba dále označit tak, aby nemohly být zaměněny s jinou osobou,</w:t>
      </w:r>
    </w:p>
    <w:p w14:paraId="291E6069" w14:textId="68CB5946" w:rsidR="0093105F" w:rsidRPr="0012197F" w:rsidRDefault="0093105F" w:rsidP="00FE0D42">
      <w:pPr>
        <w:spacing w:before="120" w:after="0" w:line="240" w:lineRule="auto"/>
        <w:ind w:left="284" w:hanging="284"/>
        <w:jc w:val="both"/>
        <w:rPr>
          <w:rFonts w:eastAsia="Times New Roman"/>
          <w:bCs w:val="0"/>
          <w:lang w:eastAsia="cs-CZ"/>
        </w:rPr>
      </w:pPr>
      <w:r w:rsidRPr="0012197F">
        <w:rPr>
          <w:rFonts w:eastAsia="Times New Roman"/>
          <w:bCs w:val="0"/>
          <w:lang w:eastAsia="cs-CZ"/>
        </w:rPr>
        <w:t>e) označení původního trestního řízení, datum a způsob jeho pravomocného skončení</w:t>
      </w:r>
      <w:r w:rsidR="0034168E" w:rsidRPr="0012197F">
        <w:rPr>
          <w:rFonts w:eastAsia="Times New Roman"/>
          <w:bCs w:val="0"/>
          <w:lang w:eastAsia="cs-CZ"/>
        </w:rPr>
        <w:t xml:space="preserve"> a jde-li o</w:t>
      </w:r>
      <w:r w:rsidR="00DE0033" w:rsidRPr="0012197F">
        <w:rPr>
          <w:rFonts w:eastAsia="Times New Roman"/>
          <w:bCs w:val="0"/>
          <w:lang w:eastAsia="cs-CZ"/>
        </w:rPr>
        <w:t> </w:t>
      </w:r>
      <w:r w:rsidR="0034168E" w:rsidRPr="0012197F">
        <w:rPr>
          <w:rFonts w:eastAsia="Times New Roman"/>
          <w:bCs w:val="0"/>
          <w:lang w:eastAsia="cs-CZ"/>
        </w:rPr>
        <w:t>rozhodnutí soudu</w:t>
      </w:r>
      <w:r w:rsidR="009069C8">
        <w:rPr>
          <w:rFonts w:eastAsia="Times New Roman"/>
          <w:bCs w:val="0"/>
          <w:lang w:eastAsia="cs-CZ"/>
        </w:rPr>
        <w:t xml:space="preserve"> anebo </w:t>
      </w:r>
      <w:r w:rsidR="009069C8" w:rsidRPr="0012197F">
        <w:rPr>
          <w:lang w:eastAsia="cs-CZ"/>
        </w:rPr>
        <w:t>rozhodnutí nebo opatření policejního orgánu</w:t>
      </w:r>
      <w:r w:rsidR="0034168E" w:rsidRPr="0012197F">
        <w:rPr>
          <w:rFonts w:eastAsia="Times New Roman"/>
          <w:bCs w:val="0"/>
          <w:lang w:eastAsia="cs-CZ"/>
        </w:rPr>
        <w:t xml:space="preserve">, také datum, kdy bylo toto rozhodnutí </w:t>
      </w:r>
      <w:r w:rsidR="009069C8">
        <w:rPr>
          <w:rFonts w:eastAsia="Times New Roman"/>
          <w:bCs w:val="0"/>
          <w:lang w:eastAsia="cs-CZ"/>
        </w:rPr>
        <w:t xml:space="preserve">nebo opatření </w:t>
      </w:r>
      <w:r w:rsidR="0034168E" w:rsidRPr="0012197F">
        <w:rPr>
          <w:rFonts w:eastAsia="Times New Roman"/>
          <w:bCs w:val="0"/>
          <w:lang w:eastAsia="cs-CZ"/>
        </w:rPr>
        <w:t xml:space="preserve">doručeno státnímu zastupitelství, </w:t>
      </w:r>
      <w:r w:rsidR="00B42371">
        <w:rPr>
          <w:rFonts w:eastAsia="Times New Roman"/>
          <w:bCs w:val="0"/>
          <w:lang w:eastAsia="cs-CZ"/>
        </w:rPr>
        <w:t xml:space="preserve">u kterého je činný </w:t>
      </w:r>
      <w:r w:rsidR="0034168E" w:rsidRPr="0012197F">
        <w:rPr>
          <w:rFonts w:eastAsia="Times New Roman"/>
          <w:bCs w:val="0"/>
          <w:lang w:eastAsia="cs-CZ"/>
        </w:rPr>
        <w:t>státní zástupce</w:t>
      </w:r>
      <w:r w:rsidR="00B42371">
        <w:rPr>
          <w:rFonts w:eastAsia="Times New Roman"/>
          <w:bCs w:val="0"/>
          <w:lang w:eastAsia="cs-CZ"/>
        </w:rPr>
        <w:t>, který</w:t>
      </w:r>
      <w:r w:rsidR="0034168E" w:rsidRPr="0012197F">
        <w:rPr>
          <w:rFonts w:eastAsia="Times New Roman"/>
          <w:bCs w:val="0"/>
          <w:lang w:eastAsia="cs-CZ"/>
        </w:rPr>
        <w:t xml:space="preserve"> návrh podává</w:t>
      </w:r>
      <w:r w:rsidRPr="0012197F">
        <w:rPr>
          <w:rFonts w:eastAsia="Times New Roman"/>
          <w:bCs w:val="0"/>
          <w:lang w:eastAsia="cs-CZ"/>
        </w:rPr>
        <w:t>,</w:t>
      </w:r>
      <w:r w:rsidR="009069C8">
        <w:rPr>
          <w:rFonts w:eastAsia="Times New Roman"/>
          <w:bCs w:val="0"/>
          <w:lang w:eastAsia="cs-CZ"/>
        </w:rPr>
        <w:t xml:space="preserve"> nebo Úřadu evropského veřejného žalobce, podává-li návrh,</w:t>
      </w:r>
      <w:r w:rsidRPr="0012197F">
        <w:rPr>
          <w:rFonts w:eastAsia="Times New Roman"/>
          <w:bCs w:val="0"/>
          <w:lang w:eastAsia="cs-CZ"/>
        </w:rPr>
        <w:t xml:space="preserve"> a</w:t>
      </w:r>
    </w:p>
    <w:p w14:paraId="0D656D72" w14:textId="6CD80C45" w:rsidR="0093105F" w:rsidRPr="0012197F" w:rsidRDefault="0093105F" w:rsidP="00FE0D42">
      <w:pPr>
        <w:widowControl w:val="0"/>
        <w:autoSpaceDE w:val="0"/>
        <w:autoSpaceDN w:val="0"/>
        <w:adjustRightInd w:val="0"/>
        <w:spacing w:before="120" w:after="0" w:line="240" w:lineRule="auto"/>
        <w:ind w:left="284" w:hanging="284"/>
        <w:jc w:val="both"/>
        <w:rPr>
          <w:rFonts w:eastAsia="Times New Roman"/>
          <w:bCs w:val="0"/>
          <w:lang w:eastAsia="cs-CZ"/>
        </w:rPr>
      </w:pPr>
      <w:r w:rsidRPr="0012197F">
        <w:rPr>
          <w:rFonts w:eastAsia="Times New Roman"/>
          <w:bCs w:val="0"/>
          <w:lang w:eastAsia="cs-CZ"/>
        </w:rPr>
        <w:t xml:space="preserve">f) odůvodnění návrhu s uvedením důkazů, o které se toto odůvodnění opírá, a seznam důkazů, </w:t>
      </w:r>
      <w:r w:rsidR="00A15C15" w:rsidRPr="0012197F">
        <w:rPr>
          <w:rFonts w:eastAsia="Times New Roman"/>
          <w:bCs w:val="0"/>
          <w:lang w:eastAsia="cs-CZ"/>
        </w:rPr>
        <w:t xml:space="preserve">které </w:t>
      </w:r>
      <w:r w:rsidRPr="0012197F">
        <w:rPr>
          <w:rFonts w:eastAsia="Times New Roman"/>
          <w:bCs w:val="0"/>
          <w:lang w:eastAsia="cs-CZ"/>
        </w:rPr>
        <w:t xml:space="preserve">se </w:t>
      </w:r>
      <w:r w:rsidR="00A15C15" w:rsidRPr="0012197F">
        <w:rPr>
          <w:rFonts w:eastAsia="Times New Roman"/>
          <w:bCs w:val="0"/>
          <w:lang w:eastAsia="cs-CZ"/>
        </w:rPr>
        <w:t xml:space="preserve">navrhuje provést </w:t>
      </w:r>
      <w:r w:rsidRPr="0012197F">
        <w:rPr>
          <w:rFonts w:eastAsia="Times New Roman"/>
          <w:bCs w:val="0"/>
          <w:lang w:eastAsia="cs-CZ"/>
        </w:rPr>
        <w:t>ve veřejném zasedání, jakož i právní úvahy, kterými</w:t>
      </w:r>
      <w:r w:rsidR="00DE0033" w:rsidRPr="0012197F">
        <w:rPr>
          <w:rFonts w:eastAsia="Times New Roman"/>
          <w:bCs w:val="0"/>
          <w:lang w:eastAsia="cs-CZ"/>
        </w:rPr>
        <w:t xml:space="preserve"> </w:t>
      </w:r>
      <w:r w:rsidRPr="0012197F">
        <w:rPr>
          <w:rFonts w:eastAsia="Times New Roman"/>
          <w:bCs w:val="0"/>
          <w:lang w:eastAsia="cs-CZ"/>
        </w:rPr>
        <w:t>se</w:t>
      </w:r>
      <w:r w:rsidR="00DE0033" w:rsidRPr="0012197F">
        <w:rPr>
          <w:rFonts w:eastAsia="Times New Roman"/>
          <w:bCs w:val="0"/>
          <w:lang w:eastAsia="cs-CZ"/>
        </w:rPr>
        <w:t> </w:t>
      </w:r>
      <w:r w:rsidRPr="0012197F">
        <w:rPr>
          <w:rFonts w:eastAsia="Times New Roman"/>
          <w:bCs w:val="0"/>
          <w:lang w:eastAsia="cs-CZ"/>
        </w:rPr>
        <w:t>státní zástupce řídil při posuzování skutečností rozhodných pro uložení odčerpávacího opatření.</w:t>
      </w:r>
    </w:p>
    <w:p w14:paraId="072464F7" w14:textId="49413F2B" w:rsidR="0093105F" w:rsidRPr="0012197F" w:rsidRDefault="0093105F" w:rsidP="00FE0D42">
      <w:pPr>
        <w:tabs>
          <w:tab w:val="left" w:pos="426"/>
        </w:tabs>
        <w:spacing w:before="120" w:after="0" w:line="240" w:lineRule="auto"/>
        <w:ind w:firstLine="426"/>
        <w:jc w:val="both"/>
      </w:pPr>
      <w:r w:rsidRPr="0012197F">
        <w:t>(</w:t>
      </w:r>
      <w:r w:rsidR="004308EC" w:rsidRPr="0012197F">
        <w:t>8</w:t>
      </w:r>
      <w:r w:rsidRPr="0012197F">
        <w:t xml:space="preserve">) Státní zástupce k návrhu připojí </w:t>
      </w:r>
      <w:r w:rsidR="001D72AE" w:rsidRPr="0012197F">
        <w:t xml:space="preserve">pravomocné </w:t>
      </w:r>
      <w:r w:rsidRPr="0012197F">
        <w:t>rozhodnutí, kterým skončilo původní trestní řízení</w:t>
      </w:r>
      <w:r w:rsidR="0062019F" w:rsidRPr="0012197F">
        <w:t xml:space="preserve">. </w:t>
      </w:r>
      <w:r w:rsidR="005E1E95" w:rsidRPr="0012197F">
        <w:t xml:space="preserve">K návrhu </w:t>
      </w:r>
      <w:r w:rsidR="00873194" w:rsidRPr="0012197F">
        <w:t>připojí</w:t>
      </w:r>
      <w:r w:rsidR="005E1E95" w:rsidRPr="0012197F">
        <w:t xml:space="preserve"> části spisu z původního trestního řízení, které považuje za</w:t>
      </w:r>
      <w:r w:rsidR="00DE0033" w:rsidRPr="0012197F">
        <w:t> </w:t>
      </w:r>
      <w:r w:rsidR="005E1E95" w:rsidRPr="0012197F">
        <w:t>důležité pro řízení podle tohoto zákona; pokud nemá spis k dispozici, tyto části označí.</w:t>
      </w:r>
    </w:p>
    <w:p w14:paraId="2F345AA3" w14:textId="54580446" w:rsidR="00454E25" w:rsidRDefault="006F4EA7" w:rsidP="00FE0D42">
      <w:pPr>
        <w:tabs>
          <w:tab w:val="left" w:pos="426"/>
        </w:tabs>
        <w:spacing w:before="120" w:after="0" w:line="240" w:lineRule="auto"/>
        <w:ind w:firstLine="426"/>
        <w:jc w:val="both"/>
      </w:pPr>
      <w:r w:rsidRPr="0012197F">
        <w:lastRenderedPageBreak/>
        <w:t>(</w:t>
      </w:r>
      <w:r w:rsidR="004308EC" w:rsidRPr="0012197F">
        <w:t>9</w:t>
      </w:r>
      <w:r w:rsidRPr="0012197F">
        <w:t>)</w:t>
      </w:r>
      <w:bookmarkStart w:id="22" w:name="_Hlk209265667"/>
      <w:r w:rsidRPr="0012197F">
        <w:t xml:space="preserve"> Pokud státní zástupce podá návrh na uložení odčerpávacího opatření vůči </w:t>
      </w:r>
      <w:r w:rsidR="00A923CD" w:rsidRPr="0012197F">
        <w:t xml:space="preserve">podezřelému </w:t>
      </w:r>
      <w:r w:rsidRPr="0012197F">
        <w:t xml:space="preserve">majetku, který </w:t>
      </w:r>
      <w:r w:rsidR="00B24773" w:rsidRPr="0012197F">
        <w:t xml:space="preserve">náleží </w:t>
      </w:r>
      <w:r w:rsidRPr="0012197F">
        <w:t>právnické osobě, vyrozumí orgán veřejné moci nebo osobu, které vedou podle jiných právních předpisů obchodní rejstřík nebo jiný zákonem určený rejstřík, registr nebo evidenci právnických osob, o tom, že byl takový návrh podán. Orgán veřejné moci nebo osob</w:t>
      </w:r>
      <w:r w:rsidR="00C2656F" w:rsidRPr="0012197F">
        <w:t>a</w:t>
      </w:r>
      <w:r w:rsidRPr="0012197F">
        <w:t xml:space="preserve"> </w:t>
      </w:r>
      <w:r w:rsidR="00C63E3E" w:rsidRPr="0012197F">
        <w:t xml:space="preserve">uvedená ve větě </w:t>
      </w:r>
      <w:r w:rsidRPr="0012197F">
        <w:t>první ne</w:t>
      </w:r>
      <w:r w:rsidR="00C2656F" w:rsidRPr="0012197F">
        <w:t>smí provést</w:t>
      </w:r>
      <w:r w:rsidRPr="0012197F">
        <w:t xml:space="preserve"> výmaz právnické osoby bez předchozího souhlasu samosoudce, který vede řízení; o tom je státní zástupce poučí</w:t>
      </w:r>
      <w:r w:rsidR="00292DE2" w:rsidRPr="0012197F">
        <w:t>; pokud tato podmínka není splněna, právnická osoba nezanikne</w:t>
      </w:r>
      <w:r w:rsidRPr="0012197F">
        <w:t xml:space="preserve">. </w:t>
      </w:r>
      <w:bookmarkEnd w:id="22"/>
    </w:p>
    <w:p w14:paraId="0339976C" w14:textId="0FB0AD08" w:rsidR="003D66DE" w:rsidRPr="00C817ED" w:rsidRDefault="003D66DE" w:rsidP="00C817ED">
      <w:pPr>
        <w:spacing w:before="120" w:after="0" w:line="240" w:lineRule="auto"/>
        <w:jc w:val="both"/>
        <w:rPr>
          <w:rFonts w:eastAsia="Calibri"/>
          <w:i/>
          <w:iCs/>
        </w:rPr>
      </w:pPr>
      <w:r w:rsidRPr="0012197F">
        <w:rPr>
          <w:rFonts w:eastAsia="Calibri"/>
          <w:i/>
          <w:iCs/>
        </w:rPr>
        <w:t>CELEX: 32024L1260</w:t>
      </w:r>
    </w:p>
    <w:p w14:paraId="72489F40" w14:textId="43F87F31" w:rsidR="0035138C" w:rsidRPr="0012197F" w:rsidRDefault="0035138C" w:rsidP="00FE0D42">
      <w:pPr>
        <w:pStyle w:val="Nadpis2"/>
        <w:keepNext w:val="0"/>
      </w:pPr>
      <w:r w:rsidRPr="0012197F">
        <w:t>§ 1</w:t>
      </w:r>
      <w:r w:rsidR="00307C49" w:rsidRPr="0012197F">
        <w:t>4</w:t>
      </w:r>
    </w:p>
    <w:p w14:paraId="47A97E7D" w14:textId="79B29B20" w:rsidR="00AE20AF" w:rsidRPr="0012197F" w:rsidRDefault="00C32F6B" w:rsidP="00FE0D42">
      <w:pPr>
        <w:tabs>
          <w:tab w:val="left" w:pos="426"/>
        </w:tabs>
        <w:spacing w:before="120" w:after="0" w:line="240" w:lineRule="auto"/>
        <w:ind w:firstLine="425"/>
        <w:jc w:val="both"/>
        <w:rPr>
          <w:lang w:eastAsia="cs-CZ"/>
        </w:rPr>
      </w:pPr>
      <w:r w:rsidRPr="0012197F">
        <w:rPr>
          <w:lang w:eastAsia="cs-CZ"/>
        </w:rPr>
        <w:tab/>
        <w:t xml:space="preserve">(1) </w:t>
      </w:r>
      <w:r w:rsidR="00AE20AF" w:rsidRPr="0012197F">
        <w:rPr>
          <w:lang w:eastAsia="cs-CZ"/>
        </w:rPr>
        <w:t>Po podání návrhu na uložení odčerpávacího opatření samosoudce postupuje tak, aby řízení bez průtahů směřovalo k</w:t>
      </w:r>
      <w:r w:rsidR="00BD44DC" w:rsidRPr="0012197F">
        <w:rPr>
          <w:lang w:eastAsia="cs-CZ"/>
        </w:rPr>
        <w:t> </w:t>
      </w:r>
      <w:r w:rsidR="00AE20AF" w:rsidRPr="0012197F">
        <w:rPr>
          <w:lang w:eastAsia="cs-CZ"/>
        </w:rPr>
        <w:t xml:space="preserve">rozhodnutí </w:t>
      </w:r>
      <w:r w:rsidR="006B023E" w:rsidRPr="0012197F">
        <w:rPr>
          <w:lang w:eastAsia="cs-CZ"/>
        </w:rPr>
        <w:t xml:space="preserve">ve </w:t>
      </w:r>
      <w:r w:rsidR="00AE20AF" w:rsidRPr="0012197F">
        <w:rPr>
          <w:lang w:eastAsia="cs-CZ"/>
        </w:rPr>
        <w:t>v</w:t>
      </w:r>
      <w:r w:rsidRPr="0012197F">
        <w:rPr>
          <w:lang w:eastAsia="cs-CZ"/>
        </w:rPr>
        <w:t xml:space="preserve">ěci a výkonu rozhodnutí. </w:t>
      </w:r>
    </w:p>
    <w:p w14:paraId="218938B4" w14:textId="449421A7" w:rsidR="00205268" w:rsidRPr="0012197F" w:rsidRDefault="00C32F6B" w:rsidP="00FE0D42">
      <w:pPr>
        <w:tabs>
          <w:tab w:val="left" w:pos="426"/>
        </w:tabs>
        <w:spacing w:before="120" w:after="0" w:line="240" w:lineRule="auto"/>
        <w:ind w:firstLine="425"/>
        <w:jc w:val="both"/>
        <w:rPr>
          <w:lang w:eastAsia="cs-CZ"/>
        </w:rPr>
      </w:pPr>
      <w:r w:rsidRPr="0012197F">
        <w:rPr>
          <w:lang w:eastAsia="cs-CZ"/>
        </w:rPr>
        <w:tab/>
        <w:t xml:space="preserve">(2) </w:t>
      </w:r>
      <w:bookmarkStart w:id="23" w:name="_Hlk199925203"/>
      <w:r w:rsidR="00AE20AF" w:rsidRPr="0012197F">
        <w:rPr>
          <w:lang w:eastAsia="cs-CZ"/>
        </w:rPr>
        <w:t>Samosoudce je povinen do 60 dnů od podání návrhu na uložení odčerpávacího opatření nařídit ve věci veřejné zasedání nebo učinit jiný úkon směřující k</w:t>
      </w:r>
      <w:r w:rsidR="00BD44DC" w:rsidRPr="0012197F">
        <w:rPr>
          <w:lang w:eastAsia="cs-CZ"/>
        </w:rPr>
        <w:t> </w:t>
      </w:r>
      <w:r w:rsidR="00AE20AF" w:rsidRPr="0012197F">
        <w:rPr>
          <w:lang w:eastAsia="cs-CZ"/>
        </w:rPr>
        <w:t xml:space="preserve">rozhodnutí </w:t>
      </w:r>
      <w:r w:rsidR="00E900B1" w:rsidRPr="0012197F">
        <w:rPr>
          <w:lang w:eastAsia="cs-CZ"/>
        </w:rPr>
        <w:t xml:space="preserve">ve </w:t>
      </w:r>
      <w:r w:rsidR="00AE20AF" w:rsidRPr="0012197F">
        <w:rPr>
          <w:lang w:eastAsia="cs-CZ"/>
        </w:rPr>
        <w:t>věci. Nemůže-li tak ze závažných důvodů učinit, předloží spis předsedovi soudu, který podle povahy věci buď uvedenou lhůtu na nezbytně nutnou dobu prodlouží</w:t>
      </w:r>
      <w:r w:rsidR="00CA10FA" w:rsidRPr="0012197F">
        <w:rPr>
          <w:lang w:eastAsia="cs-CZ"/>
        </w:rPr>
        <w:t>, a to i opakovaně,</w:t>
      </w:r>
      <w:r w:rsidR="00AE20AF" w:rsidRPr="0012197F">
        <w:rPr>
          <w:lang w:eastAsia="cs-CZ"/>
        </w:rPr>
        <w:t xml:space="preserve"> nebo v</w:t>
      </w:r>
      <w:r w:rsidR="00BD44DC" w:rsidRPr="0012197F">
        <w:rPr>
          <w:lang w:eastAsia="cs-CZ"/>
        </w:rPr>
        <w:t> </w:t>
      </w:r>
      <w:r w:rsidR="00AE20AF" w:rsidRPr="0012197F">
        <w:rPr>
          <w:lang w:eastAsia="cs-CZ"/>
        </w:rPr>
        <w:t>souladu s</w:t>
      </w:r>
      <w:r w:rsidR="00BD44DC" w:rsidRPr="0012197F">
        <w:rPr>
          <w:lang w:eastAsia="cs-CZ"/>
        </w:rPr>
        <w:t> </w:t>
      </w:r>
      <w:r w:rsidR="00AE20AF" w:rsidRPr="0012197F">
        <w:rPr>
          <w:lang w:eastAsia="cs-CZ"/>
        </w:rPr>
        <w:t>rozvrhem práce soudu učiní jiné vhodné opatření k</w:t>
      </w:r>
      <w:r w:rsidR="00BD44DC" w:rsidRPr="0012197F">
        <w:rPr>
          <w:lang w:eastAsia="cs-CZ"/>
        </w:rPr>
        <w:t> </w:t>
      </w:r>
      <w:r w:rsidR="00AE20AF" w:rsidRPr="0012197F">
        <w:rPr>
          <w:lang w:eastAsia="cs-CZ"/>
        </w:rPr>
        <w:t>zajištění plynulosti řízení.</w:t>
      </w:r>
      <w:bookmarkEnd w:id="23"/>
    </w:p>
    <w:p w14:paraId="6CD5B6EF" w14:textId="4617FE72" w:rsidR="001A171D" w:rsidRPr="0012197F" w:rsidRDefault="001A171D" w:rsidP="00FE0D42">
      <w:pPr>
        <w:pStyle w:val="Nadpis2"/>
        <w:keepNext w:val="0"/>
      </w:pPr>
      <w:r w:rsidRPr="0012197F">
        <w:t>§ 15</w:t>
      </w:r>
    </w:p>
    <w:p w14:paraId="5F094C22" w14:textId="76386C83" w:rsidR="0035138C" w:rsidRPr="0012197F" w:rsidRDefault="0035138C" w:rsidP="00FE0D42">
      <w:pPr>
        <w:spacing w:before="120" w:after="0" w:line="240" w:lineRule="auto"/>
        <w:jc w:val="center"/>
        <w:rPr>
          <w:b/>
          <w:bCs w:val="0"/>
          <w:lang w:eastAsia="cs-CZ"/>
        </w:rPr>
      </w:pPr>
      <w:r w:rsidRPr="0012197F">
        <w:rPr>
          <w:b/>
          <w:bCs w:val="0"/>
          <w:lang w:eastAsia="cs-CZ"/>
        </w:rPr>
        <w:t>Přezkoumání návrhu</w:t>
      </w:r>
      <w:r w:rsidR="003E7BB3" w:rsidRPr="0012197F">
        <w:rPr>
          <w:b/>
          <w:bCs w:val="0"/>
          <w:lang w:eastAsia="cs-CZ"/>
        </w:rPr>
        <w:t xml:space="preserve"> na uložení odčerpávacího opatření</w:t>
      </w:r>
    </w:p>
    <w:p w14:paraId="02A0B1BE" w14:textId="657C7D08" w:rsidR="006F6829" w:rsidRPr="0012197F" w:rsidRDefault="008F3DE5" w:rsidP="00FE0D42">
      <w:pPr>
        <w:tabs>
          <w:tab w:val="left" w:pos="426"/>
        </w:tabs>
        <w:spacing w:before="120" w:after="0" w:line="240" w:lineRule="auto"/>
        <w:ind w:firstLine="425"/>
        <w:jc w:val="both"/>
        <w:rPr>
          <w:lang w:eastAsia="cs-CZ"/>
        </w:rPr>
      </w:pPr>
      <w:r w:rsidRPr="0012197F">
        <w:rPr>
          <w:lang w:eastAsia="cs-CZ"/>
        </w:rPr>
        <w:t xml:space="preserve">(1) </w:t>
      </w:r>
      <w:r w:rsidR="0035138C" w:rsidRPr="0012197F">
        <w:t>Samosoudce</w:t>
      </w:r>
      <w:r w:rsidR="0035138C" w:rsidRPr="0012197F">
        <w:rPr>
          <w:lang w:eastAsia="cs-CZ"/>
        </w:rPr>
        <w:t xml:space="preserve"> návrh na uložení odčerpávacího opatření přezkoumá z</w:t>
      </w:r>
      <w:r w:rsidR="00BD44DC" w:rsidRPr="0012197F">
        <w:rPr>
          <w:lang w:eastAsia="cs-CZ"/>
        </w:rPr>
        <w:t> </w:t>
      </w:r>
      <w:r w:rsidR="0035138C" w:rsidRPr="0012197F">
        <w:rPr>
          <w:lang w:eastAsia="cs-CZ"/>
        </w:rPr>
        <w:t>toho hlediska, zda</w:t>
      </w:r>
    </w:p>
    <w:p w14:paraId="7B54712A" w14:textId="2B90502F" w:rsidR="00670CD8" w:rsidRPr="0012197F" w:rsidRDefault="008F3DE5" w:rsidP="00FE0D42">
      <w:pPr>
        <w:spacing w:before="120" w:after="0" w:line="240" w:lineRule="auto"/>
        <w:ind w:left="284" w:hanging="284"/>
        <w:jc w:val="both"/>
        <w:rPr>
          <w:lang w:eastAsia="cs-CZ"/>
        </w:rPr>
      </w:pPr>
      <w:r w:rsidRPr="0012197F">
        <w:rPr>
          <w:lang w:eastAsia="cs-CZ"/>
        </w:rPr>
        <w:t xml:space="preserve">a) </w:t>
      </w:r>
      <w:r w:rsidR="00670CD8" w:rsidRPr="0012197F">
        <w:rPr>
          <w:lang w:eastAsia="cs-CZ"/>
        </w:rPr>
        <w:t>byl podán oprávněnou osobou</w:t>
      </w:r>
      <w:r w:rsidR="006D1540" w:rsidRPr="0012197F">
        <w:rPr>
          <w:lang w:eastAsia="cs-CZ"/>
        </w:rPr>
        <w:t xml:space="preserve"> a ve stanovené lhůtě</w:t>
      </w:r>
      <w:r w:rsidR="00670CD8" w:rsidRPr="0012197F">
        <w:rPr>
          <w:lang w:eastAsia="cs-CZ"/>
        </w:rPr>
        <w:t>,</w:t>
      </w:r>
    </w:p>
    <w:p w14:paraId="69386713" w14:textId="07A0EFED" w:rsidR="006F6829" w:rsidRPr="0012197F" w:rsidRDefault="00670CD8" w:rsidP="00FE0D42">
      <w:pPr>
        <w:spacing w:before="120" w:after="0" w:line="240" w:lineRule="auto"/>
        <w:ind w:left="284" w:hanging="284"/>
        <w:jc w:val="both"/>
        <w:rPr>
          <w:lang w:eastAsia="cs-CZ"/>
        </w:rPr>
      </w:pPr>
      <w:r w:rsidRPr="0012197F">
        <w:rPr>
          <w:lang w:eastAsia="cs-CZ"/>
        </w:rPr>
        <w:t xml:space="preserve">b) </w:t>
      </w:r>
      <w:r w:rsidR="006F6829" w:rsidRPr="0012197F">
        <w:rPr>
          <w:lang w:eastAsia="cs-CZ"/>
        </w:rPr>
        <w:t xml:space="preserve">splňuje stanovené náležitosti, </w:t>
      </w:r>
    </w:p>
    <w:p w14:paraId="6102881F" w14:textId="6FF496DB" w:rsidR="006F6829" w:rsidRPr="0012197F" w:rsidRDefault="00670CD8" w:rsidP="00FE0D42">
      <w:pPr>
        <w:spacing w:before="120" w:after="0" w:line="240" w:lineRule="auto"/>
        <w:ind w:left="284" w:hanging="284"/>
        <w:jc w:val="both"/>
        <w:rPr>
          <w:lang w:eastAsia="cs-CZ"/>
        </w:rPr>
      </w:pPr>
      <w:r w:rsidRPr="0012197F">
        <w:rPr>
          <w:lang w:eastAsia="cs-CZ"/>
        </w:rPr>
        <w:t>c</w:t>
      </w:r>
      <w:r w:rsidR="008F3DE5" w:rsidRPr="0012197F">
        <w:rPr>
          <w:lang w:eastAsia="cs-CZ"/>
        </w:rPr>
        <w:t xml:space="preserve">) </w:t>
      </w:r>
      <w:r w:rsidR="006F6829" w:rsidRPr="0012197F">
        <w:rPr>
          <w:lang w:eastAsia="cs-CZ"/>
        </w:rPr>
        <w:t>j</w:t>
      </w:r>
      <w:r w:rsidR="002D346C">
        <w:rPr>
          <w:lang w:eastAsia="cs-CZ"/>
        </w:rPr>
        <w:t>e</w:t>
      </w:r>
      <w:r w:rsidR="006F6829" w:rsidRPr="0012197F">
        <w:rPr>
          <w:lang w:eastAsia="cs-CZ"/>
        </w:rPr>
        <w:t xml:space="preserve"> splněn</w:t>
      </w:r>
      <w:r w:rsidR="002D346C">
        <w:rPr>
          <w:lang w:eastAsia="cs-CZ"/>
        </w:rPr>
        <w:t>a</w:t>
      </w:r>
      <w:r w:rsidR="006F6829" w:rsidRPr="0012197F">
        <w:rPr>
          <w:lang w:eastAsia="cs-CZ"/>
        </w:rPr>
        <w:t xml:space="preserve"> podmínk</w:t>
      </w:r>
      <w:r w:rsidR="002D346C">
        <w:rPr>
          <w:lang w:eastAsia="cs-CZ"/>
        </w:rPr>
        <w:t xml:space="preserve">a uvedená v § 13 odst. 2 písm. a) </w:t>
      </w:r>
      <w:r w:rsidR="00BC7AFD" w:rsidRPr="0012197F">
        <w:rPr>
          <w:lang w:eastAsia="cs-CZ"/>
        </w:rPr>
        <w:t>a</w:t>
      </w:r>
    </w:p>
    <w:p w14:paraId="39D407B7" w14:textId="72220EE7" w:rsidR="006F6829" w:rsidRPr="0012197F" w:rsidRDefault="00670CD8" w:rsidP="00FE0D42">
      <w:pPr>
        <w:spacing w:before="120" w:after="0" w:line="240" w:lineRule="auto"/>
        <w:ind w:left="284" w:hanging="284"/>
        <w:jc w:val="both"/>
        <w:rPr>
          <w:lang w:eastAsia="cs-CZ"/>
        </w:rPr>
      </w:pPr>
      <w:r w:rsidRPr="0012197F">
        <w:rPr>
          <w:lang w:eastAsia="cs-CZ"/>
        </w:rPr>
        <w:t>d</w:t>
      </w:r>
      <w:r w:rsidR="008F3DE5" w:rsidRPr="0012197F">
        <w:rPr>
          <w:lang w:eastAsia="cs-CZ"/>
        </w:rPr>
        <w:t xml:space="preserve">) </w:t>
      </w:r>
      <w:r w:rsidR="0035138C" w:rsidRPr="0012197F">
        <w:rPr>
          <w:lang w:eastAsia="cs-CZ"/>
        </w:rPr>
        <w:t>je dána příslušnost soudu k</w:t>
      </w:r>
      <w:r w:rsidR="00BD44DC" w:rsidRPr="0012197F">
        <w:rPr>
          <w:lang w:eastAsia="cs-CZ"/>
        </w:rPr>
        <w:t> </w:t>
      </w:r>
      <w:r w:rsidR="0035138C" w:rsidRPr="0012197F">
        <w:rPr>
          <w:lang w:eastAsia="cs-CZ"/>
        </w:rPr>
        <w:t>projednání věci</w:t>
      </w:r>
      <w:r w:rsidR="006F6829" w:rsidRPr="0012197F">
        <w:rPr>
          <w:lang w:eastAsia="cs-CZ"/>
        </w:rPr>
        <w:t>.</w:t>
      </w:r>
    </w:p>
    <w:p w14:paraId="483BA055" w14:textId="66F52B33" w:rsidR="0035138C" w:rsidRPr="0012197F" w:rsidRDefault="006F6829" w:rsidP="00FE0D42">
      <w:pPr>
        <w:tabs>
          <w:tab w:val="left" w:pos="426"/>
        </w:tabs>
        <w:spacing w:before="120" w:after="0" w:line="240" w:lineRule="auto"/>
        <w:ind w:firstLine="425"/>
        <w:jc w:val="both"/>
        <w:rPr>
          <w:lang w:eastAsia="cs-CZ"/>
        </w:rPr>
      </w:pPr>
      <w:r w:rsidRPr="0012197F">
        <w:rPr>
          <w:lang w:eastAsia="cs-CZ"/>
        </w:rPr>
        <w:t xml:space="preserve">(2) </w:t>
      </w:r>
      <w:r w:rsidR="0035138C" w:rsidRPr="0012197F">
        <w:t>Podle</w:t>
      </w:r>
      <w:r w:rsidR="0035138C" w:rsidRPr="0012197F">
        <w:rPr>
          <w:lang w:eastAsia="cs-CZ"/>
        </w:rPr>
        <w:t xml:space="preserve"> výsledků přezkoumání samosoudce rozhodne o </w:t>
      </w:r>
    </w:p>
    <w:p w14:paraId="1C5DA361" w14:textId="15AE9C81" w:rsidR="0035138C" w:rsidRPr="0012197F" w:rsidRDefault="0035138C" w:rsidP="00FE0D42">
      <w:pPr>
        <w:spacing w:before="120" w:after="0" w:line="240" w:lineRule="auto"/>
        <w:ind w:left="284" w:hanging="284"/>
        <w:jc w:val="both"/>
        <w:rPr>
          <w:lang w:eastAsia="cs-CZ"/>
        </w:rPr>
      </w:pPr>
      <w:r w:rsidRPr="0012197F">
        <w:rPr>
          <w:lang w:eastAsia="cs-CZ"/>
        </w:rPr>
        <w:t>a) předložení věci k</w:t>
      </w:r>
      <w:r w:rsidR="00BD44DC" w:rsidRPr="0012197F">
        <w:rPr>
          <w:lang w:eastAsia="cs-CZ"/>
        </w:rPr>
        <w:t> </w:t>
      </w:r>
      <w:r w:rsidRPr="0012197F">
        <w:rPr>
          <w:lang w:eastAsia="cs-CZ"/>
        </w:rPr>
        <w:t>rozhodnutí o příslušnosti soudu, který je nejblíže společně nadřízen jemu a soudu, jenž je podle něj příslušný, má-li za to, že sám není příslušný k</w:t>
      </w:r>
      <w:r w:rsidR="00BD44DC" w:rsidRPr="0012197F">
        <w:rPr>
          <w:lang w:eastAsia="cs-CZ"/>
        </w:rPr>
        <w:t> </w:t>
      </w:r>
      <w:r w:rsidRPr="0012197F">
        <w:rPr>
          <w:lang w:eastAsia="cs-CZ"/>
        </w:rPr>
        <w:t>projednání návrhu na uložení odčerpávacího opatření</w:t>
      </w:r>
      <w:r w:rsidR="006A73AD" w:rsidRPr="0012197F">
        <w:rPr>
          <w:lang w:eastAsia="cs-CZ"/>
        </w:rPr>
        <w:t>; § 189 trestního řádu se použije obdobně</w:t>
      </w:r>
      <w:r w:rsidRPr="0012197F">
        <w:rPr>
          <w:lang w:eastAsia="cs-CZ"/>
        </w:rPr>
        <w:t>,</w:t>
      </w:r>
    </w:p>
    <w:p w14:paraId="1B1F071C" w14:textId="2FCAEEC4" w:rsidR="0035138C" w:rsidRPr="0012197F" w:rsidRDefault="000549C1" w:rsidP="00FE0D42">
      <w:pPr>
        <w:spacing w:before="120" w:after="0" w:line="240" w:lineRule="auto"/>
        <w:ind w:left="284" w:hanging="284"/>
        <w:jc w:val="both"/>
        <w:rPr>
          <w:lang w:eastAsia="cs-CZ"/>
        </w:rPr>
      </w:pPr>
      <w:r w:rsidRPr="0012197F">
        <w:rPr>
          <w:lang w:eastAsia="cs-CZ"/>
        </w:rPr>
        <w:t>b</w:t>
      </w:r>
      <w:r w:rsidR="0035138C" w:rsidRPr="0012197F">
        <w:rPr>
          <w:lang w:eastAsia="cs-CZ"/>
        </w:rPr>
        <w:t xml:space="preserve">) přerušení </w:t>
      </w:r>
      <w:r w:rsidR="00DF497C" w:rsidRPr="0012197F">
        <w:rPr>
          <w:lang w:eastAsia="cs-CZ"/>
        </w:rPr>
        <w:t>řízení</w:t>
      </w:r>
      <w:r w:rsidR="0035138C" w:rsidRPr="0012197F">
        <w:rPr>
          <w:lang w:eastAsia="cs-CZ"/>
        </w:rPr>
        <w:t xml:space="preserve">, jsou-li dány okolnosti uvedené v § </w:t>
      </w:r>
      <w:r w:rsidRPr="0012197F">
        <w:rPr>
          <w:lang w:eastAsia="cs-CZ"/>
        </w:rPr>
        <w:t>20</w:t>
      </w:r>
      <w:r w:rsidR="0035138C" w:rsidRPr="0012197F">
        <w:rPr>
          <w:lang w:eastAsia="cs-CZ"/>
        </w:rPr>
        <w:t xml:space="preserve">, </w:t>
      </w:r>
    </w:p>
    <w:p w14:paraId="5000E879" w14:textId="24DEC3D4" w:rsidR="000549C1" w:rsidRPr="0012197F" w:rsidRDefault="000549C1" w:rsidP="00FE0D42">
      <w:pPr>
        <w:spacing w:before="120" w:after="0" w:line="240" w:lineRule="auto"/>
        <w:ind w:left="284" w:hanging="284"/>
        <w:jc w:val="both"/>
        <w:rPr>
          <w:lang w:eastAsia="cs-CZ"/>
        </w:rPr>
      </w:pPr>
      <w:r w:rsidRPr="0012197F">
        <w:rPr>
          <w:lang w:eastAsia="cs-CZ"/>
        </w:rPr>
        <w:t xml:space="preserve">c) zastavení </w:t>
      </w:r>
      <w:r w:rsidR="00DF497C" w:rsidRPr="0012197F">
        <w:rPr>
          <w:lang w:eastAsia="cs-CZ"/>
        </w:rPr>
        <w:t>řízení</w:t>
      </w:r>
      <w:r w:rsidRPr="0012197F">
        <w:rPr>
          <w:lang w:eastAsia="cs-CZ"/>
        </w:rPr>
        <w:t>, jsou-li dány okolnosti uvedené v § 21, nebo</w:t>
      </w:r>
    </w:p>
    <w:p w14:paraId="62EDB030" w14:textId="56B52D84" w:rsidR="006F6829" w:rsidRPr="0012197F" w:rsidRDefault="0035138C" w:rsidP="00FE0D42">
      <w:pPr>
        <w:spacing w:before="120" w:after="0" w:line="240" w:lineRule="auto"/>
        <w:ind w:left="284" w:hanging="284"/>
        <w:jc w:val="both"/>
        <w:rPr>
          <w:lang w:eastAsia="cs-CZ"/>
        </w:rPr>
      </w:pPr>
      <w:r w:rsidRPr="0012197F">
        <w:rPr>
          <w:lang w:eastAsia="cs-CZ"/>
        </w:rPr>
        <w:t xml:space="preserve">d) odmítnutí návrhu na uložení odčerpávacího opatření, </w:t>
      </w:r>
      <w:r w:rsidR="003E7BB3" w:rsidRPr="0012197F">
        <w:rPr>
          <w:lang w:eastAsia="cs-CZ"/>
        </w:rPr>
        <w:t xml:space="preserve">pokud byl podán neoprávněnou </w:t>
      </w:r>
      <w:r w:rsidR="00314449" w:rsidRPr="0012197F">
        <w:rPr>
          <w:lang w:eastAsia="cs-CZ"/>
        </w:rPr>
        <w:t>osobou</w:t>
      </w:r>
      <w:r w:rsidR="00766CB7" w:rsidRPr="0012197F">
        <w:rPr>
          <w:lang w:eastAsia="cs-CZ"/>
        </w:rPr>
        <w:t xml:space="preserve"> </w:t>
      </w:r>
      <w:r w:rsidR="006D1540" w:rsidRPr="0012197F">
        <w:rPr>
          <w:lang w:eastAsia="cs-CZ"/>
        </w:rPr>
        <w:t xml:space="preserve">nebo po uplynutí stanovené lhůty pro jeho podání </w:t>
      </w:r>
      <w:r w:rsidR="00766CB7" w:rsidRPr="0012197F">
        <w:rPr>
          <w:lang w:eastAsia="cs-CZ"/>
        </w:rPr>
        <w:t xml:space="preserve">nebo </w:t>
      </w:r>
      <w:r w:rsidR="006D1540" w:rsidRPr="0012197F">
        <w:rPr>
          <w:lang w:eastAsia="cs-CZ"/>
        </w:rPr>
        <w:t xml:space="preserve">pokud </w:t>
      </w:r>
      <w:r w:rsidRPr="0012197F">
        <w:rPr>
          <w:lang w:eastAsia="cs-CZ"/>
        </w:rPr>
        <w:t>ne</w:t>
      </w:r>
      <w:r w:rsidR="00867123" w:rsidRPr="0012197F">
        <w:rPr>
          <w:lang w:eastAsia="cs-CZ"/>
        </w:rPr>
        <w:t xml:space="preserve">ní splněná podmínka </w:t>
      </w:r>
      <w:r w:rsidRPr="0012197F">
        <w:rPr>
          <w:lang w:eastAsia="cs-CZ"/>
        </w:rPr>
        <w:t>uveden</w:t>
      </w:r>
      <w:r w:rsidR="00867123" w:rsidRPr="0012197F">
        <w:rPr>
          <w:lang w:eastAsia="cs-CZ"/>
        </w:rPr>
        <w:t>á</w:t>
      </w:r>
      <w:r w:rsidRPr="0012197F">
        <w:rPr>
          <w:lang w:eastAsia="cs-CZ"/>
        </w:rPr>
        <w:t xml:space="preserve"> v § </w:t>
      </w:r>
      <w:r w:rsidR="003B4A1C" w:rsidRPr="0012197F">
        <w:rPr>
          <w:lang w:eastAsia="cs-CZ"/>
        </w:rPr>
        <w:t>13</w:t>
      </w:r>
      <w:r w:rsidRPr="0012197F">
        <w:rPr>
          <w:lang w:eastAsia="cs-CZ"/>
        </w:rPr>
        <w:t xml:space="preserve"> odst. </w:t>
      </w:r>
      <w:r w:rsidR="00A84A9D" w:rsidRPr="0012197F">
        <w:rPr>
          <w:lang w:eastAsia="cs-CZ"/>
        </w:rPr>
        <w:t>2</w:t>
      </w:r>
      <w:r w:rsidR="00867123" w:rsidRPr="0012197F">
        <w:rPr>
          <w:lang w:eastAsia="cs-CZ"/>
        </w:rPr>
        <w:t xml:space="preserve"> písm. a)</w:t>
      </w:r>
      <w:r w:rsidR="006A73AD" w:rsidRPr="0012197F">
        <w:rPr>
          <w:lang w:eastAsia="cs-CZ"/>
        </w:rPr>
        <w:t>.</w:t>
      </w:r>
    </w:p>
    <w:p w14:paraId="5745A6AE" w14:textId="42F588F6" w:rsidR="003B4A1C" w:rsidRPr="0012197F" w:rsidRDefault="003B4A1C" w:rsidP="00FE0D42">
      <w:pPr>
        <w:tabs>
          <w:tab w:val="left" w:pos="426"/>
        </w:tabs>
        <w:spacing w:before="120" w:after="0" w:line="240" w:lineRule="auto"/>
        <w:ind w:firstLine="425"/>
        <w:jc w:val="both"/>
      </w:pPr>
      <w:r w:rsidRPr="0012197F">
        <w:tab/>
        <w:t>(</w:t>
      </w:r>
      <w:r w:rsidR="00580BB3" w:rsidRPr="0012197F">
        <w:t>3</w:t>
      </w:r>
      <w:r w:rsidRPr="0012197F">
        <w:t xml:space="preserve">) Nesplňuje-li návrh na uložení odčerpávacího opatření náležitosti podle § 13 odst. </w:t>
      </w:r>
      <w:r w:rsidR="00EA24C5" w:rsidRPr="0012197F">
        <w:t>7</w:t>
      </w:r>
      <w:r w:rsidRPr="0012197F">
        <w:t xml:space="preserve">, vyzve samosoudce státního zástupce, aby vady odstranil </w:t>
      </w:r>
      <w:bookmarkStart w:id="24" w:name="_Hlk184711862"/>
      <w:r w:rsidRPr="0012197F">
        <w:t>ve lhůtě, kterou mu zároveň stanoví a</w:t>
      </w:r>
      <w:r w:rsidR="008F3DE5" w:rsidRPr="0012197F">
        <w:t> </w:t>
      </w:r>
      <w:r w:rsidRPr="0012197F">
        <w:t xml:space="preserve">která nesmí být kratší než </w:t>
      </w:r>
      <w:bookmarkEnd w:id="24"/>
      <w:r w:rsidR="00FD5A03" w:rsidRPr="0012197F">
        <w:t>10</w:t>
      </w:r>
      <w:r w:rsidRPr="0012197F">
        <w:t xml:space="preserve"> pracovních dnů od doručení výzvy, a upozorní jej, že jinak bude návrh odmítnut. Po marném uplynutí </w:t>
      </w:r>
      <w:r w:rsidR="00BA346E" w:rsidRPr="0012197F">
        <w:t xml:space="preserve">této </w:t>
      </w:r>
      <w:r w:rsidRPr="0012197F">
        <w:t>lhůty samosoudce návrh odmítne.</w:t>
      </w:r>
    </w:p>
    <w:p w14:paraId="3CE7E323" w14:textId="7C98D821" w:rsidR="00766CB7" w:rsidRPr="0012197F" w:rsidRDefault="00766CB7" w:rsidP="00FE0D42">
      <w:pPr>
        <w:tabs>
          <w:tab w:val="left" w:pos="426"/>
        </w:tabs>
        <w:spacing w:before="120" w:after="0" w:line="240" w:lineRule="auto"/>
        <w:ind w:firstLine="425"/>
        <w:jc w:val="both"/>
      </w:pPr>
      <w:r w:rsidRPr="0012197F">
        <w:t xml:space="preserve">(4) Pokud byl návrh na uložení odčerpávacího opatření odmítnut podle odstavce 2 </w:t>
      </w:r>
      <w:r w:rsidR="00FA4D31" w:rsidRPr="0012197F">
        <w:t xml:space="preserve">písm. d) </w:t>
      </w:r>
      <w:r w:rsidR="00AC4B41" w:rsidRPr="0012197F">
        <w:t xml:space="preserve">z důvodu, že byl podán neoprávněnou osobou, </w:t>
      </w:r>
      <w:r w:rsidR="003A0C56" w:rsidRPr="0012197F">
        <w:t xml:space="preserve">nebo podle odstavce 3, </w:t>
      </w:r>
      <w:r w:rsidR="00FA4D31" w:rsidRPr="0012197F">
        <w:t>může jej podat příslušný státní zástupce znovu, pokud tak učiní ve lhůtě uvedené v § 13 odst.</w:t>
      </w:r>
      <w:r w:rsidR="00DE0033" w:rsidRPr="0012197F">
        <w:t> </w:t>
      </w:r>
      <w:r w:rsidR="00EA24C5" w:rsidRPr="0012197F">
        <w:t>4</w:t>
      </w:r>
      <w:r w:rsidR="00FA4D31" w:rsidRPr="0012197F">
        <w:t xml:space="preserve">. </w:t>
      </w:r>
    </w:p>
    <w:p w14:paraId="7CA4E01C" w14:textId="679065EA" w:rsidR="00737B21" w:rsidRPr="0012197F" w:rsidRDefault="006A73AD" w:rsidP="00FE0D42">
      <w:pPr>
        <w:tabs>
          <w:tab w:val="left" w:pos="426"/>
        </w:tabs>
        <w:spacing w:before="120" w:after="0" w:line="240" w:lineRule="auto"/>
        <w:ind w:firstLine="425"/>
        <w:jc w:val="both"/>
      </w:pPr>
      <w:r w:rsidRPr="0012197F">
        <w:rPr>
          <w:lang w:eastAsia="cs-CZ"/>
        </w:rPr>
        <w:t>(</w:t>
      </w:r>
      <w:r w:rsidR="00AC4B41" w:rsidRPr="0012197F">
        <w:rPr>
          <w:lang w:eastAsia="cs-CZ"/>
        </w:rPr>
        <w:t>5</w:t>
      </w:r>
      <w:r w:rsidRPr="0012197F">
        <w:rPr>
          <w:lang w:eastAsia="cs-CZ"/>
        </w:rPr>
        <w:t>) Proti rozhodnutí podle odstavc</w:t>
      </w:r>
      <w:r w:rsidR="003B4A1C" w:rsidRPr="0012197F">
        <w:rPr>
          <w:lang w:eastAsia="cs-CZ"/>
        </w:rPr>
        <w:t xml:space="preserve">ů </w:t>
      </w:r>
      <w:r w:rsidR="00580BB3" w:rsidRPr="0012197F">
        <w:rPr>
          <w:lang w:eastAsia="cs-CZ"/>
        </w:rPr>
        <w:t>2</w:t>
      </w:r>
      <w:r w:rsidR="003B4A1C" w:rsidRPr="0012197F">
        <w:rPr>
          <w:lang w:eastAsia="cs-CZ"/>
        </w:rPr>
        <w:t xml:space="preserve"> a </w:t>
      </w:r>
      <w:r w:rsidR="00580BB3" w:rsidRPr="0012197F">
        <w:rPr>
          <w:lang w:eastAsia="cs-CZ"/>
        </w:rPr>
        <w:t>3</w:t>
      </w:r>
      <w:r w:rsidRPr="0012197F">
        <w:rPr>
          <w:lang w:eastAsia="cs-CZ"/>
        </w:rPr>
        <w:t>, nejde-li o rozhodnutí o předložení věci k</w:t>
      </w:r>
      <w:r w:rsidR="00BD44DC" w:rsidRPr="0012197F">
        <w:rPr>
          <w:lang w:eastAsia="cs-CZ"/>
        </w:rPr>
        <w:t> </w:t>
      </w:r>
      <w:r w:rsidRPr="0012197F">
        <w:rPr>
          <w:lang w:eastAsia="cs-CZ"/>
        </w:rPr>
        <w:t>rozhodnutí o příslušnosti</w:t>
      </w:r>
      <w:r w:rsidR="00737B21" w:rsidRPr="0012197F">
        <w:rPr>
          <w:lang w:eastAsia="cs-CZ"/>
        </w:rPr>
        <w:t>,</w:t>
      </w:r>
      <w:r w:rsidRPr="0012197F">
        <w:rPr>
          <w:lang w:eastAsia="cs-CZ"/>
        </w:rPr>
        <w:t xml:space="preserve"> </w:t>
      </w:r>
      <w:r w:rsidR="00B31847" w:rsidRPr="0012197F">
        <w:rPr>
          <w:lang w:eastAsia="cs-CZ"/>
        </w:rPr>
        <w:t xml:space="preserve">má státní zástupce </w:t>
      </w:r>
      <w:r w:rsidRPr="0012197F">
        <w:rPr>
          <w:lang w:eastAsia="cs-CZ"/>
        </w:rPr>
        <w:t xml:space="preserve">právo podat stížnost, </w:t>
      </w:r>
      <w:r w:rsidR="006D1528" w:rsidRPr="0012197F">
        <w:rPr>
          <w:lang w:eastAsia="cs-CZ"/>
        </w:rPr>
        <w:t xml:space="preserve">která </w:t>
      </w:r>
      <w:r w:rsidRPr="0012197F">
        <w:rPr>
          <w:lang w:eastAsia="cs-CZ"/>
        </w:rPr>
        <w:t>má, nejde-li</w:t>
      </w:r>
      <w:r w:rsidR="00DE0033" w:rsidRPr="0012197F">
        <w:rPr>
          <w:lang w:eastAsia="cs-CZ"/>
        </w:rPr>
        <w:t xml:space="preserve"> </w:t>
      </w:r>
      <w:r w:rsidRPr="0012197F">
        <w:rPr>
          <w:lang w:eastAsia="cs-CZ"/>
        </w:rPr>
        <w:t>o</w:t>
      </w:r>
      <w:r w:rsidR="00DE0033" w:rsidRPr="0012197F">
        <w:rPr>
          <w:lang w:eastAsia="cs-CZ"/>
        </w:rPr>
        <w:t> </w:t>
      </w:r>
      <w:r w:rsidRPr="0012197F">
        <w:rPr>
          <w:lang w:eastAsia="cs-CZ"/>
        </w:rPr>
        <w:t xml:space="preserve">přerušení </w:t>
      </w:r>
      <w:r w:rsidR="00A22708" w:rsidRPr="0012197F">
        <w:rPr>
          <w:lang w:eastAsia="cs-CZ"/>
        </w:rPr>
        <w:t>řízení</w:t>
      </w:r>
      <w:r w:rsidRPr="0012197F">
        <w:rPr>
          <w:lang w:eastAsia="cs-CZ"/>
        </w:rPr>
        <w:t xml:space="preserve">, odkladný účinek. </w:t>
      </w:r>
    </w:p>
    <w:p w14:paraId="7A1053CF" w14:textId="77777777" w:rsidR="006E41A2" w:rsidRDefault="006E41A2" w:rsidP="00FE0D42">
      <w:pPr>
        <w:pStyle w:val="Nadpis2"/>
        <w:keepNext w:val="0"/>
      </w:pPr>
    </w:p>
    <w:p w14:paraId="15012660" w14:textId="2F480C65" w:rsidR="00307C49" w:rsidRPr="0012197F" w:rsidRDefault="00307C49" w:rsidP="00FE0D42">
      <w:pPr>
        <w:pStyle w:val="Nadpis2"/>
        <w:keepNext w:val="0"/>
      </w:pPr>
      <w:r w:rsidRPr="0012197F">
        <w:t>§ 1</w:t>
      </w:r>
      <w:r w:rsidR="001A171D" w:rsidRPr="0012197F">
        <w:t>6</w:t>
      </w:r>
    </w:p>
    <w:p w14:paraId="3424AE5C" w14:textId="0D93417B" w:rsidR="00474F00" w:rsidRPr="0012197F" w:rsidRDefault="00474F00" w:rsidP="00FE0D42">
      <w:pPr>
        <w:spacing w:before="120" w:after="0" w:line="240" w:lineRule="auto"/>
        <w:jc w:val="center"/>
        <w:rPr>
          <w:rFonts w:eastAsia="Times New Roman"/>
          <w:b/>
          <w:lang w:eastAsia="cs-CZ"/>
        </w:rPr>
      </w:pPr>
      <w:bookmarkStart w:id="25" w:name="_Hlk173942022"/>
      <w:r w:rsidRPr="0012197F">
        <w:rPr>
          <w:rFonts w:eastAsia="Times New Roman"/>
          <w:b/>
          <w:lang w:eastAsia="cs-CZ"/>
        </w:rPr>
        <w:t>Zajištění</w:t>
      </w:r>
    </w:p>
    <w:p w14:paraId="28D9D180" w14:textId="564D0114" w:rsidR="00307C49" w:rsidRPr="0012197F" w:rsidRDefault="00307C49" w:rsidP="00FE0D42">
      <w:pPr>
        <w:spacing w:before="120" w:after="0" w:line="240" w:lineRule="auto"/>
        <w:ind w:firstLine="426"/>
        <w:jc w:val="both"/>
        <w:rPr>
          <w:rFonts w:eastAsia="Times New Roman"/>
          <w:bCs w:val="0"/>
          <w:lang w:eastAsia="cs-CZ"/>
        </w:rPr>
      </w:pPr>
      <w:bookmarkStart w:id="26" w:name="_Hlk184656135"/>
      <w:bookmarkEnd w:id="25"/>
      <w:r w:rsidRPr="0012197F">
        <w:rPr>
          <w:rFonts w:eastAsia="Times New Roman"/>
          <w:bCs w:val="0"/>
          <w:lang w:eastAsia="cs-CZ"/>
        </w:rPr>
        <w:t xml:space="preserve">(1) Pokud byla </w:t>
      </w:r>
      <w:r w:rsidR="00715A9A" w:rsidRPr="0012197F">
        <w:rPr>
          <w:rFonts w:eastAsia="Times New Roman"/>
          <w:bCs w:val="0"/>
          <w:lang w:eastAsia="cs-CZ"/>
        </w:rPr>
        <w:t xml:space="preserve">před podáním návrhu na uložení odčerpávacího opatření </w:t>
      </w:r>
      <w:r w:rsidRPr="0012197F">
        <w:rPr>
          <w:rFonts w:eastAsia="Times New Roman"/>
          <w:bCs w:val="0"/>
          <w:lang w:eastAsia="cs-CZ"/>
        </w:rPr>
        <w:t>podána stížnost proti rozhodnutí o zajištění podle § 79</w:t>
      </w:r>
      <w:r w:rsidR="000D435E" w:rsidRPr="0012197F">
        <w:rPr>
          <w:rFonts w:eastAsia="Times New Roman"/>
          <w:bCs w:val="0"/>
          <w:lang w:eastAsia="cs-CZ"/>
        </w:rPr>
        <w:t>i</w:t>
      </w:r>
      <w:r w:rsidRPr="0012197F">
        <w:rPr>
          <w:rFonts w:eastAsia="Times New Roman"/>
          <w:bCs w:val="0"/>
          <w:lang w:eastAsia="cs-CZ"/>
        </w:rPr>
        <w:t xml:space="preserve"> trestního řádu</w:t>
      </w:r>
      <w:r w:rsidR="0089030D">
        <w:rPr>
          <w:rFonts w:eastAsia="Times New Roman"/>
          <w:bCs w:val="0"/>
          <w:lang w:eastAsia="cs-CZ"/>
        </w:rPr>
        <w:t xml:space="preserve">, </w:t>
      </w:r>
      <w:r w:rsidRPr="0012197F">
        <w:rPr>
          <w:rFonts w:eastAsia="Times New Roman"/>
          <w:bCs w:val="0"/>
          <w:lang w:eastAsia="cs-CZ"/>
        </w:rPr>
        <w:t xml:space="preserve">žádost o zrušení nebo omezení takového zajištění </w:t>
      </w:r>
      <w:r w:rsidR="0089030D">
        <w:rPr>
          <w:rFonts w:eastAsia="Times New Roman"/>
          <w:bCs w:val="0"/>
          <w:lang w:eastAsia="cs-CZ"/>
        </w:rPr>
        <w:t xml:space="preserve">nebo stížnost proti rozhodnutí, kterým byla taková žádost </w:t>
      </w:r>
      <w:r w:rsidR="007250B9">
        <w:rPr>
          <w:rFonts w:eastAsia="Times New Roman"/>
          <w:bCs w:val="0"/>
          <w:lang w:eastAsia="cs-CZ"/>
        </w:rPr>
        <w:t xml:space="preserve">zcela nebo zčásti </w:t>
      </w:r>
      <w:r w:rsidR="0089030D">
        <w:rPr>
          <w:rFonts w:eastAsia="Times New Roman"/>
          <w:bCs w:val="0"/>
          <w:lang w:eastAsia="cs-CZ"/>
        </w:rPr>
        <w:t xml:space="preserve">zamítnuta, </w:t>
      </w:r>
      <w:r w:rsidRPr="0012197F">
        <w:rPr>
          <w:rFonts w:eastAsia="Times New Roman"/>
          <w:bCs w:val="0"/>
          <w:lang w:eastAsia="cs-CZ"/>
        </w:rPr>
        <w:t xml:space="preserve">a do doby doručení návrhu na uložení odčerpávacího opatření </w:t>
      </w:r>
      <w:r w:rsidR="006B0D88" w:rsidRPr="0012197F">
        <w:rPr>
          <w:rFonts w:eastAsia="Times New Roman"/>
          <w:bCs w:val="0"/>
          <w:lang w:eastAsia="cs-CZ"/>
        </w:rPr>
        <w:t xml:space="preserve">soudu </w:t>
      </w:r>
      <w:r w:rsidRPr="0012197F">
        <w:rPr>
          <w:rFonts w:eastAsia="Times New Roman"/>
          <w:bCs w:val="0"/>
          <w:lang w:eastAsia="cs-CZ"/>
        </w:rPr>
        <w:t xml:space="preserve">o ní nebylo rozhodnuto, státní zástupce </w:t>
      </w:r>
      <w:r w:rsidR="00112BD0" w:rsidRPr="0012197F">
        <w:rPr>
          <w:rFonts w:eastAsia="Times New Roman"/>
          <w:bCs w:val="0"/>
          <w:lang w:eastAsia="cs-CZ"/>
        </w:rPr>
        <w:t xml:space="preserve">sdělí </w:t>
      </w:r>
      <w:r w:rsidRPr="0012197F">
        <w:rPr>
          <w:rFonts w:eastAsia="Times New Roman"/>
          <w:bCs w:val="0"/>
          <w:lang w:eastAsia="cs-CZ"/>
        </w:rPr>
        <w:t>soud</w:t>
      </w:r>
      <w:r w:rsidR="00112BD0" w:rsidRPr="0012197F">
        <w:rPr>
          <w:rFonts w:eastAsia="Times New Roman"/>
          <w:bCs w:val="0"/>
          <w:lang w:eastAsia="cs-CZ"/>
        </w:rPr>
        <w:t>u</w:t>
      </w:r>
      <w:r w:rsidRPr="0012197F">
        <w:rPr>
          <w:rFonts w:eastAsia="Times New Roman"/>
          <w:bCs w:val="0"/>
          <w:lang w:eastAsia="cs-CZ"/>
        </w:rPr>
        <w:t xml:space="preserve"> příslušn</w:t>
      </w:r>
      <w:r w:rsidR="00112BD0" w:rsidRPr="0012197F">
        <w:rPr>
          <w:rFonts w:eastAsia="Times New Roman"/>
          <w:bCs w:val="0"/>
          <w:lang w:eastAsia="cs-CZ"/>
        </w:rPr>
        <w:t>ému</w:t>
      </w:r>
      <w:r w:rsidRPr="0012197F">
        <w:rPr>
          <w:rFonts w:eastAsia="Times New Roman"/>
          <w:bCs w:val="0"/>
          <w:lang w:eastAsia="cs-CZ"/>
        </w:rPr>
        <w:t xml:space="preserve"> k</w:t>
      </w:r>
      <w:r w:rsidR="00BD44DC" w:rsidRPr="0012197F">
        <w:rPr>
          <w:rFonts w:eastAsia="Times New Roman"/>
          <w:bCs w:val="0"/>
          <w:lang w:eastAsia="cs-CZ"/>
        </w:rPr>
        <w:t> </w:t>
      </w:r>
      <w:r w:rsidRPr="0012197F">
        <w:rPr>
          <w:rFonts w:eastAsia="Times New Roman"/>
          <w:bCs w:val="0"/>
          <w:lang w:eastAsia="cs-CZ"/>
        </w:rPr>
        <w:t>rozhodnutí o</w:t>
      </w:r>
      <w:r w:rsidR="00715A9A" w:rsidRPr="0012197F">
        <w:rPr>
          <w:rFonts w:eastAsia="Times New Roman"/>
          <w:bCs w:val="0"/>
          <w:lang w:eastAsia="cs-CZ"/>
        </w:rPr>
        <w:t> </w:t>
      </w:r>
      <w:r w:rsidR="00112BD0" w:rsidRPr="0012197F">
        <w:rPr>
          <w:rFonts w:eastAsia="Times New Roman"/>
          <w:bCs w:val="0"/>
          <w:lang w:eastAsia="cs-CZ"/>
        </w:rPr>
        <w:t xml:space="preserve">takové </w:t>
      </w:r>
      <w:r w:rsidRPr="0012197F">
        <w:rPr>
          <w:rFonts w:eastAsia="Times New Roman"/>
          <w:bCs w:val="0"/>
          <w:lang w:eastAsia="cs-CZ"/>
        </w:rPr>
        <w:t>stížnosti nebo žádosti</w:t>
      </w:r>
      <w:r w:rsidR="009640F3" w:rsidRPr="0012197F">
        <w:rPr>
          <w:rFonts w:eastAsia="Times New Roman"/>
          <w:bCs w:val="0"/>
          <w:lang w:eastAsia="cs-CZ"/>
        </w:rPr>
        <w:t xml:space="preserve">, </w:t>
      </w:r>
      <w:r w:rsidR="00112BD0" w:rsidRPr="0012197F">
        <w:rPr>
          <w:rFonts w:eastAsia="Times New Roman"/>
          <w:bCs w:val="0"/>
          <w:lang w:eastAsia="cs-CZ"/>
        </w:rPr>
        <w:t xml:space="preserve">kterému soudu </w:t>
      </w:r>
      <w:r w:rsidR="009640F3" w:rsidRPr="0012197F">
        <w:rPr>
          <w:rFonts w:eastAsia="Times New Roman"/>
          <w:bCs w:val="0"/>
          <w:lang w:eastAsia="cs-CZ"/>
        </w:rPr>
        <w:t>podal návrh na uložení odčerpávacího opatření</w:t>
      </w:r>
      <w:r w:rsidR="00C705AD" w:rsidRPr="0012197F">
        <w:rPr>
          <w:rFonts w:eastAsia="Times New Roman"/>
          <w:bCs w:val="0"/>
          <w:lang w:eastAsia="cs-CZ"/>
        </w:rPr>
        <w:t>, pokud jde o</w:t>
      </w:r>
      <w:r w:rsidR="00DE0033" w:rsidRPr="0012197F">
        <w:rPr>
          <w:rFonts w:eastAsia="Times New Roman"/>
          <w:bCs w:val="0"/>
          <w:lang w:eastAsia="cs-CZ"/>
        </w:rPr>
        <w:t> </w:t>
      </w:r>
      <w:r w:rsidR="00C705AD" w:rsidRPr="0012197F">
        <w:rPr>
          <w:rFonts w:eastAsia="Times New Roman"/>
          <w:bCs w:val="0"/>
          <w:lang w:eastAsia="cs-CZ"/>
        </w:rPr>
        <w:t>odlišné soudy</w:t>
      </w:r>
      <w:r w:rsidRPr="0012197F">
        <w:rPr>
          <w:rFonts w:eastAsia="Times New Roman"/>
          <w:bCs w:val="0"/>
          <w:lang w:eastAsia="cs-CZ"/>
        </w:rPr>
        <w:t>. Soud příslušný k</w:t>
      </w:r>
      <w:r w:rsidR="00BD44DC" w:rsidRPr="0012197F">
        <w:rPr>
          <w:rFonts w:eastAsia="Times New Roman"/>
          <w:bCs w:val="0"/>
          <w:lang w:eastAsia="cs-CZ"/>
        </w:rPr>
        <w:t> </w:t>
      </w:r>
      <w:r w:rsidRPr="0012197F">
        <w:rPr>
          <w:rFonts w:eastAsia="Times New Roman"/>
          <w:bCs w:val="0"/>
          <w:lang w:eastAsia="cs-CZ"/>
        </w:rPr>
        <w:t xml:space="preserve">rozhodnutí o stížnosti nebo žádosti </w:t>
      </w:r>
      <w:r w:rsidR="00112BD0" w:rsidRPr="0012197F">
        <w:rPr>
          <w:rFonts w:eastAsia="Times New Roman"/>
          <w:bCs w:val="0"/>
          <w:lang w:eastAsia="cs-CZ"/>
        </w:rPr>
        <w:t xml:space="preserve">podle věty první </w:t>
      </w:r>
      <w:r w:rsidRPr="0012197F">
        <w:rPr>
          <w:rFonts w:eastAsia="Times New Roman"/>
          <w:bCs w:val="0"/>
          <w:lang w:eastAsia="cs-CZ"/>
        </w:rPr>
        <w:t xml:space="preserve">postoupí </w:t>
      </w:r>
      <w:r w:rsidR="009640F3" w:rsidRPr="0012197F">
        <w:rPr>
          <w:rFonts w:eastAsia="Times New Roman"/>
          <w:bCs w:val="0"/>
          <w:lang w:eastAsia="cs-CZ"/>
        </w:rPr>
        <w:t xml:space="preserve">tuto stížnost nebo žádost </w:t>
      </w:r>
      <w:r w:rsidRPr="0012197F">
        <w:rPr>
          <w:rFonts w:eastAsia="Times New Roman"/>
          <w:bCs w:val="0"/>
          <w:lang w:eastAsia="cs-CZ"/>
        </w:rPr>
        <w:t>spolu se stanoviskem státního zástupce soudu</w:t>
      </w:r>
      <w:r w:rsidR="00112BD0" w:rsidRPr="0012197F">
        <w:rPr>
          <w:rFonts w:eastAsia="Times New Roman"/>
          <w:bCs w:val="0"/>
          <w:lang w:eastAsia="cs-CZ"/>
        </w:rPr>
        <w:t>, kterému byl návrh na</w:t>
      </w:r>
      <w:r w:rsidR="00DE0033" w:rsidRPr="0012197F">
        <w:rPr>
          <w:rFonts w:eastAsia="Times New Roman"/>
          <w:bCs w:val="0"/>
          <w:lang w:eastAsia="cs-CZ"/>
        </w:rPr>
        <w:t> </w:t>
      </w:r>
      <w:r w:rsidR="00112BD0" w:rsidRPr="0012197F">
        <w:rPr>
          <w:rFonts w:eastAsia="Times New Roman"/>
          <w:bCs w:val="0"/>
          <w:lang w:eastAsia="cs-CZ"/>
        </w:rPr>
        <w:t>uložení odčerpávacího opatření podán</w:t>
      </w:r>
      <w:r w:rsidR="003034F0" w:rsidRPr="0012197F">
        <w:rPr>
          <w:rFonts w:eastAsia="Times New Roman"/>
          <w:bCs w:val="0"/>
          <w:lang w:eastAsia="cs-CZ"/>
        </w:rPr>
        <w:t>.</w:t>
      </w:r>
      <w:r w:rsidRPr="0012197F">
        <w:rPr>
          <w:rFonts w:eastAsia="Times New Roman"/>
          <w:bCs w:val="0"/>
          <w:lang w:eastAsia="cs-CZ"/>
        </w:rPr>
        <w:t xml:space="preserve"> </w:t>
      </w:r>
      <w:r w:rsidR="003034F0" w:rsidRPr="0012197F">
        <w:rPr>
          <w:rFonts w:eastAsia="Times New Roman"/>
          <w:bCs w:val="0"/>
          <w:lang w:eastAsia="cs-CZ"/>
        </w:rPr>
        <w:t>S</w:t>
      </w:r>
      <w:r w:rsidRPr="0012197F">
        <w:rPr>
          <w:rFonts w:eastAsia="Times New Roman"/>
          <w:bCs w:val="0"/>
          <w:lang w:eastAsia="cs-CZ"/>
        </w:rPr>
        <w:t>amosoudce tohoto soudu je povinen rozhodnout o</w:t>
      </w:r>
      <w:r w:rsidR="00DE0033" w:rsidRPr="0012197F">
        <w:rPr>
          <w:rFonts w:eastAsia="Times New Roman"/>
          <w:bCs w:val="0"/>
          <w:lang w:eastAsia="cs-CZ"/>
        </w:rPr>
        <w:t> </w:t>
      </w:r>
      <w:r w:rsidRPr="0012197F">
        <w:rPr>
          <w:rFonts w:eastAsia="Times New Roman"/>
          <w:bCs w:val="0"/>
          <w:lang w:eastAsia="cs-CZ"/>
        </w:rPr>
        <w:t xml:space="preserve">dalším trvání zajištění do </w:t>
      </w:r>
      <w:r w:rsidR="000D435E" w:rsidRPr="0012197F">
        <w:rPr>
          <w:rFonts w:eastAsia="Times New Roman"/>
          <w:bCs w:val="0"/>
          <w:lang w:eastAsia="cs-CZ"/>
        </w:rPr>
        <w:t>3</w:t>
      </w:r>
      <w:r w:rsidRPr="0012197F">
        <w:rPr>
          <w:rFonts w:eastAsia="Times New Roman"/>
          <w:bCs w:val="0"/>
          <w:lang w:eastAsia="cs-CZ"/>
        </w:rPr>
        <w:t>0 dnů od</w:t>
      </w:r>
      <w:r w:rsidR="00112BD0" w:rsidRPr="0012197F">
        <w:rPr>
          <w:rFonts w:eastAsia="Times New Roman"/>
          <w:bCs w:val="0"/>
          <w:lang w:eastAsia="cs-CZ"/>
        </w:rPr>
        <w:t> </w:t>
      </w:r>
      <w:r w:rsidRPr="0012197F">
        <w:rPr>
          <w:rFonts w:eastAsia="Times New Roman"/>
          <w:bCs w:val="0"/>
          <w:lang w:eastAsia="cs-CZ"/>
        </w:rPr>
        <w:t>doručení postoupení stížnosti nebo žádosti. O tom soud příslušný</w:t>
      </w:r>
      <w:r w:rsidR="008F3DE5" w:rsidRPr="0012197F">
        <w:rPr>
          <w:rFonts w:eastAsia="Times New Roman"/>
          <w:bCs w:val="0"/>
          <w:lang w:eastAsia="cs-CZ"/>
        </w:rPr>
        <w:t xml:space="preserve"> </w:t>
      </w:r>
      <w:r w:rsidRPr="0012197F">
        <w:rPr>
          <w:rFonts w:eastAsia="Times New Roman"/>
          <w:bCs w:val="0"/>
          <w:lang w:eastAsia="cs-CZ"/>
        </w:rPr>
        <w:t>k</w:t>
      </w:r>
      <w:r w:rsidR="00BD44DC" w:rsidRPr="0012197F">
        <w:rPr>
          <w:rFonts w:eastAsia="Times New Roman"/>
          <w:bCs w:val="0"/>
          <w:lang w:eastAsia="cs-CZ"/>
        </w:rPr>
        <w:t> </w:t>
      </w:r>
      <w:r w:rsidRPr="0012197F">
        <w:rPr>
          <w:rFonts w:eastAsia="Times New Roman"/>
          <w:bCs w:val="0"/>
          <w:lang w:eastAsia="cs-CZ"/>
        </w:rPr>
        <w:t xml:space="preserve">rozhodnutí o stížnosti nebo žádosti vyrozumí toho, kdo stížnost nebo žádost podal. </w:t>
      </w:r>
      <w:r w:rsidR="005066BE" w:rsidRPr="0012197F">
        <w:rPr>
          <w:rFonts w:eastAsia="Times New Roman"/>
          <w:bCs w:val="0"/>
          <w:lang w:eastAsia="cs-CZ"/>
        </w:rPr>
        <w:t>Přiměřeně podle věty první a druhé se postupuje také v</w:t>
      </w:r>
      <w:r w:rsidR="00BD44DC" w:rsidRPr="0012197F">
        <w:rPr>
          <w:rFonts w:eastAsia="Times New Roman"/>
          <w:bCs w:val="0"/>
          <w:lang w:eastAsia="cs-CZ"/>
        </w:rPr>
        <w:t> </w:t>
      </w:r>
      <w:r w:rsidR="005066BE" w:rsidRPr="0012197F">
        <w:rPr>
          <w:rFonts w:eastAsia="Times New Roman"/>
          <w:bCs w:val="0"/>
          <w:lang w:eastAsia="cs-CZ"/>
        </w:rPr>
        <w:t>případě podání žádosti o povolení provedení úkonu se zajištěnou věcí podle § 79</w:t>
      </w:r>
      <w:r w:rsidR="000D435E" w:rsidRPr="0012197F">
        <w:rPr>
          <w:rFonts w:eastAsia="Times New Roman"/>
          <w:bCs w:val="0"/>
          <w:lang w:eastAsia="cs-CZ"/>
        </w:rPr>
        <w:t>i</w:t>
      </w:r>
      <w:r w:rsidR="005066BE" w:rsidRPr="0012197F">
        <w:rPr>
          <w:rFonts w:eastAsia="Times New Roman"/>
          <w:bCs w:val="0"/>
          <w:lang w:eastAsia="cs-CZ"/>
        </w:rPr>
        <w:t xml:space="preserve"> odst.</w:t>
      </w:r>
      <w:r w:rsidR="00112BD0" w:rsidRPr="0012197F">
        <w:rPr>
          <w:rFonts w:eastAsia="Times New Roman"/>
          <w:bCs w:val="0"/>
          <w:lang w:eastAsia="cs-CZ"/>
        </w:rPr>
        <w:t> </w:t>
      </w:r>
      <w:r w:rsidR="00B94EB4" w:rsidRPr="0012197F">
        <w:rPr>
          <w:rFonts w:eastAsia="Times New Roman"/>
          <w:bCs w:val="0"/>
          <w:lang w:eastAsia="cs-CZ"/>
        </w:rPr>
        <w:t>5</w:t>
      </w:r>
      <w:r w:rsidR="005066BE" w:rsidRPr="0012197F">
        <w:rPr>
          <w:rFonts w:eastAsia="Times New Roman"/>
          <w:bCs w:val="0"/>
          <w:lang w:eastAsia="cs-CZ"/>
        </w:rPr>
        <w:t xml:space="preserve">. </w:t>
      </w:r>
    </w:p>
    <w:p w14:paraId="4746E455" w14:textId="7C53CC90" w:rsidR="00307C49" w:rsidRPr="0012197F" w:rsidRDefault="00307C49" w:rsidP="00FE0D42">
      <w:pPr>
        <w:spacing w:before="120" w:after="0" w:line="240" w:lineRule="auto"/>
        <w:ind w:firstLine="426"/>
        <w:jc w:val="both"/>
        <w:rPr>
          <w:rFonts w:eastAsia="Times New Roman"/>
          <w:bCs w:val="0"/>
          <w:lang w:eastAsia="cs-CZ"/>
        </w:rPr>
      </w:pPr>
      <w:r w:rsidRPr="0012197F">
        <w:rPr>
          <w:rFonts w:eastAsia="Times New Roman"/>
          <w:bCs w:val="0"/>
          <w:lang w:eastAsia="cs-CZ"/>
        </w:rPr>
        <w:t xml:space="preserve">(2) </w:t>
      </w:r>
      <w:bookmarkStart w:id="27" w:name="_Hlk184655954"/>
      <w:r w:rsidRPr="0012197F">
        <w:rPr>
          <w:rFonts w:eastAsia="Times New Roman"/>
          <w:bCs w:val="0"/>
          <w:u w:val="single"/>
          <w:lang w:eastAsia="cs-CZ"/>
        </w:rPr>
        <w:t xml:space="preserve">Proti </w:t>
      </w:r>
      <w:bookmarkStart w:id="28" w:name="_Hlk184655782"/>
      <w:r w:rsidRPr="0012197F">
        <w:rPr>
          <w:rFonts w:eastAsia="Times New Roman"/>
          <w:bCs w:val="0"/>
          <w:u w:val="single"/>
          <w:lang w:eastAsia="cs-CZ"/>
        </w:rPr>
        <w:t xml:space="preserve">rozhodnutí </w:t>
      </w:r>
      <w:bookmarkEnd w:id="28"/>
      <w:r w:rsidRPr="0012197F">
        <w:rPr>
          <w:rFonts w:eastAsia="Times New Roman"/>
          <w:bCs w:val="0"/>
          <w:u w:val="single"/>
          <w:lang w:eastAsia="cs-CZ"/>
        </w:rPr>
        <w:t xml:space="preserve">podle odstavce 1 </w:t>
      </w:r>
      <w:bookmarkStart w:id="29" w:name="_Hlk184655989"/>
      <w:bookmarkEnd w:id="27"/>
      <w:r w:rsidRPr="0012197F">
        <w:rPr>
          <w:rFonts w:eastAsia="Times New Roman"/>
          <w:bCs w:val="0"/>
          <w:u w:val="single"/>
          <w:lang w:eastAsia="cs-CZ"/>
        </w:rPr>
        <w:t>je přípustná stížnost</w:t>
      </w:r>
      <w:r w:rsidR="004E1939" w:rsidRPr="0012197F">
        <w:rPr>
          <w:rFonts w:eastAsia="Times New Roman"/>
          <w:bCs w:val="0"/>
          <w:u w:val="single"/>
          <w:lang w:eastAsia="cs-CZ"/>
        </w:rPr>
        <w:t>, která má v případě, že</w:t>
      </w:r>
      <w:r w:rsidR="00FC25A1">
        <w:rPr>
          <w:rFonts w:eastAsia="Times New Roman"/>
          <w:bCs w:val="0"/>
          <w:u w:val="single"/>
          <w:lang w:eastAsia="cs-CZ"/>
        </w:rPr>
        <w:t> </w:t>
      </w:r>
      <w:r w:rsidR="004E1939" w:rsidRPr="0012197F">
        <w:rPr>
          <w:rFonts w:eastAsia="Times New Roman"/>
          <w:bCs w:val="0"/>
          <w:u w:val="single"/>
          <w:lang w:eastAsia="cs-CZ"/>
        </w:rPr>
        <w:t>samosoudce</w:t>
      </w:r>
      <w:r w:rsidR="008A1607">
        <w:rPr>
          <w:rFonts w:eastAsia="Times New Roman"/>
          <w:bCs w:val="0"/>
          <w:u w:val="single"/>
          <w:lang w:eastAsia="cs-CZ"/>
        </w:rPr>
        <w:t xml:space="preserve"> </w:t>
      </w:r>
      <w:r w:rsidR="004E1939" w:rsidRPr="0012197F">
        <w:rPr>
          <w:rFonts w:eastAsia="Times New Roman"/>
          <w:bCs w:val="0"/>
          <w:u w:val="single"/>
          <w:lang w:eastAsia="cs-CZ"/>
        </w:rPr>
        <w:t>rozhodl o zrušení nebo omezení zajištění</w:t>
      </w:r>
      <w:r w:rsidR="00F618AF">
        <w:rPr>
          <w:rFonts w:eastAsia="Times New Roman"/>
          <w:bCs w:val="0"/>
          <w:u w:val="single"/>
          <w:lang w:eastAsia="cs-CZ"/>
        </w:rPr>
        <w:t xml:space="preserve"> anebo o povolení provedení úkonu se zajištěnou věcí</w:t>
      </w:r>
      <w:r w:rsidR="004E1939" w:rsidRPr="0012197F">
        <w:rPr>
          <w:rFonts w:eastAsia="Times New Roman"/>
          <w:bCs w:val="0"/>
          <w:u w:val="single"/>
          <w:lang w:eastAsia="cs-CZ"/>
        </w:rPr>
        <w:t>, odkladný účinek</w:t>
      </w:r>
      <w:r w:rsidRPr="0012197F">
        <w:rPr>
          <w:rFonts w:eastAsia="Times New Roman"/>
          <w:bCs w:val="0"/>
          <w:lang w:eastAsia="cs-CZ"/>
        </w:rPr>
        <w:t xml:space="preserve">. </w:t>
      </w:r>
      <w:bookmarkEnd w:id="29"/>
    </w:p>
    <w:p w14:paraId="72C17CCC" w14:textId="388564FF" w:rsidR="00474F00" w:rsidRPr="0012197F" w:rsidRDefault="00474F00" w:rsidP="00FE0D42">
      <w:pPr>
        <w:spacing w:before="120" w:after="0" w:line="240" w:lineRule="auto"/>
        <w:ind w:firstLine="426"/>
        <w:jc w:val="both"/>
        <w:rPr>
          <w:rFonts w:eastAsia="Times New Roman"/>
          <w:bCs w:val="0"/>
          <w:lang w:eastAsia="cs-CZ"/>
        </w:rPr>
      </w:pPr>
      <w:r w:rsidRPr="0012197F">
        <w:rPr>
          <w:rFonts w:eastAsia="Times New Roman"/>
          <w:bCs w:val="0"/>
          <w:lang w:eastAsia="cs-CZ"/>
        </w:rPr>
        <w:t>(3) Vyjde-li v průběhu řízení podle tohoto zákona najevo, že podezřelý majetek nebo jeho část nelze nebo není vhodné odčerpat, samosoudce na návrh st</w:t>
      </w:r>
      <w:r w:rsidR="001424F9" w:rsidRPr="0012197F">
        <w:rPr>
          <w:rFonts w:eastAsia="Times New Roman"/>
          <w:bCs w:val="0"/>
          <w:lang w:eastAsia="cs-CZ"/>
        </w:rPr>
        <w:t xml:space="preserve">rany </w:t>
      </w:r>
      <w:r w:rsidRPr="0012197F">
        <w:rPr>
          <w:rFonts w:eastAsia="Times New Roman"/>
          <w:bCs w:val="0"/>
          <w:lang w:eastAsia="cs-CZ"/>
        </w:rPr>
        <w:t xml:space="preserve">nebo i bez takového návrhu může rozhodnout o zajištění náhradní hodnoty za podezřelý majetek nebo jeho část, pokud lze očekávat uložení odčerpávacího opatření vůči náhradní hodnotě. </w:t>
      </w:r>
      <w:r w:rsidR="00133A8D" w:rsidRPr="0012197F">
        <w:rPr>
          <w:rFonts w:eastAsia="Times New Roman"/>
          <w:bCs w:val="0"/>
          <w:lang w:eastAsia="cs-CZ"/>
        </w:rPr>
        <w:t>Jako náhradní hodnotu nelze zajistit věc, která je podle zvláštního právního předpisu vyloučena z výkonu rozhodnutí o</w:t>
      </w:r>
      <w:r w:rsidR="00DE0033" w:rsidRPr="0012197F">
        <w:rPr>
          <w:rFonts w:eastAsia="Times New Roman"/>
          <w:bCs w:val="0"/>
          <w:lang w:eastAsia="cs-CZ"/>
        </w:rPr>
        <w:t> </w:t>
      </w:r>
      <w:r w:rsidR="00133A8D" w:rsidRPr="0012197F">
        <w:rPr>
          <w:rFonts w:eastAsia="Times New Roman"/>
          <w:bCs w:val="0"/>
          <w:lang w:eastAsia="cs-CZ"/>
        </w:rPr>
        <w:t xml:space="preserve">zajištění. </w:t>
      </w:r>
      <w:r w:rsidR="00B20893" w:rsidRPr="0012197F">
        <w:rPr>
          <w:rFonts w:eastAsia="Times New Roman"/>
          <w:bCs w:val="0"/>
          <w:lang w:eastAsia="cs-CZ"/>
        </w:rPr>
        <w:t xml:space="preserve">Proti rozhodnutí o zajištění je přípustná stížnost. </w:t>
      </w:r>
      <w:r w:rsidR="003B6944" w:rsidRPr="0012197F">
        <w:rPr>
          <w:rFonts w:eastAsia="Times New Roman"/>
          <w:bCs w:val="0"/>
          <w:lang w:eastAsia="cs-CZ"/>
        </w:rPr>
        <w:t xml:space="preserve">Na </w:t>
      </w:r>
      <w:r w:rsidR="00133A8D" w:rsidRPr="0012197F">
        <w:rPr>
          <w:rFonts w:eastAsia="Times New Roman"/>
          <w:bCs w:val="0"/>
          <w:lang w:eastAsia="cs-CZ"/>
        </w:rPr>
        <w:t xml:space="preserve">postup při zajištění náhradní hodnoty, další rozhodování </w:t>
      </w:r>
      <w:r w:rsidR="003B6944" w:rsidRPr="0012197F">
        <w:rPr>
          <w:rFonts w:eastAsia="Times New Roman"/>
          <w:bCs w:val="0"/>
          <w:lang w:eastAsia="cs-CZ"/>
        </w:rPr>
        <w:t xml:space="preserve">o zajištěné náhradní hodnotě a na další nakládání s ní se </w:t>
      </w:r>
      <w:r w:rsidR="00E838F4" w:rsidRPr="0012197F">
        <w:rPr>
          <w:rFonts w:eastAsia="Times New Roman"/>
          <w:bCs w:val="0"/>
          <w:lang w:eastAsia="cs-CZ"/>
        </w:rPr>
        <w:t xml:space="preserve">obdobně </w:t>
      </w:r>
      <w:r w:rsidR="003B6944" w:rsidRPr="0012197F">
        <w:rPr>
          <w:rFonts w:eastAsia="Times New Roman"/>
          <w:bCs w:val="0"/>
          <w:lang w:eastAsia="cs-CZ"/>
        </w:rPr>
        <w:t xml:space="preserve">použijí ustanovení trestního řádu o náhradní hodnotě zajištěné podle § 79g trestního řádu. </w:t>
      </w:r>
    </w:p>
    <w:p w14:paraId="14550FAE" w14:textId="3D63A9B8" w:rsidR="00CF0299" w:rsidRPr="0012197F" w:rsidRDefault="00CF0299" w:rsidP="00FE0D42">
      <w:pPr>
        <w:tabs>
          <w:tab w:val="left" w:pos="426"/>
        </w:tabs>
        <w:spacing w:before="120" w:after="0" w:line="240" w:lineRule="auto"/>
        <w:ind w:firstLine="426"/>
        <w:jc w:val="both"/>
      </w:pPr>
      <w:r w:rsidRPr="0012197F">
        <w:t xml:space="preserve">(4) Pokud v průběhu řízení vyjde najevo, že </w:t>
      </w:r>
      <w:r w:rsidR="00162F69" w:rsidRPr="0012197F">
        <w:t xml:space="preserve">zajištěný </w:t>
      </w:r>
      <w:r w:rsidRPr="0012197F">
        <w:t xml:space="preserve">majetek náleží jiné osobě než právnické osobě, které byl zajištěn, samosoudce o této skutečnosti vyrozumí orgán veřejné moci nebo osobu uvedenou v § 13 odst. </w:t>
      </w:r>
      <w:r w:rsidR="00EA24C5" w:rsidRPr="0012197F">
        <w:t>9</w:t>
      </w:r>
      <w:r w:rsidRPr="0012197F">
        <w:t xml:space="preserve"> a uvede, že zákaz provést výmaz takové právnické osoby z obchodního rejstříku nebo jiného zákonem určeného rejstříku, registru nebo evidence právnických osob pozbyl účinnosti. </w:t>
      </w:r>
    </w:p>
    <w:bookmarkEnd w:id="26"/>
    <w:p w14:paraId="22C25F19" w14:textId="7028AF1B" w:rsidR="002A4C46" w:rsidRPr="0012197F" w:rsidRDefault="00307C49" w:rsidP="00FE0D42">
      <w:pPr>
        <w:spacing w:before="120" w:after="0" w:line="240" w:lineRule="auto"/>
        <w:jc w:val="both"/>
        <w:rPr>
          <w:rFonts w:eastAsia="Calibri"/>
          <w:i/>
          <w:iCs/>
        </w:rPr>
      </w:pPr>
      <w:r w:rsidRPr="0012197F">
        <w:rPr>
          <w:rFonts w:eastAsia="Calibri"/>
          <w:i/>
          <w:iCs/>
        </w:rPr>
        <w:t>CELEX: 32024L1260</w:t>
      </w:r>
    </w:p>
    <w:p w14:paraId="3F57A399" w14:textId="5F1AD09F" w:rsidR="00EB75CD" w:rsidRPr="0012197F" w:rsidRDefault="00795FA3" w:rsidP="00FE0D42">
      <w:pPr>
        <w:pStyle w:val="Nadpis2"/>
        <w:keepNext w:val="0"/>
      </w:pPr>
      <w:r w:rsidRPr="0012197F">
        <w:t>§ 1</w:t>
      </w:r>
      <w:r w:rsidR="001A171D" w:rsidRPr="0012197F">
        <w:t>7</w:t>
      </w:r>
    </w:p>
    <w:p w14:paraId="202C0671" w14:textId="65C19F95" w:rsidR="00EB75CD" w:rsidRPr="0012197F" w:rsidRDefault="00795FA3" w:rsidP="00FE0D42">
      <w:pPr>
        <w:spacing w:before="120" w:after="0" w:line="240" w:lineRule="auto"/>
        <w:ind w:firstLine="432"/>
        <w:jc w:val="both"/>
        <w:rPr>
          <w:lang w:eastAsia="cs-CZ"/>
        </w:rPr>
      </w:pPr>
      <w:r w:rsidRPr="0012197F">
        <w:rPr>
          <w:lang w:eastAsia="cs-CZ"/>
        </w:rPr>
        <w:t>(1) Neučinil-li samosoudce některé z</w:t>
      </w:r>
      <w:r w:rsidR="00BD44DC" w:rsidRPr="0012197F">
        <w:rPr>
          <w:lang w:eastAsia="cs-CZ"/>
        </w:rPr>
        <w:t> </w:t>
      </w:r>
      <w:r w:rsidRPr="0012197F">
        <w:rPr>
          <w:lang w:eastAsia="cs-CZ"/>
        </w:rPr>
        <w:t>rozhodnutí uvedených v § 1</w:t>
      </w:r>
      <w:r w:rsidR="00AC33DB" w:rsidRPr="0012197F">
        <w:rPr>
          <w:lang w:eastAsia="cs-CZ"/>
        </w:rPr>
        <w:t>5</w:t>
      </w:r>
      <w:r w:rsidRPr="0012197F">
        <w:rPr>
          <w:lang w:eastAsia="cs-CZ"/>
        </w:rPr>
        <w:t xml:space="preserve">, </w:t>
      </w:r>
      <w:r w:rsidR="00A15C32" w:rsidRPr="0012197F">
        <w:rPr>
          <w:lang w:eastAsia="cs-CZ"/>
        </w:rPr>
        <w:t>nařídí veřejné zasedání. O</w:t>
      </w:r>
      <w:r w:rsidRPr="0012197F">
        <w:rPr>
          <w:lang w:eastAsia="cs-CZ"/>
        </w:rPr>
        <w:t xml:space="preserve">pis návrhu na uložení odčerpávacího opatření </w:t>
      </w:r>
      <w:r w:rsidR="00A15C32" w:rsidRPr="0012197F">
        <w:rPr>
          <w:lang w:eastAsia="cs-CZ"/>
        </w:rPr>
        <w:t xml:space="preserve">doručí </w:t>
      </w:r>
      <w:r w:rsidRPr="0012197F">
        <w:rPr>
          <w:lang w:eastAsia="cs-CZ"/>
        </w:rPr>
        <w:t>dotčené osobě a vedlejší osobě</w:t>
      </w:r>
      <w:r w:rsidR="008A2B10" w:rsidRPr="0012197F">
        <w:rPr>
          <w:lang w:eastAsia="cs-CZ"/>
        </w:rPr>
        <w:t>; opis návrhu jim musí být doručen nejpozději s</w:t>
      </w:r>
      <w:r w:rsidR="00BD44DC" w:rsidRPr="0012197F">
        <w:rPr>
          <w:lang w:eastAsia="cs-CZ"/>
        </w:rPr>
        <w:t> </w:t>
      </w:r>
      <w:r w:rsidR="008A2B10" w:rsidRPr="0012197F">
        <w:rPr>
          <w:lang w:eastAsia="cs-CZ"/>
        </w:rPr>
        <w:t>předvoláním k</w:t>
      </w:r>
      <w:r w:rsidR="00BD44DC" w:rsidRPr="0012197F">
        <w:rPr>
          <w:lang w:eastAsia="cs-CZ"/>
        </w:rPr>
        <w:t> </w:t>
      </w:r>
      <w:r w:rsidR="008A2B10" w:rsidRPr="0012197F">
        <w:rPr>
          <w:lang w:eastAsia="cs-CZ"/>
        </w:rPr>
        <w:t>veřejnému zasedání</w:t>
      </w:r>
      <w:r w:rsidR="00834701">
        <w:rPr>
          <w:lang w:eastAsia="cs-CZ"/>
        </w:rPr>
        <w:t xml:space="preserve"> nebo vyrozuměním o něm</w:t>
      </w:r>
      <w:r w:rsidRPr="0012197F">
        <w:rPr>
          <w:lang w:eastAsia="cs-CZ"/>
        </w:rPr>
        <w:t xml:space="preserve">. </w:t>
      </w:r>
      <w:r w:rsidR="00EB75CD" w:rsidRPr="0012197F">
        <w:rPr>
          <w:lang w:eastAsia="cs-CZ"/>
        </w:rPr>
        <w:t xml:space="preserve">O </w:t>
      </w:r>
      <w:r w:rsidRPr="0012197F">
        <w:rPr>
          <w:lang w:eastAsia="cs-CZ"/>
        </w:rPr>
        <w:t xml:space="preserve">jeho </w:t>
      </w:r>
      <w:r w:rsidR="00EB75CD" w:rsidRPr="0012197F">
        <w:rPr>
          <w:lang w:eastAsia="cs-CZ"/>
        </w:rPr>
        <w:t xml:space="preserve">podání vyrozumí osobu, která </w:t>
      </w:r>
      <w:r w:rsidR="00D739C4" w:rsidRPr="0012197F">
        <w:rPr>
          <w:lang w:eastAsia="cs-CZ"/>
        </w:rPr>
        <w:t xml:space="preserve">byla poškozeným </w:t>
      </w:r>
      <w:r w:rsidR="00EB75CD" w:rsidRPr="0012197F">
        <w:rPr>
          <w:lang w:eastAsia="cs-CZ"/>
        </w:rPr>
        <w:t>v</w:t>
      </w:r>
      <w:r w:rsidR="00BD44DC" w:rsidRPr="0012197F">
        <w:rPr>
          <w:lang w:eastAsia="cs-CZ"/>
        </w:rPr>
        <w:t> </w:t>
      </w:r>
      <w:r w:rsidR="007609E4" w:rsidRPr="0012197F">
        <w:rPr>
          <w:lang w:eastAsia="cs-CZ"/>
        </w:rPr>
        <w:t xml:space="preserve">původním </w:t>
      </w:r>
      <w:r w:rsidR="00EB75CD" w:rsidRPr="0012197F">
        <w:rPr>
          <w:lang w:eastAsia="cs-CZ"/>
        </w:rPr>
        <w:t xml:space="preserve">trestním řízení </w:t>
      </w:r>
      <w:r w:rsidR="008C171B" w:rsidRPr="0012197F">
        <w:rPr>
          <w:lang w:eastAsia="cs-CZ"/>
        </w:rPr>
        <w:t>a vyzve j</w:t>
      </w:r>
      <w:r w:rsidR="00D739C4" w:rsidRPr="0012197F">
        <w:rPr>
          <w:lang w:eastAsia="cs-CZ"/>
        </w:rPr>
        <w:t>í</w:t>
      </w:r>
      <w:r w:rsidR="008C171B" w:rsidRPr="0012197F">
        <w:rPr>
          <w:lang w:eastAsia="cs-CZ"/>
        </w:rPr>
        <w:t>, aby mu v</w:t>
      </w:r>
      <w:r w:rsidR="00BD44DC" w:rsidRPr="0012197F">
        <w:rPr>
          <w:lang w:eastAsia="cs-CZ"/>
        </w:rPr>
        <w:t> </w:t>
      </w:r>
      <w:r w:rsidR="008C171B" w:rsidRPr="0012197F">
        <w:rPr>
          <w:lang w:eastAsia="cs-CZ"/>
        </w:rPr>
        <w:t xml:space="preserve">jím stanovené lhůtě sdělila, zda </w:t>
      </w:r>
      <w:r w:rsidR="00D739C4" w:rsidRPr="0012197F">
        <w:rPr>
          <w:lang w:eastAsia="cs-CZ"/>
        </w:rPr>
        <w:t xml:space="preserve">a v jaké výši a u kterého soudu </w:t>
      </w:r>
      <w:r w:rsidR="008C171B" w:rsidRPr="0012197F">
        <w:rPr>
          <w:lang w:eastAsia="cs-CZ"/>
        </w:rPr>
        <w:t>uplatnila nebo bude uplatňovat nárok na náhradu škody nebo nemajetkové újmy způsobené skutkem, pro který se vedlo původní trestní řízení, nebo nárok na vydání bezdůvodného obohacení získaného takovým skutkem</w:t>
      </w:r>
      <w:r w:rsidR="00EB75CD" w:rsidRPr="0012197F">
        <w:rPr>
          <w:lang w:eastAsia="cs-CZ"/>
        </w:rPr>
        <w:t xml:space="preserve">. </w:t>
      </w:r>
    </w:p>
    <w:p w14:paraId="22A54653" w14:textId="41074556" w:rsidR="003E193F" w:rsidRPr="0012197F" w:rsidRDefault="00231B6D" w:rsidP="00FE0D42">
      <w:pPr>
        <w:spacing w:before="120" w:after="0" w:line="240" w:lineRule="auto"/>
        <w:ind w:firstLine="432"/>
        <w:jc w:val="both"/>
        <w:rPr>
          <w:lang w:eastAsia="cs-CZ"/>
        </w:rPr>
      </w:pPr>
      <w:r w:rsidRPr="0012197F">
        <w:rPr>
          <w:lang w:eastAsia="cs-CZ"/>
        </w:rPr>
        <w:t xml:space="preserve">(2) </w:t>
      </w:r>
      <w:r w:rsidR="00A677F8" w:rsidRPr="0012197F">
        <w:rPr>
          <w:lang w:eastAsia="cs-CZ"/>
        </w:rPr>
        <w:t>Samosoudce spolu s</w:t>
      </w:r>
      <w:r w:rsidR="00BD44DC" w:rsidRPr="0012197F">
        <w:rPr>
          <w:lang w:eastAsia="cs-CZ"/>
        </w:rPr>
        <w:t> </w:t>
      </w:r>
      <w:r w:rsidR="00A677F8" w:rsidRPr="0012197F">
        <w:rPr>
          <w:lang w:eastAsia="cs-CZ"/>
        </w:rPr>
        <w:t>doručením opisu návrhu na uložení odčerpávacího opatření upozorní dotčenou osobu a vedlejší osobu, že</w:t>
      </w:r>
      <w:r w:rsidR="00F04DF2" w:rsidRPr="0012197F">
        <w:rPr>
          <w:lang w:eastAsia="cs-CZ"/>
        </w:rPr>
        <w:t xml:space="preserve"> </w:t>
      </w:r>
      <w:r w:rsidR="0033308F" w:rsidRPr="0012197F">
        <w:rPr>
          <w:lang w:eastAsia="cs-CZ"/>
        </w:rPr>
        <w:t xml:space="preserve">mají </w:t>
      </w:r>
      <w:r w:rsidR="00A677F8" w:rsidRPr="0012197F">
        <w:rPr>
          <w:lang w:eastAsia="cs-CZ"/>
        </w:rPr>
        <w:t>právo se v</w:t>
      </w:r>
      <w:r w:rsidR="00BD44DC" w:rsidRPr="0012197F">
        <w:rPr>
          <w:lang w:eastAsia="cs-CZ"/>
        </w:rPr>
        <w:t> </w:t>
      </w:r>
      <w:r w:rsidR="00A677F8" w:rsidRPr="0012197F">
        <w:rPr>
          <w:lang w:eastAsia="cs-CZ"/>
        </w:rPr>
        <w:t>jím stanovené lhůtě vyjádřit</w:t>
      </w:r>
      <w:r w:rsidR="008A2B10" w:rsidRPr="0012197F">
        <w:rPr>
          <w:lang w:eastAsia="cs-CZ"/>
        </w:rPr>
        <w:t xml:space="preserve"> ke</w:t>
      </w:r>
      <w:r w:rsidR="008F3DE5" w:rsidRPr="0012197F">
        <w:rPr>
          <w:lang w:eastAsia="cs-CZ"/>
        </w:rPr>
        <w:t> </w:t>
      </w:r>
      <w:r w:rsidR="008A2B10" w:rsidRPr="0012197F">
        <w:rPr>
          <w:lang w:eastAsia="cs-CZ"/>
        </w:rPr>
        <w:t>skutečnostem uvedeným v</w:t>
      </w:r>
      <w:r w:rsidR="00BD44DC" w:rsidRPr="0012197F">
        <w:rPr>
          <w:lang w:eastAsia="cs-CZ"/>
        </w:rPr>
        <w:t> </w:t>
      </w:r>
      <w:r w:rsidR="008A2B10" w:rsidRPr="0012197F">
        <w:rPr>
          <w:lang w:eastAsia="cs-CZ"/>
        </w:rPr>
        <w:t>návrhu</w:t>
      </w:r>
      <w:r w:rsidR="00A677F8" w:rsidRPr="0012197F">
        <w:rPr>
          <w:lang w:eastAsia="cs-CZ"/>
        </w:rPr>
        <w:t xml:space="preserve"> </w:t>
      </w:r>
      <w:r w:rsidR="008A2B10" w:rsidRPr="0012197F">
        <w:rPr>
          <w:lang w:eastAsia="cs-CZ"/>
        </w:rPr>
        <w:t>a uvést, které skutečnosti považuj</w:t>
      </w:r>
      <w:r w:rsidR="00F04DF2" w:rsidRPr="0012197F">
        <w:rPr>
          <w:lang w:eastAsia="cs-CZ"/>
        </w:rPr>
        <w:t>í</w:t>
      </w:r>
      <w:r w:rsidR="008A2B10" w:rsidRPr="0012197F">
        <w:rPr>
          <w:lang w:eastAsia="cs-CZ"/>
        </w:rPr>
        <w:t xml:space="preserve"> za nesporné; zároveň j</w:t>
      </w:r>
      <w:r w:rsidR="00F04DF2" w:rsidRPr="0012197F">
        <w:rPr>
          <w:lang w:eastAsia="cs-CZ"/>
        </w:rPr>
        <w:t>e</w:t>
      </w:r>
      <w:r w:rsidR="008A2B10" w:rsidRPr="0012197F">
        <w:rPr>
          <w:lang w:eastAsia="cs-CZ"/>
        </w:rPr>
        <w:t xml:space="preserve"> poučí o důsledcích spojených s</w:t>
      </w:r>
      <w:r w:rsidR="00BD44DC" w:rsidRPr="0012197F">
        <w:rPr>
          <w:lang w:eastAsia="cs-CZ"/>
        </w:rPr>
        <w:t> </w:t>
      </w:r>
      <w:r w:rsidR="008A2B10" w:rsidRPr="0012197F">
        <w:rPr>
          <w:lang w:eastAsia="cs-CZ"/>
        </w:rPr>
        <w:t>takovým vyjádřením a poučí j</w:t>
      </w:r>
      <w:r w:rsidR="00F04DF2" w:rsidRPr="0012197F">
        <w:rPr>
          <w:lang w:eastAsia="cs-CZ"/>
        </w:rPr>
        <w:t>e</w:t>
      </w:r>
      <w:r w:rsidR="008A2B10" w:rsidRPr="0012197F">
        <w:rPr>
          <w:lang w:eastAsia="cs-CZ"/>
        </w:rPr>
        <w:t xml:space="preserve"> i o tom, že takové vyjádření </w:t>
      </w:r>
      <w:r w:rsidR="008A2B10" w:rsidRPr="0012197F">
        <w:rPr>
          <w:lang w:eastAsia="cs-CZ"/>
        </w:rPr>
        <w:lastRenderedPageBreak/>
        <w:t>za</w:t>
      </w:r>
      <w:r w:rsidR="008F3DE5" w:rsidRPr="0012197F">
        <w:rPr>
          <w:lang w:eastAsia="cs-CZ"/>
        </w:rPr>
        <w:t> </w:t>
      </w:r>
      <w:r w:rsidR="008A2B10" w:rsidRPr="0012197F">
        <w:rPr>
          <w:lang w:eastAsia="cs-CZ"/>
        </w:rPr>
        <w:t>n</w:t>
      </w:r>
      <w:r w:rsidR="00F04DF2" w:rsidRPr="0012197F">
        <w:rPr>
          <w:lang w:eastAsia="cs-CZ"/>
        </w:rPr>
        <w:t>ě</w:t>
      </w:r>
      <w:r w:rsidR="008A2B10" w:rsidRPr="0012197F">
        <w:rPr>
          <w:lang w:eastAsia="cs-CZ"/>
        </w:rPr>
        <w:t xml:space="preserve"> může učinit jej</w:t>
      </w:r>
      <w:r w:rsidR="0033308F" w:rsidRPr="0012197F">
        <w:rPr>
          <w:lang w:eastAsia="cs-CZ"/>
        </w:rPr>
        <w:t>ich</w:t>
      </w:r>
      <w:r w:rsidR="008A2B10" w:rsidRPr="0012197F">
        <w:rPr>
          <w:lang w:eastAsia="cs-CZ"/>
        </w:rPr>
        <w:t xml:space="preserve"> právní zástupce, a to i když se veřejné zasedání koná za jej</w:t>
      </w:r>
      <w:r w:rsidR="00F04DF2" w:rsidRPr="0012197F">
        <w:rPr>
          <w:lang w:eastAsia="cs-CZ"/>
        </w:rPr>
        <w:t>ich</w:t>
      </w:r>
      <w:r w:rsidR="008A2B10" w:rsidRPr="0012197F">
        <w:rPr>
          <w:lang w:eastAsia="cs-CZ"/>
        </w:rPr>
        <w:t xml:space="preserve"> nepřítomnosti. Zašle-li dotčená nebo vedlejší osoba vyjádření k</w:t>
      </w:r>
      <w:r w:rsidR="00BD44DC" w:rsidRPr="0012197F">
        <w:rPr>
          <w:lang w:eastAsia="cs-CZ"/>
        </w:rPr>
        <w:t> </w:t>
      </w:r>
      <w:r w:rsidR="008A2B10" w:rsidRPr="0012197F">
        <w:rPr>
          <w:lang w:eastAsia="cs-CZ"/>
        </w:rPr>
        <w:t xml:space="preserve">návrhu, samosoudce je doručí ostatním stranám. Samosoudce vyzve dotčenou osobu a vedlejší osobu, aby mu včas sdělily návrhy na provedení dalších důkazů, </w:t>
      </w:r>
      <w:r w:rsidR="006D1528" w:rsidRPr="0012197F">
        <w:rPr>
          <w:lang w:eastAsia="cs-CZ"/>
        </w:rPr>
        <w:t xml:space="preserve">které </w:t>
      </w:r>
      <w:r w:rsidR="008A2B10" w:rsidRPr="0012197F">
        <w:rPr>
          <w:lang w:eastAsia="cs-CZ"/>
        </w:rPr>
        <w:t xml:space="preserve">mají být provedeny ve veřejném zasedání, a uvedly </w:t>
      </w:r>
      <w:r w:rsidR="002D1BEA" w:rsidRPr="0012197F">
        <w:rPr>
          <w:lang w:eastAsia="cs-CZ"/>
        </w:rPr>
        <w:t>skutečnosti</w:t>
      </w:r>
      <w:r w:rsidR="008A2B10" w:rsidRPr="0012197F">
        <w:rPr>
          <w:lang w:eastAsia="cs-CZ"/>
        </w:rPr>
        <w:t xml:space="preserve">, které mají být těmito důkazy objasněny. </w:t>
      </w:r>
    </w:p>
    <w:p w14:paraId="5FDEB51A" w14:textId="541FC432" w:rsidR="003B27C8" w:rsidRPr="0012197F" w:rsidRDefault="003B27C8" w:rsidP="00FE0D42">
      <w:pPr>
        <w:spacing w:before="120" w:after="0" w:line="240" w:lineRule="auto"/>
        <w:ind w:firstLine="432"/>
        <w:jc w:val="both"/>
        <w:rPr>
          <w:lang w:eastAsia="cs-CZ"/>
        </w:rPr>
      </w:pPr>
      <w:r w:rsidRPr="0012197F">
        <w:rPr>
          <w:lang w:eastAsia="cs-CZ"/>
        </w:rPr>
        <w:t>(</w:t>
      </w:r>
      <w:r w:rsidR="00DE0033" w:rsidRPr="0012197F">
        <w:rPr>
          <w:lang w:eastAsia="cs-CZ"/>
        </w:rPr>
        <w:t>3</w:t>
      </w:r>
      <w:r w:rsidRPr="0012197F">
        <w:rPr>
          <w:lang w:eastAsia="cs-CZ"/>
        </w:rPr>
        <w:t xml:space="preserve">) Uplatňuje-li práva vedlejší osoby osoba, které toto právo zjevně nepřísluší, samosoudce usnesením rozhodne, že ji jako vedlejší osobu nepřipouští. Proti takovému rozhodnutí má tato osoba právo podat stížnost, která má odkladný účinek. </w:t>
      </w:r>
    </w:p>
    <w:p w14:paraId="56D82F95" w14:textId="22511A84" w:rsidR="00041B34" w:rsidRPr="0012197F" w:rsidRDefault="00041B34" w:rsidP="00FE0D42">
      <w:pPr>
        <w:pStyle w:val="Nadpis2"/>
        <w:keepNext w:val="0"/>
      </w:pPr>
      <w:r w:rsidRPr="0012197F">
        <w:t>§ 1</w:t>
      </w:r>
      <w:r w:rsidR="00415C49" w:rsidRPr="0012197F">
        <w:t>8</w:t>
      </w:r>
    </w:p>
    <w:p w14:paraId="007C23AB" w14:textId="5CBDD10B" w:rsidR="00041B34" w:rsidRPr="0012197F" w:rsidRDefault="00041B34" w:rsidP="00FE0D42">
      <w:pPr>
        <w:spacing w:before="120" w:after="0" w:line="240" w:lineRule="auto"/>
        <w:jc w:val="center"/>
        <w:rPr>
          <w:b/>
          <w:bCs w:val="0"/>
          <w:lang w:eastAsia="cs-CZ"/>
        </w:rPr>
      </w:pPr>
      <w:r w:rsidRPr="0012197F">
        <w:rPr>
          <w:b/>
          <w:bCs w:val="0"/>
          <w:lang w:eastAsia="cs-CZ"/>
        </w:rPr>
        <w:t>Veřejné zasedání</w:t>
      </w:r>
    </w:p>
    <w:p w14:paraId="7D0AF818" w14:textId="3CBB83DF" w:rsidR="00041B34" w:rsidRPr="0012197F" w:rsidRDefault="008F3DE5" w:rsidP="00FE0D42">
      <w:pPr>
        <w:spacing w:before="120" w:after="0" w:line="240" w:lineRule="auto"/>
        <w:ind w:firstLine="432"/>
        <w:jc w:val="both"/>
        <w:rPr>
          <w:lang w:eastAsia="cs-CZ"/>
        </w:rPr>
      </w:pPr>
      <w:r w:rsidRPr="0012197F">
        <w:rPr>
          <w:lang w:eastAsia="cs-CZ"/>
        </w:rPr>
        <w:t xml:space="preserve">(1) </w:t>
      </w:r>
      <w:r w:rsidR="00041B34" w:rsidRPr="0012197F">
        <w:rPr>
          <w:lang w:eastAsia="cs-CZ"/>
        </w:rPr>
        <w:t xml:space="preserve">Účast státního zástupce </w:t>
      </w:r>
      <w:r w:rsidR="006E1BF5" w:rsidRPr="0012197F">
        <w:rPr>
          <w:lang w:eastAsia="cs-CZ"/>
        </w:rPr>
        <w:t>na</w:t>
      </w:r>
      <w:r w:rsidR="00041B34" w:rsidRPr="0012197F">
        <w:rPr>
          <w:lang w:eastAsia="cs-CZ"/>
        </w:rPr>
        <w:t xml:space="preserve"> veřejném zasedání </w:t>
      </w:r>
      <w:r w:rsidR="00334921" w:rsidRPr="0012197F">
        <w:rPr>
          <w:lang w:eastAsia="cs-CZ"/>
        </w:rPr>
        <w:t xml:space="preserve">je </w:t>
      </w:r>
      <w:r w:rsidR="000549C1" w:rsidRPr="0012197F">
        <w:rPr>
          <w:lang w:eastAsia="cs-CZ"/>
        </w:rPr>
        <w:t>povinná</w:t>
      </w:r>
      <w:r w:rsidR="00334921" w:rsidRPr="0012197F">
        <w:rPr>
          <w:lang w:eastAsia="cs-CZ"/>
        </w:rPr>
        <w:t xml:space="preserve">. </w:t>
      </w:r>
    </w:p>
    <w:p w14:paraId="5B6694DB" w14:textId="119A057B" w:rsidR="00E04E40" w:rsidRPr="0012197F" w:rsidRDefault="00BC766B" w:rsidP="00FE0D42">
      <w:pPr>
        <w:spacing w:before="120" w:after="0" w:line="240" w:lineRule="auto"/>
        <w:ind w:firstLine="432"/>
        <w:jc w:val="both"/>
        <w:rPr>
          <w:lang w:eastAsia="cs-CZ"/>
        </w:rPr>
      </w:pPr>
      <w:r w:rsidRPr="0012197F">
        <w:rPr>
          <w:lang w:eastAsia="cs-CZ"/>
        </w:rPr>
        <w:t xml:space="preserve">(2) </w:t>
      </w:r>
      <w:r w:rsidR="00A272F8" w:rsidRPr="0012197F">
        <w:rPr>
          <w:lang w:eastAsia="cs-CZ"/>
        </w:rPr>
        <w:t xml:space="preserve">V nepřítomnosti dotčené osoby, které nebyl ustanoven opatrovník, </w:t>
      </w:r>
      <w:r w:rsidR="007E6E37" w:rsidRPr="0012197F">
        <w:rPr>
          <w:lang w:eastAsia="cs-CZ"/>
        </w:rPr>
        <w:t xml:space="preserve">nebo vedlejší osoby </w:t>
      </w:r>
      <w:r w:rsidR="00454E25" w:rsidRPr="00454E25">
        <w:t>uveden</w:t>
      </w:r>
      <w:r w:rsidR="00454E25">
        <w:t>é</w:t>
      </w:r>
      <w:r w:rsidR="00454E25" w:rsidRPr="00454E25">
        <w:t xml:space="preserve"> v § 4 odst. 2 písm. b) </w:t>
      </w:r>
      <w:r w:rsidR="00A272F8" w:rsidRPr="00454E25">
        <w:rPr>
          <w:lang w:eastAsia="cs-CZ"/>
        </w:rPr>
        <w:t>lze</w:t>
      </w:r>
      <w:r w:rsidR="00A272F8" w:rsidRPr="0012197F">
        <w:rPr>
          <w:lang w:eastAsia="cs-CZ"/>
        </w:rPr>
        <w:t xml:space="preserve"> veřejné zasedání provést, pokud má samosoudce za to, že lze věc spolehlivě rozhodnout a účelu řízení dosáhnout i bez její přítomnosti a </w:t>
      </w:r>
    </w:p>
    <w:p w14:paraId="6577F880" w14:textId="7C9E83EE" w:rsidR="00E04E40" w:rsidRPr="0012197F" w:rsidRDefault="00E04E40" w:rsidP="00FE0D42">
      <w:pPr>
        <w:spacing w:before="120" w:after="0" w:line="240" w:lineRule="auto"/>
        <w:ind w:left="284" w:hanging="284"/>
        <w:jc w:val="both"/>
        <w:rPr>
          <w:lang w:eastAsia="cs-CZ"/>
        </w:rPr>
      </w:pPr>
      <w:r w:rsidRPr="0012197F">
        <w:rPr>
          <w:lang w:eastAsia="cs-CZ"/>
        </w:rPr>
        <w:t xml:space="preserve">a) </w:t>
      </w:r>
      <w:r w:rsidR="00BF3573" w:rsidRPr="0012197F">
        <w:rPr>
          <w:lang w:eastAsia="cs-CZ"/>
        </w:rPr>
        <w:t xml:space="preserve">tato osoba </w:t>
      </w:r>
      <w:r w:rsidR="00A272F8" w:rsidRPr="0012197F">
        <w:rPr>
          <w:lang w:eastAsia="cs-CZ"/>
        </w:rPr>
        <w:t>byla k</w:t>
      </w:r>
      <w:r w:rsidR="008B3535" w:rsidRPr="0012197F">
        <w:rPr>
          <w:lang w:eastAsia="cs-CZ"/>
        </w:rPr>
        <w:t> </w:t>
      </w:r>
      <w:r w:rsidR="00A272F8" w:rsidRPr="0012197F">
        <w:rPr>
          <w:lang w:eastAsia="cs-CZ"/>
        </w:rPr>
        <w:t>veřejnému</w:t>
      </w:r>
      <w:r w:rsidR="008B3535" w:rsidRPr="0012197F">
        <w:rPr>
          <w:lang w:eastAsia="cs-CZ"/>
        </w:rPr>
        <w:t xml:space="preserve"> </w:t>
      </w:r>
      <w:r w:rsidR="00A272F8" w:rsidRPr="0012197F">
        <w:rPr>
          <w:lang w:eastAsia="cs-CZ"/>
        </w:rPr>
        <w:t>zasedání řádně a včas předvolána</w:t>
      </w:r>
      <w:r w:rsidR="00D769D7" w:rsidRPr="0012197F">
        <w:rPr>
          <w:lang w:eastAsia="cs-CZ"/>
        </w:rPr>
        <w:t xml:space="preserve"> a </w:t>
      </w:r>
      <w:r w:rsidR="00066CCD" w:rsidRPr="0012197F">
        <w:rPr>
          <w:lang w:eastAsia="cs-CZ"/>
        </w:rPr>
        <w:t xml:space="preserve">v předvolání </w:t>
      </w:r>
      <w:r w:rsidR="00463EB0" w:rsidRPr="0012197F">
        <w:rPr>
          <w:lang w:eastAsia="cs-CZ"/>
        </w:rPr>
        <w:t xml:space="preserve">byla </w:t>
      </w:r>
      <w:r w:rsidR="00D769D7" w:rsidRPr="0012197F">
        <w:rPr>
          <w:lang w:eastAsia="cs-CZ"/>
        </w:rPr>
        <w:t>upozorněna na důsledky nedostavení se k veřejnému zasedání</w:t>
      </w:r>
      <w:r w:rsidR="00463EB0" w:rsidRPr="0012197F">
        <w:rPr>
          <w:lang w:eastAsia="cs-CZ"/>
        </w:rPr>
        <w:t xml:space="preserve"> a </w:t>
      </w:r>
      <w:r w:rsidRPr="0012197F">
        <w:rPr>
          <w:lang w:eastAsia="cs-CZ"/>
        </w:rPr>
        <w:t>nedostavila se k</w:t>
      </w:r>
      <w:r w:rsidR="0002026C" w:rsidRPr="0012197F">
        <w:rPr>
          <w:lang w:eastAsia="cs-CZ"/>
        </w:rPr>
        <w:t> </w:t>
      </w:r>
      <w:r w:rsidR="00C922CA" w:rsidRPr="0012197F">
        <w:rPr>
          <w:lang w:eastAsia="cs-CZ"/>
        </w:rPr>
        <w:t>němu</w:t>
      </w:r>
      <w:r w:rsidR="0002026C" w:rsidRPr="0012197F">
        <w:rPr>
          <w:lang w:eastAsia="cs-CZ"/>
        </w:rPr>
        <w:t xml:space="preserve">, aniž by </w:t>
      </w:r>
      <w:r w:rsidR="00ED0782" w:rsidRPr="0012197F">
        <w:rPr>
          <w:lang w:eastAsia="cs-CZ"/>
        </w:rPr>
        <w:t xml:space="preserve">před jeho konáním </w:t>
      </w:r>
      <w:r w:rsidR="0002026C" w:rsidRPr="0012197F">
        <w:rPr>
          <w:lang w:eastAsia="cs-CZ"/>
        </w:rPr>
        <w:t>uvedla vážné důvody, pro které tak nemohla učinit</w:t>
      </w:r>
      <w:r w:rsidR="00C922CA" w:rsidRPr="0012197F">
        <w:rPr>
          <w:lang w:eastAsia="cs-CZ"/>
        </w:rPr>
        <w:t>, nebo</w:t>
      </w:r>
    </w:p>
    <w:p w14:paraId="32BB6885" w14:textId="5DA8363F" w:rsidR="000F74EE" w:rsidRDefault="00C922CA" w:rsidP="00FE0D42">
      <w:pPr>
        <w:spacing w:before="120" w:after="0" w:line="240" w:lineRule="auto"/>
        <w:ind w:left="284" w:hanging="284"/>
        <w:jc w:val="both"/>
        <w:rPr>
          <w:lang w:eastAsia="cs-CZ"/>
        </w:rPr>
      </w:pPr>
      <w:r w:rsidRPr="0012197F">
        <w:rPr>
          <w:lang w:eastAsia="cs-CZ"/>
        </w:rPr>
        <w:t xml:space="preserve">b) </w:t>
      </w:r>
      <w:r w:rsidR="00BF3573" w:rsidRPr="0012197F">
        <w:rPr>
          <w:lang w:eastAsia="cs-CZ"/>
        </w:rPr>
        <w:t>tato</w:t>
      </w:r>
      <w:r w:rsidR="000F74EE" w:rsidRPr="0012197F">
        <w:rPr>
          <w:lang w:eastAsia="cs-CZ"/>
        </w:rPr>
        <w:t xml:space="preserve"> </w:t>
      </w:r>
      <w:r w:rsidRPr="0012197F">
        <w:rPr>
          <w:lang w:eastAsia="cs-CZ"/>
        </w:rPr>
        <w:t xml:space="preserve">osoba požádá, aby se veřejné zasedání konalo v její nepřítomnosti. </w:t>
      </w:r>
    </w:p>
    <w:p w14:paraId="58EA6819" w14:textId="30E987DA" w:rsidR="00D33342" w:rsidRPr="0012197F" w:rsidRDefault="00D33342" w:rsidP="00FE0D42">
      <w:pPr>
        <w:spacing w:before="120" w:after="0" w:line="240" w:lineRule="auto"/>
        <w:ind w:firstLine="426"/>
        <w:jc w:val="both"/>
        <w:rPr>
          <w:lang w:eastAsia="cs-CZ"/>
        </w:rPr>
      </w:pPr>
      <w:r>
        <w:rPr>
          <w:lang w:eastAsia="cs-CZ"/>
        </w:rPr>
        <w:t xml:space="preserve">(3) </w:t>
      </w:r>
      <w:r w:rsidRPr="0012197F">
        <w:rPr>
          <w:lang w:eastAsia="cs-CZ"/>
        </w:rPr>
        <w:t>V</w:t>
      </w:r>
      <w:r w:rsidR="00D01F27">
        <w:rPr>
          <w:lang w:eastAsia="cs-CZ"/>
        </w:rPr>
        <w:t xml:space="preserve"> </w:t>
      </w:r>
      <w:r w:rsidRPr="0012197F">
        <w:rPr>
          <w:lang w:eastAsia="cs-CZ"/>
        </w:rPr>
        <w:t xml:space="preserve">nepřítomnosti dotčené osoby, které byl ustanoven opatrovník, </w:t>
      </w:r>
      <w:r w:rsidR="00D01F27">
        <w:rPr>
          <w:lang w:eastAsia="cs-CZ"/>
        </w:rPr>
        <w:t xml:space="preserve">se veřejné zasedání provede </w:t>
      </w:r>
      <w:r w:rsidRPr="0012197F">
        <w:rPr>
          <w:lang w:eastAsia="cs-CZ"/>
        </w:rPr>
        <w:t>bez ohledu na to, zda se o něm dozvěděla.</w:t>
      </w:r>
    </w:p>
    <w:p w14:paraId="62A99525" w14:textId="0DF415B8" w:rsidR="000F74EE" w:rsidRPr="0012197F" w:rsidRDefault="00A74044" w:rsidP="00FE0D42">
      <w:pPr>
        <w:spacing w:before="120" w:after="0" w:line="240" w:lineRule="auto"/>
        <w:ind w:firstLine="432"/>
        <w:jc w:val="both"/>
        <w:rPr>
          <w:lang w:eastAsia="cs-CZ"/>
        </w:rPr>
      </w:pPr>
      <w:r w:rsidRPr="0012197F">
        <w:rPr>
          <w:lang w:eastAsia="cs-CZ"/>
        </w:rPr>
        <w:t>(</w:t>
      </w:r>
      <w:r w:rsidR="006A0F63">
        <w:rPr>
          <w:lang w:eastAsia="cs-CZ"/>
        </w:rPr>
        <w:t>4</w:t>
      </w:r>
      <w:r w:rsidRPr="0012197F">
        <w:rPr>
          <w:lang w:eastAsia="cs-CZ"/>
        </w:rPr>
        <w:t xml:space="preserve">) Samosoudce může rozhodnout o vyloučení účasti veřejnosti na veřejném zasedání </w:t>
      </w:r>
      <w:r w:rsidR="00783CDB" w:rsidRPr="0012197F">
        <w:rPr>
          <w:lang w:eastAsia="cs-CZ"/>
        </w:rPr>
        <w:t>z</w:t>
      </w:r>
      <w:r w:rsidR="00391931" w:rsidRPr="0012197F">
        <w:rPr>
          <w:lang w:eastAsia="cs-CZ"/>
        </w:rPr>
        <w:t> </w:t>
      </w:r>
      <w:r w:rsidRPr="0012197F">
        <w:rPr>
          <w:lang w:eastAsia="cs-CZ"/>
        </w:rPr>
        <w:t xml:space="preserve">důvodů uvedených v trestním řádu </w:t>
      </w:r>
      <w:r w:rsidR="00783CDB" w:rsidRPr="0012197F">
        <w:rPr>
          <w:lang w:eastAsia="cs-CZ"/>
        </w:rPr>
        <w:t xml:space="preserve">a v případě, že by veřejné projednání věci ohrozilo bezpečnost nebo jiný důležitý zájem dotčené osoby nebo vedlejší osoby. </w:t>
      </w:r>
    </w:p>
    <w:p w14:paraId="25AA3032" w14:textId="27FDB1F3" w:rsidR="00FD5E5D" w:rsidRPr="0012197F" w:rsidRDefault="00FD5E5D" w:rsidP="00FE0D42">
      <w:pPr>
        <w:pStyle w:val="Nadpis2"/>
        <w:keepNext w:val="0"/>
      </w:pPr>
      <w:bookmarkStart w:id="30" w:name="_Hlk208258979"/>
      <w:r w:rsidRPr="0012197F">
        <w:t>§ 1</w:t>
      </w:r>
      <w:r w:rsidR="00415C49" w:rsidRPr="0012197F">
        <w:t>9</w:t>
      </w:r>
    </w:p>
    <w:p w14:paraId="7A131B7A" w14:textId="2806EB1F" w:rsidR="00FD5E5D" w:rsidRPr="0012197F" w:rsidRDefault="00FD5E5D" w:rsidP="00FE0D42">
      <w:pPr>
        <w:spacing w:before="120" w:after="0" w:line="240" w:lineRule="auto"/>
        <w:jc w:val="center"/>
        <w:rPr>
          <w:b/>
          <w:bCs w:val="0"/>
          <w:lang w:eastAsia="cs-CZ"/>
        </w:rPr>
      </w:pPr>
      <w:r w:rsidRPr="0012197F">
        <w:rPr>
          <w:b/>
          <w:bCs w:val="0"/>
          <w:lang w:eastAsia="cs-CZ"/>
        </w:rPr>
        <w:t>Dokazování</w:t>
      </w:r>
    </w:p>
    <w:p w14:paraId="1D87F14F" w14:textId="0C81A1DA" w:rsidR="00BB7B44" w:rsidRPr="0012197F" w:rsidRDefault="008B63A7" w:rsidP="00FE0D42">
      <w:pPr>
        <w:spacing w:before="120" w:after="0" w:line="240" w:lineRule="auto"/>
        <w:ind w:firstLine="425"/>
        <w:jc w:val="both"/>
        <w:rPr>
          <w:rFonts w:eastAsia="Times New Roman"/>
          <w:bCs w:val="0"/>
          <w:lang w:eastAsia="cs-CZ"/>
        </w:rPr>
      </w:pPr>
      <w:r w:rsidRPr="0012197F">
        <w:t xml:space="preserve">(1) </w:t>
      </w:r>
      <w:r w:rsidR="00AE20AF" w:rsidRPr="0012197F">
        <w:t>V</w:t>
      </w:r>
      <w:r w:rsidR="00BD44DC" w:rsidRPr="0012197F">
        <w:t> </w:t>
      </w:r>
      <w:r w:rsidR="00AE20AF" w:rsidRPr="0012197F">
        <w:t xml:space="preserve">řízení </w:t>
      </w:r>
      <w:r w:rsidRPr="0012197F">
        <w:t xml:space="preserve">podle tohoto zákona </w:t>
      </w:r>
      <w:r w:rsidR="00AE20AF" w:rsidRPr="0012197F">
        <w:t xml:space="preserve">lze použít jako důkaz veškerý obsah spisu </w:t>
      </w:r>
      <w:r w:rsidRPr="0012197F">
        <w:t>z</w:t>
      </w:r>
      <w:r w:rsidR="00BD44DC" w:rsidRPr="0012197F">
        <w:t> </w:t>
      </w:r>
      <w:r w:rsidRPr="0012197F">
        <w:t>původního trestního řízení</w:t>
      </w:r>
      <w:r w:rsidR="00AE20AF" w:rsidRPr="0012197F">
        <w:t xml:space="preserve">. </w:t>
      </w:r>
      <w:r w:rsidR="00AE20AF" w:rsidRPr="0012197F">
        <w:rPr>
          <w:rFonts w:eastAsia="Times New Roman"/>
          <w:bCs w:val="0"/>
          <w:lang w:eastAsia="cs-CZ"/>
        </w:rPr>
        <w:t>Stanoví-li trestní řád, že určité údaje lze využít pouze pro účely trestního řízení, v</w:t>
      </w:r>
      <w:r w:rsidR="00BD44DC" w:rsidRPr="0012197F">
        <w:rPr>
          <w:rFonts w:eastAsia="Times New Roman"/>
          <w:bCs w:val="0"/>
          <w:lang w:eastAsia="cs-CZ"/>
        </w:rPr>
        <w:t> </w:t>
      </w:r>
      <w:r w:rsidR="00AE20AF" w:rsidRPr="0012197F">
        <w:rPr>
          <w:rFonts w:eastAsia="Times New Roman"/>
          <w:bCs w:val="0"/>
          <w:lang w:eastAsia="cs-CZ"/>
        </w:rPr>
        <w:t>jehož rámci byly vyžádány nebo získány, nebo že určité záznamy nelze jako důkaz užít v</w:t>
      </w:r>
      <w:r w:rsidR="00BD44DC" w:rsidRPr="0012197F">
        <w:rPr>
          <w:rFonts w:eastAsia="Times New Roman"/>
          <w:bCs w:val="0"/>
          <w:lang w:eastAsia="cs-CZ"/>
        </w:rPr>
        <w:t> </w:t>
      </w:r>
      <w:r w:rsidR="00AE20AF" w:rsidRPr="0012197F">
        <w:rPr>
          <w:rFonts w:eastAsia="Times New Roman"/>
          <w:bCs w:val="0"/>
          <w:lang w:eastAsia="cs-CZ"/>
        </w:rPr>
        <w:t>jiné trestní věci než v</w:t>
      </w:r>
      <w:r w:rsidR="00BD44DC" w:rsidRPr="0012197F">
        <w:rPr>
          <w:rFonts w:eastAsia="Times New Roman"/>
          <w:bCs w:val="0"/>
          <w:lang w:eastAsia="cs-CZ"/>
        </w:rPr>
        <w:t> </w:t>
      </w:r>
      <w:r w:rsidR="00AE20AF" w:rsidRPr="0012197F">
        <w:rPr>
          <w:rFonts w:eastAsia="Times New Roman"/>
          <w:bCs w:val="0"/>
          <w:lang w:eastAsia="cs-CZ"/>
        </w:rPr>
        <w:t>té, v</w:t>
      </w:r>
      <w:r w:rsidR="00BD44DC" w:rsidRPr="0012197F">
        <w:rPr>
          <w:rFonts w:eastAsia="Times New Roman"/>
          <w:bCs w:val="0"/>
          <w:lang w:eastAsia="cs-CZ"/>
        </w:rPr>
        <w:t> </w:t>
      </w:r>
      <w:r w:rsidR="00AE20AF" w:rsidRPr="0012197F">
        <w:rPr>
          <w:rFonts w:eastAsia="Times New Roman"/>
          <w:bCs w:val="0"/>
          <w:lang w:eastAsia="cs-CZ"/>
        </w:rPr>
        <w:t>níž byly pořízeny, nebo stanoví-li pro jejich užití v</w:t>
      </w:r>
      <w:r w:rsidR="00BD44DC" w:rsidRPr="0012197F">
        <w:rPr>
          <w:rFonts w:eastAsia="Times New Roman"/>
          <w:bCs w:val="0"/>
          <w:lang w:eastAsia="cs-CZ"/>
        </w:rPr>
        <w:t> </w:t>
      </w:r>
      <w:r w:rsidR="00AE20AF" w:rsidRPr="0012197F">
        <w:rPr>
          <w:rFonts w:eastAsia="Times New Roman"/>
          <w:bCs w:val="0"/>
          <w:lang w:eastAsia="cs-CZ"/>
        </w:rPr>
        <w:t>jiné trestní věci zvláštní podmínky, lze takové údaje využít a takové záznamy jako důkaz užít také v</w:t>
      </w:r>
      <w:r w:rsidR="00BD44DC" w:rsidRPr="0012197F">
        <w:rPr>
          <w:rFonts w:eastAsia="Times New Roman"/>
          <w:bCs w:val="0"/>
          <w:lang w:eastAsia="cs-CZ"/>
        </w:rPr>
        <w:t> </w:t>
      </w:r>
      <w:r w:rsidR="00AE20AF" w:rsidRPr="0012197F">
        <w:rPr>
          <w:rFonts w:eastAsia="Times New Roman"/>
          <w:bCs w:val="0"/>
          <w:lang w:eastAsia="cs-CZ"/>
        </w:rPr>
        <w:t>řízení podle tohoto zákona</w:t>
      </w:r>
      <w:r w:rsidR="00482A23" w:rsidRPr="0012197F">
        <w:rPr>
          <w:rFonts w:eastAsia="Times New Roman"/>
          <w:bCs w:val="0"/>
          <w:lang w:eastAsia="cs-CZ"/>
        </w:rPr>
        <w:t>, pokud byly získány nebo pořízeny v</w:t>
      </w:r>
      <w:r w:rsidR="00BD44DC" w:rsidRPr="0012197F">
        <w:rPr>
          <w:rFonts w:eastAsia="Times New Roman"/>
          <w:bCs w:val="0"/>
          <w:lang w:eastAsia="cs-CZ"/>
        </w:rPr>
        <w:t> </w:t>
      </w:r>
      <w:r w:rsidR="00482A23" w:rsidRPr="0012197F">
        <w:rPr>
          <w:rFonts w:eastAsia="Times New Roman"/>
          <w:bCs w:val="0"/>
          <w:lang w:eastAsia="cs-CZ"/>
        </w:rPr>
        <w:t>původním trestním řízení</w:t>
      </w:r>
      <w:r w:rsidR="00BF055D" w:rsidRPr="0012197F">
        <w:rPr>
          <w:rFonts w:eastAsia="Times New Roman"/>
          <w:bCs w:val="0"/>
          <w:lang w:eastAsia="cs-CZ"/>
        </w:rPr>
        <w:t xml:space="preserve"> </w:t>
      </w:r>
      <w:r w:rsidR="00BF055D" w:rsidRPr="0012197F">
        <w:rPr>
          <w:rFonts w:eastAsia="Times New Roman"/>
          <w:lang w:eastAsia="cs-CZ"/>
        </w:rPr>
        <w:t>nebo byly použitelné</w:t>
      </w:r>
      <w:r w:rsidR="00A45199" w:rsidRPr="0012197F">
        <w:rPr>
          <w:rFonts w:eastAsia="Times New Roman"/>
          <w:lang w:eastAsia="cs-CZ"/>
        </w:rPr>
        <w:t xml:space="preserve"> v původním trestním řízení</w:t>
      </w:r>
      <w:r w:rsidR="00482A23" w:rsidRPr="0012197F">
        <w:rPr>
          <w:rFonts w:eastAsia="Times New Roman"/>
          <w:bCs w:val="0"/>
          <w:lang w:eastAsia="cs-CZ"/>
        </w:rPr>
        <w:t>.</w:t>
      </w:r>
      <w:r w:rsidR="00BB7B44" w:rsidRPr="0012197F">
        <w:rPr>
          <w:rFonts w:eastAsia="Times New Roman"/>
          <w:bCs w:val="0"/>
          <w:lang w:eastAsia="cs-CZ"/>
        </w:rPr>
        <w:t xml:space="preserve"> </w:t>
      </w:r>
    </w:p>
    <w:p w14:paraId="5D72E2BC" w14:textId="47F0A72B" w:rsidR="00AE20AF" w:rsidRPr="0012197F" w:rsidRDefault="00BB7B44" w:rsidP="00FE0D42">
      <w:pPr>
        <w:spacing w:before="120" w:after="0" w:line="240" w:lineRule="auto"/>
        <w:ind w:firstLine="425"/>
        <w:jc w:val="both"/>
        <w:rPr>
          <w:rFonts w:eastAsia="Times New Roman"/>
        </w:rPr>
      </w:pPr>
      <w:r w:rsidRPr="0012197F">
        <w:rPr>
          <w:rFonts w:eastAsia="Times New Roman"/>
        </w:rPr>
        <w:t>(2) Pro účely řízení podle tohoto zákona nelze opatřovat důkazy, k jejichž opatření trestní řád v přípravném řízení vyžaduje souhlas, příkaz nebo povolení soudce.</w:t>
      </w:r>
    </w:p>
    <w:p w14:paraId="7EA18703" w14:textId="71F3DC8F" w:rsidR="00EC38D9" w:rsidRPr="0012197F" w:rsidRDefault="00AE20AF" w:rsidP="00FE0D42">
      <w:pPr>
        <w:spacing w:before="120" w:after="0" w:line="240" w:lineRule="auto"/>
        <w:ind w:firstLine="425"/>
        <w:jc w:val="both"/>
        <w:rPr>
          <w:rFonts w:eastAsia="Times New Roman"/>
        </w:rPr>
      </w:pPr>
      <w:r w:rsidRPr="0012197F">
        <w:t>(</w:t>
      </w:r>
      <w:r w:rsidR="00BB7B44" w:rsidRPr="0012197F">
        <w:t>3</w:t>
      </w:r>
      <w:r w:rsidRPr="0012197F">
        <w:t xml:space="preserve">) </w:t>
      </w:r>
      <w:r w:rsidR="00055C48" w:rsidRPr="0012197F">
        <w:t>Státní zástupce v</w:t>
      </w:r>
      <w:r w:rsidR="00BD44DC" w:rsidRPr="0012197F">
        <w:t> </w:t>
      </w:r>
      <w:r w:rsidR="00055C48" w:rsidRPr="0012197F">
        <w:t>řízení vystupuje tak, aby byly objasněny všechny podstatné skutečnosti rozhodné z</w:t>
      </w:r>
      <w:r w:rsidR="00BD44DC" w:rsidRPr="0012197F">
        <w:t> </w:t>
      </w:r>
      <w:r w:rsidR="00055C48" w:rsidRPr="0012197F">
        <w:t>hlediska podaného návrhu na uložení odčerpávacího opatření</w:t>
      </w:r>
      <w:r w:rsidR="00C06BC9" w:rsidRPr="0012197F">
        <w:t>,</w:t>
      </w:r>
      <w:r w:rsidR="0097418C" w:rsidRPr="0012197F">
        <w:t xml:space="preserve"> a</w:t>
      </w:r>
      <w:r w:rsidR="00C06BC9" w:rsidRPr="0012197F">
        <w:t> </w:t>
      </w:r>
      <w:r w:rsidR="0097418C" w:rsidRPr="0012197F">
        <w:rPr>
          <w:bCs w:val="0"/>
        </w:rPr>
        <w:t>navrhuje provedení důkazů, které nebyly navrženy již v</w:t>
      </w:r>
      <w:r w:rsidR="00BD44DC" w:rsidRPr="0012197F">
        <w:rPr>
          <w:bCs w:val="0"/>
        </w:rPr>
        <w:t> </w:t>
      </w:r>
      <w:r w:rsidR="0097418C" w:rsidRPr="0012197F">
        <w:rPr>
          <w:bCs w:val="0"/>
        </w:rPr>
        <w:t>návrhu na uložení odčerpávacího opatření a</w:t>
      </w:r>
      <w:r w:rsidR="008F3DE5" w:rsidRPr="0012197F">
        <w:rPr>
          <w:bCs w:val="0"/>
        </w:rPr>
        <w:t> </w:t>
      </w:r>
      <w:r w:rsidR="0097418C" w:rsidRPr="0012197F">
        <w:rPr>
          <w:bCs w:val="0"/>
        </w:rPr>
        <w:t>u</w:t>
      </w:r>
      <w:r w:rsidR="008F3DE5" w:rsidRPr="0012197F">
        <w:rPr>
          <w:bCs w:val="0"/>
        </w:rPr>
        <w:t> </w:t>
      </w:r>
      <w:r w:rsidR="0097418C" w:rsidRPr="0012197F">
        <w:rPr>
          <w:bCs w:val="0"/>
        </w:rPr>
        <w:t>kterých potřeba je provést vznikla až v</w:t>
      </w:r>
      <w:r w:rsidR="00BD44DC" w:rsidRPr="0012197F">
        <w:rPr>
          <w:bCs w:val="0"/>
        </w:rPr>
        <w:t> </w:t>
      </w:r>
      <w:r w:rsidR="0097418C" w:rsidRPr="0012197F">
        <w:rPr>
          <w:bCs w:val="0"/>
        </w:rPr>
        <w:t>průběhu řízení</w:t>
      </w:r>
      <w:r w:rsidR="006376AD" w:rsidRPr="0012197F">
        <w:rPr>
          <w:bCs w:val="0"/>
        </w:rPr>
        <w:t>.</w:t>
      </w:r>
      <w:r w:rsidR="0097418C" w:rsidRPr="0012197F">
        <w:rPr>
          <w:bCs w:val="0"/>
        </w:rPr>
        <w:t xml:space="preserve"> </w:t>
      </w:r>
      <w:r w:rsidR="006376AD" w:rsidRPr="0012197F">
        <w:rPr>
          <w:bCs w:val="0"/>
        </w:rPr>
        <w:t>Z</w:t>
      </w:r>
      <w:r w:rsidR="0097418C" w:rsidRPr="0012197F">
        <w:rPr>
          <w:bCs w:val="0"/>
        </w:rPr>
        <w:t xml:space="preserve">pravidla provádí se souhlasem nebo na výzvu samosoudce důkazy, které podporují návrh na uložení odčerpávacího opatření. </w:t>
      </w:r>
      <w:r w:rsidR="00C90B56" w:rsidRPr="0012197F">
        <w:t>Za</w:t>
      </w:r>
      <w:r w:rsidR="00391931" w:rsidRPr="0012197F">
        <w:t> </w:t>
      </w:r>
      <w:r w:rsidR="005172D7" w:rsidRPr="0012197F">
        <w:t xml:space="preserve">tímto </w:t>
      </w:r>
      <w:r w:rsidR="00C90B56" w:rsidRPr="0012197F">
        <w:t>účelem opatřuje z</w:t>
      </w:r>
      <w:r w:rsidR="00BD44DC" w:rsidRPr="0012197F">
        <w:t> </w:t>
      </w:r>
      <w:r w:rsidR="00C90B56" w:rsidRPr="0012197F">
        <w:t xml:space="preserve">vlastní iniciativy nebo na žádost samosoudce i další důkazy, které dosud nebyly opatřeny nebo provedeny. </w:t>
      </w:r>
      <w:r w:rsidR="003F5A59" w:rsidRPr="0012197F">
        <w:rPr>
          <w:rFonts w:eastAsia="Times New Roman"/>
          <w:u w:val="single"/>
        </w:rPr>
        <w:t>Při opatření důkazu má státní zástupce a</w:t>
      </w:r>
      <w:r w:rsidR="00C06BC9" w:rsidRPr="0012197F">
        <w:rPr>
          <w:rFonts w:eastAsia="Times New Roman"/>
          <w:u w:val="single"/>
        </w:rPr>
        <w:t> </w:t>
      </w:r>
      <w:r w:rsidR="003F5A59" w:rsidRPr="0012197F">
        <w:rPr>
          <w:rFonts w:eastAsia="Times New Roman"/>
          <w:u w:val="single"/>
        </w:rPr>
        <w:t>policejní orgán stejná oprávnění jako v přípravném řízení podle trestního řádu</w:t>
      </w:r>
      <w:r w:rsidR="00BB7B44" w:rsidRPr="0012197F">
        <w:rPr>
          <w:rFonts w:eastAsia="Times New Roman"/>
        </w:rPr>
        <w:t>.</w:t>
      </w:r>
      <w:r w:rsidR="00677139" w:rsidRPr="0012197F">
        <w:rPr>
          <w:rFonts w:eastAsia="Times New Roman"/>
        </w:rPr>
        <w:t xml:space="preserve"> </w:t>
      </w:r>
    </w:p>
    <w:p w14:paraId="554DB07B" w14:textId="6FA881F4" w:rsidR="00055C48" w:rsidRPr="0012197F" w:rsidRDefault="00C90B56" w:rsidP="00FE0D42">
      <w:pPr>
        <w:spacing w:before="120" w:after="0" w:line="240" w:lineRule="auto"/>
        <w:ind w:firstLine="425"/>
        <w:jc w:val="both"/>
      </w:pPr>
      <w:r w:rsidRPr="0012197F">
        <w:t>(</w:t>
      </w:r>
      <w:r w:rsidR="00BB7B44" w:rsidRPr="0012197F">
        <w:t>4</w:t>
      </w:r>
      <w:r w:rsidRPr="0012197F">
        <w:t xml:space="preserve">) </w:t>
      </w:r>
      <w:r w:rsidRPr="0012197F">
        <w:rPr>
          <w:u w:val="single"/>
        </w:rPr>
        <w:t xml:space="preserve">Státní zástupce </w:t>
      </w:r>
      <w:r w:rsidR="00683E65">
        <w:rPr>
          <w:u w:val="single"/>
        </w:rPr>
        <w:t>a</w:t>
      </w:r>
      <w:r w:rsidR="002E2860">
        <w:rPr>
          <w:u w:val="single"/>
        </w:rPr>
        <w:t xml:space="preserve"> samosoudce </w:t>
      </w:r>
      <w:r w:rsidRPr="0012197F">
        <w:rPr>
          <w:u w:val="single"/>
        </w:rPr>
        <w:t>může vyžadovat od správce daně informace z</w:t>
      </w:r>
      <w:r w:rsidR="00BD44DC" w:rsidRPr="0012197F">
        <w:rPr>
          <w:u w:val="single"/>
        </w:rPr>
        <w:t> </w:t>
      </w:r>
      <w:r w:rsidRPr="0012197F">
        <w:rPr>
          <w:u w:val="single"/>
        </w:rPr>
        <w:t>rozhodnutí o</w:t>
      </w:r>
      <w:r w:rsidR="00391931" w:rsidRPr="0012197F">
        <w:rPr>
          <w:u w:val="single"/>
        </w:rPr>
        <w:t> </w:t>
      </w:r>
      <w:r w:rsidRPr="0012197F">
        <w:rPr>
          <w:u w:val="single"/>
        </w:rPr>
        <w:t>stanovení daně z</w:t>
      </w:r>
      <w:r w:rsidR="00BD44DC" w:rsidRPr="0012197F">
        <w:rPr>
          <w:u w:val="single"/>
        </w:rPr>
        <w:t> </w:t>
      </w:r>
      <w:r w:rsidRPr="0012197F">
        <w:rPr>
          <w:u w:val="single"/>
        </w:rPr>
        <w:t xml:space="preserve">příjmů pro účely posouzení splnění podmínek pro odčerpání </w:t>
      </w:r>
      <w:r w:rsidR="00A923CD" w:rsidRPr="0012197F">
        <w:rPr>
          <w:u w:val="single"/>
        </w:rPr>
        <w:t xml:space="preserve">podezřelého </w:t>
      </w:r>
      <w:r w:rsidRPr="0012197F">
        <w:rPr>
          <w:u w:val="single"/>
        </w:rPr>
        <w:lastRenderedPageBreak/>
        <w:t>majetku; poskytnutí informací podle tohoto ustanovení není porušením povinnosti mlčenlivosti podle daňového řádu. Vyžádané údaje nelze použít pro jiný účel než pro řízení, v</w:t>
      </w:r>
      <w:r w:rsidR="00BD44DC" w:rsidRPr="0012197F">
        <w:rPr>
          <w:u w:val="single"/>
        </w:rPr>
        <w:t> </w:t>
      </w:r>
      <w:r w:rsidRPr="0012197F">
        <w:rPr>
          <w:u w:val="single"/>
        </w:rPr>
        <w:t xml:space="preserve">jehož rámci byly vyžádány, </w:t>
      </w:r>
      <w:r w:rsidR="000147AF" w:rsidRPr="0012197F">
        <w:rPr>
          <w:u w:val="single"/>
        </w:rPr>
        <w:t xml:space="preserve">včetně </w:t>
      </w:r>
      <w:r w:rsidR="00246BE8" w:rsidRPr="0012197F">
        <w:rPr>
          <w:u w:val="single"/>
        </w:rPr>
        <w:t>původní</w:t>
      </w:r>
      <w:r w:rsidR="000147AF" w:rsidRPr="0012197F">
        <w:rPr>
          <w:u w:val="single"/>
        </w:rPr>
        <w:t>ho</w:t>
      </w:r>
      <w:r w:rsidR="00246BE8" w:rsidRPr="0012197F">
        <w:rPr>
          <w:u w:val="single"/>
        </w:rPr>
        <w:t xml:space="preserve"> trestní</w:t>
      </w:r>
      <w:r w:rsidR="000147AF" w:rsidRPr="0012197F">
        <w:rPr>
          <w:u w:val="single"/>
        </w:rPr>
        <w:t>ho</w:t>
      </w:r>
      <w:r w:rsidR="00246BE8" w:rsidRPr="0012197F">
        <w:rPr>
          <w:u w:val="single"/>
        </w:rPr>
        <w:t xml:space="preserve"> řízení</w:t>
      </w:r>
      <w:r w:rsidRPr="0012197F">
        <w:t>.</w:t>
      </w:r>
    </w:p>
    <w:p w14:paraId="5043C3F5" w14:textId="462019A7" w:rsidR="00C90B56" w:rsidRPr="0012197F" w:rsidRDefault="00C90B56" w:rsidP="00FE0D42">
      <w:pPr>
        <w:tabs>
          <w:tab w:val="left" w:pos="426"/>
        </w:tabs>
        <w:spacing w:before="120" w:after="0" w:line="240" w:lineRule="auto"/>
        <w:ind w:firstLine="425"/>
        <w:jc w:val="both"/>
      </w:pPr>
      <w:r w:rsidRPr="0012197F">
        <w:rPr>
          <w:rFonts w:eastAsia="Times New Roman"/>
        </w:rPr>
        <w:t>(</w:t>
      </w:r>
      <w:r w:rsidR="00BB7B44" w:rsidRPr="0012197F">
        <w:rPr>
          <w:rFonts w:eastAsia="Times New Roman"/>
        </w:rPr>
        <w:t>5</w:t>
      </w:r>
      <w:r w:rsidRPr="0012197F">
        <w:rPr>
          <w:rFonts w:eastAsia="Times New Roman"/>
        </w:rPr>
        <w:t xml:space="preserve">) </w:t>
      </w:r>
      <w:r w:rsidR="00454772" w:rsidRPr="0012197F">
        <w:rPr>
          <w:rFonts w:eastAsia="Times New Roman"/>
        </w:rPr>
        <w:t>S</w:t>
      </w:r>
      <w:r w:rsidR="00A72B12">
        <w:rPr>
          <w:rFonts w:eastAsia="Times New Roman"/>
        </w:rPr>
        <w:t>oud</w:t>
      </w:r>
      <w:r w:rsidR="00454772" w:rsidRPr="0012197F">
        <w:rPr>
          <w:rFonts w:eastAsia="Times New Roman"/>
        </w:rPr>
        <w:t xml:space="preserve"> může provést jiné než stranami navržené důkazy</w:t>
      </w:r>
      <w:r w:rsidR="00CC0BB5" w:rsidRPr="0012197F">
        <w:rPr>
          <w:rFonts w:eastAsia="Times New Roman"/>
        </w:rPr>
        <w:t>, pokud</w:t>
      </w:r>
      <w:r w:rsidR="00454772" w:rsidRPr="0012197F">
        <w:rPr>
          <w:rFonts w:eastAsia="Times New Roman"/>
        </w:rPr>
        <w:t xml:space="preserve"> jsou potřebné ke</w:t>
      </w:r>
      <w:r w:rsidR="008F3DE5" w:rsidRPr="0012197F">
        <w:rPr>
          <w:rFonts w:eastAsia="Times New Roman"/>
        </w:rPr>
        <w:t> </w:t>
      </w:r>
      <w:r w:rsidR="00454772" w:rsidRPr="0012197F">
        <w:rPr>
          <w:rFonts w:eastAsia="Times New Roman"/>
        </w:rPr>
        <w:t xml:space="preserve">zjištění skutkového stavu. </w:t>
      </w:r>
      <w:r w:rsidRPr="0012197F">
        <w:rPr>
          <w:rFonts w:eastAsia="Times New Roman"/>
        </w:rPr>
        <w:t xml:space="preserve">Samosoudce je oprávněn </w:t>
      </w:r>
      <w:r w:rsidR="00B80EE1" w:rsidRPr="0012197F">
        <w:rPr>
          <w:rFonts w:eastAsia="Times New Roman"/>
        </w:rPr>
        <w:t>požádat</w:t>
      </w:r>
      <w:r w:rsidRPr="0012197F">
        <w:rPr>
          <w:rFonts w:eastAsia="Times New Roman"/>
        </w:rPr>
        <w:t xml:space="preserve"> policejní orgán, aby pro účely dokazování opatřil věc nebo listinu, aby předvedl osobu, doručil </w:t>
      </w:r>
      <w:r w:rsidR="000724FB" w:rsidRPr="0012197F">
        <w:rPr>
          <w:rFonts w:eastAsia="Times New Roman"/>
        </w:rPr>
        <w:t xml:space="preserve">za podmínek stanovených trestním řádem </w:t>
      </w:r>
      <w:r w:rsidRPr="0012197F">
        <w:rPr>
          <w:rFonts w:eastAsia="Times New Roman"/>
        </w:rPr>
        <w:t>písemnost nebo poskytl potřebnou součinnost</w:t>
      </w:r>
      <w:r w:rsidR="00EA2772" w:rsidRPr="0012197F">
        <w:rPr>
          <w:rFonts w:eastAsia="Times New Roman"/>
        </w:rPr>
        <w:t xml:space="preserve"> </w:t>
      </w:r>
      <w:r w:rsidR="003D4565" w:rsidRPr="0012197F">
        <w:rPr>
          <w:rFonts w:eastAsia="Times New Roman"/>
        </w:rPr>
        <w:t>pro účely zjištění majetkových poměrů dotčené nebo vedlejší osoby</w:t>
      </w:r>
      <w:r w:rsidRPr="0012197F">
        <w:rPr>
          <w:rFonts w:eastAsia="Times New Roman"/>
        </w:rPr>
        <w:t xml:space="preserve">. </w:t>
      </w:r>
      <w:r w:rsidR="00B80EE1" w:rsidRPr="0012197F">
        <w:rPr>
          <w:rFonts w:eastAsia="Times New Roman"/>
        </w:rPr>
        <w:t xml:space="preserve">Policejní orgán je povinen mu urychleně vyhovět. </w:t>
      </w:r>
    </w:p>
    <w:p w14:paraId="171FB1A9" w14:textId="056A9690" w:rsidR="0097418C" w:rsidRPr="0012197F" w:rsidRDefault="0097418C" w:rsidP="00FE0D42">
      <w:pPr>
        <w:spacing w:before="120" w:after="0" w:line="240" w:lineRule="auto"/>
        <w:ind w:firstLine="425"/>
        <w:jc w:val="both"/>
        <w:rPr>
          <w:lang w:eastAsia="cs-CZ"/>
        </w:rPr>
      </w:pPr>
      <w:r w:rsidRPr="0012197F">
        <w:t>(</w:t>
      </w:r>
      <w:r w:rsidR="00180D7F" w:rsidRPr="0012197F">
        <w:t>6</w:t>
      </w:r>
      <w:r w:rsidRPr="0012197F">
        <w:t xml:space="preserve">) Dotčená osoba a vedlejší osoba </w:t>
      </w:r>
      <w:r w:rsidRPr="0012197F">
        <w:rPr>
          <w:bCs w:val="0"/>
        </w:rPr>
        <w:t>provád</w:t>
      </w:r>
      <w:r w:rsidR="00B26136" w:rsidRPr="0012197F">
        <w:rPr>
          <w:bCs w:val="0"/>
        </w:rPr>
        <w:t>ěj</w:t>
      </w:r>
      <w:r w:rsidRPr="0012197F">
        <w:rPr>
          <w:bCs w:val="0"/>
        </w:rPr>
        <w:t>í se souhlasem nebo na výzvu samosoudce důkazy, které navrhly.</w:t>
      </w:r>
      <w:bookmarkStart w:id="31" w:name="_Hlk179557780"/>
      <w:r w:rsidR="00754DE2" w:rsidRPr="0012197F">
        <w:rPr>
          <w:bCs w:val="0"/>
        </w:rPr>
        <w:t xml:space="preserve"> </w:t>
      </w:r>
    </w:p>
    <w:p w14:paraId="4BE1FD05" w14:textId="67750D07" w:rsidR="000B214D" w:rsidRPr="0012197F" w:rsidRDefault="0097418C" w:rsidP="00FE0D42">
      <w:pPr>
        <w:tabs>
          <w:tab w:val="left" w:pos="426"/>
        </w:tabs>
        <w:spacing w:before="120" w:after="0" w:line="240" w:lineRule="auto"/>
        <w:ind w:firstLine="425"/>
        <w:jc w:val="both"/>
      </w:pPr>
      <w:bookmarkStart w:id="32" w:name="_Hlk205475385"/>
      <w:r w:rsidRPr="0012197F">
        <w:t>(</w:t>
      </w:r>
      <w:r w:rsidR="00DD4B98" w:rsidRPr="0012197F">
        <w:t>7</w:t>
      </w:r>
      <w:r w:rsidRPr="0012197F">
        <w:t>) Úřední záznamy o vysvětlení osob a o provedení dalších úkonů</w:t>
      </w:r>
      <w:r w:rsidR="007965D1" w:rsidRPr="0012197F">
        <w:t xml:space="preserve">, </w:t>
      </w:r>
      <w:r w:rsidR="008D2509" w:rsidRPr="0012197F">
        <w:t xml:space="preserve">protokoly o výslechu osob </w:t>
      </w:r>
      <w:r w:rsidR="007965D1" w:rsidRPr="0012197F">
        <w:t>a znalecké posudky z původního trestního řízení</w:t>
      </w:r>
      <w:r w:rsidR="005F0D54">
        <w:t xml:space="preserve"> </w:t>
      </w:r>
      <w:r w:rsidR="005F0D54" w:rsidRPr="00980A36">
        <w:t>nebo z trestního řízení, z něhož bylo původní trestní řízení vyloučeno,</w:t>
      </w:r>
      <w:r w:rsidR="007965D1" w:rsidRPr="00980A36">
        <w:t xml:space="preserve"> </w:t>
      </w:r>
      <w:r w:rsidRPr="00980A36">
        <w:t xml:space="preserve">lze ve veřejném zasedání číst </w:t>
      </w:r>
      <w:bookmarkEnd w:id="31"/>
      <w:r w:rsidR="00772B22" w:rsidRPr="00980A36">
        <w:t>pouze za</w:t>
      </w:r>
      <w:r w:rsidR="00391931" w:rsidRPr="00980A36">
        <w:t> </w:t>
      </w:r>
      <w:r w:rsidR="00772B22" w:rsidRPr="00980A36">
        <w:t xml:space="preserve">podmínek stanovených v § 211 trestního řádu; kde </w:t>
      </w:r>
      <w:r w:rsidR="00C3136E" w:rsidRPr="00980A36">
        <w:t xml:space="preserve">§ 211 </w:t>
      </w:r>
      <w:r w:rsidR="00772B22" w:rsidRPr="00980A36">
        <w:t>trestní</w:t>
      </w:r>
      <w:r w:rsidR="00C3136E" w:rsidRPr="00980A36">
        <w:t>ho</w:t>
      </w:r>
      <w:r w:rsidR="00772B22" w:rsidRPr="00980A36">
        <w:t xml:space="preserve"> řád</w:t>
      </w:r>
      <w:r w:rsidR="00C3136E" w:rsidRPr="00980A36">
        <w:t>u</w:t>
      </w:r>
      <w:r w:rsidR="00772B22" w:rsidRPr="00980A36">
        <w:t xml:space="preserve"> hovoří o</w:t>
      </w:r>
      <w:r w:rsidR="00391931" w:rsidRPr="00980A36">
        <w:t> </w:t>
      </w:r>
      <w:r w:rsidR="00772B22" w:rsidRPr="00980A36">
        <w:t>obžalovaném</w:t>
      </w:r>
      <w:r w:rsidR="00772B22" w:rsidRPr="0012197F">
        <w:t xml:space="preserve">, rozumí se tím </w:t>
      </w:r>
      <w:r w:rsidR="00C3136E" w:rsidRPr="0012197F">
        <w:t xml:space="preserve">pro účely tohoto zákona </w:t>
      </w:r>
      <w:r w:rsidR="00772B22" w:rsidRPr="0012197F">
        <w:t>dotčená osoba</w:t>
      </w:r>
      <w:r w:rsidR="00DB69B8" w:rsidRPr="0012197F">
        <w:t xml:space="preserve"> a vedlejší osoba</w:t>
      </w:r>
      <w:r w:rsidR="00C7200C" w:rsidRPr="0012197F">
        <w:t xml:space="preserve"> uvedená v § 4 odst. 2 písm. b)</w:t>
      </w:r>
      <w:r w:rsidR="00772B22" w:rsidRPr="0012197F">
        <w:t>.</w:t>
      </w:r>
      <w:r w:rsidR="00022608" w:rsidRPr="0012197F">
        <w:t xml:space="preserve"> Pokud</w:t>
      </w:r>
      <w:r w:rsidR="00D83600" w:rsidRPr="0012197F">
        <w:t xml:space="preserve"> jsou splněny podmínky pro konání veřejného zasedání v nepřítomnosti dotčené osoby</w:t>
      </w:r>
      <w:r w:rsidR="00636403">
        <w:t xml:space="preserve"> nebo </w:t>
      </w:r>
      <w:r w:rsidR="00636403" w:rsidRPr="0012197F">
        <w:t>vedlejší osoby uvedené v § 4 odst. 2 písm. b)</w:t>
      </w:r>
      <w:r w:rsidR="00022608" w:rsidRPr="0012197F">
        <w:t xml:space="preserve">, její souhlas </w:t>
      </w:r>
      <w:r w:rsidR="005B096F" w:rsidRPr="0012197F">
        <w:t xml:space="preserve">podle § 211 trestního řádu </w:t>
      </w:r>
      <w:r w:rsidR="00022608" w:rsidRPr="0012197F">
        <w:t xml:space="preserve">se čtením písemností uvedených ve větě první není třeba a postačí souhlas ostatních stran. </w:t>
      </w:r>
    </w:p>
    <w:bookmarkEnd w:id="32"/>
    <w:p w14:paraId="70A51F77" w14:textId="1F6A51FC" w:rsidR="001519ED" w:rsidRPr="0012197F" w:rsidRDefault="00103453" w:rsidP="00FE0D42">
      <w:pPr>
        <w:tabs>
          <w:tab w:val="left" w:pos="426"/>
        </w:tabs>
        <w:spacing w:before="120" w:after="0" w:line="240" w:lineRule="auto"/>
        <w:ind w:firstLine="425"/>
        <w:jc w:val="both"/>
      </w:pPr>
      <w:r w:rsidRPr="0012197F">
        <w:rPr>
          <w:rFonts w:eastAsia="Times New Roman"/>
          <w:color w:val="000000"/>
          <w:lang w:eastAsia="cs-CZ"/>
        </w:rPr>
        <w:t>(</w:t>
      </w:r>
      <w:r w:rsidR="00B97E14" w:rsidRPr="0012197F">
        <w:rPr>
          <w:rFonts w:eastAsia="Times New Roman"/>
          <w:color w:val="000000"/>
          <w:lang w:eastAsia="cs-CZ"/>
        </w:rPr>
        <w:t>8</w:t>
      </w:r>
      <w:r w:rsidRPr="0012197F">
        <w:rPr>
          <w:rFonts w:eastAsia="Times New Roman"/>
          <w:color w:val="000000"/>
          <w:lang w:eastAsia="cs-CZ"/>
        </w:rPr>
        <w:t xml:space="preserve">) </w:t>
      </w:r>
      <w:r w:rsidR="007F3DBF" w:rsidRPr="0012197F">
        <w:rPr>
          <w:rFonts w:eastAsia="Times New Roman"/>
          <w:color w:val="000000"/>
          <w:lang w:eastAsia="cs-CZ"/>
        </w:rPr>
        <w:t xml:space="preserve">Rozhodné skutečnosti uvedené v § 5 odst. 1 se dokazují vůči dotčené osobě. </w:t>
      </w:r>
      <w:r w:rsidRPr="0012197F">
        <w:rPr>
          <w:rFonts w:eastAsia="Times New Roman"/>
          <w:color w:val="000000"/>
          <w:lang w:eastAsia="cs-CZ"/>
        </w:rPr>
        <w:t xml:space="preserve">Pokud </w:t>
      </w:r>
      <w:r w:rsidRPr="0012197F">
        <w:t>v</w:t>
      </w:r>
      <w:r w:rsidR="00BD44DC" w:rsidRPr="0012197F">
        <w:t> </w:t>
      </w:r>
      <w:r w:rsidRPr="0012197F">
        <w:t xml:space="preserve">rozhodném období </w:t>
      </w:r>
      <w:r w:rsidR="00623B92" w:rsidRPr="0012197F">
        <w:t>osoba, proti které se vedlo původní trestní řízení, v němž byl podezřelý majetek zajištěn, tento</w:t>
      </w:r>
      <w:r w:rsidR="00A923CD" w:rsidRPr="0012197F">
        <w:t xml:space="preserve"> </w:t>
      </w:r>
      <w:r w:rsidRPr="0012197F">
        <w:t>majetek převedla sama nebo prostřednictvím jiných osob na dotčenou osobu</w:t>
      </w:r>
      <w:r w:rsidR="00644BBC" w:rsidRPr="0012197F">
        <w:t xml:space="preserve"> nebo do svěřenského fondu</w:t>
      </w:r>
      <w:r w:rsidRPr="0012197F">
        <w:t>, zjišťuje se hrubý nepoměr uvedený v § 5 odst. 1 a konkrétní skutečnosti uvedené v § 5 odst. 1 písm. a), b)</w:t>
      </w:r>
      <w:r w:rsidR="00AC03F7" w:rsidRPr="0012197F">
        <w:t xml:space="preserve"> a</w:t>
      </w:r>
      <w:r w:rsidRPr="0012197F">
        <w:t xml:space="preserve"> c) </w:t>
      </w:r>
      <w:r w:rsidR="000110ED" w:rsidRPr="0012197F">
        <w:t xml:space="preserve">vůči </w:t>
      </w:r>
      <w:r w:rsidRPr="0012197F">
        <w:t xml:space="preserve">takové vedlejší osobě namísto dotčené osoby. </w:t>
      </w:r>
      <w:r w:rsidR="001519ED" w:rsidRPr="0012197F">
        <w:t xml:space="preserve">Pokud dědic nebo právní nástupce dotčené osoby, které nemohl být podezřelý majetek odčerpán, neboť zemřela, byla prohlášena za mrtvou nebo zanikla, tvrdí, že </w:t>
      </w:r>
      <w:r w:rsidR="007A000F" w:rsidRPr="0012197F">
        <w:t xml:space="preserve">mu náleží </w:t>
      </w:r>
      <w:r w:rsidR="001519ED" w:rsidRPr="0012197F">
        <w:t>majet</w:t>
      </w:r>
      <w:r w:rsidR="007A000F" w:rsidRPr="0012197F">
        <w:t>ek</w:t>
      </w:r>
      <w:r w:rsidR="001519ED" w:rsidRPr="0012197F">
        <w:t xml:space="preserve">, vůči kterému má být odčerpávací opatření uloženo, </w:t>
      </w:r>
      <w:r w:rsidR="0080122F" w:rsidRPr="0012197F">
        <w:t>nebo taková skutečnost vyj</w:t>
      </w:r>
      <w:r w:rsidR="00226070" w:rsidRPr="0012197F">
        <w:t>d</w:t>
      </w:r>
      <w:r w:rsidR="0080122F" w:rsidRPr="0012197F">
        <w:t xml:space="preserve">e najevo jiným způsobem, </w:t>
      </w:r>
      <w:r w:rsidR="001519ED" w:rsidRPr="0012197F">
        <w:t xml:space="preserve">zjišťují se konkrétní skutečnosti, které mohou nasvědčovat závěru o </w:t>
      </w:r>
      <w:r w:rsidR="00BA45CA" w:rsidRPr="0012197F">
        <w:t>zřejmě trestním</w:t>
      </w:r>
      <w:r w:rsidR="001519ED" w:rsidRPr="0012197F">
        <w:t xml:space="preserve"> původu majetku, </w:t>
      </w:r>
      <w:r w:rsidR="00BD570B" w:rsidRPr="0012197F">
        <w:t xml:space="preserve">vůči </w:t>
      </w:r>
      <w:r w:rsidR="001519ED" w:rsidRPr="0012197F">
        <w:t>takové dotčené osobě.</w:t>
      </w:r>
    </w:p>
    <w:p w14:paraId="27737E16" w14:textId="0B4608CE" w:rsidR="00552F58" w:rsidRPr="0012197F" w:rsidRDefault="00E056A9" w:rsidP="00FE0D42">
      <w:pPr>
        <w:tabs>
          <w:tab w:val="left" w:pos="426"/>
        </w:tabs>
        <w:spacing w:before="120" w:after="0" w:line="240" w:lineRule="auto"/>
        <w:jc w:val="both"/>
        <w:rPr>
          <w:rFonts w:eastAsia="Times New Roman"/>
          <w:i/>
          <w:iCs/>
          <w:color w:val="000000"/>
          <w:lang w:eastAsia="cs-CZ"/>
        </w:rPr>
      </w:pPr>
      <w:r w:rsidRPr="0012197F">
        <w:rPr>
          <w:rFonts w:eastAsia="Times New Roman"/>
          <w:i/>
          <w:iCs/>
          <w:color w:val="000000"/>
          <w:lang w:eastAsia="cs-CZ"/>
        </w:rPr>
        <w:t>CELEX: 32024L1260</w:t>
      </w:r>
    </w:p>
    <w:p w14:paraId="4E5AEFF8" w14:textId="76A4B2FD" w:rsidR="00415C49" w:rsidRPr="0012197F" w:rsidRDefault="00415C49" w:rsidP="00FE0D42">
      <w:pPr>
        <w:pStyle w:val="Nadpis2"/>
        <w:keepNext w:val="0"/>
      </w:pPr>
      <w:bookmarkStart w:id="33" w:name="_Hlk209272018"/>
      <w:bookmarkEnd w:id="30"/>
      <w:r w:rsidRPr="0012197F">
        <w:t>Díl 3</w:t>
      </w:r>
    </w:p>
    <w:p w14:paraId="0B4E5236" w14:textId="6BC74149" w:rsidR="0018306A" w:rsidRPr="0012197F" w:rsidRDefault="00415C49" w:rsidP="00FE0D42">
      <w:pPr>
        <w:tabs>
          <w:tab w:val="left" w:pos="426"/>
        </w:tabs>
        <w:spacing w:before="120" w:after="0" w:line="240" w:lineRule="auto"/>
        <w:jc w:val="center"/>
        <w:rPr>
          <w:b/>
          <w:bCs w:val="0"/>
          <w:lang w:eastAsia="cs-CZ"/>
        </w:rPr>
      </w:pPr>
      <w:r w:rsidRPr="0012197F">
        <w:rPr>
          <w:b/>
          <w:bCs w:val="0"/>
          <w:lang w:eastAsia="cs-CZ"/>
        </w:rPr>
        <w:t xml:space="preserve">Rozhodnutí </w:t>
      </w:r>
    </w:p>
    <w:p w14:paraId="3BF21311" w14:textId="778D85AE" w:rsidR="00E87AC0" w:rsidRPr="0012197F" w:rsidRDefault="00E87AC0" w:rsidP="00FE0D42">
      <w:pPr>
        <w:pStyle w:val="Nadpis2"/>
        <w:keepNext w:val="0"/>
      </w:pPr>
      <w:r w:rsidRPr="0012197F">
        <w:t xml:space="preserve">§ </w:t>
      </w:r>
      <w:r w:rsidR="008F5035" w:rsidRPr="0012197F">
        <w:t>20</w:t>
      </w:r>
    </w:p>
    <w:p w14:paraId="2E548A77" w14:textId="41DA4F96" w:rsidR="00E87AC0" w:rsidRPr="0012197F" w:rsidRDefault="00E87AC0" w:rsidP="00FE0D42">
      <w:pPr>
        <w:spacing w:before="120" w:after="0" w:line="240" w:lineRule="auto"/>
        <w:ind w:firstLine="426"/>
        <w:jc w:val="both"/>
      </w:pPr>
      <w:bookmarkStart w:id="34" w:name="_Hlk180410083"/>
      <w:r w:rsidRPr="0012197F">
        <w:t xml:space="preserve">(1) </w:t>
      </w:r>
      <w:r w:rsidR="008F5035" w:rsidRPr="0012197F">
        <w:t>S</w:t>
      </w:r>
      <w:r w:rsidR="00666BB6">
        <w:t>oud</w:t>
      </w:r>
      <w:r w:rsidR="008F5035" w:rsidRPr="0012197F">
        <w:t xml:space="preserve"> rozhodne o přerušení řízení podle tohoto zákona</w:t>
      </w:r>
      <w:r w:rsidRPr="0012197F">
        <w:t xml:space="preserve">, pokud </w:t>
      </w:r>
    </w:p>
    <w:p w14:paraId="7C50B45E" w14:textId="4FC40157" w:rsidR="00E87AC0" w:rsidRPr="0012197F" w:rsidRDefault="00E87AC0" w:rsidP="00FE0D42">
      <w:pPr>
        <w:spacing w:before="120" w:after="0" w:line="240" w:lineRule="auto"/>
        <w:ind w:left="284" w:hanging="284"/>
        <w:jc w:val="both"/>
      </w:pPr>
      <w:r w:rsidRPr="0012197F">
        <w:t xml:space="preserve">a) se vede </w:t>
      </w:r>
      <w:r w:rsidR="003B53A2" w:rsidRPr="0012197F">
        <w:t xml:space="preserve">nebo bylo přerušeno </w:t>
      </w:r>
      <w:r w:rsidR="008F5035" w:rsidRPr="0012197F">
        <w:t xml:space="preserve">původní </w:t>
      </w:r>
      <w:r w:rsidRPr="0012197F">
        <w:t>trestní řízení nebo jiné trestní řízení, pro jehož účely byl zajištěn majetek,</w:t>
      </w:r>
      <w:r w:rsidR="008F5035" w:rsidRPr="0012197F">
        <w:t xml:space="preserve"> </w:t>
      </w:r>
      <w:r w:rsidR="0064222B" w:rsidRPr="0012197F">
        <w:t xml:space="preserve">na který se má vztahovat </w:t>
      </w:r>
      <w:r w:rsidR="008F5035" w:rsidRPr="0012197F">
        <w:t xml:space="preserve">odčerpávací opatření, </w:t>
      </w:r>
    </w:p>
    <w:p w14:paraId="3F2482BE" w14:textId="4D401AE0" w:rsidR="00E87AC0" w:rsidRPr="0012197F" w:rsidRDefault="00C75709" w:rsidP="00FE0D42">
      <w:pPr>
        <w:spacing w:before="120" w:after="0" w:line="240" w:lineRule="auto"/>
        <w:ind w:left="284" w:hanging="284"/>
        <w:jc w:val="both"/>
      </w:pPr>
      <w:r w:rsidRPr="0012197F">
        <w:t>b</w:t>
      </w:r>
      <w:r w:rsidR="00051047" w:rsidRPr="0012197F">
        <w:t xml:space="preserve">) </w:t>
      </w:r>
      <w:r w:rsidR="00E87AC0" w:rsidRPr="0012197F">
        <w:t xml:space="preserve">podává žádost o rozhodnutí o předběžné otázce Soudnímu dvoru </w:t>
      </w:r>
      <w:r w:rsidR="004203DF" w:rsidRPr="0012197F">
        <w:t xml:space="preserve">Evropské unie </w:t>
      </w:r>
      <w:r w:rsidR="00C204F8" w:rsidRPr="0012197F">
        <w:t>podle předpisů upravujících řízení před Soudním dvorem</w:t>
      </w:r>
      <w:r w:rsidR="004203DF" w:rsidRPr="0012197F">
        <w:t xml:space="preserve"> Evropské unie</w:t>
      </w:r>
      <w:r w:rsidR="00E87AC0" w:rsidRPr="0012197F">
        <w:t xml:space="preserve">, </w:t>
      </w:r>
    </w:p>
    <w:p w14:paraId="76B891F4" w14:textId="407CAB97" w:rsidR="00E87AC0" w:rsidRPr="0012197F" w:rsidRDefault="00C75709" w:rsidP="00FE0D42">
      <w:pPr>
        <w:spacing w:before="120" w:after="0" w:line="240" w:lineRule="auto"/>
        <w:ind w:left="284" w:hanging="284"/>
        <w:jc w:val="both"/>
      </w:pPr>
      <w:r w:rsidRPr="0012197F">
        <w:t>c</w:t>
      </w:r>
      <w:r w:rsidR="00E87AC0" w:rsidRPr="0012197F">
        <w:t xml:space="preserve">) má za to, že zákon, jehož užití je rozhodné pro rozhodování o </w:t>
      </w:r>
      <w:r w:rsidR="008F5035" w:rsidRPr="0012197F">
        <w:t xml:space="preserve">uložení </w:t>
      </w:r>
      <w:r w:rsidR="00E87AC0" w:rsidRPr="0012197F">
        <w:t>odčerpá</w:t>
      </w:r>
      <w:r w:rsidR="008F5035" w:rsidRPr="0012197F">
        <w:t>vacího opatření</w:t>
      </w:r>
      <w:r w:rsidR="00D13942" w:rsidRPr="0012197F">
        <w:t>,</w:t>
      </w:r>
      <w:r w:rsidR="00E87AC0" w:rsidRPr="0012197F">
        <w:t xml:space="preserve"> je v</w:t>
      </w:r>
      <w:r w:rsidR="00BD44DC" w:rsidRPr="0012197F">
        <w:t> </w:t>
      </w:r>
      <w:r w:rsidR="00E87AC0" w:rsidRPr="0012197F">
        <w:t>rozporu s</w:t>
      </w:r>
      <w:r w:rsidR="00BD44DC" w:rsidRPr="0012197F">
        <w:t> </w:t>
      </w:r>
      <w:r w:rsidR="00E87AC0" w:rsidRPr="0012197F">
        <w:t>ústavním pořádkem</w:t>
      </w:r>
      <w:r w:rsidR="00D13942" w:rsidRPr="0012197F">
        <w:t>,</w:t>
      </w:r>
      <w:r w:rsidR="00E87AC0" w:rsidRPr="0012197F">
        <w:t xml:space="preserve"> a předloží věc Ústavnímu soudu, nebo</w:t>
      </w:r>
    </w:p>
    <w:p w14:paraId="21C4432A" w14:textId="7D142A26" w:rsidR="00E87AC0" w:rsidRPr="0012197F" w:rsidRDefault="00C75709" w:rsidP="00FE0D42">
      <w:pPr>
        <w:spacing w:before="120" w:after="0" w:line="240" w:lineRule="auto"/>
        <w:ind w:left="284" w:hanging="284"/>
        <w:jc w:val="both"/>
      </w:pPr>
      <w:r w:rsidRPr="0012197F">
        <w:t>d</w:t>
      </w:r>
      <w:r w:rsidR="00E87AC0" w:rsidRPr="0012197F">
        <w:t xml:space="preserve">) je dán jiný závažný důvod, který </w:t>
      </w:r>
      <w:r w:rsidR="00C204F8" w:rsidRPr="0012197F">
        <w:t xml:space="preserve">dočasně </w:t>
      </w:r>
      <w:r w:rsidR="00E87AC0" w:rsidRPr="0012197F">
        <w:t xml:space="preserve">brání pokračování řízení </w:t>
      </w:r>
      <w:r w:rsidR="008F5035" w:rsidRPr="0012197F">
        <w:t xml:space="preserve">podle tohoto zákona. </w:t>
      </w:r>
    </w:p>
    <w:bookmarkEnd w:id="34"/>
    <w:p w14:paraId="2C46B173" w14:textId="7AD23373" w:rsidR="00E87AC0" w:rsidRPr="0012197F" w:rsidRDefault="00E87AC0" w:rsidP="00FE0D42">
      <w:pPr>
        <w:spacing w:before="120" w:after="0" w:line="240" w:lineRule="auto"/>
        <w:ind w:firstLine="426"/>
        <w:jc w:val="both"/>
      </w:pPr>
      <w:r w:rsidRPr="0012197F">
        <w:t>(</w:t>
      </w:r>
      <w:r w:rsidR="00541F62" w:rsidRPr="0012197F">
        <w:t>2</w:t>
      </w:r>
      <w:r w:rsidRPr="0012197F">
        <w:t>) Před rozhodnutím o přerušení řízení je nutné učinit vše potřebné k</w:t>
      </w:r>
      <w:r w:rsidR="00BD44DC" w:rsidRPr="0012197F">
        <w:t> </w:t>
      </w:r>
      <w:r w:rsidRPr="0012197F">
        <w:t>zajištění úspěšného provedení řízení</w:t>
      </w:r>
      <w:r w:rsidR="00541F62" w:rsidRPr="0012197F">
        <w:t xml:space="preserve"> podle tohoto zákona</w:t>
      </w:r>
      <w:r w:rsidRPr="0012197F">
        <w:t xml:space="preserve">. </w:t>
      </w:r>
      <w:r w:rsidR="00541F62" w:rsidRPr="0012197F">
        <w:t xml:space="preserve">Zajištění </w:t>
      </w:r>
      <w:r w:rsidR="00A923CD" w:rsidRPr="0012197F">
        <w:t xml:space="preserve">podezřelého </w:t>
      </w:r>
      <w:r w:rsidR="00541F62" w:rsidRPr="0012197F">
        <w:t>majetku trvá i během přerušení řízení. Pomine-li důvod přerušení, s</w:t>
      </w:r>
      <w:r w:rsidR="00E8768E">
        <w:t>oud</w:t>
      </w:r>
      <w:r w:rsidR="00541F62" w:rsidRPr="0012197F">
        <w:t xml:space="preserve"> rozhodne</w:t>
      </w:r>
      <w:r w:rsidR="00E0273C">
        <w:t xml:space="preserve"> na návrh státního zástupce nebo i bez </w:t>
      </w:r>
      <w:r w:rsidR="008B04E7">
        <w:lastRenderedPageBreak/>
        <w:t>takového návrhu</w:t>
      </w:r>
      <w:r w:rsidR="00541F62" w:rsidRPr="0012197F">
        <w:t>, že</w:t>
      </w:r>
      <w:r w:rsidR="008B04E7">
        <w:t> </w:t>
      </w:r>
      <w:r w:rsidR="00541F62" w:rsidRPr="0012197F">
        <w:t>se v</w:t>
      </w:r>
      <w:r w:rsidR="00BD44DC" w:rsidRPr="0012197F">
        <w:t> </w:t>
      </w:r>
      <w:r w:rsidR="00541F62" w:rsidRPr="0012197F">
        <w:t xml:space="preserve">řízení podle tohoto zákona pokračuje, není-li dán důvod pro zastavení řízení. </w:t>
      </w:r>
    </w:p>
    <w:p w14:paraId="1E06C9A8" w14:textId="1DDCF48F" w:rsidR="00E87AC0" w:rsidRPr="0012197F" w:rsidRDefault="00B942FC" w:rsidP="00FE0D42">
      <w:pPr>
        <w:spacing w:before="120" w:after="0" w:line="240" w:lineRule="auto"/>
        <w:ind w:firstLine="426"/>
        <w:jc w:val="both"/>
      </w:pPr>
      <w:r w:rsidRPr="0012197F">
        <w:t>(</w:t>
      </w:r>
      <w:r w:rsidR="006A2774" w:rsidRPr="0012197F">
        <w:t>3</w:t>
      </w:r>
      <w:r w:rsidRPr="0012197F">
        <w:t xml:space="preserve">) </w:t>
      </w:r>
      <w:r w:rsidR="00E87AC0" w:rsidRPr="0012197F">
        <w:t xml:space="preserve">Proti rozhodnutí </w:t>
      </w:r>
      <w:r w:rsidR="00541F62" w:rsidRPr="0012197F">
        <w:t xml:space="preserve">podle odstavce 1 </w:t>
      </w:r>
      <w:r w:rsidR="002D734F">
        <w:t xml:space="preserve">písm. a) a d) a proti rozhodnutí, kterým byl zamítnut návrh státního zástupce na pokračování v řízení, </w:t>
      </w:r>
      <w:r w:rsidR="00541F62" w:rsidRPr="0012197F">
        <w:t xml:space="preserve">může </w:t>
      </w:r>
      <w:r w:rsidR="00E87AC0" w:rsidRPr="0012197F">
        <w:t xml:space="preserve">státní zástupce podat stížnost. </w:t>
      </w:r>
    </w:p>
    <w:p w14:paraId="3310A1FD" w14:textId="17FECF2C" w:rsidR="00045887" w:rsidRPr="0012197F" w:rsidRDefault="006A2774" w:rsidP="00FE0D42">
      <w:pPr>
        <w:spacing w:before="120" w:after="0" w:line="240" w:lineRule="auto"/>
        <w:ind w:firstLine="426"/>
        <w:jc w:val="both"/>
      </w:pPr>
      <w:r w:rsidRPr="0012197F">
        <w:t xml:space="preserve">(4) O rozhodnutí podle odstavce 1 </w:t>
      </w:r>
      <w:r w:rsidR="001D17BD">
        <w:t xml:space="preserve">a 2 </w:t>
      </w:r>
      <w:r w:rsidRPr="0012197F">
        <w:t xml:space="preserve">samosoudce vyrozumí dotčenou osobu a vedlejší osobu. </w:t>
      </w:r>
    </w:p>
    <w:p w14:paraId="11BA6BFB" w14:textId="1E3D5C74" w:rsidR="00C44475" w:rsidRPr="0012197F" w:rsidRDefault="00C44475" w:rsidP="00FE0D42">
      <w:pPr>
        <w:pStyle w:val="Nadpis2"/>
        <w:keepNext w:val="0"/>
        <w:tabs>
          <w:tab w:val="left" w:pos="4253"/>
        </w:tabs>
      </w:pPr>
      <w:r w:rsidRPr="0012197F">
        <w:t xml:space="preserve">§ </w:t>
      </w:r>
      <w:r w:rsidR="00E462A9" w:rsidRPr="0012197F">
        <w:t>21</w:t>
      </w:r>
    </w:p>
    <w:p w14:paraId="601D4023" w14:textId="2BD11B6B" w:rsidR="00875395" w:rsidRPr="0012197F" w:rsidRDefault="00C44475" w:rsidP="00FE0D42">
      <w:pPr>
        <w:spacing w:before="120" w:after="0" w:line="240" w:lineRule="auto"/>
        <w:ind w:firstLine="425"/>
        <w:jc w:val="both"/>
      </w:pPr>
      <w:r w:rsidRPr="0012197F">
        <w:rPr>
          <w:bCs w:val="0"/>
        </w:rPr>
        <w:t xml:space="preserve">(1) </w:t>
      </w:r>
      <w:r w:rsidRPr="0012197F">
        <w:t>S</w:t>
      </w:r>
      <w:r w:rsidR="00E8768E">
        <w:t>oud</w:t>
      </w:r>
      <w:r w:rsidRPr="0012197F">
        <w:t xml:space="preserve"> rozhodne o zastavení řízení, pokud </w:t>
      </w:r>
      <w:r w:rsidR="00E462A9" w:rsidRPr="0012197F">
        <w:t xml:space="preserve">vůči </w:t>
      </w:r>
      <w:r w:rsidR="00A923CD" w:rsidRPr="0012197F">
        <w:t xml:space="preserve">podezřelému </w:t>
      </w:r>
      <w:r w:rsidRPr="0012197F">
        <w:t>majet</w:t>
      </w:r>
      <w:r w:rsidR="00E462A9" w:rsidRPr="0012197F">
        <w:t>ku</w:t>
      </w:r>
      <w:r w:rsidRPr="0012197F">
        <w:t>, který má být na</w:t>
      </w:r>
      <w:r w:rsidR="008A1607">
        <w:t> </w:t>
      </w:r>
      <w:r w:rsidRPr="0012197F">
        <w:t xml:space="preserve">základě návrhu </w:t>
      </w:r>
      <w:r w:rsidR="00E462A9" w:rsidRPr="0012197F">
        <w:t xml:space="preserve">na uložení odčerpávacího opatření </w:t>
      </w:r>
      <w:r w:rsidRPr="0012197F">
        <w:t xml:space="preserve">odčerpán, </w:t>
      </w:r>
      <w:r w:rsidR="00E462A9" w:rsidRPr="0012197F">
        <w:t xml:space="preserve">byla uložena sankce </w:t>
      </w:r>
      <w:r w:rsidRPr="0012197F">
        <w:t>v</w:t>
      </w:r>
      <w:r w:rsidR="00BD44DC" w:rsidRPr="0012197F">
        <w:t> </w:t>
      </w:r>
      <w:r w:rsidR="00E462A9" w:rsidRPr="0012197F">
        <w:t>jiném</w:t>
      </w:r>
      <w:r w:rsidRPr="0012197F">
        <w:t xml:space="preserve"> řízení</w:t>
      </w:r>
      <w:r w:rsidR="00E462A9" w:rsidRPr="0012197F">
        <w:t xml:space="preserve">, </w:t>
      </w:r>
      <w:r w:rsidR="007B1688">
        <w:t xml:space="preserve">podezřelý majetek </w:t>
      </w:r>
      <w:r w:rsidR="00E462A9" w:rsidRPr="0012197F">
        <w:t>byl vydán oprávněnému vlastníkovi</w:t>
      </w:r>
      <w:r w:rsidRPr="0012197F">
        <w:t xml:space="preserve"> nebo je dán </w:t>
      </w:r>
      <w:r w:rsidR="00D95E60" w:rsidRPr="0012197F">
        <w:t>jiný důvod, který trvale brání pokračování v</w:t>
      </w:r>
      <w:r w:rsidR="00BD44DC" w:rsidRPr="0012197F">
        <w:t> </w:t>
      </w:r>
      <w:r w:rsidR="00D95E60" w:rsidRPr="0012197F">
        <w:t>řízení podle tohoto zákona</w:t>
      </w:r>
      <w:r w:rsidR="00175909" w:rsidRPr="0012197F">
        <w:t xml:space="preserve"> nebo uložení odčerpávacího opatření</w:t>
      </w:r>
      <w:r w:rsidRPr="0012197F">
        <w:t xml:space="preserve">. </w:t>
      </w:r>
      <w:r w:rsidR="0064222B" w:rsidRPr="0012197F">
        <w:t xml:space="preserve">Dalšímu vedení řízení podle tohoto zákona nebrání skutečnost, že v důsledku </w:t>
      </w:r>
      <w:r w:rsidR="00DB5933">
        <w:t>skutečnosti uvedené ve větě první j</w:t>
      </w:r>
      <w:r w:rsidR="00DB5933" w:rsidRPr="009325AC">
        <w:rPr>
          <w:rFonts w:eastAsia="Calibri"/>
        </w:rPr>
        <w:t xml:space="preserve">e </w:t>
      </w:r>
      <w:r w:rsidR="00DB5933">
        <w:rPr>
          <w:rFonts w:eastAsia="Calibri"/>
        </w:rPr>
        <w:t>hodnota zbylého podezřelého majetku</w:t>
      </w:r>
      <w:r w:rsidR="00DB3EE0">
        <w:rPr>
          <w:rFonts w:eastAsia="Calibri"/>
        </w:rPr>
        <w:t xml:space="preserve">, jež byla určena ke dni zajištění, </w:t>
      </w:r>
      <w:r w:rsidR="00DB5933">
        <w:rPr>
          <w:rFonts w:eastAsia="Calibri"/>
        </w:rPr>
        <w:t xml:space="preserve">nižší než hodnota majetku </w:t>
      </w:r>
      <w:r w:rsidR="0064222B" w:rsidRPr="0012197F">
        <w:t>uvedená v § 13 odst. 2</w:t>
      </w:r>
      <w:r w:rsidR="00EA24C5" w:rsidRPr="0012197F">
        <w:t xml:space="preserve"> písm. a)</w:t>
      </w:r>
      <w:r w:rsidR="0064222B" w:rsidRPr="0012197F">
        <w:t xml:space="preserve">. </w:t>
      </w:r>
    </w:p>
    <w:p w14:paraId="54E1011E" w14:textId="16EBE4EB" w:rsidR="00C44475" w:rsidRPr="0012197F" w:rsidRDefault="00875395" w:rsidP="00FE0D42">
      <w:pPr>
        <w:spacing w:before="120" w:after="0" w:line="240" w:lineRule="auto"/>
        <w:ind w:firstLine="425"/>
        <w:jc w:val="both"/>
        <w:rPr>
          <w:bCs w:val="0"/>
        </w:rPr>
      </w:pPr>
      <w:r w:rsidRPr="0012197F">
        <w:t xml:space="preserve">(2) </w:t>
      </w:r>
      <w:r w:rsidR="00C44475" w:rsidRPr="0012197F">
        <w:t xml:space="preserve">Proti rozhodnutí </w:t>
      </w:r>
      <w:r w:rsidRPr="0012197F">
        <w:t xml:space="preserve">podle odstavce 1 </w:t>
      </w:r>
      <w:r w:rsidR="00C44475" w:rsidRPr="0012197F">
        <w:t xml:space="preserve">může </w:t>
      </w:r>
      <w:r w:rsidR="00405027" w:rsidRPr="0012197F">
        <w:t xml:space="preserve">státní zástupce </w:t>
      </w:r>
      <w:r w:rsidR="00C44475" w:rsidRPr="0012197F">
        <w:t>podat stížnost, která má odkladný účinek.</w:t>
      </w:r>
    </w:p>
    <w:p w14:paraId="2702DB9D" w14:textId="524D6A47" w:rsidR="00B92649" w:rsidRPr="0012197F" w:rsidRDefault="00C44475" w:rsidP="00FE0D42">
      <w:pPr>
        <w:spacing w:before="120" w:after="0" w:line="240" w:lineRule="auto"/>
        <w:ind w:firstLine="425"/>
        <w:jc w:val="both"/>
        <w:rPr>
          <w:bCs w:val="0"/>
        </w:rPr>
      </w:pPr>
      <w:bookmarkStart w:id="35" w:name="_Hlk180414481"/>
      <w:r w:rsidRPr="0012197F">
        <w:rPr>
          <w:bCs w:val="0"/>
        </w:rPr>
        <w:t>(</w:t>
      </w:r>
      <w:r w:rsidR="00405027" w:rsidRPr="0012197F">
        <w:rPr>
          <w:bCs w:val="0"/>
        </w:rPr>
        <w:t>3</w:t>
      </w:r>
      <w:r w:rsidRPr="0012197F">
        <w:rPr>
          <w:bCs w:val="0"/>
        </w:rPr>
        <w:t xml:space="preserve">) </w:t>
      </w:r>
      <w:r w:rsidR="00E462A9" w:rsidRPr="0012197F">
        <w:rPr>
          <w:bCs w:val="0"/>
        </w:rPr>
        <w:t xml:space="preserve">O zastavení řízení samosoudce vyrozumí </w:t>
      </w:r>
      <w:r w:rsidR="004D5E31" w:rsidRPr="0012197F">
        <w:rPr>
          <w:bCs w:val="0"/>
        </w:rPr>
        <w:t xml:space="preserve">dotčenou osobu, vedlejší osobu a </w:t>
      </w:r>
      <w:r w:rsidR="00E462A9" w:rsidRPr="0012197F">
        <w:rPr>
          <w:bCs w:val="0"/>
        </w:rPr>
        <w:t xml:space="preserve">osobu, která </w:t>
      </w:r>
      <w:r w:rsidR="00FC2E07" w:rsidRPr="0012197F">
        <w:rPr>
          <w:bCs w:val="0"/>
        </w:rPr>
        <w:t xml:space="preserve">byla poškozeným </w:t>
      </w:r>
      <w:r w:rsidR="00E462A9" w:rsidRPr="0012197F">
        <w:rPr>
          <w:bCs w:val="0"/>
        </w:rPr>
        <w:t>v</w:t>
      </w:r>
      <w:r w:rsidR="00BD44DC" w:rsidRPr="0012197F">
        <w:rPr>
          <w:bCs w:val="0"/>
        </w:rPr>
        <w:t> </w:t>
      </w:r>
      <w:r w:rsidR="00F550FB" w:rsidRPr="0012197F">
        <w:rPr>
          <w:bCs w:val="0"/>
        </w:rPr>
        <w:t xml:space="preserve">původním </w:t>
      </w:r>
      <w:r w:rsidR="00E462A9" w:rsidRPr="0012197F">
        <w:rPr>
          <w:bCs w:val="0"/>
        </w:rPr>
        <w:t xml:space="preserve">trestním řízení </w:t>
      </w:r>
      <w:r w:rsidR="00405DD4" w:rsidRPr="0012197F">
        <w:rPr>
          <w:bCs w:val="0"/>
        </w:rPr>
        <w:t xml:space="preserve">a která prohlásila, že uplatňuje nebo bude </w:t>
      </w:r>
      <w:r w:rsidR="00A73241" w:rsidRPr="0012197F">
        <w:rPr>
          <w:bCs w:val="0"/>
        </w:rPr>
        <w:t>u</w:t>
      </w:r>
      <w:r w:rsidR="00405DD4" w:rsidRPr="0012197F">
        <w:rPr>
          <w:bCs w:val="0"/>
        </w:rPr>
        <w:t xml:space="preserve">platňovat nárok uvedený v § 17 odst. 1 větě </w:t>
      </w:r>
      <w:r w:rsidR="006078BA" w:rsidRPr="0012197F">
        <w:rPr>
          <w:bCs w:val="0"/>
        </w:rPr>
        <w:t>třetí</w:t>
      </w:r>
      <w:r w:rsidR="00E462A9" w:rsidRPr="0012197F">
        <w:rPr>
          <w:bCs w:val="0"/>
        </w:rPr>
        <w:t>.</w:t>
      </w:r>
      <w:bookmarkEnd w:id="35"/>
    </w:p>
    <w:p w14:paraId="0FCC1BE5" w14:textId="6610A124" w:rsidR="00C44475" w:rsidRPr="0012197F" w:rsidRDefault="00C44475" w:rsidP="00FE0D42">
      <w:pPr>
        <w:pStyle w:val="Nadpis2"/>
        <w:keepNext w:val="0"/>
        <w:tabs>
          <w:tab w:val="left" w:pos="4111"/>
        </w:tabs>
      </w:pPr>
      <w:r w:rsidRPr="0012197F">
        <w:t>§ 22</w:t>
      </w:r>
    </w:p>
    <w:p w14:paraId="35C60D78" w14:textId="2D8E5DC1" w:rsidR="00C44475" w:rsidRPr="0012197F" w:rsidRDefault="00C44475" w:rsidP="00FE0D42">
      <w:pPr>
        <w:tabs>
          <w:tab w:val="left" w:pos="426"/>
        </w:tabs>
        <w:spacing w:before="120" w:after="0" w:line="240" w:lineRule="auto"/>
        <w:ind w:firstLine="426"/>
        <w:jc w:val="both"/>
      </w:pPr>
      <w:r w:rsidRPr="0012197F">
        <w:t>(1)</w:t>
      </w:r>
      <w:r w:rsidR="00A776CF" w:rsidRPr="0012197F">
        <w:t xml:space="preserve"> Pokud není dán důvod pro odmítnutí návrhu na uložení odčerpávacího opatření, zastavení řízení nebo jeho přerušení</w:t>
      </w:r>
      <w:r w:rsidRPr="0012197F">
        <w:t>, s</w:t>
      </w:r>
      <w:r w:rsidR="00DB2232" w:rsidRPr="0012197F">
        <w:t>amosoudce</w:t>
      </w:r>
      <w:r w:rsidR="0082779C">
        <w:t xml:space="preserve"> rozhodne</w:t>
      </w:r>
      <w:r w:rsidR="00C93AFF" w:rsidRPr="0012197F">
        <w:t xml:space="preserve"> o t</w:t>
      </w:r>
      <w:r w:rsidR="00830B0E" w:rsidRPr="0012197F">
        <w:t>om, zda uloží odčerpávací opatření a</w:t>
      </w:r>
      <w:r w:rsidR="00391931" w:rsidRPr="0012197F">
        <w:t> </w:t>
      </w:r>
      <w:r w:rsidR="00830B0E" w:rsidRPr="0012197F">
        <w:t>v jakém rozsahu</w:t>
      </w:r>
      <w:r w:rsidR="00BA1032">
        <w:t xml:space="preserve">. Pokud odčerpávací opatření neuloží nebo je uloží v menším </w:t>
      </w:r>
      <w:proofErr w:type="gramStart"/>
      <w:r w:rsidR="00BA1032">
        <w:t>rozsahu</w:t>
      </w:r>
      <w:proofErr w:type="gramEnd"/>
      <w:r w:rsidR="00BA1032">
        <w:t xml:space="preserve"> než </w:t>
      </w:r>
      <w:r w:rsidR="00630B3D">
        <w:t xml:space="preserve">navrhuje </w:t>
      </w:r>
      <w:r w:rsidR="00BA1032">
        <w:t xml:space="preserve">státní zástupce, usnesením </w:t>
      </w:r>
      <w:r w:rsidR="00630B3D">
        <w:t xml:space="preserve">návrh státního zástupce </w:t>
      </w:r>
      <w:r w:rsidR="00EB4FB2" w:rsidRPr="0012197F">
        <w:t xml:space="preserve">zcela nebo zčásti </w:t>
      </w:r>
      <w:r w:rsidR="00830B0E" w:rsidRPr="0012197F">
        <w:t>zamítne</w:t>
      </w:r>
      <w:r w:rsidRPr="0012197F">
        <w:t xml:space="preserve">. </w:t>
      </w:r>
    </w:p>
    <w:p w14:paraId="235FE7F9" w14:textId="5AB94EC1" w:rsidR="00A57EDC" w:rsidRPr="0012197F" w:rsidRDefault="00A57EDC" w:rsidP="00FE0D42">
      <w:pPr>
        <w:tabs>
          <w:tab w:val="left" w:pos="426"/>
        </w:tabs>
        <w:spacing w:before="120" w:after="0" w:line="240" w:lineRule="auto"/>
        <w:ind w:firstLine="426"/>
        <w:jc w:val="both"/>
      </w:pPr>
      <w:r w:rsidRPr="0012197F">
        <w:t xml:space="preserve">(2) Pokud je uloženo odčerpávací opatření vůči nemovité věci a v řízení podle tohoto zákona je prokázáno, že </w:t>
      </w:r>
      <w:r w:rsidR="00FB58B5" w:rsidRPr="0012197F">
        <w:t xml:space="preserve">ji vlastní osoba </w:t>
      </w:r>
      <w:r w:rsidRPr="0012197F">
        <w:t xml:space="preserve">odlišná od osoby, která je jako její vlastník uvedena v katastru nemovitostí, ve výroku rozhodnutí se uvedou obě tyto osoby. </w:t>
      </w:r>
      <w:r w:rsidR="00E731C3" w:rsidRPr="0012197F">
        <w:t>Obdobně se postupuje také u jiných věcí, u kterých se vlastnictví nabývá až zápisem do příslušné evidence, rejstříku nebo registru.</w:t>
      </w:r>
    </w:p>
    <w:p w14:paraId="11CD5045" w14:textId="6918A078" w:rsidR="00E056A9" w:rsidRPr="0012197F" w:rsidRDefault="00350F0A" w:rsidP="00FE0D42">
      <w:pPr>
        <w:spacing w:before="120" w:after="0" w:line="240" w:lineRule="auto"/>
        <w:ind w:firstLine="425"/>
        <w:jc w:val="both"/>
        <w:rPr>
          <w:bCs w:val="0"/>
        </w:rPr>
      </w:pPr>
      <w:r w:rsidRPr="0012197F">
        <w:t xml:space="preserve">(3) </w:t>
      </w:r>
      <w:r w:rsidRPr="0012197F">
        <w:rPr>
          <w:u w:val="single"/>
        </w:rPr>
        <w:t>Proti rozhodnutí podle odstavce 1</w:t>
      </w:r>
      <w:r w:rsidR="00F550FB" w:rsidRPr="0012197F">
        <w:rPr>
          <w:u w:val="single"/>
        </w:rPr>
        <w:t xml:space="preserve"> </w:t>
      </w:r>
      <w:r w:rsidR="002005BB" w:rsidRPr="0012197F">
        <w:rPr>
          <w:u w:val="single"/>
        </w:rPr>
        <w:t xml:space="preserve">je přípustná </w:t>
      </w:r>
      <w:r w:rsidRPr="0012197F">
        <w:rPr>
          <w:u w:val="single"/>
        </w:rPr>
        <w:t>stížnost, která má odkladný účinek</w:t>
      </w:r>
      <w:r w:rsidRPr="0012197F">
        <w:t>.</w:t>
      </w:r>
      <w:r w:rsidR="0050584A" w:rsidRPr="0012197F">
        <w:t xml:space="preserve"> Stížnost je oprávněna podat také osoba, která </w:t>
      </w:r>
      <w:r w:rsidR="000F1D70" w:rsidRPr="0012197F">
        <w:t>byla poškozeným</w:t>
      </w:r>
      <w:r w:rsidR="0050584A" w:rsidRPr="0012197F">
        <w:t xml:space="preserve"> v původním trestním řízení </w:t>
      </w:r>
      <w:r w:rsidR="0050584A" w:rsidRPr="0012197F">
        <w:rPr>
          <w:bCs w:val="0"/>
        </w:rPr>
        <w:t>a</w:t>
      </w:r>
      <w:r w:rsidR="00391931" w:rsidRPr="0012197F">
        <w:rPr>
          <w:bCs w:val="0"/>
        </w:rPr>
        <w:t> </w:t>
      </w:r>
      <w:r w:rsidR="0050584A" w:rsidRPr="0012197F">
        <w:rPr>
          <w:bCs w:val="0"/>
        </w:rPr>
        <w:t xml:space="preserve">která prohlásila, že uplatňuje nebo bude uplatňovat nárok uvedený v § 17 odst. 1 větě </w:t>
      </w:r>
      <w:r w:rsidR="00397E33" w:rsidRPr="0012197F">
        <w:rPr>
          <w:bCs w:val="0"/>
        </w:rPr>
        <w:t>třetí</w:t>
      </w:r>
      <w:r w:rsidR="0050584A" w:rsidRPr="0012197F">
        <w:rPr>
          <w:bCs w:val="0"/>
        </w:rPr>
        <w:t>.</w:t>
      </w:r>
    </w:p>
    <w:p w14:paraId="20BD069A" w14:textId="17347398" w:rsidR="00BA42B5" w:rsidRPr="0012197F" w:rsidRDefault="00350F0A" w:rsidP="00FE0D42">
      <w:pPr>
        <w:spacing w:before="120" w:after="0" w:line="240" w:lineRule="auto"/>
        <w:jc w:val="both"/>
        <w:rPr>
          <w:rFonts w:eastAsia="Calibri"/>
          <w:i/>
          <w:iCs/>
        </w:rPr>
      </w:pPr>
      <w:r w:rsidRPr="0012197F">
        <w:rPr>
          <w:rFonts w:eastAsia="Calibri"/>
          <w:i/>
          <w:iCs/>
        </w:rPr>
        <w:t>CELEX: 32024L1260</w:t>
      </w:r>
      <w:bookmarkEnd w:id="33"/>
    </w:p>
    <w:p w14:paraId="41F4F09A" w14:textId="607FC532" w:rsidR="00131254" w:rsidRPr="0012197F" w:rsidRDefault="00131254" w:rsidP="00FE0D42">
      <w:pPr>
        <w:pStyle w:val="Nadpis2"/>
        <w:keepNext w:val="0"/>
      </w:pPr>
      <w:r w:rsidRPr="0012197F">
        <w:t>Díl 4</w:t>
      </w:r>
    </w:p>
    <w:p w14:paraId="01FBB89B" w14:textId="44E3B541" w:rsidR="00E056A9" w:rsidRPr="0012197F" w:rsidRDefault="00131254" w:rsidP="00FE0D42">
      <w:pPr>
        <w:tabs>
          <w:tab w:val="left" w:pos="426"/>
        </w:tabs>
        <w:spacing w:before="120" w:after="0" w:line="240" w:lineRule="auto"/>
        <w:jc w:val="center"/>
        <w:rPr>
          <w:b/>
          <w:bCs w:val="0"/>
          <w:lang w:eastAsia="cs-CZ"/>
        </w:rPr>
      </w:pPr>
      <w:r w:rsidRPr="0012197F">
        <w:rPr>
          <w:b/>
          <w:bCs w:val="0"/>
          <w:lang w:eastAsia="cs-CZ"/>
        </w:rPr>
        <w:t>Mimořádné opravné prostředky</w:t>
      </w:r>
    </w:p>
    <w:p w14:paraId="67C8EABB" w14:textId="54A0954A" w:rsidR="00C44475" w:rsidRPr="0012197F" w:rsidRDefault="00C44475" w:rsidP="00FE0D42">
      <w:pPr>
        <w:pStyle w:val="Nadpis2"/>
        <w:keepNext w:val="0"/>
      </w:pPr>
      <w:bookmarkStart w:id="36" w:name="_Hlk162357343"/>
      <w:r w:rsidRPr="0012197F">
        <w:t>§ 2</w:t>
      </w:r>
      <w:r w:rsidR="0075234A" w:rsidRPr="0012197F">
        <w:t>3</w:t>
      </w:r>
      <w:r w:rsidRPr="0012197F">
        <w:t xml:space="preserve"> </w:t>
      </w:r>
    </w:p>
    <w:p w14:paraId="21E1EB11" w14:textId="77777777" w:rsidR="00C44475" w:rsidRPr="0012197F" w:rsidRDefault="00C44475" w:rsidP="00FE0D42">
      <w:pPr>
        <w:spacing w:before="120" w:after="0" w:line="240" w:lineRule="auto"/>
        <w:jc w:val="center"/>
        <w:rPr>
          <w:b/>
        </w:rPr>
      </w:pPr>
      <w:r w:rsidRPr="0012197F">
        <w:rPr>
          <w:b/>
        </w:rPr>
        <w:t>Obnova řízení</w:t>
      </w:r>
    </w:p>
    <w:p w14:paraId="7303AA90" w14:textId="74DCC2EC" w:rsidR="00C44475" w:rsidRPr="0012197F" w:rsidRDefault="00C44475" w:rsidP="00FE0D42">
      <w:pPr>
        <w:spacing w:before="120" w:after="0" w:line="240" w:lineRule="auto"/>
        <w:ind w:firstLine="426"/>
        <w:jc w:val="both"/>
        <w:rPr>
          <w:bCs w:val="0"/>
        </w:rPr>
      </w:pPr>
      <w:bookmarkStart w:id="37" w:name="_Hlk162362586"/>
      <w:bookmarkStart w:id="38" w:name="_Hlk209267421"/>
      <w:bookmarkStart w:id="39" w:name="_Hlk162423162"/>
      <w:r w:rsidRPr="0012197F">
        <w:rPr>
          <w:bCs w:val="0"/>
        </w:rPr>
        <w:t>(1) Obnova řízení</w:t>
      </w:r>
      <w:r w:rsidR="00B0485B" w:rsidRPr="0012197F">
        <w:rPr>
          <w:bCs w:val="0"/>
        </w:rPr>
        <w:t xml:space="preserve"> podle tohoto zákona</w:t>
      </w:r>
      <w:r w:rsidRPr="0012197F">
        <w:rPr>
          <w:bCs w:val="0"/>
        </w:rPr>
        <w:t xml:space="preserve">, které skončilo pravomocným </w:t>
      </w:r>
      <w:r w:rsidR="00B0485B" w:rsidRPr="0012197F">
        <w:rPr>
          <w:bCs w:val="0"/>
        </w:rPr>
        <w:t>rozhodnutím</w:t>
      </w:r>
      <w:r w:rsidRPr="0012197F">
        <w:rPr>
          <w:bCs w:val="0"/>
        </w:rPr>
        <w:t xml:space="preserve"> soudu ve věci, se povolí</w:t>
      </w:r>
      <w:r w:rsidR="002A6A94" w:rsidRPr="0012197F">
        <w:rPr>
          <w:bCs w:val="0"/>
        </w:rPr>
        <w:t>,</w:t>
      </w:r>
    </w:p>
    <w:bookmarkEnd w:id="37"/>
    <w:p w14:paraId="6EB349C6" w14:textId="4E07286E" w:rsidR="00C44475" w:rsidRPr="0012197F" w:rsidRDefault="00C44475" w:rsidP="00FE0D42">
      <w:pPr>
        <w:tabs>
          <w:tab w:val="left" w:pos="426"/>
        </w:tabs>
        <w:spacing w:before="120" w:after="0" w:line="240" w:lineRule="auto"/>
        <w:ind w:left="284" w:hanging="284"/>
        <w:jc w:val="both"/>
        <w:rPr>
          <w:rFonts w:eastAsia="Times New Roman"/>
          <w:color w:val="000000"/>
          <w:lang w:eastAsia="cs-CZ"/>
        </w:rPr>
      </w:pPr>
      <w:r w:rsidRPr="0012197F">
        <w:rPr>
          <w:rFonts w:eastAsia="Times New Roman"/>
          <w:color w:val="000000"/>
          <w:lang w:eastAsia="cs-CZ"/>
        </w:rPr>
        <w:t xml:space="preserve">a) </w:t>
      </w:r>
      <w:r w:rsidRPr="0012197F">
        <w:rPr>
          <w:bCs w:val="0"/>
        </w:rPr>
        <w:t xml:space="preserve">vyjdou-li najevo skutečnosti nebo důkazy </w:t>
      </w:r>
      <w:r w:rsidR="002A6A94" w:rsidRPr="0012197F">
        <w:rPr>
          <w:bCs w:val="0"/>
        </w:rPr>
        <w:t xml:space="preserve">soudu </w:t>
      </w:r>
      <w:r w:rsidRPr="0012197F">
        <w:rPr>
          <w:bCs w:val="0"/>
        </w:rPr>
        <w:t xml:space="preserve">dříve neznámé, </w:t>
      </w:r>
      <w:bookmarkStart w:id="40" w:name="_Hlk175209101"/>
      <w:r w:rsidRPr="0012197F">
        <w:rPr>
          <w:bCs w:val="0"/>
        </w:rPr>
        <w:t>které by mohly samy o sobě nebo ve spojení se skutečnostmi a důkazy známými už dříve odůvodnit jiné rozhodnutí ve věci</w:t>
      </w:r>
      <w:r w:rsidRPr="0012197F">
        <w:rPr>
          <w:rFonts w:eastAsia="Times New Roman"/>
          <w:color w:val="000000"/>
          <w:lang w:eastAsia="cs-CZ"/>
        </w:rPr>
        <w:t>, nebo</w:t>
      </w:r>
      <w:bookmarkEnd w:id="40"/>
    </w:p>
    <w:p w14:paraId="6F222DAF" w14:textId="175B76D7" w:rsidR="00C44475" w:rsidRPr="0012197F" w:rsidRDefault="00C44475" w:rsidP="00FE0D42">
      <w:pPr>
        <w:tabs>
          <w:tab w:val="left" w:pos="426"/>
        </w:tabs>
        <w:spacing w:before="120" w:after="0" w:line="240" w:lineRule="auto"/>
        <w:ind w:left="284" w:hanging="284"/>
        <w:jc w:val="both"/>
        <w:rPr>
          <w:bCs w:val="0"/>
        </w:rPr>
      </w:pPr>
      <w:r w:rsidRPr="0012197F">
        <w:rPr>
          <w:rFonts w:eastAsia="Times New Roman"/>
          <w:color w:val="000000"/>
          <w:lang w:eastAsia="cs-CZ"/>
        </w:rPr>
        <w:lastRenderedPageBreak/>
        <w:t xml:space="preserve">b) </w:t>
      </w:r>
      <w:r w:rsidRPr="0012197F">
        <w:rPr>
          <w:bCs w:val="0"/>
        </w:rPr>
        <w:t xml:space="preserve">bylo-li pravomocným rozsudkem zjištěno, že policejní orgán, státní zástupce nebo </w:t>
      </w:r>
      <w:r w:rsidR="002A6A94" w:rsidRPr="0012197F">
        <w:rPr>
          <w:bCs w:val="0"/>
        </w:rPr>
        <w:t xml:space="preserve">soudce </w:t>
      </w:r>
      <w:r w:rsidRPr="0012197F">
        <w:rPr>
          <w:bCs w:val="0"/>
        </w:rPr>
        <w:t>v</w:t>
      </w:r>
      <w:r w:rsidR="00BD44DC" w:rsidRPr="0012197F">
        <w:rPr>
          <w:bCs w:val="0"/>
        </w:rPr>
        <w:t> </w:t>
      </w:r>
      <w:r w:rsidRPr="0012197F">
        <w:rPr>
          <w:bCs w:val="0"/>
        </w:rPr>
        <w:t xml:space="preserve">řízení </w:t>
      </w:r>
      <w:r w:rsidR="00B0485B" w:rsidRPr="0012197F">
        <w:rPr>
          <w:bCs w:val="0"/>
        </w:rPr>
        <w:t xml:space="preserve">podle tohoto zákona </w:t>
      </w:r>
      <w:r w:rsidRPr="0012197F">
        <w:rPr>
          <w:bCs w:val="0"/>
        </w:rPr>
        <w:t xml:space="preserve">porušil svoje povinnosti jednáním zakládajícím trestný čin. </w:t>
      </w:r>
    </w:p>
    <w:p w14:paraId="0D3F7D0D" w14:textId="5C6ED584" w:rsidR="00C44475" w:rsidRPr="0012197F" w:rsidRDefault="00C44475" w:rsidP="00AD5EC1">
      <w:pPr>
        <w:spacing w:before="120" w:after="0" w:line="240" w:lineRule="auto"/>
        <w:ind w:firstLine="426"/>
        <w:jc w:val="both"/>
        <w:rPr>
          <w:bCs w:val="0"/>
        </w:rPr>
      </w:pPr>
      <w:r w:rsidRPr="0012197F">
        <w:rPr>
          <w:bCs w:val="0"/>
        </w:rPr>
        <w:t xml:space="preserve">(2) Obnova řízení </w:t>
      </w:r>
      <w:r w:rsidR="00524B29" w:rsidRPr="0012197F">
        <w:rPr>
          <w:bCs w:val="0"/>
        </w:rPr>
        <w:t xml:space="preserve">podle tohoto zákona </w:t>
      </w:r>
      <w:r w:rsidRPr="0012197F">
        <w:rPr>
          <w:bCs w:val="0"/>
        </w:rPr>
        <w:t>v</w:t>
      </w:r>
      <w:r w:rsidR="00BD44DC" w:rsidRPr="0012197F">
        <w:rPr>
          <w:bCs w:val="0"/>
        </w:rPr>
        <w:t> </w:t>
      </w:r>
      <w:r w:rsidRPr="0012197F">
        <w:rPr>
          <w:bCs w:val="0"/>
        </w:rPr>
        <w:t>neprospěch dotčené osoby</w:t>
      </w:r>
      <w:r w:rsidR="00524B29" w:rsidRPr="0012197F">
        <w:rPr>
          <w:bCs w:val="0"/>
        </w:rPr>
        <w:t xml:space="preserve"> </w:t>
      </w:r>
      <w:r w:rsidRPr="0012197F">
        <w:rPr>
          <w:bCs w:val="0"/>
        </w:rPr>
        <w:t>je vyloučena po</w:t>
      </w:r>
      <w:r w:rsidR="00391931" w:rsidRPr="0012197F">
        <w:rPr>
          <w:bCs w:val="0"/>
        </w:rPr>
        <w:t> </w:t>
      </w:r>
      <w:r w:rsidRPr="0012197F">
        <w:rPr>
          <w:bCs w:val="0"/>
        </w:rPr>
        <w:t>3</w:t>
      </w:r>
      <w:r w:rsidR="00391931" w:rsidRPr="0012197F">
        <w:rPr>
          <w:bCs w:val="0"/>
        </w:rPr>
        <w:t> </w:t>
      </w:r>
      <w:r w:rsidRPr="0012197F">
        <w:rPr>
          <w:bCs w:val="0"/>
        </w:rPr>
        <w:t>letech od právní moci napadaného rozhodnutí.</w:t>
      </w:r>
      <w:r w:rsidR="00A46182" w:rsidRPr="0012197F">
        <w:rPr>
          <w:bCs w:val="0"/>
        </w:rPr>
        <w:t xml:space="preserve"> </w:t>
      </w:r>
      <w:r w:rsidR="00AD5EC1" w:rsidRPr="0012197F">
        <w:rPr>
          <w:bCs w:val="0"/>
        </w:rPr>
        <w:t xml:space="preserve">Ustanovení § 279 </w:t>
      </w:r>
      <w:r w:rsidR="00C66431">
        <w:rPr>
          <w:bCs w:val="0"/>
        </w:rPr>
        <w:t xml:space="preserve">a § 289 </w:t>
      </w:r>
      <w:r w:rsidR="00AD5EC1" w:rsidRPr="0012197F">
        <w:rPr>
          <w:bCs w:val="0"/>
        </w:rPr>
        <w:t>trestního řádu se nepoužij</w:t>
      </w:r>
      <w:r w:rsidR="009568DC">
        <w:rPr>
          <w:bCs w:val="0"/>
        </w:rPr>
        <w:t>í</w:t>
      </w:r>
      <w:r w:rsidR="00AD5EC1" w:rsidRPr="0012197F">
        <w:rPr>
          <w:bCs w:val="0"/>
        </w:rPr>
        <w:t>.</w:t>
      </w:r>
    </w:p>
    <w:bookmarkEnd w:id="38"/>
    <w:p w14:paraId="57AD138B" w14:textId="6F553FD8" w:rsidR="00C44475" w:rsidRDefault="00C44475" w:rsidP="00FE0D42">
      <w:pPr>
        <w:spacing w:before="120" w:after="0" w:line="240" w:lineRule="auto"/>
        <w:ind w:firstLine="426"/>
        <w:jc w:val="both"/>
        <w:rPr>
          <w:bCs w:val="0"/>
        </w:rPr>
      </w:pPr>
      <w:r w:rsidRPr="0012197F">
        <w:rPr>
          <w:bCs w:val="0"/>
        </w:rPr>
        <w:t xml:space="preserve">(3) Obnovu řízení </w:t>
      </w:r>
      <w:r w:rsidR="00524B29" w:rsidRPr="0012197F">
        <w:rPr>
          <w:bCs w:val="0"/>
        </w:rPr>
        <w:t xml:space="preserve">podle tohoto zákona </w:t>
      </w:r>
      <w:r w:rsidRPr="0012197F">
        <w:rPr>
          <w:bCs w:val="0"/>
        </w:rPr>
        <w:t xml:space="preserve">lze povolit jen na návrh </w:t>
      </w:r>
      <w:r w:rsidR="005D6688" w:rsidRPr="0012197F">
        <w:rPr>
          <w:bCs w:val="0"/>
        </w:rPr>
        <w:t>k</w:t>
      </w:r>
      <w:r w:rsidR="00BD44DC" w:rsidRPr="0012197F">
        <w:rPr>
          <w:bCs w:val="0"/>
        </w:rPr>
        <w:t> </w:t>
      </w:r>
      <w:r w:rsidR="005D6688" w:rsidRPr="0012197F">
        <w:rPr>
          <w:bCs w:val="0"/>
        </w:rPr>
        <w:t xml:space="preserve">tomu </w:t>
      </w:r>
      <w:r w:rsidRPr="0012197F">
        <w:rPr>
          <w:bCs w:val="0"/>
        </w:rPr>
        <w:t>oprávněné osoby. Návrh na povolení obnovy v</w:t>
      </w:r>
      <w:r w:rsidR="00BD44DC" w:rsidRPr="0012197F">
        <w:rPr>
          <w:bCs w:val="0"/>
        </w:rPr>
        <w:t> </w:t>
      </w:r>
      <w:r w:rsidRPr="0012197F">
        <w:rPr>
          <w:bCs w:val="0"/>
        </w:rPr>
        <w:t>neprospěch dotčené osoby může podat státní zástupce; ve</w:t>
      </w:r>
      <w:r w:rsidR="00391931" w:rsidRPr="0012197F">
        <w:rPr>
          <w:bCs w:val="0"/>
        </w:rPr>
        <w:t> </w:t>
      </w:r>
      <w:r w:rsidRPr="0012197F">
        <w:rPr>
          <w:bCs w:val="0"/>
        </w:rPr>
        <w:t xml:space="preserve">prospěch dotčené osoby </w:t>
      </w:r>
      <w:r w:rsidR="00246BE8" w:rsidRPr="0012197F">
        <w:rPr>
          <w:bCs w:val="0"/>
        </w:rPr>
        <w:t xml:space="preserve">mohou </w:t>
      </w:r>
      <w:r w:rsidRPr="0012197F">
        <w:rPr>
          <w:bCs w:val="0"/>
        </w:rPr>
        <w:t>návrh na povolení obnovy podat</w:t>
      </w:r>
      <w:r w:rsidR="00A550FA" w:rsidRPr="0012197F">
        <w:rPr>
          <w:bCs w:val="0"/>
        </w:rPr>
        <w:t xml:space="preserve"> všechny strany</w:t>
      </w:r>
      <w:r w:rsidRPr="0012197F">
        <w:rPr>
          <w:bCs w:val="0"/>
        </w:rPr>
        <w:t>.</w:t>
      </w:r>
      <w:r w:rsidR="00774228" w:rsidRPr="0012197F">
        <w:rPr>
          <w:bCs w:val="0"/>
        </w:rPr>
        <w:t xml:space="preserve"> </w:t>
      </w:r>
      <w:r w:rsidR="00A46182" w:rsidRPr="0012197F">
        <w:rPr>
          <w:bCs w:val="0"/>
        </w:rPr>
        <w:t xml:space="preserve">Za obnovu ve prospěch dotčené osoby se považuje i případ, kdy </w:t>
      </w:r>
      <w:r w:rsidR="00774228" w:rsidRPr="0012197F">
        <w:rPr>
          <w:bCs w:val="0"/>
        </w:rPr>
        <w:t xml:space="preserve">se jí domáhá </w:t>
      </w:r>
      <w:r w:rsidR="00045887" w:rsidRPr="0012197F">
        <w:rPr>
          <w:bCs w:val="0"/>
        </w:rPr>
        <w:t>vedlejší oso</w:t>
      </w:r>
      <w:r w:rsidR="00774228" w:rsidRPr="0012197F">
        <w:rPr>
          <w:bCs w:val="0"/>
        </w:rPr>
        <w:t xml:space="preserve">ba, </w:t>
      </w:r>
      <w:r w:rsidR="00045887" w:rsidRPr="0012197F">
        <w:rPr>
          <w:bCs w:val="0"/>
        </w:rPr>
        <w:t xml:space="preserve">pokud bylo řízení o odčerpání vedeno bez jejího zavinění v její nepřítomnosti a </w:t>
      </w:r>
      <w:r w:rsidR="00774228" w:rsidRPr="0012197F">
        <w:rPr>
          <w:bCs w:val="0"/>
        </w:rPr>
        <w:t>soud v občanskoprávním řízení rozhodl, že tato </w:t>
      </w:r>
      <w:r w:rsidR="00A46182" w:rsidRPr="0012197F">
        <w:rPr>
          <w:bCs w:val="0"/>
        </w:rPr>
        <w:t xml:space="preserve">jiná osoba </w:t>
      </w:r>
      <w:r w:rsidR="00774228" w:rsidRPr="0012197F">
        <w:rPr>
          <w:bCs w:val="0"/>
        </w:rPr>
        <w:t>je vlastníkem odčerpaného majetku</w:t>
      </w:r>
      <w:r w:rsidR="00F152C6" w:rsidRPr="0012197F">
        <w:rPr>
          <w:bCs w:val="0"/>
        </w:rPr>
        <w:t xml:space="preserve"> nebo jeho části</w:t>
      </w:r>
      <w:r w:rsidR="00774228" w:rsidRPr="0012197F">
        <w:rPr>
          <w:bCs w:val="0"/>
        </w:rPr>
        <w:t xml:space="preserve">. </w:t>
      </w:r>
    </w:p>
    <w:p w14:paraId="6A00AFF7" w14:textId="5A7E5DE4" w:rsidR="009568DC" w:rsidRPr="0012197F" w:rsidRDefault="009568DC" w:rsidP="00FE0D42">
      <w:pPr>
        <w:spacing w:before="120" w:after="0" w:line="240" w:lineRule="auto"/>
        <w:ind w:firstLine="426"/>
        <w:jc w:val="both"/>
        <w:rPr>
          <w:bCs w:val="0"/>
        </w:rPr>
      </w:pPr>
      <w:r w:rsidRPr="0012197F">
        <w:rPr>
          <w:bCs w:val="0"/>
        </w:rPr>
        <w:t>(</w:t>
      </w:r>
      <w:r>
        <w:rPr>
          <w:bCs w:val="0"/>
        </w:rPr>
        <w:t>4</w:t>
      </w:r>
      <w:r w:rsidRPr="0012197F">
        <w:rPr>
          <w:bCs w:val="0"/>
        </w:rPr>
        <w:t xml:space="preserve">) </w:t>
      </w:r>
      <w:r>
        <w:rPr>
          <w:bCs w:val="0"/>
        </w:rPr>
        <w:t xml:space="preserve">Jestliže soud povolí obnovu řízení, může zároveň se zrušením rozhodnutí vrátit věc státnímu zástupci k došetření, považuje-li to za potřebné pro objasnění věci. Státní zástupce může v rámci šetření využívat oprávnění, která má v přípravném řízení; nelze provádět úkony, </w:t>
      </w:r>
      <w:r w:rsidRPr="0012197F">
        <w:rPr>
          <w:rFonts w:eastAsia="Times New Roman"/>
        </w:rPr>
        <w:t>k</w:t>
      </w:r>
      <w:r>
        <w:rPr>
          <w:rFonts w:eastAsia="Times New Roman"/>
        </w:rPr>
        <w:t xml:space="preserve"> nimž </w:t>
      </w:r>
      <w:r w:rsidRPr="0012197F">
        <w:rPr>
          <w:rFonts w:eastAsia="Times New Roman"/>
        </w:rPr>
        <w:t xml:space="preserve">trestní řád </w:t>
      </w:r>
      <w:r>
        <w:rPr>
          <w:rFonts w:eastAsia="Times New Roman"/>
        </w:rPr>
        <w:t xml:space="preserve">v přípravném řízení </w:t>
      </w:r>
      <w:r w:rsidRPr="0012197F">
        <w:rPr>
          <w:rFonts w:eastAsia="Times New Roman"/>
        </w:rPr>
        <w:t>vyžaduje souhlas, příkaz nebo povolení soudce.</w:t>
      </w:r>
    </w:p>
    <w:p w14:paraId="25D3A1B3" w14:textId="68509AC2" w:rsidR="00C44475" w:rsidRPr="009568DC" w:rsidRDefault="000B3392" w:rsidP="009568DC">
      <w:pPr>
        <w:spacing w:before="120" w:after="0" w:line="240" w:lineRule="auto"/>
        <w:ind w:firstLine="426"/>
        <w:jc w:val="both"/>
        <w:rPr>
          <w:bCs w:val="0"/>
        </w:rPr>
      </w:pPr>
      <w:r w:rsidRPr="0012197F">
        <w:rPr>
          <w:bCs w:val="0"/>
        </w:rPr>
        <w:t>(</w:t>
      </w:r>
      <w:r w:rsidR="009568DC">
        <w:rPr>
          <w:bCs w:val="0"/>
        </w:rPr>
        <w:t>5</w:t>
      </w:r>
      <w:r w:rsidRPr="0012197F">
        <w:rPr>
          <w:bCs w:val="0"/>
        </w:rPr>
        <w:t xml:space="preserve">) Pokud byla povolena obnova řízení, majetek, který </w:t>
      </w:r>
      <w:r w:rsidR="00A923CD" w:rsidRPr="0012197F">
        <w:rPr>
          <w:bCs w:val="0"/>
        </w:rPr>
        <w:t>má být</w:t>
      </w:r>
      <w:r w:rsidRPr="0012197F">
        <w:rPr>
          <w:bCs w:val="0"/>
        </w:rPr>
        <w:t xml:space="preserve"> předmětem </w:t>
      </w:r>
      <w:r w:rsidR="00043B66" w:rsidRPr="0012197F">
        <w:rPr>
          <w:bCs w:val="0"/>
        </w:rPr>
        <w:t xml:space="preserve">obnoveného </w:t>
      </w:r>
      <w:r w:rsidRPr="0012197F">
        <w:rPr>
          <w:bCs w:val="0"/>
        </w:rPr>
        <w:t>řízení</w:t>
      </w:r>
      <w:r w:rsidR="00BF1FDB" w:rsidRPr="0012197F">
        <w:rPr>
          <w:bCs w:val="0"/>
        </w:rPr>
        <w:t>,</w:t>
      </w:r>
      <w:r w:rsidRPr="0012197F">
        <w:rPr>
          <w:bCs w:val="0"/>
        </w:rPr>
        <w:t xml:space="preserve"> </w:t>
      </w:r>
      <w:r w:rsidR="0058205E">
        <w:rPr>
          <w:bCs w:val="0"/>
        </w:rPr>
        <w:t xml:space="preserve">samosoudce nebo </w:t>
      </w:r>
      <w:r w:rsidR="002713F4" w:rsidRPr="0012197F">
        <w:rPr>
          <w:bCs w:val="0"/>
        </w:rPr>
        <w:t xml:space="preserve">státní zástupce </w:t>
      </w:r>
      <w:r w:rsidRPr="0012197F">
        <w:rPr>
          <w:bCs w:val="0"/>
        </w:rPr>
        <w:t>po povolení obnovy řízení zajistí postupem podle § 79i trestního řádu</w:t>
      </w:r>
      <w:r w:rsidR="0087548B" w:rsidRPr="0012197F">
        <w:rPr>
          <w:bCs w:val="0"/>
        </w:rPr>
        <w:t>; §</w:t>
      </w:r>
      <w:r w:rsidR="00391931" w:rsidRPr="0012197F">
        <w:rPr>
          <w:bCs w:val="0"/>
        </w:rPr>
        <w:t> </w:t>
      </w:r>
      <w:r w:rsidR="0087548B" w:rsidRPr="0012197F">
        <w:rPr>
          <w:bCs w:val="0"/>
        </w:rPr>
        <w:t xml:space="preserve">13 odst. 2 </w:t>
      </w:r>
      <w:r w:rsidR="00EA24C5" w:rsidRPr="0012197F">
        <w:rPr>
          <w:bCs w:val="0"/>
        </w:rPr>
        <w:t xml:space="preserve">písm. a) </w:t>
      </w:r>
      <w:r w:rsidR="0087548B" w:rsidRPr="0012197F">
        <w:rPr>
          <w:bCs w:val="0"/>
        </w:rPr>
        <w:t>o nejnižší hodnotě zajištěného majetku se nepoužije</w:t>
      </w:r>
      <w:r w:rsidRPr="0012197F">
        <w:rPr>
          <w:bCs w:val="0"/>
        </w:rPr>
        <w:t xml:space="preserve">. </w:t>
      </w:r>
    </w:p>
    <w:p w14:paraId="1D9FEF6D" w14:textId="27739916" w:rsidR="00FA0776" w:rsidRPr="0012197F" w:rsidRDefault="00C44475" w:rsidP="00FE0D42">
      <w:pPr>
        <w:spacing w:before="120" w:after="0" w:line="240" w:lineRule="auto"/>
        <w:ind w:firstLine="426"/>
        <w:jc w:val="both"/>
        <w:rPr>
          <w:bCs w:val="0"/>
        </w:rPr>
      </w:pPr>
      <w:r w:rsidRPr="0012197F">
        <w:rPr>
          <w:bCs w:val="0"/>
        </w:rPr>
        <w:t>(</w:t>
      </w:r>
      <w:r w:rsidR="00C5491D" w:rsidRPr="0012197F">
        <w:rPr>
          <w:bCs w:val="0"/>
        </w:rPr>
        <w:t>6</w:t>
      </w:r>
      <w:r w:rsidRPr="0012197F">
        <w:rPr>
          <w:bCs w:val="0"/>
        </w:rPr>
        <w:t xml:space="preserve">) Byla-li povolena obnova řízení </w:t>
      </w:r>
      <w:r w:rsidR="00524B29" w:rsidRPr="0012197F">
        <w:rPr>
          <w:bCs w:val="0"/>
        </w:rPr>
        <w:t xml:space="preserve">podle tohoto zákona </w:t>
      </w:r>
      <w:r w:rsidRPr="0012197F">
        <w:rPr>
          <w:bCs w:val="0"/>
        </w:rPr>
        <w:t>ve prospěch dotčené osoby, nepřekáží její smrt</w:t>
      </w:r>
      <w:r w:rsidR="002055A6">
        <w:rPr>
          <w:bCs w:val="0"/>
        </w:rPr>
        <w:t xml:space="preserve"> nebo </w:t>
      </w:r>
      <w:r w:rsidR="00E71B29" w:rsidRPr="0012197F">
        <w:rPr>
          <w:bCs w:val="0"/>
        </w:rPr>
        <w:t>prohlášení za mrtv</w:t>
      </w:r>
      <w:r w:rsidR="00A90E4A" w:rsidRPr="0012197F">
        <w:rPr>
          <w:bCs w:val="0"/>
        </w:rPr>
        <w:t>ou</w:t>
      </w:r>
      <w:r w:rsidR="00E71B29" w:rsidRPr="0012197F">
        <w:rPr>
          <w:bCs w:val="0"/>
        </w:rPr>
        <w:t xml:space="preserve"> </w:t>
      </w:r>
      <w:r w:rsidR="002055A6">
        <w:rPr>
          <w:bCs w:val="0"/>
        </w:rPr>
        <w:t xml:space="preserve">anebo v případě právnické osoby její zánik </w:t>
      </w:r>
      <w:r w:rsidRPr="0012197F">
        <w:rPr>
          <w:bCs w:val="0"/>
        </w:rPr>
        <w:t xml:space="preserve">provedení dalšího řízení. </w:t>
      </w:r>
    </w:p>
    <w:p w14:paraId="04C0BADF" w14:textId="6182E4DA" w:rsidR="00F14E07" w:rsidRPr="0012197F" w:rsidRDefault="001059F1" w:rsidP="00FE0D42">
      <w:pPr>
        <w:spacing w:before="120" w:after="0" w:line="240" w:lineRule="auto"/>
        <w:ind w:firstLine="425"/>
        <w:jc w:val="both"/>
        <w:rPr>
          <w:bCs w:val="0"/>
        </w:rPr>
      </w:pPr>
      <w:r w:rsidRPr="0012197F">
        <w:t>(</w:t>
      </w:r>
      <w:r w:rsidR="00C5491D" w:rsidRPr="0012197F">
        <w:t>7</w:t>
      </w:r>
      <w:r w:rsidRPr="0012197F">
        <w:t xml:space="preserve">) O povolení obnovy samosoudce vyrozumí osobu, která </w:t>
      </w:r>
      <w:r w:rsidR="000F1D70" w:rsidRPr="0012197F">
        <w:t xml:space="preserve">byla </w:t>
      </w:r>
      <w:r w:rsidRPr="0012197F">
        <w:t>v</w:t>
      </w:r>
      <w:r w:rsidR="00BD44DC" w:rsidRPr="0012197F">
        <w:t> </w:t>
      </w:r>
      <w:r w:rsidRPr="0012197F">
        <w:t>původním trestním řízení poškozen</w:t>
      </w:r>
      <w:r w:rsidR="000F1D70" w:rsidRPr="0012197F">
        <w:t>ým</w:t>
      </w:r>
      <w:r w:rsidRPr="0012197F">
        <w:t xml:space="preserve"> </w:t>
      </w:r>
      <w:r w:rsidRPr="0012197F">
        <w:rPr>
          <w:bCs w:val="0"/>
        </w:rPr>
        <w:t>a která prohlásila, že uplatňuje nebo bude uplatňovat nárok uvedený v § 17 odst.</w:t>
      </w:r>
      <w:r w:rsidR="00391931" w:rsidRPr="0012197F">
        <w:rPr>
          <w:bCs w:val="0"/>
        </w:rPr>
        <w:t> </w:t>
      </w:r>
      <w:r w:rsidRPr="0012197F">
        <w:rPr>
          <w:bCs w:val="0"/>
        </w:rPr>
        <w:t xml:space="preserve">1 větě </w:t>
      </w:r>
      <w:r w:rsidR="00E71B29" w:rsidRPr="0012197F">
        <w:rPr>
          <w:bCs w:val="0"/>
        </w:rPr>
        <w:t>třetí</w:t>
      </w:r>
      <w:r w:rsidRPr="0012197F">
        <w:rPr>
          <w:bCs w:val="0"/>
        </w:rPr>
        <w:t>.</w:t>
      </w:r>
    </w:p>
    <w:p w14:paraId="1541B7B1" w14:textId="71B9ECDC" w:rsidR="001059F1" w:rsidRPr="0012197F" w:rsidRDefault="00B24E6A" w:rsidP="00FE0D42">
      <w:pPr>
        <w:pStyle w:val="Nadpis2"/>
        <w:keepNext w:val="0"/>
      </w:pPr>
      <w:r w:rsidRPr="0012197F">
        <w:t>§ 2</w:t>
      </w:r>
      <w:r w:rsidR="0075234A" w:rsidRPr="0012197F">
        <w:t>4</w:t>
      </w:r>
      <w:r w:rsidRPr="0012197F">
        <w:t xml:space="preserve"> </w:t>
      </w:r>
    </w:p>
    <w:p w14:paraId="2C3899C7" w14:textId="3806B257" w:rsidR="00B24E6A" w:rsidRPr="0012197F" w:rsidRDefault="00B24E6A" w:rsidP="00FE0D42">
      <w:pPr>
        <w:spacing w:before="120" w:after="0" w:line="240" w:lineRule="auto"/>
        <w:jc w:val="center"/>
        <w:rPr>
          <w:b/>
        </w:rPr>
      </w:pPr>
      <w:r w:rsidRPr="0012197F">
        <w:rPr>
          <w:b/>
        </w:rPr>
        <w:t>Stížnost pro porušení zákona</w:t>
      </w:r>
    </w:p>
    <w:p w14:paraId="1825B29A" w14:textId="77777777" w:rsidR="00B24E6A" w:rsidRPr="0012197F" w:rsidRDefault="00B24E6A" w:rsidP="00FE0D42">
      <w:pPr>
        <w:spacing w:before="120" w:after="0" w:line="240" w:lineRule="auto"/>
        <w:ind w:firstLine="426"/>
        <w:jc w:val="both"/>
      </w:pPr>
      <w:r w:rsidRPr="0012197F">
        <w:t xml:space="preserve">(1) Ministr spravedlnosti je povinen ve stížnosti pro porušení zákona uvést, zda ji podává ve prospěch nebo neprospěch dotčené osoby. </w:t>
      </w:r>
    </w:p>
    <w:p w14:paraId="76172FC7" w14:textId="1A23221C" w:rsidR="00B24E6A" w:rsidRPr="0012197F" w:rsidRDefault="00B24E6A" w:rsidP="00FE0D42">
      <w:pPr>
        <w:spacing w:before="120" w:after="0" w:line="240" w:lineRule="auto"/>
        <w:ind w:firstLine="426"/>
        <w:jc w:val="both"/>
      </w:pPr>
      <w:r w:rsidRPr="0012197F">
        <w:t xml:space="preserve">(2) Byl-li zákon porušen v neprospěch dotčené osoby, nepřekáží její smrt </w:t>
      </w:r>
      <w:r w:rsidR="00D32168" w:rsidRPr="0012197F">
        <w:t>nebo prohlášení za mrtv</w:t>
      </w:r>
      <w:r w:rsidR="00A90E4A" w:rsidRPr="0012197F">
        <w:t>ou</w:t>
      </w:r>
      <w:r w:rsidR="00D32168" w:rsidRPr="0012197F">
        <w:t xml:space="preserve"> </w:t>
      </w:r>
      <w:r w:rsidR="00FE0672">
        <w:rPr>
          <w:bCs w:val="0"/>
        </w:rPr>
        <w:t xml:space="preserve">anebo v případě právnické osoby její zánik </w:t>
      </w:r>
      <w:r w:rsidRPr="0012197F">
        <w:t>provedení řízení na</w:t>
      </w:r>
      <w:r w:rsidR="00A70EF4">
        <w:t xml:space="preserve"> základě</w:t>
      </w:r>
      <w:r w:rsidRPr="0012197F">
        <w:t xml:space="preserve"> stížnosti pro porušení zákona. </w:t>
      </w:r>
    </w:p>
    <w:p w14:paraId="2F373984" w14:textId="5CCAFEA7" w:rsidR="00B24E6A" w:rsidRPr="0012197F" w:rsidRDefault="00B24E6A" w:rsidP="00FE0D42">
      <w:pPr>
        <w:spacing w:before="120" w:after="0" w:line="240" w:lineRule="auto"/>
        <w:ind w:firstLine="426"/>
        <w:jc w:val="both"/>
      </w:pPr>
      <w:r w:rsidRPr="0012197F">
        <w:t xml:space="preserve">(3) Dospěje-li ministr spravedlnosti na podkladě obsahu spisu k závěru, že by mělo být pozastaveno nakládání s věcmi, které byly odčerpány </w:t>
      </w:r>
      <w:r w:rsidR="004C6677" w:rsidRPr="0012197F">
        <w:t>na základě rozhodnutí, vůči němuž stížnost pro porušení zákona směřuje</w:t>
      </w:r>
      <w:r w:rsidRPr="0012197F">
        <w:t>, navrhne Nejvyššímu soudu takový postup spolu s</w:t>
      </w:r>
      <w:r w:rsidR="00391931" w:rsidRPr="0012197F">
        <w:t> </w:t>
      </w:r>
      <w:r w:rsidRPr="0012197F">
        <w:t xml:space="preserve">podáním stížnosti pro porušení zákona ve prospěch </w:t>
      </w:r>
      <w:r w:rsidR="004C6677" w:rsidRPr="0012197F">
        <w:t>dotčené osoby</w:t>
      </w:r>
      <w:r w:rsidRPr="0012197F">
        <w:t>.</w:t>
      </w:r>
    </w:p>
    <w:p w14:paraId="479ABA85" w14:textId="708069CB" w:rsidR="00D32168" w:rsidRPr="0012197F" w:rsidRDefault="004C6677" w:rsidP="00FE0D42">
      <w:pPr>
        <w:spacing w:before="120" w:after="0" w:line="240" w:lineRule="auto"/>
        <w:ind w:firstLine="426"/>
        <w:jc w:val="both"/>
      </w:pPr>
      <w:r w:rsidRPr="0012197F">
        <w:t xml:space="preserve">(4) </w:t>
      </w:r>
      <w:r w:rsidR="00B24E6A" w:rsidRPr="0012197F">
        <w:rPr>
          <w:color w:val="000000"/>
        </w:rPr>
        <w:t xml:space="preserve">Před rozhodnutím o stížnosti pro porušení zákona může Nejvyšší soud nařídit pozastavení nakládání s věcmi, které </w:t>
      </w:r>
      <w:r w:rsidRPr="0012197F">
        <w:rPr>
          <w:color w:val="000000"/>
        </w:rPr>
        <w:t xml:space="preserve">byly odčerpány </w:t>
      </w:r>
      <w:r w:rsidR="00B24E6A" w:rsidRPr="0012197F">
        <w:rPr>
          <w:color w:val="000000"/>
        </w:rPr>
        <w:t xml:space="preserve">na základě </w:t>
      </w:r>
      <w:r w:rsidRPr="0012197F">
        <w:rPr>
          <w:color w:val="000000"/>
        </w:rPr>
        <w:t xml:space="preserve">napadeného </w:t>
      </w:r>
      <w:r w:rsidR="00B24E6A" w:rsidRPr="0012197F">
        <w:rPr>
          <w:color w:val="000000"/>
        </w:rPr>
        <w:t>rozhodnutí. Pokud tak učiní, provede všechna potřebná opatření k tomu, aby nakládání s</w:t>
      </w:r>
      <w:r w:rsidRPr="0012197F">
        <w:rPr>
          <w:color w:val="000000"/>
        </w:rPr>
        <w:t xml:space="preserve"> odčerpanými </w:t>
      </w:r>
      <w:r w:rsidR="00B24E6A" w:rsidRPr="0012197F">
        <w:rPr>
          <w:color w:val="000000"/>
        </w:rPr>
        <w:t>věcmi</w:t>
      </w:r>
      <w:r w:rsidR="009C11A7" w:rsidRPr="009C11A7">
        <w:rPr>
          <w:color w:val="000000"/>
        </w:rPr>
        <w:t xml:space="preserve"> </w:t>
      </w:r>
      <w:r w:rsidR="009C11A7" w:rsidRPr="0012197F">
        <w:rPr>
          <w:color w:val="000000"/>
        </w:rPr>
        <w:t>bylo pozastaveno</w:t>
      </w:r>
      <w:r w:rsidR="00B24E6A" w:rsidRPr="0012197F">
        <w:rPr>
          <w:color w:val="000000"/>
        </w:rPr>
        <w:t>.</w:t>
      </w:r>
      <w:r w:rsidR="004C4E73" w:rsidRPr="0012197F">
        <w:rPr>
          <w:color w:val="000000"/>
        </w:rPr>
        <w:t xml:space="preserve"> </w:t>
      </w:r>
      <w:r w:rsidR="00B24E6A" w:rsidRPr="0012197F">
        <w:rPr>
          <w:color w:val="000000"/>
        </w:rPr>
        <w:t xml:space="preserve">Navrhl-li </w:t>
      </w:r>
      <w:r w:rsidRPr="0012197F">
        <w:rPr>
          <w:color w:val="000000"/>
        </w:rPr>
        <w:t xml:space="preserve">pozastavení nakládání s odčerpanými věcmi </w:t>
      </w:r>
      <w:r w:rsidR="00B24E6A" w:rsidRPr="0012197F">
        <w:rPr>
          <w:color w:val="000000"/>
        </w:rPr>
        <w:t>ministr spravedlnosti, Nejvyšší soud rozhodne o takovém návrhu usnesením nejpozději do čtrnácti dnů po obdržení spisu.</w:t>
      </w:r>
    </w:p>
    <w:p w14:paraId="74DF9C34" w14:textId="3FAF6AA3" w:rsidR="00FA0776" w:rsidRPr="0012197F" w:rsidRDefault="00FA0776" w:rsidP="00FE0D42">
      <w:pPr>
        <w:pStyle w:val="Nadpis2"/>
        <w:keepNext w:val="0"/>
      </w:pPr>
      <w:r w:rsidRPr="0012197F">
        <w:t>Díl 5</w:t>
      </w:r>
    </w:p>
    <w:p w14:paraId="01A66281" w14:textId="6AB9224A" w:rsidR="00FA0776" w:rsidRPr="0012197F" w:rsidRDefault="00EA55C7" w:rsidP="00FE0D42">
      <w:pPr>
        <w:spacing w:before="120" w:after="0" w:line="240" w:lineRule="auto"/>
        <w:jc w:val="center"/>
        <w:rPr>
          <w:b/>
        </w:rPr>
      </w:pPr>
      <w:r>
        <w:rPr>
          <w:b/>
        </w:rPr>
        <w:t>Opatření související s</w:t>
      </w:r>
      <w:r w:rsidR="00643A21">
        <w:rPr>
          <w:b/>
        </w:rPr>
        <w:t> rozhodnutím ve věci</w:t>
      </w:r>
    </w:p>
    <w:p w14:paraId="6AC18B5B" w14:textId="720443E6" w:rsidR="00C44475" w:rsidRPr="0012197F" w:rsidRDefault="00C44475" w:rsidP="00FE0D42">
      <w:pPr>
        <w:pStyle w:val="Nadpis2"/>
        <w:keepNext w:val="0"/>
      </w:pPr>
      <w:bookmarkStart w:id="41" w:name="_Hlk162428903"/>
      <w:bookmarkEnd w:id="36"/>
      <w:bookmarkEnd w:id="39"/>
      <w:r w:rsidRPr="0012197F">
        <w:t>§ 2</w:t>
      </w:r>
      <w:r w:rsidR="0075234A" w:rsidRPr="0012197F">
        <w:t>5</w:t>
      </w:r>
    </w:p>
    <w:p w14:paraId="4E91A3CB" w14:textId="635EE0F9" w:rsidR="00C44475" w:rsidRPr="0012197F" w:rsidRDefault="00C44475" w:rsidP="00FE0D42">
      <w:pPr>
        <w:spacing w:before="120" w:after="0" w:line="240" w:lineRule="auto"/>
        <w:ind w:firstLine="426"/>
        <w:jc w:val="both"/>
      </w:pPr>
      <w:bookmarkStart w:id="42" w:name="_Hlk162428922"/>
      <w:bookmarkStart w:id="43" w:name="_Hlk209260054"/>
      <w:r w:rsidRPr="0012197F">
        <w:rPr>
          <w:bCs w:val="0"/>
        </w:rPr>
        <w:lastRenderedPageBreak/>
        <w:t xml:space="preserve">(1) </w:t>
      </w:r>
      <w:r w:rsidRPr="0012197F">
        <w:t xml:space="preserve">Opis </w:t>
      </w:r>
      <w:r w:rsidR="004D6CED" w:rsidRPr="0012197F">
        <w:t>rozhodnutí</w:t>
      </w:r>
      <w:r w:rsidR="00C37266" w:rsidRPr="0012197F">
        <w:t xml:space="preserve">, jímž bylo uloženo odčerpávací opatření, </w:t>
      </w:r>
      <w:r w:rsidR="002A6A94" w:rsidRPr="0012197F">
        <w:t xml:space="preserve">bez odůvodnění </w:t>
      </w:r>
      <w:r w:rsidR="00C37266" w:rsidRPr="0012197F">
        <w:t>zašle samosoudce</w:t>
      </w:r>
      <w:r w:rsidR="004D6CED" w:rsidRPr="0012197F">
        <w:t xml:space="preserve"> </w:t>
      </w:r>
      <w:r w:rsidRPr="0012197F">
        <w:t xml:space="preserve">organizační složce státu, které podle </w:t>
      </w:r>
      <w:r w:rsidR="00C37266" w:rsidRPr="0012197F">
        <w:t>zákona upravujícího hospodaření s</w:t>
      </w:r>
      <w:r w:rsidR="00BD44DC" w:rsidRPr="0012197F">
        <w:t> </w:t>
      </w:r>
      <w:r w:rsidR="00C37266" w:rsidRPr="0012197F">
        <w:t xml:space="preserve">majetkem státu </w:t>
      </w:r>
      <w:r w:rsidRPr="0012197F">
        <w:t>přísluší hospodaření s</w:t>
      </w:r>
      <w:r w:rsidR="00BD44DC" w:rsidRPr="0012197F">
        <w:t> </w:t>
      </w:r>
      <w:r w:rsidR="00C37266" w:rsidRPr="0012197F">
        <w:t xml:space="preserve">odčerpaným </w:t>
      </w:r>
      <w:r w:rsidRPr="0012197F">
        <w:t>majetkem, a učiní opatření, aby bylo takové organizační složce svěřeno nakládání s</w:t>
      </w:r>
      <w:r w:rsidR="00FA0051" w:rsidRPr="0012197F">
        <w:t> </w:t>
      </w:r>
      <w:r w:rsidRPr="0012197F">
        <w:t xml:space="preserve">majetkem, na který se usnesení vztahuje, pokud taková organizační složka doposud </w:t>
      </w:r>
      <w:r w:rsidR="00FF265D">
        <w:t xml:space="preserve">jeho </w:t>
      </w:r>
      <w:r w:rsidRPr="0012197F">
        <w:t xml:space="preserve">správu nevykonává. </w:t>
      </w:r>
      <w:bookmarkEnd w:id="41"/>
      <w:bookmarkEnd w:id="42"/>
    </w:p>
    <w:p w14:paraId="115C7321" w14:textId="56B4879B" w:rsidR="00794EE1" w:rsidRPr="0012197F" w:rsidRDefault="00C44475" w:rsidP="00FE0D42">
      <w:pPr>
        <w:spacing w:before="120" w:after="0" w:line="240" w:lineRule="auto"/>
        <w:ind w:firstLine="426"/>
        <w:jc w:val="both"/>
        <w:rPr>
          <w:bCs w:val="0"/>
        </w:rPr>
      </w:pPr>
      <w:r w:rsidRPr="0012197F">
        <w:rPr>
          <w:bCs w:val="0"/>
        </w:rPr>
        <w:t>(2) Ustanovení § 346 trestního řádu se použije obdobně.</w:t>
      </w:r>
    </w:p>
    <w:p w14:paraId="63C6D7E1" w14:textId="49E9A040" w:rsidR="00391931" w:rsidRPr="0012197F" w:rsidRDefault="006F4EA7" w:rsidP="00FE0D42">
      <w:pPr>
        <w:tabs>
          <w:tab w:val="left" w:pos="426"/>
        </w:tabs>
        <w:spacing w:before="120" w:after="0" w:line="240" w:lineRule="auto"/>
        <w:ind w:firstLine="426"/>
        <w:jc w:val="both"/>
      </w:pPr>
      <w:r w:rsidRPr="0012197F">
        <w:t>(3) Pokud</w:t>
      </w:r>
      <w:r w:rsidR="00FA62A7" w:rsidRPr="0012197F">
        <w:t xml:space="preserve"> bylo řízení </w:t>
      </w:r>
      <w:r w:rsidR="00FF265D" w:rsidRPr="009C07A1">
        <w:t xml:space="preserve">vedené na základě návrhu na uložení odčerpávacího opatření vůči podezřelému majetku, který náleží právnické osobě, </w:t>
      </w:r>
      <w:r w:rsidR="00FA62A7" w:rsidRPr="0012197F">
        <w:t>pravomocně skončeno</w:t>
      </w:r>
      <w:r w:rsidR="00DA58DB" w:rsidRPr="0012197F">
        <w:t xml:space="preserve">, samosoudce </w:t>
      </w:r>
      <w:r w:rsidR="00FA62A7" w:rsidRPr="0012197F">
        <w:t xml:space="preserve">o této skutečnosti </w:t>
      </w:r>
      <w:r w:rsidR="00DA58DB" w:rsidRPr="0012197F">
        <w:t>vyrozumí o</w:t>
      </w:r>
      <w:r w:rsidRPr="0012197F">
        <w:t>rgán veřejné moci nebo osob</w:t>
      </w:r>
      <w:r w:rsidR="00C63E3E" w:rsidRPr="0012197F">
        <w:t xml:space="preserve">u </w:t>
      </w:r>
      <w:r w:rsidR="00E270F5" w:rsidRPr="0012197F">
        <w:t>uvedenou</w:t>
      </w:r>
      <w:r w:rsidRPr="0012197F">
        <w:t xml:space="preserve"> </w:t>
      </w:r>
      <w:r w:rsidR="00DA58DB" w:rsidRPr="0012197F">
        <w:t xml:space="preserve">v § 13 odst. </w:t>
      </w:r>
      <w:r w:rsidR="00EA24C5" w:rsidRPr="0012197F">
        <w:t>9</w:t>
      </w:r>
      <w:r w:rsidR="00DA58DB" w:rsidRPr="0012197F">
        <w:t xml:space="preserve"> </w:t>
      </w:r>
      <w:r w:rsidR="00FA62A7" w:rsidRPr="0012197F">
        <w:t>a uvede</w:t>
      </w:r>
      <w:r w:rsidR="00DA58DB" w:rsidRPr="0012197F">
        <w:t xml:space="preserve">, že </w:t>
      </w:r>
      <w:r w:rsidR="00E270F5" w:rsidRPr="0012197F">
        <w:t xml:space="preserve">zákaz </w:t>
      </w:r>
      <w:r w:rsidR="00DA58DB" w:rsidRPr="0012197F">
        <w:t xml:space="preserve">provést </w:t>
      </w:r>
      <w:r w:rsidRPr="0012197F">
        <w:t>výmaz takové právnické osoby</w:t>
      </w:r>
      <w:r w:rsidR="00CC0FE9" w:rsidRPr="0012197F">
        <w:t xml:space="preserve"> </w:t>
      </w:r>
      <w:r w:rsidR="00066FBC" w:rsidRPr="0012197F">
        <w:t>z obchodního rejstříku nebo jiného zákonem určeného rejstříku, registru nebo evidence právnických osob</w:t>
      </w:r>
      <w:r w:rsidR="00E270F5" w:rsidRPr="0012197F">
        <w:t xml:space="preserve"> pozbyl účinnosti. </w:t>
      </w:r>
    </w:p>
    <w:bookmarkEnd w:id="43"/>
    <w:p w14:paraId="2A977083" w14:textId="77777777" w:rsidR="00864423" w:rsidRDefault="00864423" w:rsidP="00FE0D42">
      <w:pPr>
        <w:spacing w:before="120" w:after="0" w:line="240" w:lineRule="auto"/>
        <w:jc w:val="center"/>
        <w:rPr>
          <w:lang w:eastAsia="cs-CZ"/>
        </w:rPr>
      </w:pPr>
    </w:p>
    <w:p w14:paraId="557DE25D" w14:textId="22B59164" w:rsidR="0070102A" w:rsidRPr="0012197F" w:rsidRDefault="0070102A" w:rsidP="00FE0D42">
      <w:pPr>
        <w:spacing w:before="120" w:after="0" w:line="240" w:lineRule="auto"/>
        <w:jc w:val="center"/>
        <w:rPr>
          <w:lang w:eastAsia="cs-CZ"/>
        </w:rPr>
      </w:pPr>
      <w:r w:rsidRPr="0012197F">
        <w:rPr>
          <w:lang w:eastAsia="cs-CZ"/>
        </w:rPr>
        <w:t>Hlava 4</w:t>
      </w:r>
    </w:p>
    <w:p w14:paraId="46E25C27" w14:textId="6715E065" w:rsidR="00C44475" w:rsidRPr="0012197F" w:rsidRDefault="00C44475" w:rsidP="00FE0D42">
      <w:pPr>
        <w:spacing w:before="120" w:after="0" w:line="240" w:lineRule="auto"/>
        <w:jc w:val="center"/>
        <w:rPr>
          <w:b/>
        </w:rPr>
      </w:pPr>
      <w:r w:rsidRPr="0012197F">
        <w:rPr>
          <w:b/>
        </w:rPr>
        <w:t>Přechodn</w:t>
      </w:r>
      <w:r w:rsidR="0018306A" w:rsidRPr="0012197F">
        <w:rPr>
          <w:b/>
        </w:rPr>
        <w:t>é</w:t>
      </w:r>
      <w:r w:rsidRPr="0012197F">
        <w:rPr>
          <w:b/>
        </w:rPr>
        <w:t xml:space="preserve"> ustanovení</w:t>
      </w:r>
    </w:p>
    <w:p w14:paraId="1BB3DF4F" w14:textId="2B698243" w:rsidR="0070102A" w:rsidRPr="0012197F" w:rsidRDefault="0070102A" w:rsidP="00FE0D42">
      <w:pPr>
        <w:pStyle w:val="Nadpis2"/>
        <w:keepNext w:val="0"/>
      </w:pPr>
      <w:r w:rsidRPr="0012197F">
        <w:t>§ 2</w:t>
      </w:r>
      <w:r w:rsidR="0075234A" w:rsidRPr="0012197F">
        <w:t>6</w:t>
      </w:r>
    </w:p>
    <w:p w14:paraId="75F8443B" w14:textId="694FD23D" w:rsidR="00F14E07" w:rsidRPr="0012197F" w:rsidRDefault="00C44475" w:rsidP="00FE0D42">
      <w:pPr>
        <w:spacing w:before="120" w:after="0" w:line="240" w:lineRule="auto"/>
        <w:ind w:firstLine="425"/>
        <w:jc w:val="both"/>
        <w:rPr>
          <w:bCs w:val="0"/>
        </w:rPr>
      </w:pPr>
      <w:r w:rsidRPr="0012197F">
        <w:rPr>
          <w:bCs w:val="0"/>
        </w:rPr>
        <w:t xml:space="preserve">Podle tohoto zákona se nepostupuje, pokud bylo </w:t>
      </w:r>
      <w:r w:rsidR="00F04CB1" w:rsidRPr="0012197F">
        <w:rPr>
          <w:bCs w:val="0"/>
        </w:rPr>
        <w:t xml:space="preserve">původní </w:t>
      </w:r>
      <w:r w:rsidRPr="0012197F">
        <w:rPr>
          <w:bCs w:val="0"/>
        </w:rPr>
        <w:t>trestní řízení pravomocně skončeno přede dnem nabytí účinnosti tohoto zákona.</w:t>
      </w:r>
      <w:r w:rsidR="00EC4EE9" w:rsidRPr="0012197F">
        <w:rPr>
          <w:bCs w:val="0"/>
        </w:rPr>
        <w:t xml:space="preserve"> </w:t>
      </w:r>
    </w:p>
    <w:p w14:paraId="6FE34BC0" w14:textId="77777777" w:rsidR="00391931" w:rsidRPr="0012197F" w:rsidRDefault="00391931" w:rsidP="00FE0D42">
      <w:pPr>
        <w:spacing w:before="120" w:after="0" w:line="240" w:lineRule="auto"/>
        <w:ind w:firstLine="425"/>
        <w:jc w:val="both"/>
        <w:rPr>
          <w:bCs w:val="0"/>
        </w:rPr>
      </w:pPr>
    </w:p>
    <w:p w14:paraId="3B5DBAE1" w14:textId="490ECED2" w:rsidR="00CC76A1" w:rsidRPr="0012197F" w:rsidRDefault="00CC76A1" w:rsidP="00FE0D42">
      <w:pPr>
        <w:pStyle w:val="Nadpis1"/>
        <w:spacing w:after="120" w:line="240" w:lineRule="auto"/>
        <w:jc w:val="center"/>
        <w:rPr>
          <w:rFonts w:ascii="Times New Roman" w:eastAsia="Times New Roman" w:hAnsi="Times New Roman" w:cs="Times New Roman"/>
          <w:color w:val="auto"/>
          <w:sz w:val="24"/>
          <w:szCs w:val="24"/>
          <w:lang w:eastAsia="cs-CZ"/>
        </w:rPr>
      </w:pPr>
      <w:r w:rsidRPr="0012197F">
        <w:rPr>
          <w:rFonts w:ascii="Times New Roman" w:eastAsia="Times New Roman" w:hAnsi="Times New Roman" w:cs="Times New Roman"/>
          <w:color w:val="auto"/>
          <w:sz w:val="24"/>
          <w:szCs w:val="24"/>
          <w:lang w:eastAsia="cs-CZ"/>
        </w:rPr>
        <w:t xml:space="preserve">ČÁST </w:t>
      </w:r>
      <w:r w:rsidR="002665F4" w:rsidRPr="0012197F">
        <w:rPr>
          <w:rFonts w:ascii="Times New Roman" w:eastAsia="Times New Roman" w:hAnsi="Times New Roman" w:cs="Times New Roman"/>
          <w:color w:val="auto"/>
          <w:sz w:val="24"/>
          <w:szCs w:val="24"/>
          <w:lang w:eastAsia="cs-CZ"/>
        </w:rPr>
        <w:t>DRUHÁ</w:t>
      </w:r>
    </w:p>
    <w:p w14:paraId="15D73078" w14:textId="77777777" w:rsidR="00CC76A1" w:rsidRPr="0012197F" w:rsidRDefault="00CC76A1" w:rsidP="00FE0D42">
      <w:pPr>
        <w:spacing w:before="120" w:after="0" w:line="240" w:lineRule="auto"/>
        <w:jc w:val="center"/>
        <w:rPr>
          <w:b/>
          <w:lang w:eastAsia="cs-CZ"/>
        </w:rPr>
      </w:pPr>
      <w:r w:rsidRPr="0012197F">
        <w:rPr>
          <w:b/>
          <w:lang w:eastAsia="cs-CZ"/>
        </w:rPr>
        <w:t>Změna trestního řádu</w:t>
      </w:r>
    </w:p>
    <w:p w14:paraId="7B6B2031" w14:textId="77777777" w:rsidR="00CC76A1" w:rsidRPr="0012197F" w:rsidRDefault="00CC76A1" w:rsidP="00FE0D42">
      <w:pPr>
        <w:spacing w:before="120" w:after="0" w:line="240" w:lineRule="auto"/>
        <w:jc w:val="center"/>
        <w:rPr>
          <w:rFonts w:eastAsia="Times New Roman"/>
        </w:rPr>
      </w:pPr>
      <w:r w:rsidRPr="0012197F">
        <w:rPr>
          <w:rFonts w:eastAsia="Times New Roman"/>
        </w:rPr>
        <w:t>§ 27</w:t>
      </w:r>
    </w:p>
    <w:p w14:paraId="57BEE545" w14:textId="7FCF6647" w:rsidR="00CC76A1" w:rsidRPr="0012197F" w:rsidRDefault="00CC76A1" w:rsidP="00FE0D42">
      <w:pPr>
        <w:tabs>
          <w:tab w:val="left" w:pos="426"/>
        </w:tabs>
        <w:spacing w:before="120" w:after="0" w:line="240" w:lineRule="auto"/>
        <w:ind w:firstLine="425"/>
        <w:jc w:val="both"/>
        <w:rPr>
          <w:rFonts w:eastAsia="Calibri"/>
          <w:bCs w:val="0"/>
          <w:color w:val="000000"/>
        </w:rPr>
      </w:pPr>
      <w:bookmarkStart w:id="44" w:name="_Hlk149831380"/>
      <w:bookmarkStart w:id="45" w:name="_Hlk149828716"/>
      <w:r w:rsidRPr="0012197F">
        <w:rPr>
          <w:rFonts w:eastAsia="Calibri"/>
          <w:color w:val="000000"/>
        </w:rPr>
        <w:t xml:space="preserve">Zákon č. 141/1961 Sb., o trestním řízení soudním (trestní řád), ve znění zákona č. 57/1965 Sb., zákona č. 58/1969 Sb., zákona č. 149/1969 Sb., zákona č. 48/1973 Sb., zákona č. 29/1978 Sb., zákona č. 43/1980 Sb., zákona č. 159/1989 Sb., zákona č. 178/1990 Sb., zákona č. 303/1990 Sb., zákona č. 558/1991 Sb., zákona č. 25/1993 Sb., zákona č. 115/1993 Sb., zákona č. 292/1993 Sb., zákona č. 154/1994 Sb., nálezu Ústavního soudu, vyhlášeného pod č. 214/1994 Sb., nálezu Ústavního soudu, vyhlášeného pod č. 8/1995 Sb., zákona č. 152/1995 Sb., zákona č. 150/1997 Sb., zákona č. 209/1997 Sb., zákona č. 148/1998 Sb., zákona č. 166/1998 Sb., zákona č. 191/1999 Sb., zákona č. 29/2000 Sb., zákona č. 30/2000 Sb., zákona č. 227/2000 Sb., nálezu Ústavního soudu, vyhlášeného pod č. 77/2001 Sb., zákona č. 144/2001 Sb., zákona č. 265/2001 Sb., nálezu Ústavního soudu, vyhlášeného pod č. 424/2001 Sb., zákona č. 200/2002 Sb., zákona č. 226/2002 Sb., zákona č. 320/2002 Sb., zákona č. 218/2003 Sb., zákona č. 279/2003 Sb., zákona č. 237/2004 Sb., zákona č. 257/2004 Sb., zákona č. 283/2004 Sb., zákona č. 539/2004 Sb., zákona č. 587/2004 Sb., nálezu Ústavního soudu, vyhlášeného pod č. 45/2005 Sb., nálezu Ústavního soudu, vyhlášeného pod č. 239/2005 Sb., zákona č. 394/2005 Sb., zákona č. 413/2005 Sb., zákona č. 79/2006 Sb., zákona č. 112/2006 Sb., zákona č. 113/2006 Sb., zákona č. 115/2006 Sb., zákona č. 165/2006 Sb., zákona č. 253/2006 Sb., zákona č. 321/2006 Sb., zákona č. 170/2007 Sb., zákona č. 179/2007 Sb., zákona č. 345/2007 Sb., nálezu Ústavního soudu, vyhlášeného pod č. 90/2008 Sb., zákona č. 121/2008 Sb., zákona č. 129/2008 Sb., zákona č. 135/2008 Sb., zákona č. 177/2008 Sb., zákona č. 274/2008 Sb., zákona č. 301/2008 Sb., zákona č. 384/2008 Sb., zákona č. 457/2008 Sb., zákona č. 480/2008 Sb., zákona č. 7/2009 Sb., zákona č. 41/2009 Sb., zákona č. 52/2009 Sb., zákona č. 218/2009 Sb., zákona č. 272/2009 Sb., zákona č. 306/2009 Sb., nálezu Ústavního soudu, vyhlášeného pod č. 163/2010 Sb., zákona č. 197/2010 Sb., nálezu Ústavního soudu, vyhlášeného pod č. 219/2010 Sb., zákona </w:t>
      </w:r>
      <w:r w:rsidRPr="0012197F">
        <w:rPr>
          <w:rFonts w:eastAsia="Calibri"/>
          <w:color w:val="000000"/>
        </w:rPr>
        <w:lastRenderedPageBreak/>
        <w:t>č. 150/2011 Sb., zákona č. 181/2011 Sb., zákona č. 207/2011 Sb., zákona č. 330/2011 Sb., zákona č. 341/2011 Sb., zákona č. 348/2011 Sb., zákona č. 357/2011 Sb., zákona č. 459/2011 Sb., nálezu Ústavního soudu, vyhlášeného pod č. 43/2012 Sb., zákona č. 193/2012 Sb., zákona č. 273/2012 Sb., zákona č. 390/2012 Sb., zákona č. 45/2013 Sb., zákona č. 105/2013 Sb., zákona č. 141/2014 Sb., zákona č. 77/2015 Sb., zákona č. 86/2015 Sb., zákona č. 150/2016 Sb., zákona č. 163/2016 Sb., zákona č. 243/2016 Sb., zákona č. 264/2016 Sb., zákona č. 298/2016 Sb., zákona č. 301/2016 Sb., zákona č. 455/2016 Sb., zákona č. 55/2017 Sb., zákona č. 56/2017 Sb., zákona č. 57/2017 Sb., zákona č. 58/2017 Sb., zákona č. 59/2017 Sb., zákona č. 183/2017 Sb., zákona č. 204/2017 Sb., zákona č. 178/2018 Sb., zákona č. 287/2018 Sb., zákona č. 111/2019 Sb., zákona č. 203/2019 Sb., zákona č. 255/2019 Sb., zákona č. 315/2019 Sb., zákona č. 114/2020 Sb., zákona č. 165/2020 Sb., zákona č. 333/2020 Sb., zákona č. 220/2021 Sb., zákona č. 418/2021 Sb., zákona č. 130/2022 Sb., zákona č. 422/2022 Sb., zákona č. 173/2023</w:t>
      </w:r>
      <w:bookmarkEnd w:id="44"/>
      <w:r w:rsidRPr="0012197F">
        <w:rPr>
          <w:rFonts w:eastAsia="Calibri"/>
          <w:color w:val="000000"/>
        </w:rPr>
        <w:t xml:space="preserve"> Sb., zákona č. 326/2023 Sb., zákona č. 349/2023 Sb., </w:t>
      </w:r>
      <w:r w:rsidRPr="0012197F">
        <w:rPr>
          <w:color w:val="000000"/>
        </w:rPr>
        <w:t xml:space="preserve">zákona č. 29/2024 Sb., </w:t>
      </w:r>
      <w:r w:rsidRPr="0012197F">
        <w:rPr>
          <w:rFonts w:eastAsia="Calibri"/>
          <w:color w:val="000000"/>
        </w:rPr>
        <w:t xml:space="preserve">zákona č. 165/2024 Sb., zákona č. 166/2024 Sb., zákona č. </w:t>
      </w:r>
      <w:r w:rsidR="00070BDD" w:rsidRPr="0012197F">
        <w:rPr>
          <w:rFonts w:eastAsia="Calibri"/>
          <w:color w:val="000000"/>
        </w:rPr>
        <w:t>319</w:t>
      </w:r>
      <w:r w:rsidRPr="0012197F">
        <w:rPr>
          <w:rFonts w:eastAsia="Calibri"/>
          <w:color w:val="000000"/>
        </w:rPr>
        <w:t>/2024 Sb.</w:t>
      </w:r>
      <w:r w:rsidR="00F157DA" w:rsidRPr="0012197F">
        <w:rPr>
          <w:rFonts w:eastAsia="Calibri"/>
          <w:color w:val="000000"/>
        </w:rPr>
        <w:t>, zákona č</w:t>
      </w:r>
      <w:r w:rsidR="007E5096" w:rsidRPr="0012197F">
        <w:rPr>
          <w:rFonts w:eastAsia="Calibri"/>
          <w:color w:val="000000"/>
        </w:rPr>
        <w:t>. 448</w:t>
      </w:r>
      <w:r w:rsidR="00F157DA" w:rsidRPr="0012197F">
        <w:rPr>
          <w:rFonts w:eastAsia="Calibri"/>
          <w:color w:val="000000"/>
        </w:rPr>
        <w:t>/2024 Sb.</w:t>
      </w:r>
      <w:r w:rsidR="007E5096" w:rsidRPr="0012197F">
        <w:rPr>
          <w:rFonts w:eastAsia="Calibri"/>
          <w:color w:val="000000"/>
        </w:rPr>
        <w:t xml:space="preserve">, </w:t>
      </w:r>
      <w:r w:rsidRPr="0012197F">
        <w:rPr>
          <w:rFonts w:eastAsia="Calibri"/>
          <w:color w:val="000000"/>
        </w:rPr>
        <w:t>zákona č.</w:t>
      </w:r>
      <w:r w:rsidR="00F157DA" w:rsidRPr="0012197F">
        <w:rPr>
          <w:rFonts w:eastAsia="Calibri"/>
          <w:color w:val="000000"/>
        </w:rPr>
        <w:t> </w:t>
      </w:r>
      <w:r w:rsidR="007E5096" w:rsidRPr="0012197F">
        <w:rPr>
          <w:rFonts w:eastAsia="Calibri"/>
          <w:color w:val="000000"/>
        </w:rPr>
        <w:t>24</w:t>
      </w:r>
      <w:r w:rsidRPr="0012197F">
        <w:rPr>
          <w:rFonts w:eastAsia="Calibri"/>
          <w:color w:val="000000"/>
        </w:rPr>
        <w:t>/2025</w:t>
      </w:r>
      <w:r w:rsidR="00F157DA" w:rsidRPr="0012197F">
        <w:rPr>
          <w:rFonts w:eastAsia="Calibri"/>
          <w:color w:val="000000"/>
        </w:rPr>
        <w:t> </w:t>
      </w:r>
      <w:r w:rsidRPr="0012197F">
        <w:rPr>
          <w:rFonts w:eastAsia="Calibri"/>
          <w:color w:val="000000"/>
        </w:rPr>
        <w:t>Sb.</w:t>
      </w:r>
      <w:r w:rsidR="00A04AE6" w:rsidRPr="0012197F">
        <w:rPr>
          <w:rFonts w:eastAsia="Calibri"/>
          <w:color w:val="000000"/>
        </w:rPr>
        <w:t xml:space="preserve">, </w:t>
      </w:r>
      <w:r w:rsidR="00EC259D" w:rsidRPr="0012197F">
        <w:rPr>
          <w:rFonts w:eastAsia="Calibri"/>
          <w:color w:val="000000"/>
        </w:rPr>
        <w:t xml:space="preserve">zákona č. 218/2025 Sb., zákona č. 220/2025 Sb., </w:t>
      </w:r>
      <w:r w:rsidR="00A04AE6" w:rsidRPr="0012197F">
        <w:rPr>
          <w:rFonts w:eastAsia="Calibri"/>
          <w:color w:val="000000"/>
        </w:rPr>
        <w:t>zákona č. 269/2025 Sb.</w:t>
      </w:r>
      <w:r w:rsidR="00480D0A" w:rsidRPr="0012197F">
        <w:rPr>
          <w:rFonts w:eastAsia="Calibri"/>
          <w:color w:val="000000"/>
        </w:rPr>
        <w:t>,</w:t>
      </w:r>
      <w:r w:rsidR="007E5096" w:rsidRPr="0012197F">
        <w:rPr>
          <w:rFonts w:eastAsia="Calibri"/>
          <w:color w:val="000000"/>
        </w:rPr>
        <w:t xml:space="preserve"> zákona č. </w:t>
      </w:r>
      <w:r w:rsidR="00F14E07" w:rsidRPr="0012197F">
        <w:rPr>
          <w:rFonts w:eastAsia="Calibri"/>
          <w:color w:val="000000"/>
        </w:rPr>
        <w:t>270</w:t>
      </w:r>
      <w:r w:rsidR="007E5096" w:rsidRPr="0012197F">
        <w:rPr>
          <w:rFonts w:eastAsia="Calibri"/>
          <w:color w:val="000000"/>
        </w:rPr>
        <w:t>/2025 Sb.</w:t>
      </w:r>
      <w:r w:rsidR="00480D0A" w:rsidRPr="0012197F">
        <w:rPr>
          <w:rFonts w:eastAsia="Calibri"/>
          <w:color w:val="000000"/>
        </w:rPr>
        <w:t xml:space="preserve"> a</w:t>
      </w:r>
      <w:r w:rsidR="00753385" w:rsidRPr="0012197F">
        <w:rPr>
          <w:rFonts w:eastAsia="Calibri"/>
          <w:color w:val="000000"/>
        </w:rPr>
        <w:t xml:space="preserve"> zákona č. 285/2025 Sb.</w:t>
      </w:r>
      <w:r w:rsidRPr="0012197F">
        <w:rPr>
          <w:rFonts w:eastAsia="Calibri"/>
          <w:color w:val="000000"/>
        </w:rPr>
        <w:t>, se mění takto:</w:t>
      </w:r>
    </w:p>
    <w:p w14:paraId="2B734501" w14:textId="77777777" w:rsidR="005F2A0A" w:rsidRPr="0012197F" w:rsidRDefault="005F2A0A" w:rsidP="00FE0D42">
      <w:pPr>
        <w:pStyle w:val="Nadpis2"/>
        <w:keepNext w:val="0"/>
        <w:numPr>
          <w:ilvl w:val="0"/>
          <w:numId w:val="1"/>
        </w:numPr>
        <w:suppressAutoHyphens/>
        <w:spacing w:before="360" w:after="120"/>
        <w:jc w:val="both"/>
        <w:rPr>
          <w:rFonts w:eastAsiaTheme="majorEastAsia"/>
        </w:rPr>
      </w:pPr>
      <w:bookmarkStart w:id="46" w:name="_Hlk179877763"/>
      <w:bookmarkEnd w:id="45"/>
      <w:r w:rsidRPr="0012197F">
        <w:rPr>
          <w:rFonts w:eastAsiaTheme="majorEastAsia"/>
        </w:rPr>
        <w:t>V § 7a odst. 2 písmeno e) zní:</w:t>
      </w:r>
    </w:p>
    <w:p w14:paraId="33C9B029" w14:textId="2FDF715E" w:rsidR="005F2A0A" w:rsidRPr="0012197F" w:rsidRDefault="005F2A0A" w:rsidP="00FE0D42">
      <w:pPr>
        <w:spacing w:before="120" w:after="0" w:line="240" w:lineRule="auto"/>
        <w:ind w:left="425" w:hanging="425"/>
        <w:jc w:val="both"/>
        <w:rPr>
          <w:rFonts w:eastAsiaTheme="majorEastAsia"/>
          <w:lang w:eastAsia="cs-CZ"/>
        </w:rPr>
      </w:pPr>
      <w:r w:rsidRPr="0012197F">
        <w:rPr>
          <w:rFonts w:eastAsiaTheme="majorEastAsia"/>
        </w:rPr>
        <w:t xml:space="preserve">„e) svěřenský fond </w:t>
      </w:r>
      <w:r w:rsidRPr="0012197F">
        <w:t xml:space="preserve">podle občanského zákoníku </w:t>
      </w:r>
      <w:r w:rsidR="002A69BA">
        <w:t>nebo</w:t>
      </w:r>
      <w:r w:rsidRPr="0012197F">
        <w:t xml:space="preserve"> jemu strukturou nebo funkcemi podobné zařízení řídící se právem jiného státu</w:t>
      </w:r>
      <w:r w:rsidRPr="0012197F">
        <w:rPr>
          <w:rFonts w:eastAsiaTheme="majorEastAsia"/>
        </w:rPr>
        <w:t xml:space="preserve"> (dále jen „svěřenský fond“), který tato osoba zřídila, nebo u kterého je obmyšleným</w:t>
      </w:r>
      <w:r w:rsidR="00EC580E" w:rsidRPr="0012197F">
        <w:rPr>
          <w:rFonts w:eastAsiaTheme="majorEastAsia"/>
        </w:rPr>
        <w:t>.“.</w:t>
      </w:r>
    </w:p>
    <w:p w14:paraId="03DB831E" w14:textId="21BD7314" w:rsidR="00D13942" w:rsidRPr="0012197F" w:rsidRDefault="00D13942" w:rsidP="00FE0D42">
      <w:pPr>
        <w:pStyle w:val="Nadpis2"/>
        <w:keepNext w:val="0"/>
        <w:numPr>
          <w:ilvl w:val="0"/>
          <w:numId w:val="1"/>
        </w:numPr>
        <w:suppressAutoHyphens/>
        <w:spacing w:before="360" w:after="120"/>
        <w:jc w:val="both"/>
        <w:rPr>
          <w:rFonts w:eastAsiaTheme="majorEastAsia"/>
        </w:rPr>
      </w:pPr>
      <w:r w:rsidRPr="0012197F">
        <w:rPr>
          <w:rFonts w:eastAsiaTheme="majorEastAsia"/>
        </w:rPr>
        <w:t>V § 9a odst. 1 se slova „zřízený předpisy Evropských společenství“ nahrazují slovy „Evropské unie“.</w:t>
      </w:r>
    </w:p>
    <w:p w14:paraId="4BB607F6" w14:textId="2A7E4859" w:rsidR="005F2A0A" w:rsidRPr="0012197F" w:rsidRDefault="0079023E" w:rsidP="00FE0D42">
      <w:pPr>
        <w:pStyle w:val="Nadpis2"/>
        <w:keepNext w:val="0"/>
        <w:numPr>
          <w:ilvl w:val="0"/>
          <w:numId w:val="1"/>
        </w:numPr>
        <w:suppressAutoHyphens/>
        <w:spacing w:before="360" w:after="120"/>
        <w:jc w:val="both"/>
        <w:rPr>
          <w:rFonts w:eastAsiaTheme="majorEastAsia"/>
          <w:bCs/>
        </w:rPr>
      </w:pPr>
      <w:r w:rsidRPr="0012197F">
        <w:rPr>
          <w:rFonts w:eastAsiaTheme="majorEastAsia"/>
        </w:rPr>
        <w:t xml:space="preserve">V § 42 </w:t>
      </w:r>
      <w:r w:rsidR="005A7A63" w:rsidRPr="0012197F">
        <w:rPr>
          <w:rFonts w:eastAsiaTheme="majorEastAsia"/>
        </w:rPr>
        <w:t xml:space="preserve">odst. 1 </w:t>
      </w:r>
      <w:r w:rsidRPr="0012197F">
        <w:rPr>
          <w:rFonts w:eastAsiaTheme="majorEastAsia"/>
        </w:rPr>
        <w:t>se slova „Tomu, jehož věc nebo část majetku byla zabrána nebo podle návrhu má být zabrána (zúčastněná osoba), musí být“ nahrazují slovy „</w:t>
      </w:r>
      <w:r w:rsidRPr="0012197F">
        <w:rPr>
          <w:rFonts w:eastAsiaTheme="majorEastAsia"/>
          <w:u w:val="single"/>
        </w:rPr>
        <w:t>Tomu, komu byla zajištěna věc nebo část majetku</w:t>
      </w:r>
      <w:r w:rsidR="005C2917" w:rsidRPr="0012197F">
        <w:rPr>
          <w:rFonts w:eastAsiaTheme="majorEastAsia"/>
          <w:u w:val="single"/>
        </w:rPr>
        <w:t>, která</w:t>
      </w:r>
      <w:r w:rsidRPr="0012197F">
        <w:rPr>
          <w:rFonts w:eastAsiaTheme="majorEastAsia"/>
          <w:bCs/>
          <w:u w:val="single"/>
        </w:rPr>
        <w:t xml:space="preserve"> může podléhat zabrání</w:t>
      </w:r>
      <w:r w:rsidR="005C2917" w:rsidRPr="0012197F">
        <w:rPr>
          <w:rFonts w:eastAsiaTheme="majorEastAsia"/>
          <w:bCs/>
          <w:u w:val="single"/>
        </w:rPr>
        <w:t>,</w:t>
      </w:r>
      <w:r w:rsidRPr="0012197F">
        <w:rPr>
          <w:rFonts w:eastAsiaTheme="majorEastAsia"/>
          <w:bCs/>
          <w:u w:val="single"/>
        </w:rPr>
        <w:t xml:space="preserve"> nebo jehož věc nebo část majetku má být podle návrhu zabrána anebo byla zabrána (zúčastněná osoba), musí být po zahájení trestního stíhání</w:t>
      </w:r>
      <w:r w:rsidRPr="0012197F">
        <w:rPr>
          <w:rFonts w:eastAsiaTheme="majorEastAsia"/>
          <w:bCs/>
        </w:rPr>
        <w:t>“.</w:t>
      </w:r>
    </w:p>
    <w:p w14:paraId="755192A3" w14:textId="77777777" w:rsidR="00B47BD7" w:rsidRPr="0012197F" w:rsidRDefault="00B47BD7" w:rsidP="00FE0D42">
      <w:pPr>
        <w:spacing w:before="120" w:after="0" w:line="240" w:lineRule="auto"/>
        <w:jc w:val="both"/>
        <w:rPr>
          <w:rFonts w:eastAsia="Calibri"/>
          <w:i/>
          <w:iCs/>
        </w:rPr>
      </w:pPr>
      <w:r w:rsidRPr="0012197F">
        <w:rPr>
          <w:rFonts w:eastAsia="Calibri"/>
          <w:i/>
          <w:iCs/>
        </w:rPr>
        <w:t>CELEX: 32024L1260</w:t>
      </w:r>
    </w:p>
    <w:p w14:paraId="055FFBEE" w14:textId="6D34F486" w:rsidR="005F2A0A" w:rsidRPr="008B7E5F" w:rsidRDefault="005F2A0A" w:rsidP="00FE0D42">
      <w:pPr>
        <w:pStyle w:val="Nadpis2"/>
        <w:keepNext w:val="0"/>
        <w:numPr>
          <w:ilvl w:val="0"/>
          <w:numId w:val="1"/>
        </w:numPr>
        <w:suppressAutoHyphens/>
        <w:spacing w:before="360" w:after="120"/>
        <w:jc w:val="both"/>
        <w:rPr>
          <w:rFonts w:eastAsiaTheme="majorEastAsia"/>
        </w:rPr>
      </w:pPr>
      <w:r w:rsidRPr="0012197F">
        <w:rPr>
          <w:rFonts w:eastAsiaTheme="majorEastAsia"/>
        </w:rPr>
        <w:t xml:space="preserve">V § 42 odst. 5 se slova </w:t>
      </w:r>
      <w:r w:rsidR="005A7A63" w:rsidRPr="0012197F">
        <w:rPr>
          <w:rFonts w:eastAsiaTheme="majorEastAsia"/>
        </w:rPr>
        <w:t xml:space="preserve">„nebo v obdobném zařízení“ </w:t>
      </w:r>
      <w:r w:rsidR="008B7E5F">
        <w:rPr>
          <w:rFonts w:eastAsiaTheme="majorEastAsia"/>
        </w:rPr>
        <w:t>a slova „</w:t>
      </w:r>
      <w:r w:rsidR="008B7E5F" w:rsidRPr="008B7E5F">
        <w:t>, správce zařízení obdobného svěřenskému fondu</w:t>
      </w:r>
      <w:r w:rsidR="008B7E5F">
        <w:t>“</w:t>
      </w:r>
      <w:r w:rsidR="008B7E5F" w:rsidRPr="008B7E5F">
        <w:t xml:space="preserve"> </w:t>
      </w:r>
      <w:r w:rsidR="005A7A63" w:rsidRPr="008B7E5F">
        <w:rPr>
          <w:rFonts w:eastAsiaTheme="majorEastAsia"/>
        </w:rPr>
        <w:t xml:space="preserve">zrušují. </w:t>
      </w:r>
    </w:p>
    <w:p w14:paraId="6CF58263" w14:textId="45FB8908" w:rsidR="003E6980" w:rsidRPr="0012197F" w:rsidRDefault="00B72D6C" w:rsidP="00FE0D42">
      <w:pPr>
        <w:pStyle w:val="Nadpis2"/>
        <w:keepNext w:val="0"/>
        <w:numPr>
          <w:ilvl w:val="0"/>
          <w:numId w:val="1"/>
        </w:numPr>
        <w:suppressAutoHyphens/>
        <w:spacing w:before="360" w:after="120"/>
        <w:jc w:val="both"/>
        <w:rPr>
          <w:rFonts w:eastAsiaTheme="majorEastAsia"/>
        </w:rPr>
      </w:pPr>
      <w:r w:rsidRPr="0012197F">
        <w:rPr>
          <w:rFonts w:eastAsiaTheme="majorEastAsia"/>
        </w:rPr>
        <w:t>V § 42 se doplňuj</w:t>
      </w:r>
      <w:r w:rsidR="00C37C61" w:rsidRPr="0012197F">
        <w:rPr>
          <w:rFonts w:eastAsiaTheme="majorEastAsia"/>
        </w:rPr>
        <w:t>í</w:t>
      </w:r>
      <w:r w:rsidRPr="0012197F">
        <w:rPr>
          <w:rFonts w:eastAsiaTheme="majorEastAsia"/>
        </w:rPr>
        <w:t xml:space="preserve"> odstav</w:t>
      </w:r>
      <w:r w:rsidR="00C37C61" w:rsidRPr="0012197F">
        <w:rPr>
          <w:rFonts w:eastAsiaTheme="majorEastAsia"/>
        </w:rPr>
        <w:t>ce</w:t>
      </w:r>
      <w:r w:rsidRPr="0012197F">
        <w:rPr>
          <w:rFonts w:eastAsiaTheme="majorEastAsia"/>
        </w:rPr>
        <w:t xml:space="preserve"> 6</w:t>
      </w:r>
      <w:r w:rsidR="00C37C61" w:rsidRPr="0012197F">
        <w:rPr>
          <w:rFonts w:eastAsiaTheme="majorEastAsia"/>
        </w:rPr>
        <w:t xml:space="preserve"> a 7</w:t>
      </w:r>
      <w:r w:rsidRPr="0012197F">
        <w:rPr>
          <w:rFonts w:eastAsiaTheme="majorEastAsia"/>
        </w:rPr>
        <w:t>, kter</w:t>
      </w:r>
      <w:r w:rsidR="00C37C61" w:rsidRPr="0012197F">
        <w:rPr>
          <w:rFonts w:eastAsiaTheme="majorEastAsia"/>
        </w:rPr>
        <w:t>é</w:t>
      </w:r>
      <w:r w:rsidRPr="0012197F">
        <w:rPr>
          <w:rFonts w:eastAsiaTheme="majorEastAsia"/>
        </w:rPr>
        <w:t xml:space="preserve"> zn</w:t>
      </w:r>
      <w:r w:rsidR="00C37C61" w:rsidRPr="0012197F">
        <w:rPr>
          <w:rFonts w:eastAsiaTheme="majorEastAsia"/>
        </w:rPr>
        <w:t>ěj</w:t>
      </w:r>
      <w:r w:rsidRPr="0012197F">
        <w:rPr>
          <w:rFonts w:eastAsiaTheme="majorEastAsia"/>
        </w:rPr>
        <w:t xml:space="preserve">í: </w:t>
      </w:r>
    </w:p>
    <w:p w14:paraId="615F0D30" w14:textId="5AFDD314" w:rsidR="00C37C61" w:rsidRPr="0012197F" w:rsidRDefault="003E6980" w:rsidP="00FE0D42">
      <w:pPr>
        <w:tabs>
          <w:tab w:val="left" w:pos="426"/>
        </w:tabs>
        <w:spacing w:before="120" w:after="0" w:line="240" w:lineRule="auto"/>
        <w:ind w:firstLine="284"/>
        <w:jc w:val="both"/>
      </w:pPr>
      <w:r w:rsidRPr="0012197F">
        <w:rPr>
          <w:rFonts w:eastAsiaTheme="majorEastAsia"/>
        </w:rPr>
        <w:t>„</w:t>
      </w:r>
      <w:r w:rsidR="00C37C61" w:rsidRPr="0012197F">
        <w:t xml:space="preserve">(6) Pokud je zúčastněnou osobou právnická osoba a v průběhu řízení je zjištěno, že zanikla bez právního nástupce, státní zástupce a v řízení před soudem předseda senátu </w:t>
      </w:r>
      <w:r w:rsidR="00E5077A" w:rsidRPr="0012197F">
        <w:t>navrhne</w:t>
      </w:r>
      <w:r w:rsidR="00C37C61" w:rsidRPr="0012197F">
        <w:t xml:space="preserve"> orgán</w:t>
      </w:r>
      <w:r w:rsidR="00E5077A" w:rsidRPr="0012197F">
        <w:t>u</w:t>
      </w:r>
      <w:r w:rsidR="00C37C61" w:rsidRPr="0012197F">
        <w:t xml:space="preserve"> veřejné moci nebo osob</w:t>
      </w:r>
      <w:r w:rsidR="00E5077A" w:rsidRPr="0012197F">
        <w:t>ě</w:t>
      </w:r>
      <w:r w:rsidR="00C37C61" w:rsidRPr="0012197F">
        <w:t>, které vedou podle jiných právních předpisů obchodní rejstřík nebo jiný zákonem určený rejstřík, registr nebo evidenci právnických osob, zrušení výmazu právnické osoby z obchodního rejstříku nebo jiného zákonem určeného rejstříku, registru nebo evidence právnických osob, pokud je to možné.</w:t>
      </w:r>
    </w:p>
    <w:p w14:paraId="466E9D79" w14:textId="70E337CE" w:rsidR="00B72D6C" w:rsidRDefault="003E6980" w:rsidP="00FE0D42">
      <w:pPr>
        <w:tabs>
          <w:tab w:val="left" w:pos="426"/>
        </w:tabs>
        <w:spacing w:before="120" w:after="0" w:line="240" w:lineRule="auto"/>
        <w:ind w:firstLine="284"/>
        <w:jc w:val="both"/>
        <w:rPr>
          <w:rFonts w:eastAsiaTheme="majorEastAsia"/>
        </w:rPr>
      </w:pPr>
      <w:r w:rsidRPr="0012197F">
        <w:rPr>
          <w:rFonts w:eastAsiaTheme="majorEastAsia"/>
        </w:rPr>
        <w:t>(</w:t>
      </w:r>
      <w:r w:rsidR="00C37C61" w:rsidRPr="0012197F">
        <w:rPr>
          <w:rFonts w:eastAsiaTheme="majorEastAsia"/>
        </w:rPr>
        <w:t>7</w:t>
      </w:r>
      <w:r w:rsidRPr="0012197F">
        <w:rPr>
          <w:rFonts w:eastAsiaTheme="majorEastAsia"/>
        </w:rPr>
        <w:t xml:space="preserve">) </w:t>
      </w:r>
      <w:r w:rsidR="00B72D6C" w:rsidRPr="0012197F">
        <w:rPr>
          <w:rFonts w:eastAsiaTheme="majorEastAsia"/>
          <w:u w:val="single"/>
        </w:rPr>
        <w:t xml:space="preserve">Ustanovení </w:t>
      </w:r>
      <w:r w:rsidR="00A3796E" w:rsidRPr="0012197F">
        <w:rPr>
          <w:rFonts w:eastAsiaTheme="majorEastAsia"/>
          <w:u w:val="single"/>
        </w:rPr>
        <w:t>tohoto zákona o zúčastněné osobě, s výjimkou ustanovení týkající</w:t>
      </w:r>
      <w:r w:rsidR="00530E82" w:rsidRPr="0012197F">
        <w:rPr>
          <w:rFonts w:eastAsiaTheme="majorEastAsia"/>
          <w:u w:val="single"/>
        </w:rPr>
        <w:t>ch se</w:t>
      </w:r>
      <w:r w:rsidR="00A3796E" w:rsidRPr="0012197F">
        <w:rPr>
          <w:rFonts w:eastAsiaTheme="majorEastAsia"/>
          <w:u w:val="single"/>
        </w:rPr>
        <w:t xml:space="preserve"> </w:t>
      </w:r>
      <w:r w:rsidR="00FB5713" w:rsidRPr="0012197F">
        <w:rPr>
          <w:rFonts w:eastAsiaTheme="majorEastAsia"/>
          <w:u w:val="single"/>
        </w:rPr>
        <w:t xml:space="preserve">práva zvolit obviněnému obhájce, </w:t>
      </w:r>
      <w:r w:rsidR="00A3796E" w:rsidRPr="0012197F">
        <w:rPr>
          <w:rFonts w:eastAsiaTheme="majorEastAsia"/>
          <w:u w:val="single"/>
        </w:rPr>
        <w:t>její účasti v řízení před soudem a podávání návrhů, vyrozumívání a doručování písemností v řízení před soudem, se použijí i na osobu, které byla zajištěna věc podle § 79i.</w:t>
      </w:r>
      <w:r w:rsidR="00A55F0C" w:rsidRPr="0012197F">
        <w:rPr>
          <w:rFonts w:eastAsiaTheme="majorEastAsia"/>
        </w:rPr>
        <w:t>“.</w:t>
      </w:r>
      <w:r w:rsidR="00A3796E" w:rsidRPr="0012197F">
        <w:rPr>
          <w:rFonts w:eastAsiaTheme="majorEastAsia"/>
        </w:rPr>
        <w:t xml:space="preserve"> </w:t>
      </w:r>
    </w:p>
    <w:p w14:paraId="0DB0722A" w14:textId="502C94FA" w:rsidR="001D75F5" w:rsidRPr="006E3802" w:rsidRDefault="001D75F5" w:rsidP="006E3802">
      <w:pPr>
        <w:spacing w:before="120" w:after="0" w:line="240" w:lineRule="auto"/>
        <w:jc w:val="both"/>
        <w:rPr>
          <w:rFonts w:eastAsia="Calibri"/>
          <w:i/>
          <w:iCs/>
        </w:rPr>
      </w:pPr>
      <w:r w:rsidRPr="0012197F">
        <w:rPr>
          <w:rFonts w:eastAsia="Calibri"/>
          <w:i/>
          <w:iCs/>
        </w:rPr>
        <w:lastRenderedPageBreak/>
        <w:t>CELEX: 32024L1260</w:t>
      </w:r>
    </w:p>
    <w:p w14:paraId="75C1B23B" w14:textId="07D84D1C" w:rsidR="00344DBF" w:rsidRPr="0012197F" w:rsidRDefault="00344DBF" w:rsidP="00FE0D42">
      <w:pPr>
        <w:pStyle w:val="Nadpis2"/>
        <w:keepNext w:val="0"/>
        <w:numPr>
          <w:ilvl w:val="0"/>
          <w:numId w:val="1"/>
        </w:numPr>
        <w:suppressAutoHyphens/>
        <w:spacing w:before="360" w:after="120"/>
        <w:jc w:val="both"/>
        <w:rPr>
          <w:rFonts w:eastAsiaTheme="majorEastAsia"/>
          <w:bCs/>
          <w:lang w:eastAsia="en-US"/>
        </w:rPr>
      </w:pPr>
      <w:r w:rsidRPr="0012197F">
        <w:rPr>
          <w:rFonts w:eastAsiaTheme="majorEastAsia"/>
        </w:rPr>
        <w:t>V § 47 odst. 5 vět</w:t>
      </w:r>
      <w:r w:rsidR="00A567E8" w:rsidRPr="0012197F">
        <w:rPr>
          <w:rFonts w:eastAsiaTheme="majorEastAsia"/>
        </w:rPr>
        <w:t>ách</w:t>
      </w:r>
      <w:r w:rsidRPr="0012197F">
        <w:rPr>
          <w:rFonts w:eastAsiaTheme="majorEastAsia"/>
        </w:rPr>
        <w:t xml:space="preserve"> první a druhé a v § 79e odst. 2 vět</w:t>
      </w:r>
      <w:r w:rsidR="00A567E8" w:rsidRPr="0012197F">
        <w:rPr>
          <w:rFonts w:eastAsiaTheme="majorEastAsia"/>
        </w:rPr>
        <w:t>ách</w:t>
      </w:r>
      <w:r w:rsidRPr="0012197F">
        <w:rPr>
          <w:rFonts w:eastAsiaTheme="majorEastAsia"/>
        </w:rPr>
        <w:t xml:space="preserve"> první a druhé </w:t>
      </w:r>
      <w:r w:rsidRPr="0012197F">
        <w:rPr>
          <w:rFonts w:eastAsiaTheme="majorEastAsia"/>
          <w:bCs/>
          <w:lang w:eastAsia="en-US"/>
        </w:rPr>
        <w:t xml:space="preserve">se za slovo „exekuce“ vkládá slovo „, likvidace“. </w:t>
      </w:r>
    </w:p>
    <w:p w14:paraId="68261B21" w14:textId="61FE59A3" w:rsidR="00D72C63" w:rsidRPr="0012197F" w:rsidRDefault="00CC76A1" w:rsidP="00FE0D42">
      <w:pPr>
        <w:pStyle w:val="Nadpis2"/>
        <w:keepNext w:val="0"/>
        <w:numPr>
          <w:ilvl w:val="0"/>
          <w:numId w:val="1"/>
        </w:numPr>
        <w:suppressAutoHyphens/>
        <w:spacing w:before="360" w:after="120"/>
        <w:jc w:val="both"/>
        <w:rPr>
          <w:rFonts w:eastAsiaTheme="majorEastAsia"/>
        </w:rPr>
      </w:pPr>
      <w:r w:rsidRPr="0012197F">
        <w:rPr>
          <w:rFonts w:eastAsiaTheme="majorEastAsia"/>
          <w:lang w:eastAsia="en-US"/>
        </w:rPr>
        <w:t>V </w:t>
      </w:r>
      <w:r w:rsidR="00D72C63" w:rsidRPr="0012197F">
        <w:rPr>
          <w:rFonts w:eastAsiaTheme="majorEastAsia"/>
          <w:lang w:eastAsia="en-US"/>
        </w:rPr>
        <w:t xml:space="preserve">§ 77b odst. 1 písm. </w:t>
      </w:r>
      <w:r w:rsidR="0061135C" w:rsidRPr="0012197F">
        <w:rPr>
          <w:rFonts w:eastAsiaTheme="majorEastAsia"/>
          <w:lang w:eastAsia="en-US"/>
        </w:rPr>
        <w:t>d</w:t>
      </w:r>
      <w:r w:rsidR="00D72C63" w:rsidRPr="0012197F">
        <w:rPr>
          <w:rFonts w:eastAsiaTheme="majorEastAsia"/>
          <w:lang w:eastAsia="en-US"/>
        </w:rPr>
        <w:t xml:space="preserve">) se slovo „nebo“ zrušuje. </w:t>
      </w:r>
    </w:p>
    <w:p w14:paraId="516E7071" w14:textId="17BD23CF" w:rsidR="00CC76A1" w:rsidRPr="0012197F" w:rsidRDefault="00D72C63" w:rsidP="00FE0D42">
      <w:pPr>
        <w:pStyle w:val="Nadpis2"/>
        <w:keepNext w:val="0"/>
        <w:numPr>
          <w:ilvl w:val="0"/>
          <w:numId w:val="1"/>
        </w:numPr>
        <w:suppressAutoHyphens/>
        <w:spacing w:before="360" w:after="120"/>
        <w:jc w:val="both"/>
        <w:rPr>
          <w:rFonts w:eastAsiaTheme="majorEastAsia"/>
          <w:lang w:eastAsia="en-US"/>
        </w:rPr>
      </w:pPr>
      <w:r w:rsidRPr="0012197F">
        <w:rPr>
          <w:rFonts w:eastAsiaTheme="majorEastAsia"/>
          <w:lang w:eastAsia="en-US"/>
        </w:rPr>
        <w:t xml:space="preserve">V § 77b odst. 1 se </w:t>
      </w:r>
      <w:r w:rsidR="005105BF" w:rsidRPr="0012197F">
        <w:rPr>
          <w:rFonts w:eastAsiaTheme="majorEastAsia"/>
          <w:lang w:eastAsia="en-US"/>
        </w:rPr>
        <w:t>za písmeno d) vkládá nové písmeno e</w:t>
      </w:r>
      <w:r w:rsidRPr="0012197F">
        <w:rPr>
          <w:rFonts w:eastAsiaTheme="majorEastAsia"/>
          <w:lang w:eastAsia="en-US"/>
        </w:rPr>
        <w:t>), které zní:</w:t>
      </w:r>
      <w:r w:rsidR="00CC76A1" w:rsidRPr="0012197F">
        <w:rPr>
          <w:rFonts w:eastAsiaTheme="majorEastAsia"/>
          <w:lang w:eastAsia="en-US"/>
        </w:rPr>
        <w:t xml:space="preserve"> </w:t>
      </w:r>
    </w:p>
    <w:p w14:paraId="77571E95" w14:textId="1693AF8C" w:rsidR="00D72C63" w:rsidRPr="0012197F" w:rsidRDefault="00D72C63" w:rsidP="00FE0D42">
      <w:pPr>
        <w:spacing w:before="120" w:after="0" w:line="240" w:lineRule="auto"/>
      </w:pPr>
      <w:r w:rsidRPr="0012197F">
        <w:t>„</w:t>
      </w:r>
      <w:r w:rsidR="004000B2" w:rsidRPr="0012197F">
        <w:t>e</w:t>
      </w:r>
      <w:r w:rsidRPr="0012197F">
        <w:t xml:space="preserve">) </w:t>
      </w:r>
      <w:r w:rsidR="00C935EF" w:rsidRPr="0012197F">
        <w:t>zřejmě pochází z trestné činnosti</w:t>
      </w:r>
      <w:r w:rsidR="005D2FC7" w:rsidRPr="0012197F">
        <w:t>,</w:t>
      </w:r>
      <w:r w:rsidR="00C42A54" w:rsidRPr="0012197F">
        <w:t xml:space="preserve"> nebo</w:t>
      </w:r>
      <w:r w:rsidR="00C935EF" w:rsidRPr="0012197F">
        <w:t>“.</w:t>
      </w:r>
    </w:p>
    <w:p w14:paraId="7D439CF5" w14:textId="25E9672E" w:rsidR="008C1771" w:rsidRPr="0012197F" w:rsidRDefault="005105BF" w:rsidP="00FE0D42">
      <w:pPr>
        <w:widowControl w:val="0"/>
        <w:autoSpaceDE w:val="0"/>
        <w:autoSpaceDN w:val="0"/>
        <w:adjustRightInd w:val="0"/>
        <w:spacing w:before="120" w:after="0" w:line="240" w:lineRule="auto"/>
        <w:jc w:val="both"/>
        <w:rPr>
          <w:rFonts w:eastAsia="Calibri"/>
        </w:rPr>
      </w:pPr>
      <w:r w:rsidRPr="0012197F">
        <w:rPr>
          <w:rFonts w:eastAsia="Calibri"/>
        </w:rPr>
        <w:t>Dosavadní písmeno e) se označuje jako písmeno f).</w:t>
      </w:r>
    </w:p>
    <w:p w14:paraId="3EC5EA76" w14:textId="1B329546" w:rsidR="005105BF" w:rsidRPr="0012197F" w:rsidRDefault="005105BF" w:rsidP="00FE0D42">
      <w:pPr>
        <w:pStyle w:val="Nadpis2"/>
        <w:keepNext w:val="0"/>
        <w:numPr>
          <w:ilvl w:val="0"/>
          <w:numId w:val="1"/>
        </w:numPr>
        <w:suppressAutoHyphens/>
        <w:spacing w:before="360" w:after="120"/>
        <w:jc w:val="both"/>
        <w:rPr>
          <w:rFonts w:eastAsia="Calibri"/>
        </w:rPr>
      </w:pPr>
      <w:r w:rsidRPr="0012197F">
        <w:rPr>
          <w:rFonts w:eastAsiaTheme="majorEastAsia"/>
          <w:lang w:eastAsia="en-US"/>
        </w:rPr>
        <w:t xml:space="preserve">V § 77b odst. 1 písm. f) </w:t>
      </w:r>
      <w:proofErr w:type="gramStart"/>
      <w:r w:rsidRPr="0012197F">
        <w:rPr>
          <w:rFonts w:eastAsiaTheme="majorEastAsia"/>
          <w:lang w:eastAsia="en-US"/>
        </w:rPr>
        <w:t>se</w:t>
      </w:r>
      <w:proofErr w:type="gramEnd"/>
      <w:r w:rsidRPr="0012197F">
        <w:rPr>
          <w:rFonts w:eastAsiaTheme="majorEastAsia"/>
          <w:lang w:eastAsia="en-US"/>
        </w:rPr>
        <w:t xml:space="preserve"> slova „a</w:t>
      </w:r>
      <w:r w:rsidR="00510CAA" w:rsidRPr="0012197F">
        <w:rPr>
          <w:rFonts w:eastAsiaTheme="majorEastAsia"/>
          <w:lang w:eastAsia="en-US"/>
        </w:rPr>
        <w:t>ž</w:t>
      </w:r>
      <w:r w:rsidRPr="0012197F">
        <w:rPr>
          <w:rFonts w:eastAsiaTheme="majorEastAsia"/>
          <w:lang w:eastAsia="en-US"/>
        </w:rPr>
        <w:t xml:space="preserve"> </w:t>
      </w:r>
      <w:r w:rsidR="00510CAA" w:rsidRPr="0012197F">
        <w:rPr>
          <w:rFonts w:eastAsiaTheme="majorEastAsia"/>
          <w:lang w:eastAsia="en-US"/>
        </w:rPr>
        <w:t>d</w:t>
      </w:r>
      <w:r w:rsidRPr="0012197F">
        <w:rPr>
          <w:rFonts w:eastAsiaTheme="majorEastAsia"/>
          <w:lang w:eastAsia="en-US"/>
        </w:rPr>
        <w:t>)“ nahrazují slovy „až e)“.</w:t>
      </w:r>
    </w:p>
    <w:p w14:paraId="605A822F" w14:textId="3A611CB3" w:rsidR="00215009" w:rsidRPr="0012197F" w:rsidRDefault="00CC76A1" w:rsidP="00FE0D42">
      <w:pPr>
        <w:pStyle w:val="Nadpis2"/>
        <w:keepNext w:val="0"/>
        <w:numPr>
          <w:ilvl w:val="0"/>
          <w:numId w:val="1"/>
        </w:numPr>
        <w:suppressAutoHyphens/>
        <w:spacing w:before="360" w:after="120"/>
        <w:jc w:val="both"/>
        <w:rPr>
          <w:rFonts w:eastAsiaTheme="majorEastAsia"/>
          <w:bCs/>
          <w:lang w:eastAsia="en-US"/>
        </w:rPr>
      </w:pPr>
      <w:r w:rsidRPr="0012197F">
        <w:rPr>
          <w:rFonts w:eastAsiaTheme="majorEastAsia"/>
          <w:lang w:eastAsia="en-US"/>
        </w:rPr>
        <w:t>V § 77b odst. 3 větě druhé se za text „§ 79</w:t>
      </w:r>
      <w:r w:rsidR="0083520A" w:rsidRPr="0012197F">
        <w:rPr>
          <w:rFonts w:eastAsiaTheme="majorEastAsia"/>
          <w:lang w:eastAsia="en-US"/>
        </w:rPr>
        <w:t>g</w:t>
      </w:r>
      <w:r w:rsidRPr="0012197F">
        <w:rPr>
          <w:rFonts w:eastAsiaTheme="majorEastAsia"/>
          <w:lang w:eastAsia="en-US"/>
        </w:rPr>
        <w:t>“ vkládá text „</w:t>
      </w:r>
      <w:r w:rsidR="00657A72" w:rsidRPr="0012197F">
        <w:rPr>
          <w:rFonts w:eastAsiaTheme="majorEastAsia"/>
          <w:lang w:eastAsia="en-US"/>
        </w:rPr>
        <w:t xml:space="preserve">, </w:t>
      </w:r>
      <w:r w:rsidRPr="0012197F">
        <w:rPr>
          <w:rFonts w:eastAsiaTheme="majorEastAsia"/>
          <w:lang w:eastAsia="en-US"/>
        </w:rPr>
        <w:t>79</w:t>
      </w:r>
      <w:r w:rsidR="00562E6B" w:rsidRPr="0012197F">
        <w:rPr>
          <w:rFonts w:eastAsiaTheme="majorEastAsia"/>
          <w:lang w:eastAsia="en-US"/>
        </w:rPr>
        <w:t>i</w:t>
      </w:r>
      <w:r w:rsidRPr="0012197F">
        <w:rPr>
          <w:rFonts w:eastAsiaTheme="majorEastAsia"/>
          <w:lang w:eastAsia="en-US"/>
        </w:rPr>
        <w:t>“.</w:t>
      </w:r>
    </w:p>
    <w:p w14:paraId="5268B5DE" w14:textId="59745E82" w:rsidR="00CC76A1" w:rsidRPr="0012197F" w:rsidRDefault="00562E6B" w:rsidP="00FE0D42">
      <w:pPr>
        <w:pStyle w:val="Nadpis2"/>
        <w:keepNext w:val="0"/>
        <w:numPr>
          <w:ilvl w:val="0"/>
          <w:numId w:val="1"/>
        </w:numPr>
        <w:suppressAutoHyphens/>
        <w:spacing w:before="360" w:after="120"/>
        <w:jc w:val="both"/>
        <w:rPr>
          <w:rFonts w:eastAsiaTheme="majorEastAsia"/>
          <w:bCs/>
          <w:lang w:eastAsia="en-US"/>
        </w:rPr>
      </w:pPr>
      <w:r w:rsidRPr="0012197F">
        <w:rPr>
          <w:rFonts w:eastAsiaTheme="majorEastAsia"/>
          <w:lang w:eastAsia="en-US"/>
        </w:rPr>
        <w:t>Za § 79h se vkládá nový § 79i</w:t>
      </w:r>
      <w:r w:rsidR="00CC76A1" w:rsidRPr="0012197F">
        <w:rPr>
          <w:rFonts w:eastAsiaTheme="majorEastAsia"/>
          <w:lang w:eastAsia="en-US"/>
        </w:rPr>
        <w:t>, který včetně nadpisu zní:</w:t>
      </w:r>
    </w:p>
    <w:p w14:paraId="72AED72F" w14:textId="06281313" w:rsidR="00CC76A1" w:rsidRPr="0012197F" w:rsidRDefault="007E1191" w:rsidP="00FE0D42">
      <w:pPr>
        <w:spacing w:before="120" w:after="0" w:line="240" w:lineRule="auto"/>
        <w:jc w:val="center"/>
      </w:pPr>
      <w:bookmarkStart w:id="47" w:name="_Hlk198739200"/>
      <w:bookmarkStart w:id="48" w:name="_Hlk206534216"/>
      <w:r w:rsidRPr="0012197F">
        <w:t>„</w:t>
      </w:r>
      <w:r w:rsidR="00CC76A1" w:rsidRPr="0012197F">
        <w:t>§ 79</w:t>
      </w:r>
      <w:r w:rsidR="00562E6B" w:rsidRPr="0012197F">
        <w:t>i</w:t>
      </w:r>
    </w:p>
    <w:p w14:paraId="6F9E5DB5" w14:textId="5788B506" w:rsidR="00562E6B" w:rsidRPr="0012197F" w:rsidRDefault="00562E6B" w:rsidP="00FE0D42">
      <w:pPr>
        <w:spacing w:before="120" w:after="0" w:line="240" w:lineRule="auto"/>
        <w:jc w:val="center"/>
        <w:rPr>
          <w:b/>
          <w:bCs w:val="0"/>
        </w:rPr>
      </w:pPr>
      <w:r w:rsidRPr="0012197F">
        <w:rPr>
          <w:b/>
          <w:bCs w:val="0"/>
        </w:rPr>
        <w:t>Zajištění věci zřejmě pocházející z trestné činnosti</w:t>
      </w:r>
    </w:p>
    <w:p w14:paraId="4B143673" w14:textId="2DF7C63E" w:rsidR="003C7D30" w:rsidRPr="0012197F" w:rsidRDefault="00CC76A1" w:rsidP="00FE0D42">
      <w:pPr>
        <w:spacing w:before="120" w:after="0" w:line="240" w:lineRule="auto"/>
        <w:ind w:firstLine="426"/>
        <w:jc w:val="both"/>
        <w:rPr>
          <w:bCs w:val="0"/>
        </w:rPr>
      </w:pPr>
      <w:bookmarkStart w:id="49" w:name="_Hlk202339047"/>
      <w:r w:rsidRPr="0012197F">
        <w:t xml:space="preserve">(1) </w:t>
      </w:r>
      <w:bookmarkStart w:id="50" w:name="_Hlk183523593"/>
      <w:r w:rsidR="003C7D30" w:rsidRPr="0012197F">
        <w:rPr>
          <w:u w:val="single"/>
        </w:rPr>
        <w:t xml:space="preserve">Předseda senátu </w:t>
      </w:r>
      <w:r w:rsidR="007F4620" w:rsidRPr="0012197F">
        <w:rPr>
          <w:u w:val="single"/>
        </w:rPr>
        <w:t xml:space="preserve">na návrh státního zástupce </w:t>
      </w:r>
      <w:r w:rsidR="003C7D30" w:rsidRPr="0012197F">
        <w:rPr>
          <w:u w:val="single"/>
        </w:rPr>
        <w:t xml:space="preserve">a v přípravném řízení státní zástupce </w:t>
      </w:r>
      <w:r w:rsidR="00B94975" w:rsidRPr="0012197F">
        <w:rPr>
          <w:u w:val="single"/>
        </w:rPr>
        <w:t xml:space="preserve">nebo policejní orgán </w:t>
      </w:r>
      <w:r w:rsidR="003C7D30" w:rsidRPr="0012197F">
        <w:rPr>
          <w:u w:val="single"/>
        </w:rPr>
        <w:t>může zajistit</w:t>
      </w:r>
      <w:r w:rsidR="0040479F" w:rsidRPr="0012197F">
        <w:rPr>
          <w:u w:val="single"/>
        </w:rPr>
        <w:t xml:space="preserve"> vě</w:t>
      </w:r>
      <w:r w:rsidR="00C935EF" w:rsidRPr="0012197F">
        <w:rPr>
          <w:u w:val="single"/>
        </w:rPr>
        <w:t>c zřejmě pocházející z trestné činnosti</w:t>
      </w:r>
      <w:r w:rsidR="003C7D30" w:rsidRPr="0012197F">
        <w:rPr>
          <w:u w:val="single"/>
        </w:rPr>
        <w:t xml:space="preserve">, nasvědčují-li zjištěné skutečnosti tomu, že jsou splněny podmínky pro </w:t>
      </w:r>
      <w:r w:rsidR="0040479F" w:rsidRPr="0012197F">
        <w:rPr>
          <w:u w:val="single"/>
        </w:rPr>
        <w:t xml:space="preserve">uložení odčerpávacího opatření </w:t>
      </w:r>
      <w:r w:rsidR="003C7D30" w:rsidRPr="0012197F">
        <w:rPr>
          <w:u w:val="single"/>
        </w:rPr>
        <w:t xml:space="preserve">podle zákona </w:t>
      </w:r>
      <w:r w:rsidR="002860B5" w:rsidRPr="0012197F">
        <w:rPr>
          <w:u w:val="single"/>
        </w:rPr>
        <w:t xml:space="preserve">o </w:t>
      </w:r>
      <w:r w:rsidR="003C7D30" w:rsidRPr="0012197F">
        <w:rPr>
          <w:u w:val="single"/>
        </w:rPr>
        <w:t xml:space="preserve">odčerpání </w:t>
      </w:r>
      <w:r w:rsidR="0040479F" w:rsidRPr="0012197F">
        <w:rPr>
          <w:u w:val="single"/>
        </w:rPr>
        <w:t xml:space="preserve">podezřelého </w:t>
      </w:r>
      <w:r w:rsidR="003C7D30" w:rsidRPr="0012197F">
        <w:rPr>
          <w:u w:val="single"/>
        </w:rPr>
        <w:t>majetku</w:t>
      </w:r>
      <w:r w:rsidR="00661C64">
        <w:rPr>
          <w:u w:val="single"/>
        </w:rPr>
        <w:t>,</w:t>
      </w:r>
      <w:r w:rsidR="003C7D30" w:rsidRPr="0012197F">
        <w:rPr>
          <w:u w:val="single"/>
        </w:rPr>
        <w:t xml:space="preserve"> </w:t>
      </w:r>
      <w:r w:rsidR="0040479F" w:rsidRPr="0012197F">
        <w:rPr>
          <w:u w:val="single"/>
        </w:rPr>
        <w:t xml:space="preserve">a </w:t>
      </w:r>
      <w:r w:rsidR="0061135C" w:rsidRPr="0012197F">
        <w:rPr>
          <w:u w:val="single"/>
        </w:rPr>
        <w:t>nelze</w:t>
      </w:r>
      <w:r w:rsidR="00F4295D">
        <w:rPr>
          <w:u w:val="single"/>
        </w:rPr>
        <w:t>-li takovou věc</w:t>
      </w:r>
      <w:r w:rsidR="0061135C" w:rsidRPr="0012197F">
        <w:rPr>
          <w:u w:val="single"/>
        </w:rPr>
        <w:t xml:space="preserve"> zajistit </w:t>
      </w:r>
      <w:r w:rsidR="00BE1CB8" w:rsidRPr="0012197F">
        <w:rPr>
          <w:u w:val="single"/>
        </w:rPr>
        <w:t>jako věc důležitou pro trestní řízení uvedenou v § 77b odst. 1 písm. a) až d) nebo náhradní hodnotu za ni</w:t>
      </w:r>
      <w:r w:rsidR="009D2318" w:rsidRPr="0012197F">
        <w:rPr>
          <w:u w:val="single"/>
        </w:rPr>
        <w:t xml:space="preserve"> a</w:t>
      </w:r>
      <w:r w:rsidR="00BE1CB8" w:rsidRPr="0012197F">
        <w:rPr>
          <w:u w:val="single"/>
        </w:rPr>
        <w:t xml:space="preserve"> ani </w:t>
      </w:r>
      <w:r w:rsidR="009D2318" w:rsidRPr="0012197F">
        <w:rPr>
          <w:u w:val="single"/>
        </w:rPr>
        <w:t xml:space="preserve">ji </w:t>
      </w:r>
      <w:r w:rsidR="003C7D30" w:rsidRPr="0012197F">
        <w:rPr>
          <w:u w:val="single"/>
        </w:rPr>
        <w:t xml:space="preserve">není </w:t>
      </w:r>
      <w:r w:rsidR="00C935EF" w:rsidRPr="0012197F">
        <w:rPr>
          <w:u w:val="single"/>
        </w:rPr>
        <w:t xml:space="preserve">třeba </w:t>
      </w:r>
      <w:r w:rsidR="003C7D30" w:rsidRPr="0012197F">
        <w:rPr>
          <w:u w:val="single"/>
        </w:rPr>
        <w:t xml:space="preserve">zajistit </w:t>
      </w:r>
      <w:r w:rsidR="00BE1CB8" w:rsidRPr="0012197F">
        <w:rPr>
          <w:u w:val="single"/>
        </w:rPr>
        <w:t xml:space="preserve">z jiného důvodu </w:t>
      </w:r>
      <w:r w:rsidR="003C7D30" w:rsidRPr="0012197F">
        <w:rPr>
          <w:u w:val="single"/>
        </w:rPr>
        <w:t>pro účely trestního řízení.</w:t>
      </w:r>
      <w:r w:rsidR="00B94975" w:rsidRPr="0012197F">
        <w:rPr>
          <w:u w:val="single"/>
        </w:rPr>
        <w:t xml:space="preserve"> Policejní orgán k takovému rozhodnutí potřebuje předchozí souhlas státního zástupce. Předchozího souhlasu státního zástupce není třeba v naléhavých případech, které nesnesou odkladu. Policejní orgán je v takovém případě povinen do 48 hodin své rozhodnutí předložit státnímu zástupci, který s ním buď vysloví souhlas, nebo je zruší</w:t>
      </w:r>
      <w:r w:rsidR="00B94975" w:rsidRPr="0012197F">
        <w:t>.</w:t>
      </w:r>
    </w:p>
    <w:bookmarkEnd w:id="49"/>
    <w:bookmarkEnd w:id="50"/>
    <w:p w14:paraId="72CCD181" w14:textId="77777777" w:rsidR="00CC76A1" w:rsidRPr="0012197F" w:rsidRDefault="00CC76A1" w:rsidP="00FE0D42">
      <w:pPr>
        <w:spacing w:before="120" w:after="0" w:line="240" w:lineRule="auto"/>
        <w:ind w:firstLine="426"/>
        <w:jc w:val="both"/>
        <w:rPr>
          <w:bCs w:val="0"/>
        </w:rPr>
      </w:pPr>
      <w:r w:rsidRPr="0012197F">
        <w:rPr>
          <w:rFonts w:eastAsia="Calibri"/>
        </w:rPr>
        <w:t>(2) Zajistit podle odstavce 1 nelze věc, která je podle zvláštního právního předpisu vyloučena z výkonu rozhodnutí o zajištění.</w:t>
      </w:r>
    </w:p>
    <w:p w14:paraId="368E394D" w14:textId="74F1A3CA" w:rsidR="00CC76A1" w:rsidRPr="0012197F" w:rsidRDefault="00CC76A1" w:rsidP="00FE0D42">
      <w:pPr>
        <w:spacing w:before="120" w:after="0" w:line="240" w:lineRule="auto"/>
        <w:ind w:firstLine="426"/>
        <w:jc w:val="both"/>
        <w:rPr>
          <w:rFonts w:eastAsia="Calibri"/>
        </w:rPr>
      </w:pPr>
      <w:r w:rsidRPr="0012197F">
        <w:rPr>
          <w:rFonts w:eastAsia="Calibri"/>
        </w:rPr>
        <w:t xml:space="preserve">(3) </w:t>
      </w:r>
      <w:r w:rsidRPr="0012197F">
        <w:rPr>
          <w:rFonts w:eastAsia="Calibri"/>
          <w:u w:val="single"/>
        </w:rPr>
        <w:t>Proti rozhodnutí o zajištění podle odstavce 1 je přípustná stížnost</w:t>
      </w:r>
      <w:r w:rsidR="0040479F" w:rsidRPr="0012197F">
        <w:rPr>
          <w:rFonts w:eastAsia="Calibri"/>
        </w:rPr>
        <w:t>.</w:t>
      </w:r>
    </w:p>
    <w:p w14:paraId="09390722" w14:textId="07CDE6F6" w:rsidR="00CC76A1" w:rsidRPr="0012197F" w:rsidRDefault="00CC76A1" w:rsidP="00FE0D42">
      <w:pPr>
        <w:spacing w:before="120" w:after="0" w:line="240" w:lineRule="auto"/>
        <w:ind w:firstLine="426"/>
        <w:jc w:val="both"/>
        <w:rPr>
          <w:rFonts w:eastAsia="Times New Roman"/>
        </w:rPr>
      </w:pPr>
      <w:r w:rsidRPr="0012197F">
        <w:rPr>
          <w:rFonts w:eastAsia="Times New Roman"/>
        </w:rPr>
        <w:t xml:space="preserve">(4) </w:t>
      </w:r>
      <w:r w:rsidRPr="0012197F">
        <w:rPr>
          <w:rFonts w:eastAsia="Times New Roman"/>
          <w:u w:val="single"/>
        </w:rPr>
        <w:t xml:space="preserve">Na </w:t>
      </w:r>
      <w:r w:rsidR="00AC2C5B" w:rsidRPr="0012197F">
        <w:rPr>
          <w:rFonts w:eastAsia="Times New Roman"/>
          <w:u w:val="single"/>
        </w:rPr>
        <w:t xml:space="preserve">postup při </w:t>
      </w:r>
      <w:r w:rsidRPr="0012197F">
        <w:rPr>
          <w:rFonts w:eastAsia="Times New Roman"/>
          <w:u w:val="single"/>
        </w:rPr>
        <w:t xml:space="preserve">zajištění </w:t>
      </w:r>
      <w:r w:rsidR="009829EC" w:rsidRPr="0012197F">
        <w:rPr>
          <w:rFonts w:eastAsia="Times New Roman"/>
          <w:u w:val="single"/>
        </w:rPr>
        <w:t xml:space="preserve">věci </w:t>
      </w:r>
      <w:r w:rsidR="0040479F" w:rsidRPr="0012197F">
        <w:rPr>
          <w:rFonts w:eastAsia="Times New Roman"/>
          <w:u w:val="single"/>
        </w:rPr>
        <w:t>podle odstavce 1</w:t>
      </w:r>
      <w:r w:rsidR="00AC2C5B" w:rsidRPr="0012197F">
        <w:rPr>
          <w:rFonts w:eastAsia="Times New Roman"/>
          <w:u w:val="single"/>
        </w:rPr>
        <w:t>, další rozhodování o zajištěné věci</w:t>
      </w:r>
      <w:r w:rsidRPr="0012197F">
        <w:rPr>
          <w:rFonts w:eastAsia="Times New Roman"/>
          <w:u w:val="single"/>
        </w:rPr>
        <w:t xml:space="preserve"> </w:t>
      </w:r>
      <w:r w:rsidR="00AC2C5B" w:rsidRPr="0012197F">
        <w:rPr>
          <w:rFonts w:eastAsia="Times New Roman"/>
          <w:u w:val="single"/>
        </w:rPr>
        <w:t>a</w:t>
      </w:r>
      <w:r w:rsidR="00753385" w:rsidRPr="0012197F">
        <w:rPr>
          <w:rFonts w:eastAsia="Times New Roman"/>
          <w:u w:val="single"/>
        </w:rPr>
        <w:t> </w:t>
      </w:r>
      <w:r w:rsidR="00AC2C5B" w:rsidRPr="0012197F">
        <w:rPr>
          <w:rFonts w:eastAsia="Times New Roman"/>
          <w:u w:val="single"/>
        </w:rPr>
        <w:t>na</w:t>
      </w:r>
      <w:r w:rsidR="008F3DE5" w:rsidRPr="0012197F">
        <w:rPr>
          <w:rFonts w:eastAsia="Times New Roman"/>
          <w:u w:val="single"/>
        </w:rPr>
        <w:t> </w:t>
      </w:r>
      <w:r w:rsidR="00AC2C5B" w:rsidRPr="0012197F">
        <w:rPr>
          <w:rFonts w:eastAsia="Times New Roman"/>
          <w:u w:val="single"/>
        </w:rPr>
        <w:t xml:space="preserve">zajištění náhradní hodnoty </w:t>
      </w:r>
      <w:r w:rsidRPr="0012197F">
        <w:rPr>
          <w:rFonts w:eastAsia="Times New Roman"/>
          <w:u w:val="single"/>
        </w:rPr>
        <w:t xml:space="preserve">se použijí </w:t>
      </w:r>
      <w:r w:rsidR="0040479F" w:rsidRPr="0012197F">
        <w:rPr>
          <w:rFonts w:eastAsia="Times New Roman"/>
          <w:u w:val="single"/>
        </w:rPr>
        <w:t xml:space="preserve">obdobně ustanovení upravující zajištění věci, která je výnosem z trestné činnosti </w:t>
      </w:r>
      <w:r w:rsidR="00AC2C5B" w:rsidRPr="0012197F">
        <w:rPr>
          <w:rFonts w:eastAsia="Times New Roman"/>
          <w:u w:val="single"/>
        </w:rPr>
        <w:t xml:space="preserve">a zajištění náhradní hodnoty za ni </w:t>
      </w:r>
      <w:r w:rsidR="0040479F" w:rsidRPr="0012197F">
        <w:rPr>
          <w:rFonts w:eastAsia="Times New Roman"/>
          <w:u w:val="single"/>
        </w:rPr>
        <w:t xml:space="preserve">(§ 79a až </w:t>
      </w:r>
      <w:proofErr w:type="gramStart"/>
      <w:r w:rsidR="0040479F" w:rsidRPr="0012197F">
        <w:rPr>
          <w:rFonts w:eastAsia="Times New Roman"/>
          <w:u w:val="single"/>
        </w:rPr>
        <w:t>79</w:t>
      </w:r>
      <w:r w:rsidR="00EF69C1" w:rsidRPr="0012197F">
        <w:rPr>
          <w:rFonts w:eastAsia="Times New Roman"/>
          <w:u w:val="single"/>
        </w:rPr>
        <w:t>g</w:t>
      </w:r>
      <w:proofErr w:type="gramEnd"/>
      <w:r w:rsidR="0040479F" w:rsidRPr="0012197F">
        <w:rPr>
          <w:rFonts w:eastAsia="Times New Roman"/>
          <w:u w:val="single"/>
        </w:rPr>
        <w:t>)</w:t>
      </w:r>
      <w:r w:rsidR="0040479F" w:rsidRPr="0012197F">
        <w:rPr>
          <w:rFonts w:eastAsia="Times New Roman"/>
        </w:rPr>
        <w:t xml:space="preserve">. </w:t>
      </w:r>
    </w:p>
    <w:p w14:paraId="069298C8" w14:textId="3F5F67B7" w:rsidR="0040479F" w:rsidRPr="0012197F" w:rsidRDefault="0040479F" w:rsidP="00FE0D42">
      <w:pPr>
        <w:spacing w:before="120" w:after="0" w:line="240" w:lineRule="auto"/>
        <w:ind w:firstLine="426"/>
        <w:jc w:val="both"/>
        <w:rPr>
          <w:rFonts w:eastAsia="Times New Roman"/>
        </w:rPr>
      </w:pPr>
      <w:r w:rsidRPr="0012197F">
        <w:rPr>
          <w:rFonts w:eastAsia="Times New Roman"/>
        </w:rPr>
        <w:t>(</w:t>
      </w:r>
      <w:r w:rsidR="00F143FB" w:rsidRPr="0012197F">
        <w:rPr>
          <w:rFonts w:eastAsia="Times New Roman"/>
        </w:rPr>
        <w:t>5</w:t>
      </w:r>
      <w:r w:rsidRPr="0012197F">
        <w:rPr>
          <w:rFonts w:eastAsia="Times New Roman"/>
        </w:rPr>
        <w:t>) Z důležitých důvodů může předseda senátu a v přípravném řízení státní zástupce povolit na návrh osoby, které byla zajištěna</w:t>
      </w:r>
      <w:r w:rsidR="00161360">
        <w:rPr>
          <w:rFonts w:eastAsia="Times New Roman"/>
        </w:rPr>
        <w:t xml:space="preserve"> věc podle odstavce 1</w:t>
      </w:r>
      <w:r w:rsidRPr="0012197F">
        <w:rPr>
          <w:rFonts w:eastAsia="Times New Roman"/>
        </w:rPr>
        <w:t xml:space="preserve">, provedení úkonu, který se týká </w:t>
      </w:r>
      <w:r w:rsidR="00161360">
        <w:rPr>
          <w:rFonts w:eastAsia="Times New Roman"/>
        </w:rPr>
        <w:t>t</w:t>
      </w:r>
      <w:r w:rsidR="003A612E">
        <w:rPr>
          <w:rFonts w:eastAsia="Times New Roman"/>
        </w:rPr>
        <w:t>éto</w:t>
      </w:r>
      <w:r w:rsidR="00161360">
        <w:rPr>
          <w:rFonts w:eastAsia="Times New Roman"/>
        </w:rPr>
        <w:t xml:space="preserve"> </w:t>
      </w:r>
      <w:r w:rsidRPr="0012197F">
        <w:rPr>
          <w:rFonts w:eastAsia="Times New Roman"/>
        </w:rPr>
        <w:t>zajištěné</w:t>
      </w:r>
      <w:r w:rsidR="009829EC" w:rsidRPr="0012197F">
        <w:rPr>
          <w:rFonts w:eastAsia="Times New Roman"/>
        </w:rPr>
        <w:t xml:space="preserve"> věci</w:t>
      </w:r>
      <w:r w:rsidRPr="0012197F">
        <w:rPr>
          <w:rFonts w:eastAsia="Times New Roman"/>
        </w:rPr>
        <w:t>. Proti takovému rozhodnutí je přípustná stížnost, která má odkladný účinek.</w:t>
      </w:r>
    </w:p>
    <w:p w14:paraId="76A56A68" w14:textId="6BCF1FEC" w:rsidR="001726F5" w:rsidRPr="0012197F" w:rsidRDefault="00D67FF3" w:rsidP="00FE0D42">
      <w:pPr>
        <w:spacing w:before="120" w:after="0" w:line="240" w:lineRule="auto"/>
        <w:ind w:firstLine="426"/>
        <w:jc w:val="both"/>
        <w:rPr>
          <w:rFonts w:eastAsia="Times New Roman"/>
          <w:lang w:eastAsia="cs-CZ"/>
        </w:rPr>
      </w:pPr>
      <w:r w:rsidRPr="0012197F">
        <w:rPr>
          <w:rFonts w:eastAsia="Times New Roman"/>
        </w:rPr>
        <w:t>(</w:t>
      </w:r>
      <w:r w:rsidR="00F143FB" w:rsidRPr="0012197F">
        <w:rPr>
          <w:rFonts w:eastAsia="Times New Roman"/>
        </w:rPr>
        <w:t>6</w:t>
      </w:r>
      <w:r w:rsidRPr="0012197F">
        <w:rPr>
          <w:rFonts w:eastAsia="Times New Roman"/>
        </w:rPr>
        <w:t xml:space="preserve">) Pokud </w:t>
      </w:r>
      <w:r w:rsidRPr="0012197F">
        <w:rPr>
          <w:rFonts w:eastAsia="Times New Roman"/>
          <w:lang w:eastAsia="cs-CZ"/>
        </w:rPr>
        <w:t>byla zajištěna věc</w:t>
      </w:r>
      <w:r w:rsidR="005F1326" w:rsidRPr="0012197F">
        <w:rPr>
          <w:rFonts w:eastAsia="Times New Roman"/>
          <w:lang w:eastAsia="cs-CZ"/>
        </w:rPr>
        <w:t xml:space="preserve"> pro účely trestního řízení</w:t>
      </w:r>
      <w:r w:rsidRPr="0012197F">
        <w:rPr>
          <w:rFonts w:eastAsia="Times New Roman"/>
          <w:lang w:eastAsia="cs-CZ"/>
        </w:rPr>
        <w:t xml:space="preserve">, </w:t>
      </w:r>
      <w:r w:rsidR="00F86CE6" w:rsidRPr="0012197F">
        <w:rPr>
          <w:rFonts w:eastAsia="Times New Roman"/>
          <w:lang w:eastAsia="cs-CZ"/>
        </w:rPr>
        <w:t>pominuly důvody pro její zajištění</w:t>
      </w:r>
      <w:r w:rsidR="007823ED" w:rsidRPr="0012197F">
        <w:rPr>
          <w:rFonts w:eastAsia="Times New Roman"/>
          <w:lang w:eastAsia="cs-CZ"/>
        </w:rPr>
        <w:t xml:space="preserve"> </w:t>
      </w:r>
      <w:r w:rsidR="00F86CE6" w:rsidRPr="0012197F">
        <w:rPr>
          <w:rFonts w:eastAsia="Times New Roman"/>
          <w:lang w:eastAsia="cs-CZ"/>
        </w:rPr>
        <w:t xml:space="preserve">a </w:t>
      </w:r>
      <w:r w:rsidR="00FC0CBC" w:rsidRPr="0012197F">
        <w:rPr>
          <w:rFonts w:eastAsia="Times New Roman"/>
          <w:lang w:eastAsia="cs-CZ"/>
        </w:rPr>
        <w:t xml:space="preserve">státní </w:t>
      </w:r>
      <w:r w:rsidRPr="0012197F">
        <w:rPr>
          <w:rFonts w:eastAsia="Times New Roman"/>
          <w:lang w:eastAsia="cs-CZ"/>
        </w:rPr>
        <w:t xml:space="preserve">zástupce má za to, že jsou splněny podmínky pro </w:t>
      </w:r>
      <w:r w:rsidR="00846A31" w:rsidRPr="0012197F">
        <w:rPr>
          <w:rFonts w:eastAsia="Times New Roman"/>
          <w:lang w:eastAsia="cs-CZ"/>
        </w:rPr>
        <w:t xml:space="preserve">podání návrhu na </w:t>
      </w:r>
      <w:r w:rsidR="00443189" w:rsidRPr="0012197F">
        <w:rPr>
          <w:rFonts w:eastAsia="Times New Roman"/>
          <w:lang w:eastAsia="cs-CZ"/>
        </w:rPr>
        <w:t xml:space="preserve">její </w:t>
      </w:r>
      <w:r w:rsidR="007823ED" w:rsidRPr="0012197F">
        <w:rPr>
          <w:rFonts w:eastAsia="Times New Roman"/>
          <w:lang w:eastAsia="cs-CZ"/>
        </w:rPr>
        <w:t xml:space="preserve">odčerpání </w:t>
      </w:r>
      <w:r w:rsidRPr="0012197F">
        <w:rPr>
          <w:rFonts w:eastAsia="Times New Roman"/>
          <w:lang w:eastAsia="cs-CZ"/>
        </w:rPr>
        <w:t>podle zákona o odčerpání podezřelého majetku, rozhodne o změně důvodu jejího zajiš</w:t>
      </w:r>
      <w:r w:rsidR="00232AC3" w:rsidRPr="0012197F">
        <w:rPr>
          <w:rFonts w:eastAsia="Times New Roman"/>
          <w:lang w:eastAsia="cs-CZ"/>
        </w:rPr>
        <w:t>tění</w:t>
      </w:r>
      <w:r w:rsidR="0088366E" w:rsidRPr="0012197F">
        <w:rPr>
          <w:rFonts w:eastAsia="Times New Roman"/>
          <w:lang w:eastAsia="cs-CZ"/>
        </w:rPr>
        <w:t>;</w:t>
      </w:r>
      <w:r w:rsidR="00232AC3" w:rsidRPr="0012197F">
        <w:rPr>
          <w:rFonts w:eastAsia="Times New Roman"/>
          <w:lang w:eastAsia="cs-CZ"/>
        </w:rPr>
        <w:t xml:space="preserve"> </w:t>
      </w:r>
      <w:r w:rsidR="0088366E" w:rsidRPr="0012197F">
        <w:rPr>
          <w:rFonts w:eastAsia="Times New Roman"/>
          <w:lang w:eastAsia="cs-CZ"/>
        </w:rPr>
        <w:t>v</w:t>
      </w:r>
      <w:r w:rsidR="00232AC3" w:rsidRPr="0012197F">
        <w:rPr>
          <w:rFonts w:eastAsia="Times New Roman"/>
          <w:lang w:eastAsia="cs-CZ"/>
        </w:rPr>
        <w:t xml:space="preserve"> řízení před soudem o tom rozhodne předseda senátu na návrh státního zástupce.</w:t>
      </w:r>
    </w:p>
    <w:p w14:paraId="6047945D" w14:textId="6A610066" w:rsidR="00D67FF3" w:rsidRPr="0012197F" w:rsidRDefault="001726F5" w:rsidP="00FE0D42">
      <w:pPr>
        <w:spacing w:before="120" w:after="0" w:line="240" w:lineRule="auto"/>
        <w:ind w:firstLine="426"/>
        <w:jc w:val="both"/>
      </w:pPr>
      <w:r w:rsidRPr="0012197F">
        <w:rPr>
          <w:rFonts w:eastAsia="Times New Roman"/>
          <w:lang w:eastAsia="cs-CZ"/>
        </w:rPr>
        <w:t>(</w:t>
      </w:r>
      <w:r w:rsidR="00F143FB" w:rsidRPr="0012197F">
        <w:rPr>
          <w:rFonts w:eastAsia="Times New Roman"/>
          <w:lang w:eastAsia="cs-CZ"/>
        </w:rPr>
        <w:t>7</w:t>
      </w:r>
      <w:r w:rsidRPr="0012197F">
        <w:rPr>
          <w:rFonts w:eastAsia="Times New Roman"/>
          <w:lang w:eastAsia="cs-CZ"/>
        </w:rPr>
        <w:t xml:space="preserve">) </w:t>
      </w:r>
      <w:r w:rsidRPr="0012197F">
        <w:rPr>
          <w:rFonts w:eastAsia="Times New Roman"/>
          <w:u w:val="single"/>
          <w:lang w:eastAsia="cs-CZ"/>
        </w:rPr>
        <w:t>Zajištění podle odstavc</w:t>
      </w:r>
      <w:r w:rsidR="004245D7" w:rsidRPr="0012197F">
        <w:rPr>
          <w:rFonts w:eastAsia="Times New Roman"/>
          <w:u w:val="single"/>
          <w:lang w:eastAsia="cs-CZ"/>
        </w:rPr>
        <w:t>ů</w:t>
      </w:r>
      <w:r w:rsidRPr="0012197F">
        <w:rPr>
          <w:rFonts w:eastAsia="Times New Roman"/>
          <w:u w:val="single"/>
          <w:lang w:eastAsia="cs-CZ"/>
        </w:rPr>
        <w:t xml:space="preserve"> 1 a </w:t>
      </w:r>
      <w:r w:rsidR="002860B5" w:rsidRPr="0012197F">
        <w:rPr>
          <w:rFonts w:eastAsia="Times New Roman"/>
          <w:u w:val="single"/>
          <w:lang w:eastAsia="cs-CZ"/>
        </w:rPr>
        <w:t>6</w:t>
      </w:r>
      <w:r w:rsidRPr="0012197F">
        <w:rPr>
          <w:rFonts w:eastAsia="Times New Roman"/>
          <w:u w:val="single"/>
          <w:lang w:eastAsia="cs-CZ"/>
        </w:rPr>
        <w:t xml:space="preserve"> </w:t>
      </w:r>
      <w:r w:rsidR="004245D7" w:rsidRPr="0012197F">
        <w:rPr>
          <w:rFonts w:eastAsia="Times New Roman"/>
          <w:u w:val="single"/>
          <w:lang w:eastAsia="cs-CZ"/>
        </w:rPr>
        <w:t xml:space="preserve">trvá </w:t>
      </w:r>
      <w:r w:rsidR="003E4353" w:rsidRPr="0012197F">
        <w:rPr>
          <w:rFonts w:eastAsia="Times New Roman"/>
          <w:u w:val="single"/>
          <w:lang w:eastAsia="cs-CZ"/>
        </w:rPr>
        <w:t xml:space="preserve">i </w:t>
      </w:r>
      <w:r w:rsidR="00C405A9" w:rsidRPr="0012197F">
        <w:rPr>
          <w:rFonts w:eastAsia="Times New Roman"/>
          <w:u w:val="single"/>
        </w:rPr>
        <w:t>po skončení trestního řízení</w:t>
      </w:r>
      <w:r w:rsidR="003E4353" w:rsidRPr="0012197F">
        <w:rPr>
          <w:rFonts w:eastAsia="Times New Roman"/>
          <w:u w:val="single"/>
        </w:rPr>
        <w:t xml:space="preserve"> po dobu, po kterou běží lhůta podle § 13 odst. </w:t>
      </w:r>
      <w:r w:rsidR="00EA24C5" w:rsidRPr="0012197F">
        <w:rPr>
          <w:rFonts w:eastAsia="Times New Roman"/>
          <w:u w:val="single"/>
        </w:rPr>
        <w:t>4</w:t>
      </w:r>
      <w:r w:rsidR="005A10DA" w:rsidRPr="0012197F">
        <w:rPr>
          <w:rFonts w:eastAsia="Times New Roman"/>
          <w:u w:val="single"/>
        </w:rPr>
        <w:t xml:space="preserve"> zákona o odčerpání podezřelého majetku</w:t>
      </w:r>
      <w:r w:rsidR="007D172C" w:rsidRPr="0012197F">
        <w:rPr>
          <w:rFonts w:eastAsia="Times New Roman"/>
          <w:u w:val="single"/>
          <w:lang w:eastAsia="cs-CZ"/>
        </w:rPr>
        <w:t xml:space="preserve">; pokud byl v této </w:t>
      </w:r>
      <w:r w:rsidR="005A10DA" w:rsidRPr="0012197F">
        <w:rPr>
          <w:rFonts w:eastAsia="Times New Roman"/>
          <w:u w:val="single"/>
          <w:lang w:eastAsia="cs-CZ"/>
        </w:rPr>
        <w:t>lhůtě</w:t>
      </w:r>
      <w:r w:rsidR="007D172C" w:rsidRPr="0012197F">
        <w:rPr>
          <w:rFonts w:eastAsia="Times New Roman"/>
          <w:u w:val="single"/>
          <w:lang w:eastAsia="cs-CZ"/>
        </w:rPr>
        <w:t xml:space="preserve"> podán návrh na uložení odčerpávacího opatření podle zákona </w:t>
      </w:r>
      <w:r w:rsidR="002860B5" w:rsidRPr="0012197F">
        <w:rPr>
          <w:u w:val="single"/>
        </w:rPr>
        <w:t xml:space="preserve">o </w:t>
      </w:r>
      <w:r w:rsidR="007D172C" w:rsidRPr="0012197F">
        <w:rPr>
          <w:u w:val="single"/>
        </w:rPr>
        <w:t xml:space="preserve">odčerpání podezřelého majetku, </w:t>
      </w:r>
      <w:r w:rsidR="007D172C" w:rsidRPr="0012197F">
        <w:rPr>
          <w:u w:val="single"/>
        </w:rPr>
        <w:lastRenderedPageBreak/>
        <w:t>trvá, dokud je to třeba pro účely takového řízení</w:t>
      </w:r>
      <w:r w:rsidR="004245D7" w:rsidRPr="0012197F">
        <w:rPr>
          <w:rFonts w:eastAsia="Times New Roman"/>
          <w:lang w:eastAsia="cs-CZ"/>
        </w:rPr>
        <w:t xml:space="preserve">. K rozhodování o zajištění je po pravomocném skončení trestního řízení do doby podání návrhu na uložení odčerpávacího opatření podle zákona </w:t>
      </w:r>
      <w:r w:rsidR="002860B5" w:rsidRPr="0012197F">
        <w:rPr>
          <w:rFonts w:eastAsia="Times New Roman"/>
          <w:lang w:eastAsia="cs-CZ"/>
        </w:rPr>
        <w:t xml:space="preserve">o </w:t>
      </w:r>
      <w:r w:rsidR="004245D7" w:rsidRPr="0012197F">
        <w:t>odčerpání podezřelého majetku příslušný státní zástupce, který je oprávněn podat návrh na uložení odčerpávacího opatření.</w:t>
      </w:r>
      <w:r w:rsidR="005F55A6" w:rsidRPr="0012197F">
        <w:t xml:space="preserve"> </w:t>
      </w:r>
      <w:r w:rsidR="005F55A6" w:rsidRPr="0012197F">
        <w:rPr>
          <w:rFonts w:eastAsia="Times New Roman"/>
          <w:lang w:eastAsia="cs-CZ"/>
        </w:rPr>
        <w:t>Pokud zajištění zanikne z důvodu marného uplynutí lhůty uvedené ve větě první, státní zástupce o tom neprodleně vyrozumí všechny osoby a</w:t>
      </w:r>
      <w:r w:rsidR="00753385" w:rsidRPr="0012197F">
        <w:rPr>
          <w:rFonts w:eastAsia="Times New Roman"/>
          <w:lang w:eastAsia="cs-CZ"/>
        </w:rPr>
        <w:t> </w:t>
      </w:r>
      <w:r w:rsidR="005F55A6" w:rsidRPr="0012197F">
        <w:rPr>
          <w:rFonts w:eastAsia="Times New Roman"/>
          <w:lang w:eastAsia="cs-CZ"/>
        </w:rPr>
        <w:t xml:space="preserve">orgány, kterým doručil rozhodnutí o zajištění nebo je o něm vyrozuměl. </w:t>
      </w:r>
    </w:p>
    <w:p w14:paraId="5657867D" w14:textId="254F95D6" w:rsidR="00F143FB" w:rsidRPr="0012197F" w:rsidRDefault="00F143FB" w:rsidP="00FE0D42">
      <w:pPr>
        <w:spacing w:before="120" w:after="0" w:line="240" w:lineRule="auto"/>
        <w:ind w:firstLine="426"/>
        <w:jc w:val="both"/>
        <w:rPr>
          <w:rFonts w:eastAsia="Times New Roman"/>
        </w:rPr>
      </w:pPr>
      <w:r w:rsidRPr="0012197F">
        <w:rPr>
          <w:rFonts w:eastAsia="Times New Roman"/>
        </w:rPr>
        <w:t>(8) Před</w:t>
      </w:r>
      <w:r w:rsidR="0073662E" w:rsidRPr="0012197F">
        <w:rPr>
          <w:rFonts w:eastAsia="Times New Roman"/>
        </w:rPr>
        <w:t>seda senátu</w:t>
      </w:r>
      <w:r w:rsidRPr="0012197F">
        <w:rPr>
          <w:rFonts w:eastAsia="Times New Roman"/>
        </w:rPr>
        <w:t xml:space="preserve">, </w:t>
      </w:r>
      <w:r w:rsidR="0073662E" w:rsidRPr="0012197F">
        <w:rPr>
          <w:rFonts w:eastAsia="Times New Roman"/>
        </w:rPr>
        <w:t xml:space="preserve">který rozhoduje </w:t>
      </w:r>
      <w:r w:rsidR="006F7AB0" w:rsidRPr="0012197F">
        <w:rPr>
          <w:rFonts w:eastAsia="Times New Roman"/>
        </w:rPr>
        <w:t xml:space="preserve">v případech stanovených tímto zákonem </w:t>
      </w:r>
      <w:r w:rsidR="0073662E" w:rsidRPr="0012197F">
        <w:rPr>
          <w:rFonts w:eastAsia="Times New Roman"/>
        </w:rPr>
        <w:t xml:space="preserve">o </w:t>
      </w:r>
      <w:r w:rsidR="0083788B">
        <w:rPr>
          <w:rFonts w:eastAsia="Times New Roman"/>
        </w:rPr>
        <w:t>zrušení nebo omezení zajištění majetku, jeho části nebo</w:t>
      </w:r>
      <w:r w:rsidR="0073662E" w:rsidRPr="0012197F">
        <w:rPr>
          <w:rFonts w:eastAsia="Times New Roman"/>
        </w:rPr>
        <w:t xml:space="preserve"> věci, </w:t>
      </w:r>
      <w:r w:rsidR="007A3DAC" w:rsidRPr="0012197F">
        <w:rPr>
          <w:rFonts w:eastAsia="Times New Roman"/>
        </w:rPr>
        <w:t xml:space="preserve">si před </w:t>
      </w:r>
      <w:r w:rsidRPr="0012197F">
        <w:rPr>
          <w:rFonts w:eastAsia="Times New Roman"/>
        </w:rPr>
        <w:t>zrušení</w:t>
      </w:r>
      <w:r w:rsidR="007A3DAC" w:rsidRPr="0012197F">
        <w:rPr>
          <w:rFonts w:eastAsia="Times New Roman"/>
        </w:rPr>
        <w:t>m</w:t>
      </w:r>
      <w:r w:rsidRPr="0012197F">
        <w:rPr>
          <w:rFonts w:eastAsia="Times New Roman"/>
        </w:rPr>
        <w:t xml:space="preserve"> nebo omezení</w:t>
      </w:r>
      <w:r w:rsidR="007A3DAC" w:rsidRPr="0012197F">
        <w:rPr>
          <w:rFonts w:eastAsia="Times New Roman"/>
        </w:rPr>
        <w:t>m</w:t>
      </w:r>
      <w:r w:rsidRPr="0012197F">
        <w:rPr>
          <w:rFonts w:eastAsia="Times New Roman"/>
        </w:rPr>
        <w:t xml:space="preserve"> zajištění</w:t>
      </w:r>
      <w:r w:rsidR="007A3DAC" w:rsidRPr="0012197F">
        <w:rPr>
          <w:rFonts w:eastAsia="Times New Roman"/>
        </w:rPr>
        <w:t xml:space="preserve"> </w:t>
      </w:r>
      <w:r w:rsidRPr="0012197F">
        <w:rPr>
          <w:rFonts w:eastAsia="Times New Roman"/>
        </w:rPr>
        <w:t>vyžádá stanovisko státního zástupce</w:t>
      </w:r>
      <w:r w:rsidR="0083788B">
        <w:rPr>
          <w:rFonts w:eastAsia="Times New Roman"/>
        </w:rPr>
        <w:t xml:space="preserve"> k možnému </w:t>
      </w:r>
      <w:proofErr w:type="spellStart"/>
      <w:r w:rsidR="0083788B">
        <w:rPr>
          <w:rFonts w:eastAsia="Times New Roman"/>
        </w:rPr>
        <w:t>přezajištění</w:t>
      </w:r>
      <w:proofErr w:type="spellEnd"/>
      <w:r w:rsidR="0083788B">
        <w:rPr>
          <w:rFonts w:eastAsia="Times New Roman"/>
        </w:rPr>
        <w:t xml:space="preserve"> tohoto majetku, jeho části nebo věci pro účely řízení o odčerpání majetku podezřelého původu</w:t>
      </w:r>
      <w:r w:rsidRPr="0012197F">
        <w:rPr>
          <w:rFonts w:eastAsia="Times New Roman"/>
        </w:rPr>
        <w:t xml:space="preserve">, pokud </w:t>
      </w:r>
      <w:r w:rsidR="0083788B">
        <w:rPr>
          <w:rFonts w:eastAsia="Times New Roman"/>
        </w:rPr>
        <w:t xml:space="preserve">takové </w:t>
      </w:r>
      <w:proofErr w:type="spellStart"/>
      <w:r w:rsidR="0083788B">
        <w:rPr>
          <w:rFonts w:eastAsia="Times New Roman"/>
        </w:rPr>
        <w:t>přezajištění</w:t>
      </w:r>
      <w:proofErr w:type="spellEnd"/>
      <w:r w:rsidR="0083788B">
        <w:rPr>
          <w:rFonts w:eastAsia="Times New Roman"/>
        </w:rPr>
        <w:t xml:space="preserve"> přichází v úvahu a stanovisko </w:t>
      </w:r>
      <w:r w:rsidR="005C16A7">
        <w:rPr>
          <w:rFonts w:eastAsia="Times New Roman"/>
        </w:rPr>
        <w:t xml:space="preserve">státního zástupce </w:t>
      </w:r>
      <w:r w:rsidR="0083788B">
        <w:rPr>
          <w:rFonts w:eastAsia="Times New Roman"/>
        </w:rPr>
        <w:t>již</w:t>
      </w:r>
      <w:r w:rsidRPr="0012197F">
        <w:rPr>
          <w:rFonts w:eastAsia="Times New Roman"/>
        </w:rPr>
        <w:t xml:space="preserve"> nemá k dispozici.</w:t>
      </w:r>
      <w:r w:rsidR="00B94EB4" w:rsidRPr="0012197F">
        <w:rPr>
          <w:rFonts w:eastAsia="Times New Roman"/>
        </w:rPr>
        <w:t>“.</w:t>
      </w:r>
      <w:r w:rsidRPr="0012197F">
        <w:rPr>
          <w:rFonts w:eastAsia="Times New Roman"/>
        </w:rPr>
        <w:t xml:space="preserve"> </w:t>
      </w:r>
    </w:p>
    <w:bookmarkEnd w:id="47"/>
    <w:bookmarkEnd w:id="48"/>
    <w:p w14:paraId="5F643C58" w14:textId="356FAEA8" w:rsidR="00FC2F49" w:rsidRPr="0012197F" w:rsidRDefault="00FC2F49" w:rsidP="00FE0D42">
      <w:pPr>
        <w:spacing w:before="120" w:after="0" w:line="240" w:lineRule="auto"/>
        <w:jc w:val="both"/>
        <w:rPr>
          <w:rFonts w:eastAsia="Calibri"/>
          <w:i/>
          <w:iCs/>
        </w:rPr>
      </w:pPr>
      <w:r w:rsidRPr="0012197F">
        <w:rPr>
          <w:rFonts w:eastAsia="Calibri"/>
          <w:i/>
          <w:iCs/>
        </w:rPr>
        <w:t>CELEX: 32024L1260</w:t>
      </w:r>
      <w:r w:rsidR="003748DB">
        <w:rPr>
          <w:rFonts w:eastAsia="Calibri"/>
          <w:i/>
          <w:iCs/>
        </w:rPr>
        <w:t>, 32018R1805</w:t>
      </w:r>
    </w:p>
    <w:p w14:paraId="2540F9FE" w14:textId="09AFB620" w:rsidR="00CC76A1" w:rsidRPr="0012197F" w:rsidRDefault="00CC76A1" w:rsidP="00FE0D42">
      <w:pPr>
        <w:pStyle w:val="Nadpis2"/>
        <w:keepNext w:val="0"/>
        <w:numPr>
          <w:ilvl w:val="0"/>
          <w:numId w:val="1"/>
        </w:numPr>
        <w:suppressAutoHyphens/>
        <w:spacing w:before="360" w:after="120"/>
        <w:jc w:val="both"/>
        <w:rPr>
          <w:rFonts w:eastAsiaTheme="majorEastAsia"/>
          <w:lang w:eastAsia="en-US"/>
        </w:rPr>
      </w:pPr>
      <w:r w:rsidRPr="0012197F">
        <w:rPr>
          <w:rFonts w:eastAsiaTheme="majorEastAsia"/>
          <w:lang w:eastAsia="en-US"/>
        </w:rPr>
        <w:t xml:space="preserve">V § 80 odst. 1 větě první se slova „nebo zabrání“ nahrazují slovy „, </w:t>
      </w:r>
      <w:r w:rsidRPr="0012197F">
        <w:rPr>
          <w:rFonts w:eastAsiaTheme="majorEastAsia"/>
          <w:u w:val="single"/>
          <w:lang w:eastAsia="en-US"/>
        </w:rPr>
        <w:t xml:space="preserve">zabrání nebo </w:t>
      </w:r>
      <w:r w:rsidR="00A0376D" w:rsidRPr="0012197F">
        <w:rPr>
          <w:rFonts w:eastAsiaTheme="majorEastAsia"/>
          <w:u w:val="single"/>
          <w:lang w:eastAsia="en-US"/>
        </w:rPr>
        <w:t>odčerpání</w:t>
      </w:r>
      <w:r w:rsidRPr="0012197F">
        <w:rPr>
          <w:rFonts w:eastAsiaTheme="majorEastAsia"/>
          <w:lang w:eastAsia="en-US"/>
        </w:rPr>
        <w:t>“.</w:t>
      </w:r>
    </w:p>
    <w:p w14:paraId="5238C3E3" w14:textId="0552D4DA" w:rsidR="002E396C" w:rsidRPr="0012197F" w:rsidRDefault="002E396C" w:rsidP="00FE0D42">
      <w:pPr>
        <w:spacing w:before="120" w:after="0" w:line="240" w:lineRule="auto"/>
        <w:jc w:val="both"/>
        <w:rPr>
          <w:rFonts w:eastAsia="Calibri"/>
          <w:i/>
          <w:iCs/>
        </w:rPr>
      </w:pPr>
      <w:r w:rsidRPr="0012197F">
        <w:rPr>
          <w:rFonts w:eastAsia="Calibri"/>
          <w:i/>
          <w:iCs/>
        </w:rPr>
        <w:t>CELEX: 32024L1260</w:t>
      </w:r>
    </w:p>
    <w:p w14:paraId="51FFAD92" w14:textId="77777777" w:rsidR="00365373" w:rsidRPr="0012197F" w:rsidRDefault="00365373" w:rsidP="00FE0D42">
      <w:pPr>
        <w:pStyle w:val="Nadpis2"/>
        <w:keepNext w:val="0"/>
        <w:numPr>
          <w:ilvl w:val="0"/>
          <w:numId w:val="1"/>
        </w:numPr>
        <w:suppressAutoHyphens/>
        <w:spacing w:before="360" w:after="120"/>
        <w:jc w:val="both"/>
        <w:rPr>
          <w:rFonts w:eastAsiaTheme="majorEastAsia"/>
          <w:bCs/>
          <w:lang w:eastAsia="en-US"/>
        </w:rPr>
      </w:pPr>
      <w:bookmarkStart w:id="51" w:name="_Hlk204157614"/>
      <w:r w:rsidRPr="0012197F">
        <w:rPr>
          <w:rFonts w:eastAsiaTheme="majorEastAsia"/>
          <w:bCs/>
          <w:lang w:eastAsia="en-US"/>
        </w:rPr>
        <w:t>V § 81 se doplňuje odstavec 6, který zní:</w:t>
      </w:r>
    </w:p>
    <w:p w14:paraId="6E3A916F" w14:textId="55F342B4" w:rsidR="00365373" w:rsidRPr="0012197F" w:rsidRDefault="00365373" w:rsidP="00FE0D42">
      <w:pPr>
        <w:spacing w:before="120" w:after="0" w:line="240" w:lineRule="auto"/>
        <w:ind w:firstLine="426"/>
        <w:jc w:val="both"/>
        <w:rPr>
          <w:rFonts w:eastAsia="Calibri"/>
        </w:rPr>
      </w:pPr>
      <w:bookmarkStart w:id="52" w:name="_Hlk206534489"/>
      <w:r w:rsidRPr="0012197F">
        <w:rPr>
          <w:rFonts w:eastAsia="Calibri"/>
        </w:rPr>
        <w:t>„(6) Pokud osoba, které byla věc zajištěna podle § 79i, zemřela, byla prohlášena za</w:t>
      </w:r>
      <w:r w:rsidR="00753385" w:rsidRPr="0012197F">
        <w:rPr>
          <w:rFonts w:eastAsia="Calibri"/>
        </w:rPr>
        <w:t> </w:t>
      </w:r>
      <w:r w:rsidRPr="0012197F">
        <w:rPr>
          <w:rFonts w:eastAsia="Calibri"/>
        </w:rPr>
        <w:t xml:space="preserve">mrtvou nebo za nezvěstnou nebo zanikla a není nikdo, kdo by mohl vystupovat v řízení podle zákona o odčerpání podezřelého majetku, vyhlásí se co nejúčelnějším způsobem veřejně popis věci spolu s vyzváním, aby se do šesti měsíců od vyhlášení přihlásila osoba, která na věc uplatňuje nárok. </w:t>
      </w:r>
      <w:r w:rsidR="00885D04">
        <w:rPr>
          <w:rFonts w:eastAsia="Calibri"/>
        </w:rPr>
        <w:t xml:space="preserve">Odstavce </w:t>
      </w:r>
      <w:r w:rsidRPr="0012197F">
        <w:rPr>
          <w:rFonts w:eastAsia="Calibri"/>
        </w:rPr>
        <w:t>2 až 4</w:t>
      </w:r>
      <w:r w:rsidR="00885D04">
        <w:rPr>
          <w:rFonts w:eastAsia="Calibri"/>
        </w:rPr>
        <w:t xml:space="preserve"> se použijí přiměřeně</w:t>
      </w:r>
      <w:r w:rsidRPr="0012197F">
        <w:rPr>
          <w:rFonts w:eastAsia="Calibri"/>
        </w:rPr>
        <w:t>.“.</w:t>
      </w:r>
    </w:p>
    <w:bookmarkEnd w:id="51"/>
    <w:bookmarkEnd w:id="52"/>
    <w:p w14:paraId="48C347E2" w14:textId="77B131D0" w:rsidR="00CC76A1" w:rsidRPr="0012197F" w:rsidRDefault="00CC76A1" w:rsidP="00FE0D42">
      <w:pPr>
        <w:pStyle w:val="Nadpis2"/>
        <w:keepNext w:val="0"/>
        <w:numPr>
          <w:ilvl w:val="0"/>
          <w:numId w:val="1"/>
        </w:numPr>
        <w:suppressAutoHyphens/>
        <w:spacing w:before="360" w:after="120"/>
        <w:jc w:val="both"/>
        <w:rPr>
          <w:rFonts w:eastAsiaTheme="majorEastAsia"/>
          <w:bCs/>
          <w:lang w:eastAsia="en-US"/>
        </w:rPr>
      </w:pPr>
      <w:r w:rsidRPr="0012197F">
        <w:rPr>
          <w:rFonts w:eastAsiaTheme="majorEastAsia"/>
          <w:lang w:eastAsia="en-US"/>
        </w:rPr>
        <w:t xml:space="preserve">V § 88 odst. 10 větě první se za slovo „včetně“ vkládají slova „navazujícího řízení </w:t>
      </w:r>
      <w:r w:rsidR="00AE30E5" w:rsidRPr="0012197F">
        <w:rPr>
          <w:rFonts w:eastAsiaTheme="majorEastAsia"/>
          <w:lang w:eastAsia="en-US"/>
        </w:rPr>
        <w:t xml:space="preserve">podle zákona </w:t>
      </w:r>
      <w:r w:rsidR="002860B5" w:rsidRPr="0012197F">
        <w:rPr>
          <w:rFonts w:eastAsiaTheme="majorEastAsia"/>
          <w:lang w:eastAsia="en-US"/>
        </w:rPr>
        <w:t>o</w:t>
      </w:r>
      <w:r w:rsidRPr="0012197F">
        <w:rPr>
          <w:rFonts w:eastAsiaTheme="majorEastAsia"/>
          <w:lang w:eastAsia="en-US"/>
        </w:rPr>
        <w:t xml:space="preserve"> odčerpání </w:t>
      </w:r>
      <w:r w:rsidR="00AE30E5" w:rsidRPr="0012197F">
        <w:rPr>
          <w:rFonts w:eastAsiaTheme="majorEastAsia"/>
          <w:lang w:eastAsia="en-US"/>
        </w:rPr>
        <w:t xml:space="preserve">podezřelého </w:t>
      </w:r>
      <w:r w:rsidRPr="0012197F">
        <w:rPr>
          <w:rFonts w:eastAsiaTheme="majorEastAsia"/>
          <w:lang w:eastAsia="en-US"/>
        </w:rPr>
        <w:t>majetku nebo“.</w:t>
      </w:r>
    </w:p>
    <w:p w14:paraId="0E37D124" w14:textId="60C90B96" w:rsidR="00417CB3" w:rsidRPr="0012197F" w:rsidRDefault="00355204" w:rsidP="00FE0D42">
      <w:pPr>
        <w:pStyle w:val="Nadpis2"/>
        <w:keepNext w:val="0"/>
        <w:numPr>
          <w:ilvl w:val="0"/>
          <w:numId w:val="1"/>
        </w:numPr>
        <w:suppressAutoHyphens/>
        <w:spacing w:before="360" w:after="120"/>
        <w:jc w:val="both"/>
        <w:rPr>
          <w:rFonts w:eastAsiaTheme="majorEastAsia"/>
          <w:bCs/>
          <w:lang w:eastAsia="en-US"/>
        </w:rPr>
      </w:pPr>
      <w:r w:rsidRPr="0012197F">
        <w:rPr>
          <w:rFonts w:eastAsiaTheme="majorEastAsia"/>
          <w:bCs/>
          <w:lang w:eastAsia="en-US"/>
        </w:rPr>
        <w:t xml:space="preserve">V § 146a odst. 1 písm. c) </w:t>
      </w:r>
      <w:r w:rsidR="000538FE" w:rsidRPr="0012197F">
        <w:rPr>
          <w:rFonts w:eastAsiaTheme="majorEastAsia"/>
          <w:bCs/>
          <w:lang w:eastAsia="en-US"/>
        </w:rPr>
        <w:t>a v § 146a odst. 2 větě prvn</w:t>
      </w:r>
      <w:r w:rsidR="00A12270" w:rsidRPr="0012197F">
        <w:rPr>
          <w:rFonts w:eastAsiaTheme="majorEastAsia"/>
          <w:bCs/>
          <w:lang w:eastAsia="en-US"/>
        </w:rPr>
        <w:t>í</w:t>
      </w:r>
      <w:r w:rsidR="000538FE" w:rsidRPr="0012197F">
        <w:rPr>
          <w:rFonts w:eastAsiaTheme="majorEastAsia"/>
          <w:bCs/>
          <w:lang w:eastAsia="en-US"/>
        </w:rPr>
        <w:t xml:space="preserve"> </w:t>
      </w:r>
      <w:r w:rsidRPr="0012197F">
        <w:rPr>
          <w:rFonts w:eastAsiaTheme="majorEastAsia"/>
          <w:bCs/>
          <w:lang w:eastAsia="en-US"/>
        </w:rPr>
        <w:t>se za slovo „sankce“ vkládají slova „</w:t>
      </w:r>
      <w:bookmarkStart w:id="53" w:name="_Hlk183523909"/>
      <w:r w:rsidR="00245519" w:rsidRPr="0012197F">
        <w:rPr>
          <w:rFonts w:eastAsiaTheme="majorEastAsia"/>
          <w:bCs/>
          <w:lang w:eastAsia="en-US"/>
        </w:rPr>
        <w:t xml:space="preserve">, </w:t>
      </w:r>
      <w:r w:rsidRPr="0012197F">
        <w:rPr>
          <w:rFonts w:eastAsiaTheme="majorEastAsia"/>
          <w:bCs/>
          <w:u w:val="single"/>
          <w:lang w:eastAsia="en-US"/>
        </w:rPr>
        <w:t xml:space="preserve">nebo tomu, že jsou splněny podmínky pro její odčerpání podle zákona </w:t>
      </w:r>
      <w:r w:rsidR="002860B5" w:rsidRPr="0012197F">
        <w:rPr>
          <w:rFonts w:eastAsiaTheme="majorEastAsia"/>
          <w:bCs/>
          <w:u w:val="single"/>
          <w:lang w:eastAsia="en-US"/>
        </w:rPr>
        <w:t xml:space="preserve">o </w:t>
      </w:r>
      <w:r w:rsidRPr="0012197F">
        <w:rPr>
          <w:rFonts w:eastAsiaTheme="majorEastAsia"/>
          <w:bCs/>
          <w:u w:val="single"/>
          <w:lang w:eastAsia="en-US"/>
        </w:rPr>
        <w:t xml:space="preserve">odčerpání </w:t>
      </w:r>
      <w:r w:rsidR="00510E3C" w:rsidRPr="0012197F">
        <w:rPr>
          <w:rFonts w:eastAsiaTheme="majorEastAsia"/>
          <w:bCs/>
          <w:u w:val="single"/>
          <w:lang w:eastAsia="en-US"/>
        </w:rPr>
        <w:t xml:space="preserve">podezřelého </w:t>
      </w:r>
      <w:r w:rsidRPr="0012197F">
        <w:rPr>
          <w:rFonts w:eastAsiaTheme="majorEastAsia"/>
          <w:bCs/>
          <w:u w:val="single"/>
          <w:lang w:eastAsia="en-US"/>
        </w:rPr>
        <w:t>majetku</w:t>
      </w:r>
      <w:bookmarkEnd w:id="53"/>
      <w:r w:rsidRPr="0012197F">
        <w:rPr>
          <w:rFonts w:eastAsiaTheme="majorEastAsia"/>
          <w:bCs/>
          <w:lang w:eastAsia="en-US"/>
        </w:rPr>
        <w:t>“.</w:t>
      </w:r>
    </w:p>
    <w:p w14:paraId="18D2829A" w14:textId="51987A0D" w:rsidR="00561B83" w:rsidRPr="0012197F" w:rsidRDefault="00561B83" w:rsidP="00FE0D42">
      <w:pPr>
        <w:spacing w:before="120" w:after="0" w:line="240" w:lineRule="auto"/>
        <w:jc w:val="both"/>
        <w:rPr>
          <w:rFonts w:eastAsia="Calibri"/>
          <w:i/>
          <w:iCs/>
        </w:rPr>
      </w:pPr>
      <w:r w:rsidRPr="0012197F">
        <w:rPr>
          <w:rFonts w:eastAsia="Calibri"/>
          <w:i/>
          <w:iCs/>
        </w:rPr>
        <w:t>CELEX: 32024L1260</w:t>
      </w:r>
    </w:p>
    <w:p w14:paraId="594DC849" w14:textId="40A66473" w:rsidR="00491364" w:rsidRPr="0012197F" w:rsidRDefault="00491364" w:rsidP="00FE0D42">
      <w:pPr>
        <w:pStyle w:val="Nadpis2"/>
        <w:keepNext w:val="0"/>
        <w:numPr>
          <w:ilvl w:val="0"/>
          <w:numId w:val="1"/>
        </w:numPr>
        <w:suppressAutoHyphens/>
        <w:spacing w:before="360" w:after="120"/>
        <w:jc w:val="both"/>
        <w:rPr>
          <w:rFonts w:eastAsiaTheme="majorEastAsia"/>
          <w:bCs/>
          <w:lang w:eastAsia="en-US"/>
        </w:rPr>
      </w:pPr>
      <w:r w:rsidRPr="0012197F">
        <w:rPr>
          <w:rFonts w:eastAsiaTheme="majorEastAsia"/>
          <w:bCs/>
          <w:lang w:eastAsia="en-US"/>
        </w:rPr>
        <w:t xml:space="preserve">V § 146a odst. 1 </w:t>
      </w:r>
      <w:r w:rsidR="006D7FC2" w:rsidRPr="0012197F">
        <w:rPr>
          <w:rFonts w:eastAsiaTheme="majorEastAsia"/>
          <w:bCs/>
          <w:lang w:eastAsia="en-US"/>
        </w:rPr>
        <w:t xml:space="preserve">se na konci textu </w:t>
      </w:r>
      <w:r w:rsidRPr="0012197F">
        <w:rPr>
          <w:rFonts w:eastAsiaTheme="majorEastAsia"/>
          <w:bCs/>
          <w:lang w:eastAsia="en-US"/>
        </w:rPr>
        <w:t>písm</w:t>
      </w:r>
      <w:r w:rsidR="006D7FC2" w:rsidRPr="0012197F">
        <w:rPr>
          <w:rFonts w:eastAsiaTheme="majorEastAsia"/>
          <w:bCs/>
          <w:lang w:eastAsia="en-US"/>
        </w:rPr>
        <w:t>ene</w:t>
      </w:r>
      <w:r w:rsidRPr="0012197F">
        <w:rPr>
          <w:rFonts w:eastAsiaTheme="majorEastAsia"/>
          <w:bCs/>
          <w:lang w:eastAsia="en-US"/>
        </w:rPr>
        <w:t xml:space="preserve"> c) </w:t>
      </w:r>
      <w:r w:rsidR="006D7FC2" w:rsidRPr="0012197F">
        <w:rPr>
          <w:rFonts w:eastAsiaTheme="majorEastAsia"/>
          <w:bCs/>
          <w:lang w:eastAsia="en-US"/>
        </w:rPr>
        <w:t>doplňují</w:t>
      </w:r>
      <w:r w:rsidRPr="0012197F">
        <w:rPr>
          <w:rFonts w:eastAsiaTheme="majorEastAsia"/>
          <w:bCs/>
          <w:lang w:eastAsia="en-US"/>
        </w:rPr>
        <w:t xml:space="preserve"> slova „</w:t>
      </w:r>
      <w:r w:rsidRPr="0012197F">
        <w:rPr>
          <w:bCs/>
        </w:rPr>
        <w:t>anebo nepovolil provedení úkonu týkajícího se věci zřejmě pocházející z trestné činnosti“.</w:t>
      </w:r>
    </w:p>
    <w:p w14:paraId="2EA5F73B" w14:textId="49F75CFE" w:rsidR="00417CB3" w:rsidRPr="0012197F" w:rsidRDefault="00417CB3" w:rsidP="00FE0D42">
      <w:pPr>
        <w:pStyle w:val="Nadpis2"/>
        <w:keepNext w:val="0"/>
        <w:numPr>
          <w:ilvl w:val="0"/>
          <w:numId w:val="1"/>
        </w:numPr>
        <w:suppressAutoHyphens/>
        <w:spacing w:before="360" w:after="120"/>
        <w:jc w:val="both"/>
        <w:rPr>
          <w:rFonts w:eastAsiaTheme="majorEastAsia"/>
          <w:bCs/>
          <w:lang w:eastAsia="en-US"/>
        </w:rPr>
      </w:pPr>
      <w:r w:rsidRPr="0012197F">
        <w:rPr>
          <w:rFonts w:eastAsiaTheme="majorEastAsia"/>
          <w:lang w:eastAsia="en-US"/>
        </w:rPr>
        <w:t xml:space="preserve">V § 183 </w:t>
      </w:r>
      <w:r w:rsidR="007F5E3F" w:rsidRPr="0012197F">
        <w:rPr>
          <w:rFonts w:eastAsiaTheme="majorEastAsia"/>
          <w:lang w:eastAsia="en-US"/>
        </w:rPr>
        <w:t xml:space="preserve">odst. 1 větě první se slova „nebo za podmínek § 62 odst. 1 o doručení písemnosti“ nahrazují slovy „, </w:t>
      </w:r>
      <w:bookmarkStart w:id="54" w:name="_Hlk198739590"/>
      <w:r w:rsidR="007F5E3F" w:rsidRPr="0012197F">
        <w:rPr>
          <w:rFonts w:eastAsiaTheme="majorEastAsia"/>
          <w:lang w:eastAsia="en-US"/>
        </w:rPr>
        <w:t xml:space="preserve">za podmínek </w:t>
      </w:r>
      <w:r w:rsidR="00570B76" w:rsidRPr="0012197F">
        <w:rPr>
          <w:rFonts w:eastAsiaTheme="majorEastAsia"/>
          <w:lang w:eastAsia="en-US"/>
        </w:rPr>
        <w:t xml:space="preserve">uvedených v </w:t>
      </w:r>
      <w:r w:rsidR="007F5E3F" w:rsidRPr="0012197F">
        <w:rPr>
          <w:rFonts w:eastAsiaTheme="majorEastAsia"/>
          <w:lang w:eastAsia="en-US"/>
        </w:rPr>
        <w:t>§ 62 odst. 1 o doručení písemnosti nebo o</w:t>
      </w:r>
      <w:r w:rsidR="008F3DE5" w:rsidRPr="0012197F">
        <w:rPr>
          <w:rFonts w:eastAsiaTheme="majorEastAsia"/>
          <w:lang w:eastAsia="en-US"/>
        </w:rPr>
        <w:t> </w:t>
      </w:r>
      <w:r w:rsidR="007F5E3F" w:rsidRPr="0012197F">
        <w:rPr>
          <w:rFonts w:eastAsiaTheme="majorEastAsia"/>
          <w:lang w:eastAsia="en-US"/>
        </w:rPr>
        <w:t>poskytnutí jiné potřebné součinnosti</w:t>
      </w:r>
      <w:bookmarkEnd w:id="54"/>
      <w:r w:rsidR="007F5E3F" w:rsidRPr="0012197F">
        <w:rPr>
          <w:rFonts w:eastAsiaTheme="majorEastAsia"/>
          <w:lang w:eastAsia="en-US"/>
        </w:rPr>
        <w:t>“.</w:t>
      </w:r>
      <w:r w:rsidRPr="0012197F">
        <w:rPr>
          <w:rFonts w:eastAsiaTheme="majorEastAsia"/>
          <w:lang w:eastAsia="en-US"/>
        </w:rPr>
        <w:t xml:space="preserve"> </w:t>
      </w:r>
    </w:p>
    <w:p w14:paraId="2E079B07" w14:textId="7CF1FFF9" w:rsidR="00417CB3" w:rsidRPr="0012197F" w:rsidRDefault="00417CB3" w:rsidP="00FE0D42">
      <w:pPr>
        <w:pStyle w:val="Nadpis2"/>
        <w:keepNext w:val="0"/>
        <w:numPr>
          <w:ilvl w:val="0"/>
          <w:numId w:val="1"/>
        </w:numPr>
        <w:suppressAutoHyphens/>
        <w:spacing w:before="360" w:after="120"/>
        <w:jc w:val="both"/>
        <w:rPr>
          <w:rFonts w:eastAsiaTheme="majorEastAsia"/>
          <w:bCs/>
          <w:lang w:eastAsia="en-US"/>
        </w:rPr>
      </w:pPr>
      <w:r w:rsidRPr="0012197F">
        <w:rPr>
          <w:rFonts w:eastAsiaTheme="majorEastAsia"/>
          <w:bCs/>
          <w:lang w:eastAsia="en-US"/>
        </w:rPr>
        <w:t>V § 183 se na konci odstavce 1 doplňuje věta „</w:t>
      </w:r>
      <w:bookmarkStart w:id="55" w:name="_Hlk198739623"/>
      <w:r w:rsidRPr="0012197F">
        <w:rPr>
          <w:rFonts w:eastAsia="Times New Roman"/>
        </w:rPr>
        <w:t>Policejní orgán při tom má stejná oprávnění jako v přípravném řízení.</w:t>
      </w:r>
      <w:bookmarkEnd w:id="55"/>
      <w:r w:rsidRPr="0012197F">
        <w:rPr>
          <w:rFonts w:eastAsia="Times New Roman"/>
        </w:rPr>
        <w:t>“.</w:t>
      </w:r>
    </w:p>
    <w:p w14:paraId="32D1698A" w14:textId="4F58ABB0" w:rsidR="00CC76A1" w:rsidRDefault="00CC76A1" w:rsidP="00FE0D42">
      <w:pPr>
        <w:pStyle w:val="Nadpis2"/>
        <w:keepNext w:val="0"/>
        <w:numPr>
          <w:ilvl w:val="0"/>
          <w:numId w:val="1"/>
        </w:numPr>
        <w:suppressAutoHyphens/>
        <w:spacing w:before="360" w:after="120"/>
        <w:jc w:val="both"/>
        <w:rPr>
          <w:rFonts w:eastAsiaTheme="majorEastAsia"/>
          <w:lang w:eastAsia="en-US"/>
        </w:rPr>
      </w:pPr>
      <w:r w:rsidRPr="0012197F">
        <w:rPr>
          <w:rFonts w:eastAsiaTheme="majorEastAsia"/>
          <w:lang w:eastAsia="en-US"/>
        </w:rPr>
        <w:t xml:space="preserve">V § 211 se na konci textu odstavce 6 doplňují slova „a protokoly o výslechu </w:t>
      </w:r>
      <w:r w:rsidR="005238D5" w:rsidRPr="0012197F">
        <w:rPr>
          <w:rFonts w:eastAsiaTheme="majorEastAsia"/>
          <w:lang w:eastAsia="en-US"/>
        </w:rPr>
        <w:t xml:space="preserve">a jiných úkonech </w:t>
      </w:r>
      <w:r w:rsidRPr="0012197F">
        <w:rPr>
          <w:rFonts w:eastAsiaTheme="majorEastAsia"/>
          <w:lang w:eastAsia="en-US"/>
        </w:rPr>
        <w:t xml:space="preserve">pořízené v řízení podle zákona </w:t>
      </w:r>
      <w:r w:rsidR="002860B5" w:rsidRPr="0012197F">
        <w:rPr>
          <w:rFonts w:eastAsiaTheme="majorEastAsia"/>
          <w:lang w:eastAsia="en-US"/>
        </w:rPr>
        <w:t xml:space="preserve">o </w:t>
      </w:r>
      <w:r w:rsidRPr="0012197F">
        <w:rPr>
          <w:rFonts w:eastAsiaTheme="majorEastAsia"/>
          <w:lang w:eastAsia="en-US"/>
        </w:rPr>
        <w:t xml:space="preserve">odčerpání </w:t>
      </w:r>
      <w:r w:rsidR="00B77E82" w:rsidRPr="0012197F">
        <w:rPr>
          <w:rFonts w:eastAsiaTheme="majorEastAsia"/>
          <w:lang w:eastAsia="en-US"/>
        </w:rPr>
        <w:t xml:space="preserve">podezřelého </w:t>
      </w:r>
      <w:r w:rsidRPr="0012197F">
        <w:rPr>
          <w:rFonts w:eastAsiaTheme="majorEastAsia"/>
          <w:lang w:eastAsia="en-US"/>
        </w:rPr>
        <w:t>majetku“.</w:t>
      </w:r>
    </w:p>
    <w:p w14:paraId="522F9C2C" w14:textId="390608F6" w:rsidR="00132DAC" w:rsidRPr="00132DAC" w:rsidRDefault="00132DAC" w:rsidP="00132DAC">
      <w:pPr>
        <w:pStyle w:val="Odstavecseseznamem"/>
        <w:numPr>
          <w:ilvl w:val="0"/>
          <w:numId w:val="1"/>
        </w:numPr>
      </w:pPr>
      <w:r>
        <w:t xml:space="preserve"> V § 211 odst. 7 se číslo „5“ nahrazuje číslem „6“. </w:t>
      </w:r>
    </w:p>
    <w:p w14:paraId="2533200C" w14:textId="77777777" w:rsidR="00D44A75" w:rsidRPr="0012197F" w:rsidRDefault="00D44A75" w:rsidP="00FE0D42">
      <w:pPr>
        <w:tabs>
          <w:tab w:val="left" w:pos="426"/>
        </w:tabs>
        <w:spacing w:before="120" w:after="0" w:line="240" w:lineRule="auto"/>
        <w:jc w:val="both"/>
        <w:rPr>
          <w:rFonts w:eastAsia="Times New Roman"/>
          <w:caps/>
          <w:szCs w:val="20"/>
          <w:lang w:eastAsia="cs-CZ"/>
        </w:rPr>
      </w:pPr>
      <w:bookmarkStart w:id="56" w:name="_Hlk179875560"/>
      <w:bookmarkEnd w:id="46"/>
    </w:p>
    <w:p w14:paraId="77E17E50" w14:textId="332E4159" w:rsidR="00995F8C" w:rsidRPr="0012197F" w:rsidRDefault="002665F4" w:rsidP="00FE0D42">
      <w:pPr>
        <w:pStyle w:val="Nadpis1"/>
        <w:spacing w:after="120" w:line="240" w:lineRule="auto"/>
        <w:jc w:val="center"/>
        <w:rPr>
          <w:rFonts w:ascii="Times New Roman" w:eastAsia="Times New Roman" w:hAnsi="Times New Roman" w:cs="Times New Roman"/>
          <w:color w:val="auto"/>
          <w:sz w:val="24"/>
          <w:szCs w:val="24"/>
          <w:lang w:eastAsia="cs-CZ"/>
        </w:rPr>
      </w:pPr>
      <w:r w:rsidRPr="0012197F">
        <w:rPr>
          <w:rFonts w:ascii="Times New Roman" w:eastAsia="Times New Roman" w:hAnsi="Times New Roman" w:cs="Times New Roman"/>
          <w:color w:val="auto"/>
          <w:sz w:val="24"/>
          <w:szCs w:val="24"/>
          <w:lang w:eastAsia="cs-CZ"/>
        </w:rPr>
        <w:lastRenderedPageBreak/>
        <w:t>ČÁST TŘETÍ</w:t>
      </w:r>
    </w:p>
    <w:p w14:paraId="20B7B375" w14:textId="77777777" w:rsidR="00995F8C" w:rsidRPr="0012197F" w:rsidRDefault="00995F8C" w:rsidP="00FE0D42">
      <w:pPr>
        <w:spacing w:before="120" w:after="0" w:line="240" w:lineRule="auto"/>
        <w:jc w:val="center"/>
        <w:rPr>
          <w:rFonts w:eastAsia="Times New Roman"/>
          <w:b/>
          <w:bCs w:val="0"/>
          <w:caps/>
          <w:color w:val="000000"/>
          <w:szCs w:val="20"/>
          <w:lang w:eastAsia="cs-CZ"/>
        </w:rPr>
      </w:pPr>
      <w:r w:rsidRPr="0012197F">
        <w:rPr>
          <w:b/>
          <w:bCs w:val="0"/>
          <w:lang w:eastAsia="cs-CZ"/>
        </w:rPr>
        <w:t>Změna zákona o státním zastupitelství</w:t>
      </w:r>
    </w:p>
    <w:p w14:paraId="426C54AA" w14:textId="77777777" w:rsidR="00995F8C" w:rsidRPr="0012197F" w:rsidRDefault="00995F8C" w:rsidP="00FE0D42">
      <w:pPr>
        <w:keepNext/>
        <w:keepLines/>
        <w:spacing w:before="120" w:after="0" w:line="240" w:lineRule="auto"/>
        <w:jc w:val="center"/>
        <w:outlineLvl w:val="1"/>
        <w:rPr>
          <w:rFonts w:eastAsia="Times New Roman"/>
          <w:caps/>
          <w:color w:val="000000"/>
          <w:szCs w:val="20"/>
          <w:lang w:eastAsia="cs-CZ"/>
        </w:rPr>
      </w:pPr>
      <w:r w:rsidRPr="0012197F">
        <w:rPr>
          <w:rFonts w:eastAsia="Times New Roman"/>
          <w:caps/>
          <w:color w:val="000000"/>
          <w:szCs w:val="20"/>
          <w:lang w:eastAsia="cs-CZ"/>
        </w:rPr>
        <w:t>§ 28</w:t>
      </w:r>
    </w:p>
    <w:p w14:paraId="73771124" w14:textId="3F30614A" w:rsidR="00995F8C" w:rsidRPr="0012197F" w:rsidRDefault="00995F8C" w:rsidP="008A1607">
      <w:pPr>
        <w:tabs>
          <w:tab w:val="left" w:pos="426"/>
        </w:tabs>
        <w:spacing w:before="120" w:after="0" w:line="240" w:lineRule="auto"/>
        <w:ind w:firstLine="426"/>
        <w:jc w:val="both"/>
        <w:rPr>
          <w:rFonts w:eastAsia="Times New Roman"/>
          <w:caps/>
          <w:szCs w:val="20"/>
          <w:lang w:eastAsia="cs-CZ"/>
        </w:rPr>
      </w:pPr>
      <w:r w:rsidRPr="0012197F">
        <w:rPr>
          <w:rFonts w:eastAsia="Calibri"/>
          <w:color w:val="000000"/>
        </w:rPr>
        <w:t xml:space="preserve">V § 12i odst. 3 </w:t>
      </w:r>
      <w:r w:rsidR="000C5FD0" w:rsidRPr="0012197F">
        <w:rPr>
          <w:rFonts w:eastAsia="Calibri"/>
          <w:color w:val="000000"/>
        </w:rPr>
        <w:t xml:space="preserve">písm. e) </w:t>
      </w:r>
      <w:r w:rsidRPr="0012197F">
        <w:rPr>
          <w:rFonts w:eastAsia="Calibri"/>
          <w:color w:val="000000"/>
        </w:rPr>
        <w:t xml:space="preserve">zákona č. 283/1993 Sb., o státním zastupitelství, ve znění zákona č. 111/2019 Sb., se </w:t>
      </w:r>
      <w:r w:rsidR="00157916" w:rsidRPr="0012197F">
        <w:rPr>
          <w:rFonts w:eastAsia="Calibri"/>
          <w:color w:val="000000"/>
        </w:rPr>
        <w:t xml:space="preserve">za </w:t>
      </w:r>
      <w:r w:rsidRPr="0012197F">
        <w:rPr>
          <w:rFonts w:eastAsia="Calibri"/>
          <w:color w:val="000000"/>
        </w:rPr>
        <w:t>slov</w:t>
      </w:r>
      <w:r w:rsidR="00157916" w:rsidRPr="0012197F">
        <w:rPr>
          <w:rFonts w:eastAsia="Calibri"/>
          <w:color w:val="000000"/>
        </w:rPr>
        <w:t>o</w:t>
      </w:r>
      <w:r w:rsidRPr="0012197F">
        <w:rPr>
          <w:rFonts w:eastAsia="Calibri"/>
          <w:color w:val="000000"/>
        </w:rPr>
        <w:t xml:space="preserve"> </w:t>
      </w:r>
      <w:r w:rsidR="00157916" w:rsidRPr="0012197F">
        <w:rPr>
          <w:rFonts w:eastAsia="Calibri"/>
          <w:color w:val="000000"/>
        </w:rPr>
        <w:t>„vede</w:t>
      </w:r>
      <w:r w:rsidRPr="0012197F">
        <w:rPr>
          <w:rFonts w:eastAsia="Calibri"/>
          <w:color w:val="000000"/>
        </w:rPr>
        <w:t xml:space="preserve">“ </w:t>
      </w:r>
      <w:r w:rsidR="00157916" w:rsidRPr="0012197F">
        <w:rPr>
          <w:rFonts w:eastAsia="Calibri"/>
          <w:color w:val="000000"/>
        </w:rPr>
        <w:t xml:space="preserve">vkládají slova </w:t>
      </w:r>
      <w:r w:rsidRPr="0012197F">
        <w:rPr>
          <w:rFonts w:eastAsia="Calibri"/>
          <w:color w:val="000000"/>
        </w:rPr>
        <w:t>„,</w:t>
      </w:r>
      <w:bookmarkStart w:id="57" w:name="_Hlk198740285"/>
      <w:r w:rsidR="00E34903" w:rsidRPr="0012197F">
        <w:rPr>
          <w:rFonts w:eastAsia="Calibri"/>
          <w:color w:val="000000"/>
        </w:rPr>
        <w:t xml:space="preserve"> </w:t>
      </w:r>
      <w:r w:rsidRPr="0012197F">
        <w:rPr>
          <w:rFonts w:eastAsia="Calibri"/>
          <w:color w:val="000000"/>
        </w:rPr>
        <w:t>a odčerpávací opatření</w:t>
      </w:r>
      <w:bookmarkEnd w:id="57"/>
      <w:r w:rsidRPr="0012197F">
        <w:rPr>
          <w:rFonts w:eastAsia="Calibri"/>
          <w:color w:val="000000"/>
        </w:rPr>
        <w:t xml:space="preserve">“. </w:t>
      </w:r>
    </w:p>
    <w:p w14:paraId="6A067484" w14:textId="77777777" w:rsidR="00391931" w:rsidRPr="0012197F" w:rsidRDefault="00391931" w:rsidP="00FE0D42">
      <w:pPr>
        <w:tabs>
          <w:tab w:val="left" w:pos="426"/>
        </w:tabs>
        <w:spacing w:before="120" w:after="0" w:line="240" w:lineRule="auto"/>
        <w:jc w:val="both"/>
        <w:rPr>
          <w:rFonts w:eastAsia="Times New Roman"/>
          <w:caps/>
          <w:szCs w:val="20"/>
          <w:lang w:eastAsia="cs-CZ"/>
        </w:rPr>
      </w:pPr>
    </w:p>
    <w:p w14:paraId="0AF549DC" w14:textId="47189874" w:rsidR="00CC76A1" w:rsidRPr="0012197F" w:rsidRDefault="00CC76A1" w:rsidP="00FE0D42">
      <w:pPr>
        <w:pStyle w:val="Nadpis1"/>
        <w:spacing w:after="120" w:line="240" w:lineRule="auto"/>
        <w:jc w:val="center"/>
        <w:rPr>
          <w:rFonts w:ascii="Times New Roman" w:eastAsia="Times New Roman" w:hAnsi="Times New Roman" w:cs="Times New Roman"/>
          <w:color w:val="auto"/>
          <w:sz w:val="24"/>
          <w:szCs w:val="24"/>
          <w:lang w:eastAsia="cs-CZ"/>
        </w:rPr>
      </w:pPr>
      <w:r w:rsidRPr="0012197F">
        <w:rPr>
          <w:rFonts w:ascii="Times New Roman" w:eastAsia="Times New Roman" w:hAnsi="Times New Roman" w:cs="Times New Roman"/>
          <w:color w:val="auto"/>
          <w:sz w:val="24"/>
          <w:szCs w:val="24"/>
          <w:lang w:eastAsia="cs-CZ"/>
        </w:rPr>
        <w:t>ČÁST</w:t>
      </w:r>
      <w:r w:rsidR="00395A8A" w:rsidRPr="0012197F">
        <w:rPr>
          <w:rFonts w:ascii="Times New Roman" w:eastAsia="Times New Roman" w:hAnsi="Times New Roman" w:cs="Times New Roman"/>
          <w:color w:val="auto"/>
          <w:sz w:val="24"/>
          <w:szCs w:val="24"/>
          <w:lang w:eastAsia="cs-CZ"/>
        </w:rPr>
        <w:t xml:space="preserve"> </w:t>
      </w:r>
      <w:r w:rsidR="002665F4" w:rsidRPr="0012197F">
        <w:rPr>
          <w:rFonts w:ascii="Times New Roman" w:eastAsia="Times New Roman" w:hAnsi="Times New Roman" w:cs="Times New Roman"/>
          <w:color w:val="auto"/>
          <w:sz w:val="24"/>
          <w:szCs w:val="24"/>
          <w:lang w:eastAsia="cs-CZ"/>
        </w:rPr>
        <w:t>ČTVRTÁ</w:t>
      </w:r>
    </w:p>
    <w:p w14:paraId="7F1F3231" w14:textId="77777777" w:rsidR="00CC76A1" w:rsidRPr="0012197F" w:rsidRDefault="00CC76A1" w:rsidP="00FE0D42">
      <w:pPr>
        <w:spacing w:before="120" w:after="0" w:line="240" w:lineRule="auto"/>
        <w:jc w:val="center"/>
        <w:rPr>
          <w:b/>
          <w:lang w:eastAsia="cs-CZ"/>
        </w:rPr>
      </w:pPr>
      <w:bookmarkStart w:id="58" w:name="_Hlk205278783"/>
      <w:r w:rsidRPr="0012197F">
        <w:rPr>
          <w:b/>
          <w:lang w:eastAsia="cs-CZ"/>
        </w:rPr>
        <w:t>Změna zákona o majetku České republiky a jejím vystupování v právních vztazích</w:t>
      </w:r>
    </w:p>
    <w:bookmarkEnd w:id="58"/>
    <w:p w14:paraId="6AD5879F" w14:textId="35E75056" w:rsidR="00CC76A1" w:rsidRPr="0012197F" w:rsidRDefault="00CC76A1" w:rsidP="00FE0D42">
      <w:pPr>
        <w:spacing w:before="120" w:after="0" w:line="240" w:lineRule="auto"/>
        <w:jc w:val="center"/>
        <w:rPr>
          <w:rFonts w:eastAsia="Calibri"/>
          <w:bCs w:val="0"/>
        </w:rPr>
      </w:pPr>
      <w:r w:rsidRPr="0012197F">
        <w:rPr>
          <w:rFonts w:eastAsia="Calibri"/>
        </w:rPr>
        <w:t>§ 2</w:t>
      </w:r>
      <w:r w:rsidR="00395A8A" w:rsidRPr="0012197F">
        <w:rPr>
          <w:rFonts w:eastAsia="Calibri"/>
        </w:rPr>
        <w:t>9</w:t>
      </w:r>
    </w:p>
    <w:p w14:paraId="1CC0C87D" w14:textId="44B996BA" w:rsidR="00CC76A1" w:rsidRPr="0012197F" w:rsidRDefault="00CC76A1" w:rsidP="00FE0D42">
      <w:pPr>
        <w:tabs>
          <w:tab w:val="left" w:pos="426"/>
        </w:tabs>
        <w:spacing w:before="120" w:after="0" w:line="240" w:lineRule="auto"/>
        <w:ind w:firstLine="425"/>
        <w:jc w:val="both"/>
        <w:rPr>
          <w:rFonts w:eastAsia="Calibri"/>
          <w:color w:val="000000"/>
        </w:rPr>
      </w:pPr>
      <w:bookmarkStart w:id="59" w:name="_Hlk173913305"/>
      <w:r w:rsidRPr="0012197F">
        <w:rPr>
          <w:rFonts w:eastAsia="Calibri"/>
          <w:color w:val="000000"/>
        </w:rPr>
        <w:t>Zákon č. 219/2000 Sb., o majetku České republiky a jejím vystupování v právních vztazích, ve znění zákona č. 492/2000 Sb., zákona č. 229/2001 Sb., zákona č. 320/2001 Sb., zákona č. 501/2001 Sb., zákona č. 202/2002 Sb., zákona č. 280/2002 Sb., nálezu Ústavního soudu, vyhlášeného pod č. 476/2002 Sb., zákona č. 88/2003 Sb., zákona č. 354/2003 Sb., zákona č. 480/2003 Sb., zákona č. 41/2004 Sb., zákona č. 218/2004 Sb., zákona č. 217/2005 Sb., zákona č. 359/2005 Sb., zákona č. 22/2006 Sb., zákona č. 140/2006 Sb., zákona č. 342/2006 Sb., zákona č. 296/2007 Sb., zákona č. 139/2008 Sb., zákona č. 274/2008 Sb., zákona č. 457/2008 Sb., zákona č. 153/2009 Sb., zákona č. 227/2009 Sb., zákona č. 457/2011 Sb., zákona č. 18/2012 Sb., zákona č. 239/2012 Sb., zákona č. 407/2012 Sb., zákona č. 503/2012 Sb., zákona č. 311/2013 Sb., zákona č. 86/2015 Sb., zákona č. 320/2015 Sb., zákona č. 375/2015 Sb., zákona č. 51/2016 Sb., zákona č. 135/2016 Sb., zákona č. 185/2016 Sb., zákona č. 192/2016 Sb., zákona č. 264/2016 Sb., zákona č. 55/2017 Sb., zákona č. 65/2017 Sb., zákona č. 104/2017 Sb., zákona č. 118/2020 Sb., zákona č. 261/2021 Sb., zákona č. 225/2022 Sb., zákona č. 362/2022 Sb., zákona č. 422/2022 Sb., zákona č. 349/2023 Sb., zákona č. 326/2023 Sb., nálezu Ústavního soudu, vyhlášeného pod</w:t>
      </w:r>
      <w:r w:rsidR="00391931" w:rsidRPr="0012197F">
        <w:rPr>
          <w:rFonts w:eastAsia="Calibri"/>
          <w:color w:val="000000"/>
        </w:rPr>
        <w:t> </w:t>
      </w:r>
      <w:r w:rsidRPr="0012197F">
        <w:rPr>
          <w:rFonts w:eastAsia="Calibri"/>
          <w:color w:val="000000"/>
        </w:rPr>
        <w:t>č. 221/2024 Sb.</w:t>
      </w:r>
      <w:r w:rsidR="0067737C" w:rsidRPr="0012197F">
        <w:rPr>
          <w:rFonts w:eastAsia="Calibri"/>
          <w:color w:val="000000"/>
        </w:rPr>
        <w:t xml:space="preserve">, </w:t>
      </w:r>
      <w:r w:rsidRPr="0012197F">
        <w:rPr>
          <w:rFonts w:eastAsia="Calibri"/>
          <w:color w:val="000000"/>
        </w:rPr>
        <w:t>zákona č.</w:t>
      </w:r>
      <w:r w:rsidR="00FE13C6" w:rsidRPr="0012197F">
        <w:rPr>
          <w:rFonts w:eastAsia="Calibri"/>
          <w:color w:val="000000"/>
        </w:rPr>
        <w:t xml:space="preserve"> 36</w:t>
      </w:r>
      <w:r w:rsidRPr="0012197F">
        <w:rPr>
          <w:rFonts w:eastAsia="Calibri"/>
          <w:color w:val="000000"/>
        </w:rPr>
        <w:t>/202</w:t>
      </w:r>
      <w:r w:rsidR="001A6A91" w:rsidRPr="0012197F">
        <w:rPr>
          <w:rFonts w:eastAsia="Calibri"/>
          <w:color w:val="000000"/>
        </w:rPr>
        <w:t>5</w:t>
      </w:r>
      <w:r w:rsidRPr="0012197F">
        <w:rPr>
          <w:rFonts w:eastAsia="Calibri"/>
          <w:color w:val="000000"/>
        </w:rPr>
        <w:t xml:space="preserve"> Sb.</w:t>
      </w:r>
      <w:r w:rsidR="0070620C" w:rsidRPr="0012197F">
        <w:rPr>
          <w:rFonts w:eastAsia="Calibri"/>
          <w:color w:val="000000"/>
        </w:rPr>
        <w:t xml:space="preserve">, </w:t>
      </w:r>
      <w:r w:rsidR="0067737C" w:rsidRPr="0012197F">
        <w:rPr>
          <w:rFonts w:eastAsia="Calibri"/>
          <w:color w:val="000000"/>
        </w:rPr>
        <w:t>zákona č. 220/2025 Sb.</w:t>
      </w:r>
      <w:r w:rsidR="0070620C" w:rsidRPr="0012197F">
        <w:rPr>
          <w:rFonts w:eastAsia="Calibri"/>
          <w:color w:val="000000"/>
        </w:rPr>
        <w:t xml:space="preserve"> a zákona č. 232/2025 Sb.</w:t>
      </w:r>
      <w:r w:rsidRPr="0012197F">
        <w:rPr>
          <w:rFonts w:eastAsia="Calibri"/>
          <w:color w:val="000000"/>
        </w:rPr>
        <w:t>, se mění takto:</w:t>
      </w:r>
      <w:r w:rsidRPr="0012197F" w:rsidDel="00BE5B2C">
        <w:rPr>
          <w:rFonts w:eastAsia="Calibri"/>
          <w:color w:val="000000"/>
        </w:rPr>
        <w:t xml:space="preserve"> </w:t>
      </w:r>
    </w:p>
    <w:p w14:paraId="2AD82247" w14:textId="72A46423" w:rsidR="00CC76A1" w:rsidRPr="0012197F" w:rsidRDefault="00CC76A1" w:rsidP="00FE0D42">
      <w:pPr>
        <w:pStyle w:val="Nadpis2"/>
        <w:keepNext w:val="0"/>
        <w:numPr>
          <w:ilvl w:val="0"/>
          <w:numId w:val="2"/>
        </w:numPr>
        <w:suppressAutoHyphens/>
        <w:spacing w:before="360" w:after="120"/>
        <w:jc w:val="both"/>
        <w:rPr>
          <w:rFonts w:eastAsiaTheme="majorEastAsia"/>
          <w:bCs/>
          <w:lang w:eastAsia="en-US"/>
        </w:rPr>
      </w:pPr>
      <w:r w:rsidRPr="0012197F">
        <w:rPr>
          <w:rFonts w:eastAsiaTheme="majorEastAsia"/>
          <w:lang w:eastAsia="en-US"/>
        </w:rPr>
        <w:t>V § 11 odst. 1 písm. a) bod</w:t>
      </w:r>
      <w:r w:rsidR="00DB1B8F" w:rsidRPr="0012197F">
        <w:rPr>
          <w:rFonts w:eastAsiaTheme="majorEastAsia"/>
          <w:lang w:eastAsia="en-US"/>
        </w:rPr>
        <w:t>u</w:t>
      </w:r>
      <w:r w:rsidRPr="0012197F">
        <w:rPr>
          <w:rFonts w:eastAsiaTheme="majorEastAsia"/>
          <w:lang w:eastAsia="en-US"/>
        </w:rPr>
        <w:t xml:space="preserve"> </w:t>
      </w:r>
      <w:r w:rsidR="00DB1B8F" w:rsidRPr="0012197F">
        <w:rPr>
          <w:rFonts w:eastAsiaTheme="majorEastAsia"/>
          <w:lang w:eastAsia="en-US"/>
        </w:rPr>
        <w:t>4</w:t>
      </w:r>
      <w:r w:rsidRPr="0012197F">
        <w:rPr>
          <w:rFonts w:eastAsiaTheme="majorEastAsia"/>
          <w:lang w:eastAsia="en-US"/>
        </w:rPr>
        <w:t xml:space="preserve"> se slova „</w:t>
      </w:r>
      <w:r w:rsidR="00065702" w:rsidRPr="0012197F">
        <w:rPr>
          <w:rFonts w:eastAsiaTheme="majorEastAsia"/>
          <w:bCs/>
          <w:lang w:eastAsia="en-US"/>
        </w:rPr>
        <w:t>nebo zabráním</w:t>
      </w:r>
      <w:r w:rsidRPr="0012197F">
        <w:rPr>
          <w:rFonts w:eastAsiaTheme="majorEastAsia"/>
          <w:lang w:eastAsia="en-US"/>
        </w:rPr>
        <w:t xml:space="preserve">“ nahrazují slovy „, </w:t>
      </w:r>
      <w:bookmarkStart w:id="60" w:name="_Hlk198740428"/>
      <w:r w:rsidRPr="0012197F">
        <w:rPr>
          <w:rFonts w:eastAsiaTheme="majorEastAsia"/>
          <w:lang w:eastAsia="en-US"/>
        </w:rPr>
        <w:t xml:space="preserve">zabráním nebo </w:t>
      </w:r>
      <w:r w:rsidR="00DB1B8F" w:rsidRPr="0012197F">
        <w:rPr>
          <w:rFonts w:eastAsiaTheme="majorEastAsia"/>
          <w:lang w:eastAsia="en-US"/>
        </w:rPr>
        <w:t>odčerpáním</w:t>
      </w:r>
      <w:bookmarkEnd w:id="60"/>
      <w:r w:rsidRPr="0012197F">
        <w:rPr>
          <w:rFonts w:eastAsiaTheme="majorEastAsia"/>
          <w:lang w:eastAsia="en-US"/>
        </w:rPr>
        <w:t>“.</w:t>
      </w:r>
    </w:p>
    <w:p w14:paraId="40A7C07B" w14:textId="77777777" w:rsidR="00CC76A1" w:rsidRPr="0012197F" w:rsidRDefault="00CC76A1" w:rsidP="00FE0D42">
      <w:pPr>
        <w:pStyle w:val="Nadpis2"/>
        <w:keepNext w:val="0"/>
        <w:numPr>
          <w:ilvl w:val="0"/>
          <w:numId w:val="2"/>
        </w:numPr>
        <w:suppressAutoHyphens/>
        <w:spacing w:before="360" w:after="120"/>
        <w:jc w:val="both"/>
        <w:rPr>
          <w:rFonts w:eastAsiaTheme="majorEastAsia"/>
          <w:bCs/>
          <w:lang w:eastAsia="en-US"/>
        </w:rPr>
      </w:pPr>
      <w:r w:rsidRPr="0012197F">
        <w:rPr>
          <w:rFonts w:eastAsiaTheme="majorEastAsia"/>
          <w:lang w:eastAsia="en-US"/>
        </w:rPr>
        <w:t>V § 11 odst. 1 písm. e) se slova „nebo zabranými“ nahrazují slovy „, zabranými nebo odčerpanými“.</w:t>
      </w:r>
    </w:p>
    <w:p w14:paraId="7E8FFB7B" w14:textId="77777777" w:rsidR="00CC76A1" w:rsidRPr="0012197F" w:rsidRDefault="00CC76A1" w:rsidP="00FE0D42">
      <w:pPr>
        <w:pStyle w:val="Nadpis2"/>
        <w:keepNext w:val="0"/>
        <w:numPr>
          <w:ilvl w:val="0"/>
          <w:numId w:val="2"/>
        </w:numPr>
        <w:suppressAutoHyphens/>
        <w:spacing w:before="360" w:after="120"/>
        <w:jc w:val="both"/>
        <w:rPr>
          <w:rFonts w:eastAsiaTheme="majorEastAsia"/>
          <w:bCs/>
          <w:lang w:eastAsia="en-US"/>
        </w:rPr>
      </w:pPr>
      <w:r w:rsidRPr="0012197F">
        <w:rPr>
          <w:rFonts w:eastAsiaTheme="majorEastAsia"/>
          <w:lang w:eastAsia="en-US"/>
        </w:rPr>
        <w:t xml:space="preserve">V § 11 odst. 1 písm. e) </w:t>
      </w:r>
      <w:r w:rsidRPr="0005359D">
        <w:rPr>
          <w:rFonts w:eastAsiaTheme="majorEastAsia"/>
          <w:lang w:eastAsia="en-US"/>
        </w:rPr>
        <w:t>a v § 16 odst. 3</w:t>
      </w:r>
      <w:r w:rsidRPr="0012197F">
        <w:rPr>
          <w:rFonts w:eastAsiaTheme="majorEastAsia"/>
          <w:lang w:eastAsia="en-US"/>
        </w:rPr>
        <w:t xml:space="preserve"> větě druhé se slova „nebo zabrání“ nahrazují slovy „, zabrání nebo odčerpání“.</w:t>
      </w:r>
    </w:p>
    <w:p w14:paraId="29DACE6C" w14:textId="2D6AB477" w:rsidR="005C283D" w:rsidRPr="0012197F" w:rsidRDefault="00CC76A1" w:rsidP="00FE0D42">
      <w:pPr>
        <w:pStyle w:val="Nadpis2"/>
        <w:keepNext w:val="0"/>
        <w:numPr>
          <w:ilvl w:val="0"/>
          <w:numId w:val="2"/>
        </w:numPr>
        <w:suppressAutoHyphens/>
        <w:spacing w:before="360" w:after="120"/>
        <w:jc w:val="both"/>
        <w:rPr>
          <w:rFonts w:eastAsiaTheme="majorEastAsia"/>
          <w:lang w:eastAsia="en-US"/>
        </w:rPr>
      </w:pPr>
      <w:r w:rsidRPr="0012197F">
        <w:rPr>
          <w:rFonts w:eastAsiaTheme="majorEastAsia"/>
          <w:lang w:eastAsia="en-US"/>
        </w:rPr>
        <w:t>V § 15 odst. 2 vět</w:t>
      </w:r>
      <w:r w:rsidR="00FC5B15">
        <w:rPr>
          <w:rFonts w:eastAsiaTheme="majorEastAsia"/>
          <w:lang w:eastAsia="en-US"/>
        </w:rPr>
        <w:t>ách</w:t>
      </w:r>
      <w:r w:rsidRPr="0012197F">
        <w:rPr>
          <w:rFonts w:eastAsiaTheme="majorEastAsia"/>
          <w:lang w:eastAsia="en-US"/>
        </w:rPr>
        <w:t xml:space="preserve"> </w:t>
      </w:r>
      <w:r w:rsidR="00BF366E">
        <w:rPr>
          <w:rFonts w:eastAsiaTheme="majorEastAsia"/>
          <w:lang w:eastAsia="en-US"/>
        </w:rPr>
        <w:t xml:space="preserve">páté a </w:t>
      </w:r>
      <w:r w:rsidR="00007679">
        <w:rPr>
          <w:rFonts w:eastAsiaTheme="majorEastAsia"/>
          <w:lang w:eastAsia="en-US"/>
        </w:rPr>
        <w:t>šesté</w:t>
      </w:r>
      <w:r w:rsidR="00DA3504" w:rsidRPr="0012197F">
        <w:rPr>
          <w:rFonts w:eastAsiaTheme="majorEastAsia"/>
          <w:lang w:eastAsia="en-US"/>
        </w:rPr>
        <w:t xml:space="preserve"> </w:t>
      </w:r>
      <w:r w:rsidRPr="0012197F">
        <w:rPr>
          <w:rFonts w:eastAsiaTheme="majorEastAsia"/>
          <w:lang w:eastAsia="en-US"/>
        </w:rPr>
        <w:t>se slova „nebo zabraného“ nahrazují slovy „</w:t>
      </w:r>
      <w:r w:rsidR="001C3F42" w:rsidRPr="0012197F">
        <w:rPr>
          <w:rFonts w:eastAsiaTheme="majorEastAsia"/>
          <w:lang w:eastAsia="en-US"/>
        </w:rPr>
        <w:t xml:space="preserve">, </w:t>
      </w:r>
      <w:r w:rsidRPr="0012197F">
        <w:rPr>
          <w:rFonts w:eastAsiaTheme="majorEastAsia"/>
          <w:lang w:eastAsia="en-US"/>
        </w:rPr>
        <w:t>zabraného nebo odčerpaného“.</w:t>
      </w:r>
    </w:p>
    <w:p w14:paraId="1154331D" w14:textId="71D51B1B" w:rsidR="00CC76A1" w:rsidRPr="0012197F" w:rsidRDefault="00CC76A1" w:rsidP="00FE0D42">
      <w:pPr>
        <w:pStyle w:val="Nadpis2"/>
        <w:keepNext w:val="0"/>
        <w:numPr>
          <w:ilvl w:val="0"/>
          <w:numId w:val="2"/>
        </w:numPr>
        <w:suppressAutoHyphens/>
        <w:spacing w:before="360" w:after="120"/>
        <w:jc w:val="both"/>
        <w:rPr>
          <w:rFonts w:eastAsiaTheme="majorEastAsia"/>
          <w:lang w:eastAsia="en-US"/>
        </w:rPr>
      </w:pPr>
      <w:r w:rsidRPr="0012197F">
        <w:rPr>
          <w:rFonts w:eastAsiaTheme="majorEastAsia"/>
          <w:lang w:eastAsia="en-US"/>
        </w:rPr>
        <w:t>V § 16 odst. 2 větě první se za slov</w:t>
      </w:r>
      <w:r w:rsidR="00B369EA" w:rsidRPr="0012197F">
        <w:rPr>
          <w:rFonts w:eastAsiaTheme="majorEastAsia"/>
          <w:lang w:eastAsia="en-US"/>
        </w:rPr>
        <w:t>o</w:t>
      </w:r>
      <w:r w:rsidRPr="0012197F">
        <w:rPr>
          <w:rFonts w:eastAsiaTheme="majorEastAsia"/>
          <w:lang w:eastAsia="en-US"/>
        </w:rPr>
        <w:t xml:space="preserve"> „majetku</w:t>
      </w:r>
      <w:r w:rsidRPr="0012197F">
        <w:rPr>
          <w:rFonts w:eastAsiaTheme="majorEastAsia"/>
          <w:vertAlign w:val="superscript"/>
          <w:lang w:eastAsia="en-US"/>
        </w:rPr>
        <w:t>29)</w:t>
      </w:r>
      <w:r w:rsidRPr="0012197F">
        <w:rPr>
          <w:rFonts w:eastAsiaTheme="majorEastAsia"/>
          <w:lang w:eastAsia="en-US"/>
        </w:rPr>
        <w:t xml:space="preserve">“ a </w:t>
      </w:r>
      <w:r w:rsidR="00B369EA" w:rsidRPr="0012197F">
        <w:rPr>
          <w:rFonts w:eastAsiaTheme="majorEastAsia"/>
          <w:lang w:eastAsia="en-US"/>
        </w:rPr>
        <w:t xml:space="preserve">za </w:t>
      </w:r>
      <w:r w:rsidRPr="0012197F">
        <w:rPr>
          <w:rFonts w:eastAsiaTheme="majorEastAsia"/>
          <w:lang w:eastAsia="en-US"/>
        </w:rPr>
        <w:t>slova „</w:t>
      </w:r>
      <w:r w:rsidRPr="0012197F">
        <w:t xml:space="preserve">části majetku“ </w:t>
      </w:r>
      <w:r w:rsidRPr="0012197F">
        <w:rPr>
          <w:rFonts w:eastAsiaTheme="majorEastAsia"/>
          <w:lang w:eastAsia="en-US"/>
        </w:rPr>
        <w:t xml:space="preserve">vkládají slova „anebo </w:t>
      </w:r>
      <w:r w:rsidR="00AB50AB" w:rsidRPr="0012197F">
        <w:rPr>
          <w:rFonts w:eastAsiaTheme="majorEastAsia"/>
          <w:lang w:eastAsia="en-US"/>
        </w:rPr>
        <w:t xml:space="preserve">odčerpávací opatření podle </w:t>
      </w:r>
      <w:r w:rsidR="000A47D5" w:rsidRPr="0012197F">
        <w:rPr>
          <w:rFonts w:eastAsiaTheme="majorEastAsia"/>
          <w:lang w:eastAsia="en-US"/>
        </w:rPr>
        <w:t>zákona o odčerpání podezřelého majetku</w:t>
      </w:r>
      <w:r w:rsidR="00707F3D" w:rsidRPr="0012197F">
        <w:rPr>
          <w:rFonts w:eastAsiaTheme="majorEastAsia"/>
          <w:vertAlign w:val="superscript"/>
          <w:lang w:eastAsia="en-US"/>
        </w:rPr>
        <w:t>102)</w:t>
      </w:r>
      <w:r w:rsidRPr="0012197F">
        <w:rPr>
          <w:rFonts w:eastAsiaTheme="majorEastAsia"/>
          <w:lang w:eastAsia="en-US"/>
        </w:rPr>
        <w:t>“.</w:t>
      </w:r>
    </w:p>
    <w:p w14:paraId="51145B93" w14:textId="5C367CD6" w:rsidR="00707F3D" w:rsidRPr="0012197F" w:rsidRDefault="00707F3D" w:rsidP="00FE0D42">
      <w:pPr>
        <w:spacing w:line="240" w:lineRule="auto"/>
      </w:pPr>
      <w:r w:rsidRPr="0012197F">
        <w:t>Poznámka pod čarou č. 102 zní:</w:t>
      </w:r>
    </w:p>
    <w:p w14:paraId="4D6CD57A" w14:textId="5852BC5A" w:rsidR="00707F3D" w:rsidRPr="0012197F" w:rsidRDefault="00707F3D" w:rsidP="00FE0D42">
      <w:pPr>
        <w:spacing w:before="120" w:after="0" w:line="240" w:lineRule="auto"/>
        <w:ind w:left="426" w:hanging="426"/>
        <w:jc w:val="both"/>
      </w:pPr>
      <w:r w:rsidRPr="0012197F">
        <w:lastRenderedPageBreak/>
        <w:t>„</w:t>
      </w:r>
      <w:bookmarkStart w:id="61" w:name="_Hlk198740754"/>
      <w:r w:rsidRPr="0012197F">
        <w:rPr>
          <w:vertAlign w:val="superscript"/>
        </w:rPr>
        <w:t xml:space="preserve">102) </w:t>
      </w:r>
      <w:r w:rsidRPr="0012197F">
        <w:t xml:space="preserve">§ 5 zákona č…/2026 Sb. </w:t>
      </w:r>
      <w:bookmarkStart w:id="62" w:name="_Hlk206570970"/>
      <w:r w:rsidRPr="0012197F">
        <w:t>o odčerpání podezřelého majetku a zabránění jeho dalšímu protiprávnímu použití a o změně dalších souvisejících zákonů (zákon o odčerpání podezřelého majetku).</w:t>
      </w:r>
      <w:r w:rsidR="00502A4B" w:rsidRPr="0012197F">
        <w:t>“</w:t>
      </w:r>
      <w:r w:rsidR="00F32F83" w:rsidRPr="0012197F">
        <w:t>.</w:t>
      </w:r>
    </w:p>
    <w:bookmarkEnd w:id="61"/>
    <w:bookmarkEnd w:id="62"/>
    <w:p w14:paraId="5DB6A91A" w14:textId="3109DDA6" w:rsidR="001968CE" w:rsidRDefault="001968CE" w:rsidP="00FE0D42">
      <w:pPr>
        <w:pStyle w:val="Nadpis2"/>
        <w:keepNext w:val="0"/>
        <w:numPr>
          <w:ilvl w:val="0"/>
          <w:numId w:val="2"/>
        </w:numPr>
        <w:suppressAutoHyphens/>
        <w:spacing w:before="360" w:after="120"/>
        <w:jc w:val="both"/>
        <w:rPr>
          <w:rFonts w:eastAsiaTheme="majorEastAsia"/>
          <w:lang w:eastAsia="en-US"/>
        </w:rPr>
      </w:pPr>
      <w:r>
        <w:rPr>
          <w:rFonts w:eastAsiaTheme="majorEastAsia"/>
          <w:lang w:eastAsia="en-US"/>
        </w:rPr>
        <w:t>V § 16 odst. 2 větě první se</w:t>
      </w:r>
      <w:r w:rsidRPr="0012197F">
        <w:rPr>
          <w:rFonts w:eastAsiaTheme="majorEastAsia"/>
          <w:lang w:eastAsia="en-US"/>
        </w:rPr>
        <w:t xml:space="preserve"> za slovo „zabrána“ vkládají slova „nebo odčerpána“</w:t>
      </w:r>
      <w:r>
        <w:rPr>
          <w:rFonts w:eastAsiaTheme="majorEastAsia"/>
          <w:lang w:eastAsia="en-US"/>
        </w:rPr>
        <w:t>.</w:t>
      </w:r>
    </w:p>
    <w:p w14:paraId="645D0C64" w14:textId="2C6299E5" w:rsidR="00E73F88" w:rsidRPr="0012197F" w:rsidRDefault="00CC76A1" w:rsidP="00FE0D42">
      <w:pPr>
        <w:pStyle w:val="Nadpis2"/>
        <w:keepNext w:val="0"/>
        <w:numPr>
          <w:ilvl w:val="0"/>
          <w:numId w:val="2"/>
        </w:numPr>
        <w:suppressAutoHyphens/>
        <w:spacing w:before="360" w:after="120"/>
        <w:jc w:val="both"/>
        <w:rPr>
          <w:rFonts w:eastAsiaTheme="majorEastAsia"/>
          <w:lang w:eastAsia="en-US"/>
        </w:rPr>
      </w:pPr>
      <w:r w:rsidRPr="0012197F">
        <w:rPr>
          <w:rFonts w:eastAsiaTheme="majorEastAsia"/>
          <w:lang w:eastAsia="en-US"/>
        </w:rPr>
        <w:t xml:space="preserve">V § 16 odst. 3 </w:t>
      </w:r>
      <w:r w:rsidR="00AB50AB" w:rsidRPr="0012197F">
        <w:rPr>
          <w:rFonts w:eastAsiaTheme="majorEastAsia"/>
          <w:lang w:eastAsia="en-US"/>
        </w:rPr>
        <w:t>větě první se</w:t>
      </w:r>
      <w:r w:rsidRPr="0012197F">
        <w:rPr>
          <w:rFonts w:eastAsiaTheme="majorEastAsia"/>
          <w:lang w:eastAsia="en-US"/>
        </w:rPr>
        <w:t xml:space="preserve"> slova „</w:t>
      </w:r>
      <w:r w:rsidR="00AB50AB" w:rsidRPr="0012197F">
        <w:rPr>
          <w:rFonts w:eastAsiaTheme="majorEastAsia"/>
          <w:lang w:eastAsia="en-US"/>
        </w:rPr>
        <w:t>n</w:t>
      </w:r>
      <w:r w:rsidR="00AB50AB" w:rsidRPr="0012197F">
        <w:rPr>
          <w:rFonts w:eastAsiaTheme="majorEastAsia"/>
          <w:bCs/>
          <w:lang w:eastAsia="en-US"/>
        </w:rPr>
        <w:t>ebo zabrání takového majetku nebo jeho části</w:t>
      </w:r>
      <w:r w:rsidRPr="0012197F">
        <w:rPr>
          <w:rFonts w:eastAsiaTheme="majorEastAsia"/>
          <w:lang w:eastAsia="en-US"/>
        </w:rPr>
        <w:t>“</w:t>
      </w:r>
      <w:r w:rsidR="00AB50AB" w:rsidRPr="0012197F">
        <w:rPr>
          <w:rFonts w:eastAsiaTheme="majorEastAsia"/>
          <w:lang w:eastAsia="en-US"/>
        </w:rPr>
        <w:t xml:space="preserve"> nahrazují slovy „</w:t>
      </w:r>
      <w:r w:rsidR="000A47D5" w:rsidRPr="0012197F">
        <w:rPr>
          <w:rFonts w:eastAsiaTheme="majorEastAsia"/>
          <w:lang w:eastAsia="en-US"/>
        </w:rPr>
        <w:t>,</w:t>
      </w:r>
      <w:r w:rsidR="006F466C" w:rsidRPr="0012197F">
        <w:rPr>
          <w:rFonts w:eastAsiaTheme="majorEastAsia"/>
          <w:lang w:eastAsia="en-US"/>
        </w:rPr>
        <w:t xml:space="preserve"> </w:t>
      </w:r>
      <w:bookmarkStart w:id="63" w:name="_Hlk198740970"/>
      <w:r w:rsidR="00AB50AB" w:rsidRPr="0012197F">
        <w:rPr>
          <w:rFonts w:eastAsiaTheme="majorEastAsia"/>
          <w:lang w:eastAsia="en-US"/>
        </w:rPr>
        <w:t>zabrání nebo odčerpání takového majetku nebo jeho části</w:t>
      </w:r>
      <w:bookmarkEnd w:id="63"/>
      <w:r w:rsidR="00AB50AB" w:rsidRPr="0012197F">
        <w:rPr>
          <w:rFonts w:eastAsiaTheme="majorEastAsia"/>
          <w:lang w:eastAsia="en-US"/>
        </w:rPr>
        <w:t>“.</w:t>
      </w:r>
    </w:p>
    <w:p w14:paraId="3C91BECC" w14:textId="704C8C05" w:rsidR="00F24928" w:rsidRDefault="00E73F88" w:rsidP="00FE0D42">
      <w:pPr>
        <w:pStyle w:val="Nadpis2"/>
        <w:keepNext w:val="0"/>
        <w:numPr>
          <w:ilvl w:val="0"/>
          <w:numId w:val="2"/>
        </w:numPr>
        <w:suppressAutoHyphens/>
        <w:spacing w:before="360" w:after="120"/>
        <w:jc w:val="both"/>
      </w:pPr>
      <w:r w:rsidRPr="0012197F">
        <w:t>V § 16 odst. 4 větě první se slova „nebo byla zabrána“ nahrazují slovy „, byla zabrána nebo odčerpána“.</w:t>
      </w:r>
    </w:p>
    <w:p w14:paraId="1A111F73" w14:textId="77777777" w:rsidR="00F24928" w:rsidRPr="00F24928" w:rsidRDefault="00F24928" w:rsidP="00FE0D42">
      <w:pPr>
        <w:rPr>
          <w:lang w:eastAsia="cs-CZ"/>
        </w:rPr>
      </w:pPr>
    </w:p>
    <w:p w14:paraId="58CF313A" w14:textId="76D1384A" w:rsidR="00CC76A1" w:rsidRPr="0012197F" w:rsidRDefault="00CC76A1" w:rsidP="00FE0D42">
      <w:pPr>
        <w:pStyle w:val="Nadpis1"/>
        <w:keepLines w:val="0"/>
        <w:spacing w:after="120" w:line="240" w:lineRule="auto"/>
        <w:jc w:val="center"/>
        <w:rPr>
          <w:rFonts w:ascii="Times New Roman" w:eastAsia="Times New Roman" w:hAnsi="Times New Roman" w:cs="Times New Roman"/>
          <w:caps/>
          <w:color w:val="auto"/>
          <w:sz w:val="24"/>
          <w:szCs w:val="24"/>
          <w:lang w:eastAsia="cs-CZ"/>
        </w:rPr>
      </w:pPr>
      <w:bookmarkStart w:id="64" w:name="_Hlk179875651"/>
      <w:bookmarkEnd w:id="56"/>
      <w:bookmarkEnd w:id="59"/>
      <w:r w:rsidRPr="0012197F">
        <w:rPr>
          <w:rFonts w:ascii="Times New Roman" w:eastAsia="Times New Roman" w:hAnsi="Times New Roman" w:cs="Times New Roman"/>
          <w:caps/>
          <w:color w:val="auto"/>
          <w:sz w:val="24"/>
          <w:szCs w:val="24"/>
          <w:lang w:eastAsia="cs-CZ"/>
        </w:rPr>
        <w:t xml:space="preserve">ČÁST </w:t>
      </w:r>
      <w:r w:rsidR="002665F4" w:rsidRPr="0012197F">
        <w:rPr>
          <w:rFonts w:ascii="Times New Roman" w:eastAsia="Times New Roman" w:hAnsi="Times New Roman" w:cs="Times New Roman"/>
          <w:caps/>
          <w:color w:val="auto"/>
          <w:sz w:val="24"/>
          <w:szCs w:val="24"/>
          <w:lang w:eastAsia="cs-CZ"/>
        </w:rPr>
        <w:t>PÁTÁ</w:t>
      </w:r>
    </w:p>
    <w:p w14:paraId="1FA072A9" w14:textId="77777777" w:rsidR="00CC76A1" w:rsidRPr="0012197F" w:rsidRDefault="00CC76A1" w:rsidP="00FE0D42">
      <w:pPr>
        <w:spacing w:before="120" w:after="0" w:line="240" w:lineRule="auto"/>
        <w:jc w:val="center"/>
        <w:rPr>
          <w:b/>
          <w:lang w:eastAsia="cs-CZ"/>
        </w:rPr>
      </w:pPr>
      <w:r w:rsidRPr="0012197F">
        <w:rPr>
          <w:b/>
          <w:lang w:eastAsia="cs-CZ"/>
        </w:rPr>
        <w:t xml:space="preserve">Změna </w:t>
      </w:r>
      <w:bookmarkStart w:id="65" w:name="_Hlk180652646"/>
      <w:r w:rsidRPr="0012197F">
        <w:rPr>
          <w:b/>
          <w:lang w:eastAsia="cs-CZ"/>
        </w:rPr>
        <w:t>zákona o podmínkách provozu vozidel na pozemních komunikacích</w:t>
      </w:r>
      <w:bookmarkEnd w:id="65"/>
    </w:p>
    <w:p w14:paraId="695B8925" w14:textId="43C566C3" w:rsidR="00CC76A1" w:rsidRPr="0012197F" w:rsidRDefault="00CC76A1" w:rsidP="00FE0D42">
      <w:pPr>
        <w:spacing w:before="120" w:after="0" w:line="240" w:lineRule="auto"/>
        <w:jc w:val="center"/>
        <w:rPr>
          <w:rFonts w:eastAsia="Calibri"/>
          <w:bCs w:val="0"/>
        </w:rPr>
      </w:pPr>
      <w:r w:rsidRPr="0012197F">
        <w:rPr>
          <w:rFonts w:eastAsia="Calibri"/>
        </w:rPr>
        <w:t xml:space="preserve">§ </w:t>
      </w:r>
      <w:r w:rsidR="00395A8A" w:rsidRPr="0012197F">
        <w:rPr>
          <w:rFonts w:eastAsia="Calibri"/>
        </w:rPr>
        <w:t>30</w:t>
      </w:r>
    </w:p>
    <w:p w14:paraId="182FE57B" w14:textId="432D32FB" w:rsidR="009433C4" w:rsidRPr="0012197F" w:rsidRDefault="00CC76A1" w:rsidP="00FE0D42">
      <w:pPr>
        <w:tabs>
          <w:tab w:val="left" w:pos="426"/>
        </w:tabs>
        <w:spacing w:before="120" w:after="0" w:line="240" w:lineRule="auto"/>
        <w:ind w:firstLine="425"/>
        <w:jc w:val="both"/>
        <w:rPr>
          <w:rFonts w:eastAsia="Calibri"/>
          <w:color w:val="000000"/>
        </w:rPr>
      </w:pPr>
      <w:bookmarkStart w:id="66" w:name="_Hlk179883078"/>
      <w:r w:rsidRPr="0012197F">
        <w:rPr>
          <w:rFonts w:eastAsia="Calibri"/>
          <w:color w:val="000000"/>
        </w:rPr>
        <w:t>V § 8 odst. 1 písm. b) bod</w:t>
      </w:r>
      <w:r w:rsidR="00973D3A" w:rsidRPr="0012197F">
        <w:rPr>
          <w:rFonts w:eastAsia="Calibri"/>
          <w:color w:val="000000"/>
        </w:rPr>
        <w:t>u</w:t>
      </w:r>
      <w:r w:rsidRPr="0012197F">
        <w:rPr>
          <w:rFonts w:eastAsia="Calibri"/>
          <w:color w:val="000000"/>
        </w:rPr>
        <w:t xml:space="preserve"> 2 zákona č. 56/2001 Sb., o podmínkách provozu vozidel na pozemních komunikacích, ve znění zákona č. 239/2013 Sb. a zákona č. 326/2023 Sb., se slova „nebo zabráním” nahrazují slovy „, zabráním nebo odčerpáním“.</w:t>
      </w:r>
      <w:bookmarkStart w:id="67" w:name="_Hlk179875815"/>
      <w:bookmarkStart w:id="68" w:name="_Hlk179875695"/>
      <w:bookmarkEnd w:id="64"/>
      <w:bookmarkEnd w:id="66"/>
    </w:p>
    <w:p w14:paraId="62B5A8E5" w14:textId="77777777" w:rsidR="00CC3200" w:rsidRPr="0012197F" w:rsidRDefault="00CC3200" w:rsidP="00FE0D42">
      <w:pPr>
        <w:tabs>
          <w:tab w:val="left" w:pos="426"/>
        </w:tabs>
        <w:spacing w:before="120" w:after="0" w:line="240" w:lineRule="auto"/>
        <w:ind w:firstLine="425"/>
        <w:jc w:val="both"/>
        <w:rPr>
          <w:rFonts w:eastAsia="Calibri"/>
          <w:color w:val="000000"/>
        </w:rPr>
      </w:pPr>
    </w:p>
    <w:p w14:paraId="7D8729B9" w14:textId="17D66D68" w:rsidR="00CC76A1" w:rsidRPr="0012197F" w:rsidRDefault="00CC76A1" w:rsidP="00FE0D42">
      <w:pPr>
        <w:pStyle w:val="Nadpis1"/>
        <w:spacing w:after="120" w:line="240" w:lineRule="auto"/>
        <w:jc w:val="center"/>
        <w:rPr>
          <w:rFonts w:ascii="Times New Roman" w:eastAsia="Times New Roman" w:hAnsi="Times New Roman" w:cs="Times New Roman"/>
          <w:caps/>
          <w:color w:val="auto"/>
          <w:sz w:val="24"/>
          <w:szCs w:val="24"/>
          <w:lang w:eastAsia="cs-CZ"/>
        </w:rPr>
      </w:pPr>
      <w:r w:rsidRPr="0012197F">
        <w:rPr>
          <w:rFonts w:ascii="Times New Roman" w:eastAsia="Times New Roman" w:hAnsi="Times New Roman" w:cs="Times New Roman"/>
          <w:caps/>
          <w:color w:val="auto"/>
          <w:sz w:val="24"/>
          <w:szCs w:val="24"/>
          <w:lang w:eastAsia="cs-CZ"/>
        </w:rPr>
        <w:t xml:space="preserve">ČÁST </w:t>
      </w:r>
      <w:r w:rsidR="00395A8A" w:rsidRPr="0012197F">
        <w:rPr>
          <w:rFonts w:ascii="Times New Roman" w:eastAsia="Times New Roman" w:hAnsi="Times New Roman" w:cs="Times New Roman"/>
          <w:caps/>
          <w:color w:val="auto"/>
          <w:sz w:val="24"/>
          <w:szCs w:val="24"/>
          <w:lang w:eastAsia="cs-CZ"/>
        </w:rPr>
        <w:t>šestá</w:t>
      </w:r>
    </w:p>
    <w:p w14:paraId="4558A12F" w14:textId="77777777" w:rsidR="00CC76A1" w:rsidRPr="0012197F" w:rsidRDefault="00CC76A1" w:rsidP="00FE0D42">
      <w:pPr>
        <w:spacing w:before="120" w:after="0" w:line="240" w:lineRule="auto"/>
        <w:jc w:val="center"/>
        <w:rPr>
          <w:b/>
          <w:lang w:eastAsia="cs-CZ"/>
        </w:rPr>
      </w:pPr>
      <w:r w:rsidRPr="0012197F">
        <w:rPr>
          <w:b/>
          <w:lang w:eastAsia="cs-CZ"/>
        </w:rPr>
        <w:t>Změna zákona o výkonu zajištění majetku a věcí v trestním řízení</w:t>
      </w:r>
    </w:p>
    <w:p w14:paraId="742C4F07" w14:textId="3A21436D" w:rsidR="00CC76A1" w:rsidRPr="0012197F" w:rsidRDefault="00CC76A1" w:rsidP="00FE0D42">
      <w:pPr>
        <w:spacing w:before="120" w:after="0" w:line="240" w:lineRule="auto"/>
        <w:jc w:val="center"/>
        <w:rPr>
          <w:rFonts w:eastAsia="Calibri"/>
          <w:bCs w:val="0"/>
        </w:rPr>
      </w:pPr>
      <w:r w:rsidRPr="0012197F">
        <w:rPr>
          <w:rFonts w:eastAsia="Calibri"/>
        </w:rPr>
        <w:t>§ 3</w:t>
      </w:r>
      <w:r w:rsidR="00395A8A" w:rsidRPr="0012197F">
        <w:rPr>
          <w:rFonts w:eastAsia="Calibri"/>
        </w:rPr>
        <w:t>1</w:t>
      </w:r>
    </w:p>
    <w:p w14:paraId="62E0C045" w14:textId="2D738A49" w:rsidR="00CC76A1" w:rsidRPr="0012197F" w:rsidRDefault="00CC76A1" w:rsidP="00FE0D42">
      <w:pPr>
        <w:tabs>
          <w:tab w:val="left" w:pos="426"/>
        </w:tabs>
        <w:spacing w:before="120" w:after="0" w:line="240" w:lineRule="auto"/>
        <w:ind w:firstLine="425"/>
        <w:jc w:val="both"/>
        <w:rPr>
          <w:rFonts w:eastAsia="Calibri"/>
          <w:color w:val="000000"/>
        </w:rPr>
      </w:pPr>
      <w:r w:rsidRPr="0012197F">
        <w:rPr>
          <w:rFonts w:eastAsia="Calibri"/>
          <w:color w:val="000000"/>
        </w:rPr>
        <w:t>Zákon č. 279/2003 Sb., o výkonu zajištění majetku a věcí v trestním řízení a o změně některých zákonů, ve znění zákona č. 112/2006 Sb., zákona č. 113/2006 Sb., zákona č. 253/2006 Sb., zákona č. 218/2009 Sb., zákona č. 420/2011 Sb., zákona č. 18/2012 Sb., zákona č. 193/2012 Sb., zákona č. 86/2015 Sb., zákona č. 55/2017 Sb., zákona č. 225/2022 Sb., zákona č. 422/2022 Sb.</w:t>
      </w:r>
      <w:r w:rsidR="00FA6A7B" w:rsidRPr="0012197F">
        <w:rPr>
          <w:rFonts w:eastAsia="Calibri"/>
          <w:color w:val="000000"/>
        </w:rPr>
        <w:t>,</w:t>
      </w:r>
      <w:r w:rsidRPr="0012197F">
        <w:rPr>
          <w:rFonts w:eastAsia="Calibri"/>
          <w:color w:val="000000"/>
        </w:rPr>
        <w:t xml:space="preserve"> zákona č. 326/2023 Sb.</w:t>
      </w:r>
      <w:r w:rsidR="007D6B09" w:rsidRPr="0012197F">
        <w:rPr>
          <w:rFonts w:eastAsia="Calibri"/>
          <w:color w:val="000000"/>
        </w:rPr>
        <w:t xml:space="preserve">, zákona č. 152/2025 Sb. </w:t>
      </w:r>
      <w:r w:rsidR="00070BDD" w:rsidRPr="0012197F">
        <w:rPr>
          <w:rFonts w:eastAsia="Calibri"/>
          <w:color w:val="000000"/>
        </w:rPr>
        <w:t>a zákona č.</w:t>
      </w:r>
      <w:r w:rsidR="00FA6A7B" w:rsidRPr="0012197F">
        <w:rPr>
          <w:rFonts w:eastAsia="Calibri"/>
          <w:color w:val="000000"/>
        </w:rPr>
        <w:t> </w:t>
      </w:r>
      <w:r w:rsidR="007C46D7" w:rsidRPr="0012197F">
        <w:rPr>
          <w:rFonts w:eastAsia="Calibri"/>
          <w:color w:val="000000"/>
        </w:rPr>
        <w:t>220</w:t>
      </w:r>
      <w:r w:rsidR="00070BDD" w:rsidRPr="0012197F">
        <w:rPr>
          <w:rFonts w:eastAsia="Calibri"/>
          <w:color w:val="000000"/>
        </w:rPr>
        <w:t>/202</w:t>
      </w:r>
      <w:r w:rsidR="001A6A91" w:rsidRPr="0012197F">
        <w:rPr>
          <w:rFonts w:eastAsia="Calibri"/>
          <w:color w:val="000000"/>
        </w:rPr>
        <w:t>5</w:t>
      </w:r>
      <w:r w:rsidR="00FA6A7B" w:rsidRPr="0012197F">
        <w:rPr>
          <w:rFonts w:eastAsia="Calibri"/>
          <w:color w:val="000000"/>
        </w:rPr>
        <w:t> </w:t>
      </w:r>
      <w:r w:rsidR="00070BDD" w:rsidRPr="0012197F">
        <w:rPr>
          <w:rFonts w:eastAsia="Calibri"/>
          <w:color w:val="000000"/>
        </w:rPr>
        <w:t>Sb.</w:t>
      </w:r>
      <w:r w:rsidRPr="0012197F">
        <w:rPr>
          <w:rFonts w:eastAsia="Calibri"/>
          <w:color w:val="000000"/>
        </w:rPr>
        <w:t>, se mění takto:</w:t>
      </w:r>
    </w:p>
    <w:p w14:paraId="344EC1D1" w14:textId="2A5304D6" w:rsidR="00CC76A1" w:rsidRPr="0012197F" w:rsidRDefault="00CC76A1" w:rsidP="00FE0D42">
      <w:pPr>
        <w:pStyle w:val="Nadpis2"/>
        <w:keepNext w:val="0"/>
        <w:numPr>
          <w:ilvl w:val="0"/>
          <w:numId w:val="3"/>
        </w:numPr>
        <w:suppressAutoHyphens/>
        <w:spacing w:before="360" w:after="120"/>
        <w:jc w:val="both"/>
        <w:rPr>
          <w:rFonts w:eastAsiaTheme="majorEastAsia"/>
          <w:bCs/>
          <w:lang w:eastAsia="en-US"/>
        </w:rPr>
      </w:pPr>
      <w:r w:rsidRPr="0012197F">
        <w:rPr>
          <w:rFonts w:eastAsiaTheme="majorEastAsia"/>
          <w:lang w:eastAsia="en-US"/>
        </w:rPr>
        <w:t xml:space="preserve">V § 1 </w:t>
      </w:r>
      <w:r w:rsidR="00375021" w:rsidRPr="0012197F">
        <w:rPr>
          <w:rFonts w:eastAsiaTheme="majorEastAsia"/>
          <w:lang w:eastAsia="en-US"/>
        </w:rPr>
        <w:t>odst. 5 větě první se za slovo „řádu“ vkládají slova „</w:t>
      </w:r>
      <w:r w:rsidR="00A74BF2" w:rsidRPr="0012197F">
        <w:rPr>
          <w:rFonts w:eastAsiaTheme="majorEastAsia"/>
          <w:lang w:eastAsia="en-US"/>
        </w:rPr>
        <w:t>a</w:t>
      </w:r>
      <w:r w:rsidR="00375021" w:rsidRPr="0012197F">
        <w:rPr>
          <w:rFonts w:eastAsiaTheme="majorEastAsia"/>
          <w:lang w:eastAsia="en-US"/>
        </w:rPr>
        <w:t xml:space="preserve">nebo návrhu na uložení odčerpávacího opatření podle zákona o odčerpání podezřelého majetku“. </w:t>
      </w:r>
    </w:p>
    <w:p w14:paraId="109BA3AA" w14:textId="72E0958D" w:rsidR="00C84FEE" w:rsidRPr="0012197F" w:rsidRDefault="00C84FEE" w:rsidP="00FE0D42">
      <w:pPr>
        <w:pStyle w:val="Nadpis2"/>
        <w:keepNext w:val="0"/>
        <w:numPr>
          <w:ilvl w:val="0"/>
          <w:numId w:val="3"/>
        </w:numPr>
        <w:suppressAutoHyphens/>
        <w:spacing w:before="360" w:after="120"/>
        <w:jc w:val="both"/>
        <w:rPr>
          <w:rFonts w:eastAsiaTheme="majorEastAsia"/>
          <w:bCs/>
          <w:lang w:eastAsia="en-US"/>
        </w:rPr>
      </w:pPr>
      <w:r w:rsidRPr="0012197F">
        <w:rPr>
          <w:rFonts w:eastAsiaTheme="majorEastAsia"/>
          <w:bCs/>
          <w:lang w:eastAsia="en-US"/>
        </w:rPr>
        <w:t xml:space="preserve">V § 1 odst. 5 se na konci textu věty první doplňují slova „; ustanovení § 9, </w:t>
      </w:r>
      <w:proofErr w:type="gramStart"/>
      <w:r w:rsidRPr="0012197F">
        <w:rPr>
          <w:rFonts w:eastAsiaTheme="majorEastAsia"/>
          <w:bCs/>
          <w:lang w:eastAsia="en-US"/>
        </w:rPr>
        <w:t>9b</w:t>
      </w:r>
      <w:proofErr w:type="gramEnd"/>
      <w:r w:rsidRPr="0012197F">
        <w:rPr>
          <w:rFonts w:eastAsiaTheme="majorEastAsia"/>
          <w:bCs/>
          <w:lang w:eastAsia="en-US"/>
        </w:rPr>
        <w:t xml:space="preserve"> a 9c tím není dotčeno“. </w:t>
      </w:r>
    </w:p>
    <w:p w14:paraId="143709A9" w14:textId="67BDF710" w:rsidR="008726D0" w:rsidRPr="0012197F" w:rsidRDefault="008726D0" w:rsidP="00FE0D42">
      <w:pPr>
        <w:pStyle w:val="Nadpis2"/>
        <w:keepNext w:val="0"/>
        <w:numPr>
          <w:ilvl w:val="0"/>
          <w:numId w:val="3"/>
        </w:numPr>
        <w:suppressAutoHyphens/>
        <w:spacing w:before="360" w:after="120"/>
        <w:jc w:val="both"/>
        <w:rPr>
          <w:rFonts w:eastAsiaTheme="majorEastAsia"/>
          <w:bCs/>
          <w:lang w:eastAsia="en-US"/>
        </w:rPr>
      </w:pPr>
      <w:r w:rsidRPr="0012197F">
        <w:rPr>
          <w:rFonts w:eastAsiaTheme="majorEastAsia"/>
          <w:bCs/>
          <w:lang w:eastAsia="en-US"/>
        </w:rPr>
        <w:t xml:space="preserve">V § 1 </w:t>
      </w:r>
      <w:r w:rsidR="006A09B0" w:rsidRPr="0012197F">
        <w:rPr>
          <w:rFonts w:eastAsiaTheme="majorEastAsia"/>
          <w:bCs/>
          <w:lang w:eastAsia="en-US"/>
        </w:rPr>
        <w:t xml:space="preserve">se na konci </w:t>
      </w:r>
      <w:r w:rsidRPr="0012197F">
        <w:rPr>
          <w:rFonts w:eastAsiaTheme="majorEastAsia"/>
          <w:bCs/>
          <w:lang w:eastAsia="en-US"/>
        </w:rPr>
        <w:t>odst</w:t>
      </w:r>
      <w:r w:rsidR="006A09B0" w:rsidRPr="0012197F">
        <w:rPr>
          <w:rFonts w:eastAsiaTheme="majorEastAsia"/>
          <w:bCs/>
          <w:lang w:eastAsia="en-US"/>
        </w:rPr>
        <w:t>avce</w:t>
      </w:r>
      <w:r w:rsidRPr="0012197F">
        <w:rPr>
          <w:rFonts w:eastAsiaTheme="majorEastAsia"/>
          <w:bCs/>
          <w:lang w:eastAsia="en-US"/>
        </w:rPr>
        <w:t xml:space="preserve"> 5 doplňuje věta „</w:t>
      </w:r>
      <w:bookmarkStart w:id="69" w:name="_Hlk206571608"/>
      <w:r w:rsidR="00653586" w:rsidRPr="0012197F">
        <w:rPr>
          <w:rFonts w:eastAsiaTheme="majorEastAsia"/>
          <w:bCs/>
        </w:rPr>
        <w:t>Věta</w:t>
      </w:r>
      <w:r w:rsidRPr="0012197F">
        <w:rPr>
          <w:rFonts w:eastAsiaTheme="majorEastAsia"/>
          <w:bCs/>
        </w:rPr>
        <w:t xml:space="preserve"> druh</w:t>
      </w:r>
      <w:r w:rsidR="006A09B0" w:rsidRPr="0012197F">
        <w:rPr>
          <w:rFonts w:eastAsiaTheme="majorEastAsia"/>
          <w:bCs/>
        </w:rPr>
        <w:t>á</w:t>
      </w:r>
      <w:r w:rsidRPr="0012197F">
        <w:rPr>
          <w:rFonts w:eastAsiaTheme="majorEastAsia"/>
          <w:bCs/>
        </w:rPr>
        <w:t xml:space="preserve"> se nepoužije, pokud státní zástupce podává návrh na uložení odčerpávacího opatření podle zákona o odčerpání podezřelého majetku a trestní řízení, v němž byl majetek zajištěn, bylo pravomocně skončeno v řízení před soudem.</w:t>
      </w:r>
      <w:bookmarkEnd w:id="69"/>
      <w:r w:rsidRPr="0012197F">
        <w:rPr>
          <w:rFonts w:eastAsiaTheme="majorEastAsia"/>
          <w:bCs/>
        </w:rPr>
        <w:t>“.</w:t>
      </w:r>
    </w:p>
    <w:p w14:paraId="73E920B0" w14:textId="4F79B04B" w:rsidR="00375021" w:rsidRPr="0012197F" w:rsidRDefault="00375021" w:rsidP="00FE0D42">
      <w:pPr>
        <w:pStyle w:val="Nadpis2"/>
        <w:keepNext w:val="0"/>
        <w:numPr>
          <w:ilvl w:val="0"/>
          <w:numId w:val="3"/>
        </w:numPr>
        <w:suppressAutoHyphens/>
        <w:spacing w:before="360" w:after="120"/>
        <w:jc w:val="both"/>
        <w:rPr>
          <w:rFonts w:eastAsiaTheme="majorEastAsia"/>
          <w:bCs/>
          <w:lang w:eastAsia="en-US"/>
        </w:rPr>
      </w:pPr>
      <w:r w:rsidRPr="0012197F">
        <w:rPr>
          <w:rFonts w:eastAsiaTheme="majorEastAsia"/>
          <w:bCs/>
          <w:lang w:eastAsia="en-US"/>
        </w:rPr>
        <w:t>V § 1 se doplňuje odstavec 9, který zní</w:t>
      </w:r>
      <w:r w:rsidR="00240EA4" w:rsidRPr="0012197F">
        <w:rPr>
          <w:rFonts w:eastAsiaTheme="majorEastAsia"/>
          <w:bCs/>
          <w:lang w:eastAsia="en-US"/>
        </w:rPr>
        <w:t>:</w:t>
      </w:r>
    </w:p>
    <w:p w14:paraId="47906EBF" w14:textId="4A7E22C4" w:rsidR="00375021" w:rsidRPr="0012197F" w:rsidRDefault="00375021" w:rsidP="00FE0D42">
      <w:pPr>
        <w:spacing w:line="240" w:lineRule="auto"/>
        <w:ind w:firstLine="360"/>
        <w:jc w:val="both"/>
      </w:pPr>
      <w:r w:rsidRPr="0012197F">
        <w:lastRenderedPageBreak/>
        <w:t xml:space="preserve">„(9) </w:t>
      </w:r>
      <w:bookmarkStart w:id="70" w:name="_Hlk206571680"/>
      <w:r w:rsidRPr="0012197F">
        <w:t xml:space="preserve">Pokud byla zajištěna věc podle § 79i trestního řádu, ustanovení § 3 odst. 1 a 2 a § 4 odst. 1 </w:t>
      </w:r>
      <w:r w:rsidR="002C4659" w:rsidRPr="0012197F">
        <w:t xml:space="preserve">a 3 </w:t>
      </w:r>
      <w:r w:rsidRPr="0012197F">
        <w:t>se použij</w:t>
      </w:r>
      <w:r w:rsidR="000B160E" w:rsidRPr="0012197F">
        <w:t>í</w:t>
      </w:r>
      <w:r w:rsidRPr="0012197F">
        <w:t xml:space="preserve"> obdobně</w:t>
      </w:r>
      <w:bookmarkEnd w:id="70"/>
      <w:r w:rsidRPr="0012197F">
        <w:t>.“.</w:t>
      </w:r>
    </w:p>
    <w:p w14:paraId="3BFF9FE9" w14:textId="7DBC115A" w:rsidR="00C23C8C" w:rsidRPr="0012197F" w:rsidRDefault="00CC76A1" w:rsidP="00FE0D42">
      <w:pPr>
        <w:pStyle w:val="Nadpis2"/>
        <w:keepNext w:val="0"/>
        <w:numPr>
          <w:ilvl w:val="0"/>
          <w:numId w:val="3"/>
        </w:numPr>
        <w:suppressAutoHyphens/>
        <w:spacing w:before="360" w:after="120"/>
        <w:jc w:val="both"/>
        <w:rPr>
          <w:rFonts w:eastAsiaTheme="majorEastAsia"/>
          <w:lang w:eastAsia="en-US"/>
        </w:rPr>
      </w:pPr>
      <w:r w:rsidRPr="0012197F">
        <w:rPr>
          <w:rFonts w:eastAsiaTheme="majorEastAsia"/>
          <w:lang w:eastAsia="en-US"/>
        </w:rPr>
        <w:t xml:space="preserve">V § 9 odst. 3 se </w:t>
      </w:r>
      <w:r w:rsidR="00CF4C19" w:rsidRPr="0012197F">
        <w:rPr>
          <w:rFonts w:eastAsiaTheme="majorEastAsia"/>
          <w:lang w:eastAsia="en-US"/>
        </w:rPr>
        <w:t xml:space="preserve">za </w:t>
      </w:r>
      <w:r w:rsidRPr="0012197F">
        <w:rPr>
          <w:rFonts w:eastAsiaTheme="majorEastAsia"/>
          <w:lang w:eastAsia="en-US"/>
        </w:rPr>
        <w:t>vět</w:t>
      </w:r>
      <w:r w:rsidR="00CF4C19" w:rsidRPr="0012197F">
        <w:rPr>
          <w:rFonts w:eastAsiaTheme="majorEastAsia"/>
          <w:lang w:eastAsia="en-US"/>
        </w:rPr>
        <w:t>u</w:t>
      </w:r>
      <w:r w:rsidRPr="0012197F">
        <w:rPr>
          <w:rFonts w:eastAsiaTheme="majorEastAsia"/>
          <w:lang w:eastAsia="en-US"/>
        </w:rPr>
        <w:t xml:space="preserve"> čtvrt</w:t>
      </w:r>
      <w:r w:rsidR="00CF4C19" w:rsidRPr="0012197F">
        <w:rPr>
          <w:rFonts w:eastAsiaTheme="majorEastAsia"/>
          <w:lang w:eastAsia="en-US"/>
        </w:rPr>
        <w:t>ou</w:t>
      </w:r>
      <w:r w:rsidRPr="0012197F">
        <w:rPr>
          <w:rFonts w:eastAsiaTheme="majorEastAsia"/>
          <w:lang w:eastAsia="en-US"/>
        </w:rPr>
        <w:t xml:space="preserve"> </w:t>
      </w:r>
      <w:r w:rsidR="00CF4C19" w:rsidRPr="0012197F">
        <w:rPr>
          <w:rFonts w:eastAsiaTheme="majorEastAsia"/>
          <w:lang w:eastAsia="en-US"/>
        </w:rPr>
        <w:t xml:space="preserve">vkládá věta </w:t>
      </w:r>
      <w:r w:rsidRPr="0012197F">
        <w:rPr>
          <w:rFonts w:eastAsiaTheme="majorEastAsia"/>
          <w:lang w:eastAsia="en-US"/>
        </w:rPr>
        <w:t>„</w:t>
      </w:r>
      <w:bookmarkStart w:id="71" w:name="_Hlk206571814"/>
      <w:r w:rsidR="00CF4C19" w:rsidRPr="0012197F">
        <w:rPr>
          <w:rFonts w:eastAsiaTheme="majorEastAsia"/>
          <w:lang w:eastAsia="en-US"/>
        </w:rPr>
        <w:t>N</w:t>
      </w:r>
      <w:r w:rsidRPr="0012197F">
        <w:rPr>
          <w:rFonts w:eastAsiaTheme="majorEastAsia"/>
          <w:lang w:eastAsia="en-US"/>
        </w:rPr>
        <w:t>ové pověření ke správě majetku</w:t>
      </w:r>
      <w:r w:rsidRPr="0012197F">
        <w:t xml:space="preserve">, který byl </w:t>
      </w:r>
      <w:r w:rsidR="00531FF0" w:rsidRPr="0012197F">
        <w:t>zajištěn podle trestního řádu</w:t>
      </w:r>
      <w:r w:rsidRPr="0012197F">
        <w:t>,</w:t>
      </w:r>
      <w:r w:rsidRPr="0012197F">
        <w:rPr>
          <w:b/>
        </w:rPr>
        <w:t xml:space="preserve"> </w:t>
      </w:r>
      <w:r w:rsidRPr="0012197F">
        <w:rPr>
          <w:rFonts w:eastAsiaTheme="majorEastAsia"/>
          <w:lang w:eastAsia="en-US"/>
        </w:rPr>
        <w:t xml:space="preserve">není třeba vydávat ani v případě zahájení </w:t>
      </w:r>
      <w:r w:rsidR="000B160E" w:rsidRPr="0012197F">
        <w:rPr>
          <w:rFonts w:eastAsiaTheme="majorEastAsia"/>
          <w:lang w:eastAsia="en-US"/>
        </w:rPr>
        <w:t xml:space="preserve">navazujícího </w:t>
      </w:r>
      <w:r w:rsidRPr="0012197F">
        <w:rPr>
          <w:rFonts w:eastAsiaTheme="majorEastAsia"/>
          <w:lang w:eastAsia="en-US"/>
        </w:rPr>
        <w:t xml:space="preserve">řízení podle zákona </w:t>
      </w:r>
      <w:r w:rsidR="002860B5" w:rsidRPr="0012197F">
        <w:rPr>
          <w:rFonts w:eastAsiaTheme="majorEastAsia"/>
          <w:lang w:eastAsia="en-US"/>
        </w:rPr>
        <w:t xml:space="preserve">o </w:t>
      </w:r>
      <w:r w:rsidRPr="0012197F">
        <w:rPr>
          <w:rFonts w:eastAsiaTheme="majorEastAsia"/>
          <w:lang w:eastAsia="en-US"/>
        </w:rPr>
        <w:t xml:space="preserve">odčerpání </w:t>
      </w:r>
      <w:r w:rsidR="002B2F24" w:rsidRPr="0012197F">
        <w:rPr>
          <w:rFonts w:eastAsiaTheme="majorEastAsia"/>
          <w:lang w:eastAsia="en-US"/>
        </w:rPr>
        <w:t>podezřelého majetku</w:t>
      </w:r>
      <w:r w:rsidR="009B5107" w:rsidRPr="0012197F">
        <w:rPr>
          <w:rFonts w:eastAsiaTheme="majorEastAsia"/>
          <w:lang w:eastAsia="en-US"/>
        </w:rPr>
        <w:t>, pokud takové zajištění trvá</w:t>
      </w:r>
      <w:bookmarkEnd w:id="71"/>
      <w:r w:rsidR="004A4B47" w:rsidRPr="0012197F">
        <w:rPr>
          <w:rFonts w:eastAsiaTheme="majorEastAsia"/>
          <w:lang w:eastAsia="en-US"/>
        </w:rPr>
        <w:t>.</w:t>
      </w:r>
      <w:r w:rsidRPr="0012197F">
        <w:rPr>
          <w:rFonts w:eastAsiaTheme="majorEastAsia"/>
          <w:lang w:eastAsia="en-US"/>
        </w:rPr>
        <w:t>“.</w:t>
      </w:r>
      <w:bookmarkStart w:id="72" w:name="_Hlk198714854"/>
    </w:p>
    <w:p w14:paraId="60B4DCC8" w14:textId="77777777" w:rsidR="00AA6210" w:rsidRPr="0012197F" w:rsidRDefault="00AA6210" w:rsidP="00FE0D42"/>
    <w:p w14:paraId="1B1E871D" w14:textId="4F328B00" w:rsidR="00CC76A1" w:rsidRPr="0012197F" w:rsidRDefault="00CC76A1" w:rsidP="00FE0D42">
      <w:pPr>
        <w:pStyle w:val="Nadpis1"/>
        <w:spacing w:after="120" w:line="240" w:lineRule="auto"/>
        <w:jc w:val="center"/>
        <w:rPr>
          <w:rFonts w:ascii="Times New Roman" w:eastAsia="Times New Roman" w:hAnsi="Times New Roman" w:cs="Times New Roman"/>
          <w:caps/>
          <w:color w:val="auto"/>
          <w:sz w:val="24"/>
          <w:szCs w:val="24"/>
          <w:lang w:eastAsia="cs-CZ"/>
        </w:rPr>
      </w:pPr>
      <w:r w:rsidRPr="0012197F">
        <w:rPr>
          <w:rFonts w:ascii="Times New Roman" w:eastAsia="Times New Roman" w:hAnsi="Times New Roman" w:cs="Times New Roman"/>
          <w:caps/>
          <w:color w:val="auto"/>
          <w:sz w:val="24"/>
          <w:szCs w:val="24"/>
          <w:lang w:eastAsia="cs-CZ"/>
        </w:rPr>
        <w:t xml:space="preserve">ČÁST </w:t>
      </w:r>
      <w:r w:rsidR="00395A8A" w:rsidRPr="0012197F">
        <w:rPr>
          <w:rFonts w:ascii="Times New Roman" w:eastAsia="Times New Roman" w:hAnsi="Times New Roman" w:cs="Times New Roman"/>
          <w:caps/>
          <w:color w:val="auto"/>
          <w:sz w:val="24"/>
          <w:szCs w:val="24"/>
          <w:lang w:eastAsia="cs-CZ"/>
        </w:rPr>
        <w:t>sedmá</w:t>
      </w:r>
    </w:p>
    <w:p w14:paraId="7D3217AF" w14:textId="77777777" w:rsidR="00CC76A1" w:rsidRPr="0012197F" w:rsidRDefault="00CC76A1" w:rsidP="00FE0D42">
      <w:pPr>
        <w:spacing w:before="120" w:after="0" w:line="240" w:lineRule="auto"/>
        <w:jc w:val="center"/>
        <w:rPr>
          <w:b/>
          <w:lang w:eastAsia="cs-CZ"/>
        </w:rPr>
      </w:pPr>
      <w:r w:rsidRPr="0012197F">
        <w:rPr>
          <w:b/>
          <w:lang w:eastAsia="cs-CZ"/>
        </w:rPr>
        <w:t>Změna insolvenčního zákona</w:t>
      </w:r>
    </w:p>
    <w:p w14:paraId="63319CB6" w14:textId="6ADEB0E2" w:rsidR="0014645D" w:rsidRPr="0012197F" w:rsidRDefault="00CC76A1" w:rsidP="00FE0D42">
      <w:pPr>
        <w:spacing w:before="120" w:after="0" w:line="240" w:lineRule="auto"/>
        <w:jc w:val="center"/>
        <w:rPr>
          <w:rFonts w:eastAsia="Calibri"/>
          <w:bCs w:val="0"/>
        </w:rPr>
      </w:pPr>
      <w:r w:rsidRPr="0012197F">
        <w:rPr>
          <w:rFonts w:eastAsia="Calibri"/>
        </w:rPr>
        <w:t>§ 3</w:t>
      </w:r>
      <w:bookmarkStart w:id="73" w:name="_Hlk179894574"/>
      <w:bookmarkEnd w:id="67"/>
      <w:r w:rsidR="00395A8A" w:rsidRPr="0012197F">
        <w:rPr>
          <w:rFonts w:eastAsia="Calibri"/>
        </w:rPr>
        <w:t>2</w:t>
      </w:r>
    </w:p>
    <w:p w14:paraId="0CF02A4D" w14:textId="32F2A328" w:rsidR="00265273" w:rsidRPr="0012197F" w:rsidRDefault="00265273" w:rsidP="00FE0D42">
      <w:pPr>
        <w:spacing w:before="120" w:after="0" w:line="240" w:lineRule="auto"/>
        <w:ind w:firstLine="425"/>
        <w:jc w:val="both"/>
        <w:rPr>
          <w:szCs w:val="28"/>
        </w:rPr>
      </w:pPr>
      <w:r w:rsidRPr="0012197F">
        <w:rPr>
          <w:szCs w:val="28"/>
        </w:rPr>
        <w:t>Zákon č. 182/2006 Sb., o úpadku a způsobech jeho řešení (insolvenční zákon), ve znění zákona č. 312/2006 Sb., zákona č. 108/2007 Sb., zákona č. 296/2007 Sb., zákona č. 362/2007 Sb., zákona č. 301/2008 Sb., zákona č. 458/2008 Sb., zákona č. 7/2009 Sb., nálezu Ústavního soudu, vyhlášeného pod č. 163/2009 Sb., zákona č. 217/2009 Sb., zákona č. 227/2009 Sb., zákona č. 285/2009 Sb., nálezu Ústavního soudu, vyhlášeného pod č. 241/2010 Sb., nálezu Ústavního soudu, vyhlášeného pod č. 260/2010 Sb., zákona č. 409/2010 Sb., zákona č. 69/2011</w:t>
      </w:r>
      <w:r w:rsidR="008A4264" w:rsidRPr="0012197F">
        <w:rPr>
          <w:szCs w:val="28"/>
        </w:rPr>
        <w:t> </w:t>
      </w:r>
      <w:r w:rsidRPr="0012197F">
        <w:rPr>
          <w:szCs w:val="28"/>
        </w:rPr>
        <w:t>Sb., zákona č. 73/2011 Sb., zákona č. 139/2011 Sb., zákona č. 188/2011 Sb., zákona č. 458/2011 Sb., zákona č. 466/2011 Sb., zákona č. 167/2012 Sb., zákona č. 334/2012 Sb., zákona č. 396/2012 Sb., zákona č. 399/2012 Sb., zákona č. 45/2013 Sb., zákona č. 185/2013</w:t>
      </w:r>
      <w:r w:rsidR="008A4264" w:rsidRPr="0012197F">
        <w:rPr>
          <w:szCs w:val="28"/>
        </w:rPr>
        <w:t> </w:t>
      </w:r>
      <w:r w:rsidRPr="0012197F">
        <w:rPr>
          <w:szCs w:val="28"/>
        </w:rPr>
        <w:t>Sb., zákona č. 294/2013 Sb.,</w:t>
      </w:r>
      <w:r w:rsidRPr="0012197F">
        <w:rPr>
          <w:rFonts w:eastAsia="Times New Roman"/>
          <w:szCs w:val="28"/>
          <w:lang w:eastAsia="cs-CZ"/>
        </w:rPr>
        <w:t xml:space="preserve"> </w:t>
      </w:r>
      <w:r w:rsidRPr="0012197F">
        <w:rPr>
          <w:szCs w:val="28"/>
        </w:rPr>
        <w:t>zákona č. 375/2015 Sb., zákona č. 377/2015 Sb., zákona č. 298/2016 Sb., zákona č. 64/2017 Sb., zákona č. 183/2017 Sb., zákona č.</w:t>
      </w:r>
      <w:r w:rsidR="008A4264" w:rsidRPr="0012197F">
        <w:rPr>
          <w:szCs w:val="28"/>
        </w:rPr>
        <w:t> </w:t>
      </w:r>
      <w:r w:rsidRPr="0012197F">
        <w:rPr>
          <w:szCs w:val="28"/>
        </w:rPr>
        <w:t>291/2017</w:t>
      </w:r>
      <w:r w:rsidR="008A4264" w:rsidRPr="0012197F">
        <w:rPr>
          <w:szCs w:val="28"/>
        </w:rPr>
        <w:t> </w:t>
      </w:r>
      <w:r w:rsidRPr="0012197F">
        <w:rPr>
          <w:szCs w:val="28"/>
        </w:rPr>
        <w:t>Sb., zákona č. 182/2018 Sb., zákona č. 307/2018 Sb., zákona č. 31/2019 Sb., zákona č. 80/2019 Sb., zákona č. 230/2019 Sb., zákona č. 119/2020 Sb., zákona č. 191/2020</w:t>
      </w:r>
      <w:r w:rsidR="008A4264" w:rsidRPr="0012197F">
        <w:rPr>
          <w:szCs w:val="28"/>
        </w:rPr>
        <w:t> </w:t>
      </w:r>
      <w:r w:rsidRPr="0012197F">
        <w:rPr>
          <w:szCs w:val="28"/>
        </w:rPr>
        <w:t xml:space="preserve">Sb. zákona č. </w:t>
      </w:r>
      <w:r w:rsidR="00C63912" w:rsidRPr="0012197F">
        <w:rPr>
          <w:szCs w:val="28"/>
        </w:rPr>
        <w:t xml:space="preserve">460/2020 </w:t>
      </w:r>
      <w:r w:rsidRPr="0012197F">
        <w:rPr>
          <w:szCs w:val="28"/>
        </w:rPr>
        <w:t xml:space="preserve">Sb., </w:t>
      </w:r>
      <w:r w:rsidR="00C63912" w:rsidRPr="0012197F">
        <w:rPr>
          <w:szCs w:val="28"/>
        </w:rPr>
        <w:t>zákona č.527/2020 Sb., zákona č. 588/2020 Sb., zákona č.</w:t>
      </w:r>
      <w:r w:rsidR="008A4264" w:rsidRPr="0012197F">
        <w:rPr>
          <w:szCs w:val="28"/>
        </w:rPr>
        <w:t> </w:t>
      </w:r>
      <w:r w:rsidR="00C63912" w:rsidRPr="0012197F">
        <w:rPr>
          <w:szCs w:val="28"/>
        </w:rPr>
        <w:t>261/2021</w:t>
      </w:r>
      <w:r w:rsidR="008A4264" w:rsidRPr="0012197F">
        <w:rPr>
          <w:szCs w:val="28"/>
        </w:rPr>
        <w:t> </w:t>
      </w:r>
      <w:r w:rsidR="00C63912" w:rsidRPr="0012197F">
        <w:rPr>
          <w:szCs w:val="28"/>
        </w:rPr>
        <w:t>Sb., zákona č. 298/2021 Sb., zákona č. 96/2022 Sb.,</w:t>
      </w:r>
      <w:r w:rsidR="008A18B4" w:rsidRPr="0012197F">
        <w:rPr>
          <w:szCs w:val="28"/>
        </w:rPr>
        <w:t xml:space="preserve"> zákona č. 416/2022 Sb., zákona č. 285/2023 Sb., zákona č. 349/2023 Sb., zákona č. 430/2023 Sb., zákona č.</w:t>
      </w:r>
      <w:r w:rsidR="008A4264" w:rsidRPr="0012197F">
        <w:rPr>
          <w:szCs w:val="28"/>
        </w:rPr>
        <w:t> </w:t>
      </w:r>
      <w:r w:rsidR="008A18B4" w:rsidRPr="0012197F">
        <w:rPr>
          <w:szCs w:val="28"/>
        </w:rPr>
        <w:t>462/2023</w:t>
      </w:r>
      <w:r w:rsidR="008A4264" w:rsidRPr="0012197F">
        <w:rPr>
          <w:szCs w:val="28"/>
        </w:rPr>
        <w:t> </w:t>
      </w:r>
      <w:r w:rsidR="008A18B4" w:rsidRPr="0012197F">
        <w:rPr>
          <w:szCs w:val="28"/>
        </w:rPr>
        <w:t>Sb., zákona č. 29/2024 Sb., zákona č. 252/2024 Sb.</w:t>
      </w:r>
      <w:r w:rsidR="00576556" w:rsidRPr="0012197F">
        <w:rPr>
          <w:szCs w:val="28"/>
        </w:rPr>
        <w:t xml:space="preserve">, </w:t>
      </w:r>
      <w:r w:rsidR="008A18B4" w:rsidRPr="0012197F">
        <w:rPr>
          <w:szCs w:val="28"/>
        </w:rPr>
        <w:t>zákona č. 32/2025 Sb.</w:t>
      </w:r>
      <w:r w:rsidR="00947A5F" w:rsidRPr="0012197F">
        <w:rPr>
          <w:szCs w:val="28"/>
        </w:rPr>
        <w:t>,</w:t>
      </w:r>
      <w:r w:rsidR="00576556" w:rsidRPr="0012197F">
        <w:rPr>
          <w:szCs w:val="28"/>
        </w:rPr>
        <w:t xml:space="preserve"> zákona č. 268/2025 Sb.</w:t>
      </w:r>
      <w:r w:rsidR="00947A5F" w:rsidRPr="0012197F">
        <w:rPr>
          <w:szCs w:val="28"/>
        </w:rPr>
        <w:t xml:space="preserve"> a zákona č. …/2025 Sb.</w:t>
      </w:r>
      <w:r w:rsidR="008A18B4" w:rsidRPr="0012197F">
        <w:rPr>
          <w:szCs w:val="28"/>
        </w:rPr>
        <w:t xml:space="preserve">, </w:t>
      </w:r>
      <w:r w:rsidRPr="0012197F">
        <w:rPr>
          <w:szCs w:val="28"/>
        </w:rPr>
        <w:t>se</w:t>
      </w:r>
      <w:r w:rsidR="008A4264" w:rsidRPr="0012197F">
        <w:rPr>
          <w:szCs w:val="28"/>
        </w:rPr>
        <w:t> </w:t>
      </w:r>
      <w:r w:rsidRPr="0012197F">
        <w:rPr>
          <w:szCs w:val="28"/>
        </w:rPr>
        <w:t xml:space="preserve">mění takto: </w:t>
      </w:r>
    </w:p>
    <w:p w14:paraId="6BCE9A60" w14:textId="2F1C7BC2" w:rsidR="00240EA4" w:rsidRPr="0012197F" w:rsidRDefault="00015A36" w:rsidP="00FE0D42">
      <w:pPr>
        <w:pStyle w:val="Nadpis2"/>
        <w:keepNext w:val="0"/>
        <w:numPr>
          <w:ilvl w:val="0"/>
          <w:numId w:val="30"/>
        </w:numPr>
        <w:suppressAutoHyphens/>
        <w:spacing w:before="360" w:after="120"/>
        <w:jc w:val="both"/>
        <w:rPr>
          <w:rFonts w:eastAsiaTheme="majorEastAsia"/>
          <w:lang w:eastAsia="en-US"/>
        </w:rPr>
      </w:pPr>
      <w:r w:rsidRPr="0012197F">
        <w:rPr>
          <w:rFonts w:eastAsiaTheme="majorEastAsia"/>
          <w:lang w:eastAsia="en-US"/>
        </w:rPr>
        <w:t xml:space="preserve">V § 170 </w:t>
      </w:r>
      <w:r w:rsidR="00240EA4" w:rsidRPr="0012197F">
        <w:rPr>
          <w:rFonts w:eastAsiaTheme="majorEastAsia"/>
          <w:lang w:eastAsia="en-US"/>
        </w:rPr>
        <w:t xml:space="preserve">se </w:t>
      </w:r>
      <w:r w:rsidR="00E25E17" w:rsidRPr="0012197F">
        <w:rPr>
          <w:rFonts w:eastAsiaTheme="majorEastAsia"/>
          <w:lang w:eastAsia="en-US"/>
        </w:rPr>
        <w:t xml:space="preserve">na konci písmene f) tečka nahrazuje čárkou a </w:t>
      </w:r>
      <w:r w:rsidR="00240EA4" w:rsidRPr="0012197F">
        <w:rPr>
          <w:rFonts w:eastAsiaTheme="majorEastAsia"/>
          <w:lang w:eastAsia="en-US"/>
        </w:rPr>
        <w:t xml:space="preserve">doplňuje </w:t>
      </w:r>
      <w:r w:rsidR="00885BA8" w:rsidRPr="0012197F">
        <w:rPr>
          <w:rFonts w:eastAsiaTheme="majorEastAsia"/>
          <w:lang w:eastAsia="en-US"/>
        </w:rPr>
        <w:t xml:space="preserve">se </w:t>
      </w:r>
      <w:r w:rsidR="00240EA4" w:rsidRPr="0012197F">
        <w:rPr>
          <w:rFonts w:eastAsiaTheme="majorEastAsia"/>
          <w:lang w:eastAsia="en-US"/>
        </w:rPr>
        <w:t xml:space="preserve">písmeno </w:t>
      </w:r>
      <w:r w:rsidR="00E25E17" w:rsidRPr="0012197F">
        <w:rPr>
          <w:rFonts w:eastAsiaTheme="majorEastAsia"/>
          <w:lang w:eastAsia="en-US"/>
        </w:rPr>
        <w:t>g</w:t>
      </w:r>
      <w:r w:rsidR="00240EA4" w:rsidRPr="0012197F">
        <w:rPr>
          <w:rFonts w:eastAsiaTheme="majorEastAsia"/>
          <w:lang w:eastAsia="en-US"/>
        </w:rPr>
        <w:t>), které zní:</w:t>
      </w:r>
    </w:p>
    <w:p w14:paraId="7A3AA40C" w14:textId="1F8B339D" w:rsidR="00240EA4" w:rsidRPr="0012197F" w:rsidRDefault="00240EA4" w:rsidP="00FE0D42">
      <w:pPr>
        <w:spacing w:before="120" w:after="0" w:line="240" w:lineRule="auto"/>
        <w:ind w:left="284" w:hanging="284"/>
        <w:jc w:val="both"/>
        <w:rPr>
          <w:rFonts w:eastAsia="Calibri"/>
          <w:color w:val="000000"/>
        </w:rPr>
      </w:pPr>
      <w:r w:rsidRPr="0012197F">
        <w:rPr>
          <w:rFonts w:eastAsia="Calibri"/>
          <w:color w:val="000000"/>
        </w:rPr>
        <w:t>„</w:t>
      </w:r>
      <w:r w:rsidR="00E25E17" w:rsidRPr="0012197F">
        <w:rPr>
          <w:rFonts w:eastAsia="Calibri"/>
          <w:color w:val="000000"/>
        </w:rPr>
        <w:t>g</w:t>
      </w:r>
      <w:r w:rsidRPr="0012197F">
        <w:rPr>
          <w:rFonts w:eastAsia="Calibri"/>
          <w:color w:val="000000"/>
        </w:rPr>
        <w:t>) odčerpávací opatření podle zákona o odčerpání p</w:t>
      </w:r>
      <w:r w:rsidR="002860B5" w:rsidRPr="0012197F">
        <w:rPr>
          <w:rFonts w:eastAsia="Calibri"/>
          <w:color w:val="000000"/>
        </w:rPr>
        <w:t>odezřelého</w:t>
      </w:r>
      <w:r w:rsidRPr="0012197F">
        <w:rPr>
          <w:rFonts w:eastAsia="Calibri"/>
          <w:color w:val="000000"/>
        </w:rPr>
        <w:t xml:space="preserve"> majetku.“.</w:t>
      </w:r>
    </w:p>
    <w:p w14:paraId="65F685F4" w14:textId="2FA4FBFA" w:rsidR="00BF3611" w:rsidRPr="0012197F" w:rsidRDefault="00BF3611" w:rsidP="00FE0D42">
      <w:pPr>
        <w:pStyle w:val="Nadpis2"/>
        <w:keepNext w:val="0"/>
        <w:numPr>
          <w:ilvl w:val="0"/>
          <w:numId w:val="30"/>
        </w:numPr>
        <w:suppressAutoHyphens/>
        <w:spacing w:before="360" w:after="120"/>
        <w:jc w:val="both"/>
        <w:rPr>
          <w:rFonts w:eastAsiaTheme="majorEastAsia"/>
          <w:lang w:eastAsia="en-US"/>
        </w:rPr>
      </w:pPr>
      <w:r w:rsidRPr="0012197F">
        <w:rPr>
          <w:rFonts w:eastAsiaTheme="majorEastAsia"/>
          <w:lang w:eastAsia="en-US"/>
        </w:rPr>
        <w:t xml:space="preserve">V § 359 </w:t>
      </w:r>
      <w:r w:rsidR="00885BA8" w:rsidRPr="0012197F">
        <w:rPr>
          <w:rFonts w:eastAsiaTheme="majorEastAsia"/>
          <w:lang w:eastAsia="en-US"/>
        </w:rPr>
        <w:t>větě první s</w:t>
      </w:r>
      <w:r w:rsidRPr="0012197F">
        <w:rPr>
          <w:rFonts w:eastAsiaTheme="majorEastAsia"/>
          <w:lang w:eastAsia="en-US"/>
        </w:rPr>
        <w:t xml:space="preserve">e za slovo „sankce“ vkládají slova „nebo odčerpávací opatření podle zákona o odčerpání podezřelého majetku“. </w:t>
      </w:r>
    </w:p>
    <w:p w14:paraId="673740C4" w14:textId="6144C1F8" w:rsidR="00015A36" w:rsidRPr="0012197F" w:rsidRDefault="00CC76A1" w:rsidP="00FE0D42">
      <w:pPr>
        <w:pStyle w:val="Nadpis2"/>
        <w:keepNext w:val="0"/>
        <w:numPr>
          <w:ilvl w:val="0"/>
          <w:numId w:val="30"/>
        </w:numPr>
        <w:suppressAutoHyphens/>
        <w:spacing w:before="360" w:after="120"/>
        <w:jc w:val="both"/>
        <w:rPr>
          <w:rFonts w:eastAsiaTheme="majorEastAsia"/>
          <w:lang w:eastAsia="en-US"/>
        </w:rPr>
      </w:pPr>
      <w:r w:rsidRPr="0012197F">
        <w:rPr>
          <w:rFonts w:eastAsiaTheme="majorEastAsia"/>
          <w:lang w:eastAsia="en-US"/>
        </w:rPr>
        <w:t xml:space="preserve">V § 416 odst. 1 se </w:t>
      </w:r>
      <w:bookmarkStart w:id="74" w:name="_Hlk183524143"/>
      <w:bookmarkEnd w:id="68"/>
      <w:bookmarkEnd w:id="73"/>
      <w:r w:rsidR="00E25E17" w:rsidRPr="0012197F">
        <w:rPr>
          <w:rFonts w:eastAsiaTheme="majorEastAsia"/>
          <w:lang w:eastAsia="en-US"/>
        </w:rPr>
        <w:t>za slovo</w:t>
      </w:r>
      <w:bookmarkEnd w:id="74"/>
      <w:r w:rsidR="00E25E17" w:rsidRPr="0012197F">
        <w:rPr>
          <w:rFonts w:eastAsiaTheme="majorEastAsia"/>
          <w:lang w:eastAsia="en-US"/>
        </w:rPr>
        <w:t xml:space="preserve"> „čin“ vkládají slo</w:t>
      </w:r>
      <w:r w:rsidR="00E70ED9" w:rsidRPr="0012197F">
        <w:rPr>
          <w:rFonts w:eastAsiaTheme="majorEastAsia"/>
          <w:lang w:eastAsia="en-US"/>
        </w:rPr>
        <w:t>v</w:t>
      </w:r>
      <w:r w:rsidR="00E25E17" w:rsidRPr="0012197F">
        <w:rPr>
          <w:rFonts w:eastAsiaTheme="majorEastAsia"/>
          <w:lang w:eastAsia="en-US"/>
        </w:rPr>
        <w:t>a „, odčerpávacího opatření podle zákona o</w:t>
      </w:r>
      <w:r w:rsidR="00AE7320">
        <w:rPr>
          <w:rFonts w:eastAsiaTheme="majorEastAsia"/>
          <w:lang w:eastAsia="en-US"/>
        </w:rPr>
        <w:t> </w:t>
      </w:r>
      <w:r w:rsidR="00E25E17" w:rsidRPr="0012197F">
        <w:rPr>
          <w:rFonts w:eastAsiaTheme="majorEastAsia"/>
          <w:lang w:eastAsia="en-US"/>
        </w:rPr>
        <w:t>odčerpání podezřelého majetku“.</w:t>
      </w:r>
    </w:p>
    <w:p w14:paraId="106D1B90" w14:textId="2169F9F1" w:rsidR="009748DE" w:rsidRPr="0012197F" w:rsidRDefault="009748DE" w:rsidP="00FE0D42">
      <w:pPr>
        <w:pStyle w:val="Nadpis2"/>
        <w:keepNext w:val="0"/>
        <w:numPr>
          <w:ilvl w:val="0"/>
          <w:numId w:val="30"/>
        </w:numPr>
        <w:suppressAutoHyphens/>
        <w:spacing w:before="360" w:after="120"/>
        <w:jc w:val="both"/>
        <w:rPr>
          <w:rFonts w:eastAsiaTheme="majorEastAsia"/>
          <w:lang w:eastAsia="en-US"/>
        </w:rPr>
      </w:pPr>
      <w:r w:rsidRPr="0012197F">
        <w:rPr>
          <w:rFonts w:eastAsiaTheme="majorEastAsia"/>
          <w:lang w:eastAsia="en-US"/>
        </w:rPr>
        <w:t>V § 418c odst. 2 písm. a) se za text „§ 418b“ vklád</w:t>
      </w:r>
      <w:r w:rsidR="006A09B0" w:rsidRPr="0012197F">
        <w:rPr>
          <w:rFonts w:eastAsiaTheme="majorEastAsia"/>
          <w:lang w:eastAsia="en-US"/>
        </w:rPr>
        <w:t xml:space="preserve">á text </w:t>
      </w:r>
      <w:r w:rsidRPr="0012197F">
        <w:rPr>
          <w:rFonts w:eastAsiaTheme="majorEastAsia"/>
          <w:lang w:eastAsia="en-US"/>
        </w:rPr>
        <w:t xml:space="preserve">„odst. 2“. </w:t>
      </w:r>
    </w:p>
    <w:p w14:paraId="7B01D03B" w14:textId="61739BAF" w:rsidR="00BE0C72" w:rsidRPr="0012197F" w:rsidRDefault="00BE0C72" w:rsidP="00FE0D42">
      <w:pPr>
        <w:pStyle w:val="Nadpis2"/>
        <w:keepNext w:val="0"/>
        <w:numPr>
          <w:ilvl w:val="0"/>
          <w:numId w:val="30"/>
        </w:numPr>
        <w:suppressAutoHyphens/>
        <w:spacing w:before="360" w:after="120"/>
        <w:jc w:val="both"/>
        <w:rPr>
          <w:rFonts w:eastAsiaTheme="majorEastAsia"/>
          <w:lang w:eastAsia="en-US"/>
        </w:rPr>
      </w:pPr>
      <w:r w:rsidRPr="0012197F">
        <w:rPr>
          <w:rFonts w:eastAsiaTheme="majorEastAsia"/>
          <w:lang w:eastAsia="en-US"/>
        </w:rPr>
        <w:t>V § 418c odstav</w:t>
      </w:r>
      <w:r w:rsidR="00C93FDD" w:rsidRPr="0012197F">
        <w:rPr>
          <w:rFonts w:eastAsiaTheme="majorEastAsia"/>
          <w:lang w:eastAsia="en-US"/>
        </w:rPr>
        <w:t>ce</w:t>
      </w:r>
      <w:r w:rsidRPr="0012197F">
        <w:rPr>
          <w:rFonts w:eastAsiaTheme="majorEastAsia"/>
          <w:lang w:eastAsia="en-US"/>
        </w:rPr>
        <w:t xml:space="preserve"> 3 </w:t>
      </w:r>
      <w:r w:rsidR="00C93FDD" w:rsidRPr="0012197F">
        <w:rPr>
          <w:rFonts w:eastAsiaTheme="majorEastAsia"/>
          <w:lang w:eastAsia="en-US"/>
        </w:rPr>
        <w:t>a</w:t>
      </w:r>
      <w:r w:rsidR="00F25B40" w:rsidRPr="0012197F">
        <w:rPr>
          <w:rFonts w:eastAsiaTheme="majorEastAsia"/>
          <w:lang w:eastAsia="en-US"/>
        </w:rPr>
        <w:t>ž</w:t>
      </w:r>
      <w:r w:rsidR="00C93FDD" w:rsidRPr="0012197F">
        <w:rPr>
          <w:rFonts w:eastAsiaTheme="majorEastAsia"/>
          <w:lang w:eastAsia="en-US"/>
        </w:rPr>
        <w:t xml:space="preserve"> </w:t>
      </w:r>
      <w:r w:rsidR="00F25B40" w:rsidRPr="0012197F">
        <w:rPr>
          <w:rFonts w:eastAsiaTheme="majorEastAsia"/>
          <w:lang w:eastAsia="en-US"/>
        </w:rPr>
        <w:t>5</w:t>
      </w:r>
      <w:r w:rsidR="00C93FDD" w:rsidRPr="0012197F">
        <w:rPr>
          <w:rFonts w:eastAsiaTheme="majorEastAsia"/>
          <w:lang w:eastAsia="en-US"/>
        </w:rPr>
        <w:t xml:space="preserve"> </w:t>
      </w:r>
      <w:r w:rsidRPr="0012197F">
        <w:rPr>
          <w:rFonts w:eastAsiaTheme="majorEastAsia"/>
          <w:lang w:eastAsia="en-US"/>
        </w:rPr>
        <w:t>zn</w:t>
      </w:r>
      <w:r w:rsidR="00C93FDD" w:rsidRPr="0012197F">
        <w:rPr>
          <w:rFonts w:eastAsiaTheme="majorEastAsia"/>
          <w:lang w:eastAsia="en-US"/>
        </w:rPr>
        <w:t>ěj</w:t>
      </w:r>
      <w:r w:rsidRPr="0012197F">
        <w:rPr>
          <w:rFonts w:eastAsiaTheme="majorEastAsia"/>
          <w:lang w:eastAsia="en-US"/>
        </w:rPr>
        <w:t>í:</w:t>
      </w:r>
    </w:p>
    <w:bookmarkEnd w:id="72"/>
    <w:p w14:paraId="14C59EDA" w14:textId="77777777" w:rsidR="00F25B40" w:rsidRPr="0012197F" w:rsidRDefault="00F25B40" w:rsidP="00FE0D42">
      <w:pPr>
        <w:spacing w:before="120" w:after="0" w:line="240" w:lineRule="auto"/>
        <w:ind w:firstLine="425"/>
        <w:jc w:val="both"/>
      </w:pPr>
      <w:r w:rsidRPr="0012197F">
        <w:t>„(</w:t>
      </w:r>
      <w:bookmarkStart w:id="75" w:name="_Hlk206572236"/>
      <w:r w:rsidRPr="0012197F">
        <w:t xml:space="preserve">3) Za účelem prokázání bezúhonnosti osoby podle § 418b odst. 2 písm. b) použije ministerstvo výpis z rejstříku trestů podle zákona o rejstříku trestů a evidenci přestupků. </w:t>
      </w:r>
    </w:p>
    <w:p w14:paraId="7C6BD813" w14:textId="77777777" w:rsidR="00F25B40" w:rsidRPr="0012197F" w:rsidRDefault="00F25B40" w:rsidP="00FE0D42">
      <w:pPr>
        <w:spacing w:before="120" w:after="0" w:line="240" w:lineRule="auto"/>
        <w:ind w:firstLine="425"/>
        <w:jc w:val="both"/>
      </w:pPr>
      <w:bookmarkStart w:id="76" w:name="_Hlk204322563"/>
      <w:r w:rsidRPr="0012197F">
        <w:lastRenderedPageBreak/>
        <w:t>(4) Za účelem prokázání bezúhonnosti fyzické osoby podle § 418b odst. 2 písm. b) předloží právnická osoba</w:t>
      </w:r>
      <w:r w:rsidRPr="0012197F">
        <w:rPr>
          <w:color w:val="000000"/>
        </w:rPr>
        <w:t xml:space="preserve"> </w:t>
      </w:r>
      <w:r w:rsidRPr="0012197F">
        <w:t>doklad obdobný výpisu z rejstříku trestů vydaný státem, ve kterém se fyzická osoba v posledních 3 letech zdržovala</w:t>
      </w:r>
      <w:bookmarkStart w:id="77" w:name="_Hlk157336836"/>
      <w:r w:rsidRPr="0012197F">
        <w:t xml:space="preserve"> nepřetržitě déle než 6 měsíců; pokud je fyzická osoba státním příslušníkem jiného státu než České republiky</w:t>
      </w:r>
      <w:r w:rsidRPr="0012197F">
        <w:rPr>
          <w:color w:val="000000"/>
        </w:rPr>
        <w:t xml:space="preserve">, </w:t>
      </w:r>
      <w:r w:rsidRPr="0012197F">
        <w:t xml:space="preserve">předloží </w:t>
      </w:r>
      <w:r w:rsidRPr="0012197F">
        <w:rPr>
          <w:color w:val="000000"/>
        </w:rPr>
        <w:t>i </w:t>
      </w:r>
      <w:r w:rsidRPr="0012197F">
        <w:t xml:space="preserve">doklad obdobný výpisu z rejstříku trestů vydaný státem, jehož je státním příslušníkem. </w:t>
      </w:r>
      <w:bookmarkEnd w:id="77"/>
      <w:r w:rsidRPr="0012197F">
        <w:t xml:space="preserve">Místo dokladu podle věty první může právnická osoba za účelem prokázání bezúhonnosti fyzické osoby podle § 418b odst. 2 písm. b) předložit výpis z rejstříku trestů </w:t>
      </w:r>
      <w:bookmarkStart w:id="78" w:name="_Hlk165012943"/>
      <w:r w:rsidRPr="0012197F">
        <w:rPr>
          <w:color w:val="000000"/>
        </w:rPr>
        <w:t>s přílohou obsahující informace, které jsou zapsané v evidenci trestů </w:t>
      </w:r>
      <w:bookmarkEnd w:id="78"/>
      <w:r w:rsidRPr="0012197F">
        <w:rPr>
          <w:color w:val="000000"/>
        </w:rPr>
        <w:t xml:space="preserve">těchto států. </w:t>
      </w:r>
      <w:r w:rsidRPr="0012197F">
        <w:t>Za účelem prokázání bezúhonnosti právnické osoby předloží právnická osoba doklad obdobný výpisu z rejstříku trestů vydaný cizím státem, v němž má nebo v posledních 3 letech měla sídlo, jakož i cizím státem, ve kterém má nebo v posledních 3 letech měla organizační složku obchodního závodu, pokud právní řád tohoto státu upravuje trestní odpovědnost právnických osob.</w:t>
      </w:r>
      <w:bookmarkEnd w:id="76"/>
    </w:p>
    <w:p w14:paraId="504D4AA9" w14:textId="77777777" w:rsidR="00F25B40" w:rsidRPr="0012197F" w:rsidRDefault="00F25B40" w:rsidP="00FE0D42">
      <w:pPr>
        <w:spacing w:before="120" w:after="0" w:line="240" w:lineRule="auto"/>
        <w:ind w:firstLine="425"/>
        <w:jc w:val="both"/>
        <w:rPr>
          <w:bCs w:val="0"/>
        </w:rPr>
      </w:pPr>
      <w:r w:rsidRPr="0012197F">
        <w:rPr>
          <w:bCs w:val="0"/>
        </w:rPr>
        <w:t>(5) Nevydává-li cizí stát uvedený v odstavci 4 větě první nebo poslední doklad obdobný výpisu z rejstříku trestů nebo existují-li právní nebo jiné překážky pro jeho předložení, předloží právnická osoba čestné prohlášení o bezúhonnosti</w:t>
      </w:r>
      <w:bookmarkEnd w:id="75"/>
      <w:r w:rsidRPr="0012197F">
        <w:rPr>
          <w:bCs w:val="0"/>
        </w:rPr>
        <w:t>.“.</w:t>
      </w:r>
    </w:p>
    <w:p w14:paraId="6337FCE0" w14:textId="33D4CED9" w:rsidR="007D4064" w:rsidRDefault="000E78EB" w:rsidP="00FE0D42">
      <w:pPr>
        <w:spacing w:before="120" w:line="240" w:lineRule="auto"/>
        <w:jc w:val="both"/>
      </w:pPr>
      <w:r w:rsidRPr="0012197F">
        <w:t>Poznámka pod čarou č. 68 se zrušuje.</w:t>
      </w:r>
    </w:p>
    <w:p w14:paraId="24938477" w14:textId="77777777" w:rsidR="00F24928" w:rsidRPr="0012197F" w:rsidRDefault="00F24928" w:rsidP="00FE0D42">
      <w:pPr>
        <w:spacing w:before="120" w:line="240" w:lineRule="auto"/>
        <w:jc w:val="both"/>
      </w:pPr>
    </w:p>
    <w:p w14:paraId="1701D40E" w14:textId="0352A7D1" w:rsidR="00302418" w:rsidRPr="0012197F" w:rsidRDefault="00302418" w:rsidP="00FE0D42">
      <w:pPr>
        <w:pStyle w:val="Nadpis1"/>
        <w:spacing w:after="120" w:line="240" w:lineRule="auto"/>
        <w:jc w:val="center"/>
        <w:rPr>
          <w:rFonts w:ascii="Times New Roman" w:eastAsia="Times New Roman" w:hAnsi="Times New Roman" w:cs="Times New Roman"/>
          <w:caps/>
          <w:color w:val="auto"/>
          <w:sz w:val="24"/>
          <w:szCs w:val="24"/>
          <w:lang w:eastAsia="cs-CZ"/>
        </w:rPr>
      </w:pPr>
      <w:r w:rsidRPr="0012197F">
        <w:rPr>
          <w:rFonts w:ascii="Times New Roman" w:eastAsia="Times New Roman" w:hAnsi="Times New Roman" w:cs="Times New Roman"/>
          <w:caps/>
          <w:color w:val="auto"/>
          <w:sz w:val="24"/>
          <w:szCs w:val="24"/>
          <w:lang w:eastAsia="cs-CZ"/>
        </w:rPr>
        <w:t>ČÁST osmá</w:t>
      </w:r>
    </w:p>
    <w:p w14:paraId="3C30CF83" w14:textId="38A27869" w:rsidR="00302418" w:rsidRPr="0012197F" w:rsidRDefault="00302418" w:rsidP="00FE0D42">
      <w:pPr>
        <w:spacing w:before="120" w:after="0" w:line="240" w:lineRule="auto"/>
        <w:jc w:val="center"/>
        <w:rPr>
          <w:b/>
          <w:lang w:eastAsia="cs-CZ"/>
        </w:rPr>
      </w:pPr>
      <w:r w:rsidRPr="0012197F">
        <w:rPr>
          <w:b/>
          <w:lang w:eastAsia="cs-CZ"/>
        </w:rPr>
        <w:t>Změna zákona o insolvenčních správcích</w:t>
      </w:r>
    </w:p>
    <w:p w14:paraId="57D83BB1" w14:textId="75EEFBF7" w:rsidR="00AA5162" w:rsidRPr="0012197F" w:rsidRDefault="00AA5162" w:rsidP="00FE0D42">
      <w:pPr>
        <w:spacing w:before="120" w:after="0" w:line="240" w:lineRule="auto"/>
        <w:jc w:val="center"/>
        <w:rPr>
          <w:rFonts w:eastAsia="Calibri"/>
          <w:bCs w:val="0"/>
        </w:rPr>
      </w:pPr>
      <w:r w:rsidRPr="0012197F">
        <w:rPr>
          <w:rFonts w:eastAsia="Calibri"/>
        </w:rPr>
        <w:t>§ 33</w:t>
      </w:r>
    </w:p>
    <w:p w14:paraId="0225EA98" w14:textId="231A6A78" w:rsidR="00C9124E" w:rsidRPr="0012197F" w:rsidRDefault="00CF3CAE" w:rsidP="00FE0D42">
      <w:pPr>
        <w:tabs>
          <w:tab w:val="left" w:pos="426"/>
        </w:tabs>
        <w:spacing w:before="120" w:after="0" w:line="240" w:lineRule="auto"/>
        <w:jc w:val="both"/>
        <w:rPr>
          <w:bCs w:val="0"/>
          <w:lang w:eastAsia="cs-CZ"/>
        </w:rPr>
      </w:pPr>
      <w:r w:rsidRPr="0012197F">
        <w:rPr>
          <w:bCs w:val="0"/>
          <w:lang w:eastAsia="cs-CZ"/>
        </w:rPr>
        <w:tab/>
      </w:r>
      <w:r w:rsidR="00C9124E" w:rsidRPr="0012197F">
        <w:rPr>
          <w:bCs w:val="0"/>
          <w:lang w:eastAsia="cs-CZ"/>
        </w:rPr>
        <w:t xml:space="preserve">Zákon č. 312/2006 Sb., o insolvenčních správcích, ve znění zákona č. </w:t>
      </w:r>
      <w:hyperlink r:id="rId8" w:history="1">
        <w:r w:rsidR="00C9124E" w:rsidRPr="0012197F">
          <w:rPr>
            <w:rStyle w:val="Hypertextovodkaz"/>
            <w:color w:val="auto"/>
            <w:u w:val="none"/>
            <w:lang w:eastAsia="cs-CZ"/>
          </w:rPr>
          <w:t>108/2007 Sb.</w:t>
        </w:r>
      </w:hyperlink>
      <w:r w:rsidR="00C9124E" w:rsidRPr="0012197F">
        <w:rPr>
          <w:lang w:eastAsia="cs-CZ"/>
        </w:rPr>
        <w:t>, zákona č. </w:t>
      </w:r>
      <w:hyperlink r:id="rId9" w:history="1">
        <w:r w:rsidR="00C9124E" w:rsidRPr="0012197F">
          <w:rPr>
            <w:rStyle w:val="Hypertextovodkaz"/>
            <w:color w:val="auto"/>
            <w:u w:val="none"/>
            <w:lang w:eastAsia="cs-CZ"/>
          </w:rPr>
          <w:t>296/2007 Sb.</w:t>
        </w:r>
      </w:hyperlink>
      <w:r w:rsidR="00C9124E" w:rsidRPr="0012197F">
        <w:rPr>
          <w:lang w:eastAsia="cs-CZ"/>
        </w:rPr>
        <w:t>, zákona č. </w:t>
      </w:r>
      <w:hyperlink r:id="rId10" w:history="1">
        <w:r w:rsidR="00C9124E" w:rsidRPr="0012197F">
          <w:rPr>
            <w:rStyle w:val="Hypertextovodkaz"/>
            <w:color w:val="auto"/>
            <w:u w:val="none"/>
            <w:lang w:eastAsia="cs-CZ"/>
          </w:rPr>
          <w:t>124/2008 Sb.</w:t>
        </w:r>
      </w:hyperlink>
      <w:r w:rsidR="00C9124E" w:rsidRPr="0012197F">
        <w:rPr>
          <w:lang w:eastAsia="cs-CZ"/>
        </w:rPr>
        <w:t>, zákona č. </w:t>
      </w:r>
      <w:hyperlink r:id="rId11" w:history="1">
        <w:r w:rsidR="00C9124E" w:rsidRPr="0012197F">
          <w:rPr>
            <w:rStyle w:val="Hypertextovodkaz"/>
            <w:color w:val="auto"/>
            <w:u w:val="none"/>
            <w:lang w:eastAsia="cs-CZ"/>
          </w:rPr>
          <w:t>41/2009 Sb.</w:t>
        </w:r>
      </w:hyperlink>
      <w:r w:rsidR="00C9124E" w:rsidRPr="0012197F">
        <w:rPr>
          <w:lang w:eastAsia="cs-CZ"/>
        </w:rPr>
        <w:t>, zákona č. </w:t>
      </w:r>
      <w:hyperlink r:id="rId12" w:history="1">
        <w:r w:rsidR="00C9124E" w:rsidRPr="0012197F">
          <w:rPr>
            <w:rStyle w:val="Hypertextovodkaz"/>
            <w:color w:val="auto"/>
            <w:u w:val="none"/>
            <w:lang w:eastAsia="cs-CZ"/>
          </w:rPr>
          <w:t>227/2009 Sb.</w:t>
        </w:r>
      </w:hyperlink>
      <w:r w:rsidR="00C9124E" w:rsidRPr="0012197F">
        <w:rPr>
          <w:lang w:eastAsia="cs-CZ"/>
        </w:rPr>
        <w:t>, zákona č. </w:t>
      </w:r>
      <w:hyperlink r:id="rId13" w:history="1">
        <w:r w:rsidR="00C9124E" w:rsidRPr="0012197F">
          <w:rPr>
            <w:rStyle w:val="Hypertextovodkaz"/>
            <w:color w:val="auto"/>
            <w:u w:val="none"/>
            <w:lang w:eastAsia="cs-CZ"/>
          </w:rPr>
          <w:t>420/2011 Sb.</w:t>
        </w:r>
      </w:hyperlink>
      <w:r w:rsidR="00C9124E" w:rsidRPr="0012197F">
        <w:rPr>
          <w:lang w:eastAsia="cs-CZ"/>
        </w:rPr>
        <w:t>, zákona č. </w:t>
      </w:r>
      <w:hyperlink r:id="rId14" w:history="1">
        <w:r w:rsidR="00C9124E" w:rsidRPr="0012197F">
          <w:rPr>
            <w:rStyle w:val="Hypertextovodkaz"/>
            <w:color w:val="auto"/>
            <w:u w:val="none"/>
            <w:lang w:eastAsia="cs-CZ"/>
          </w:rPr>
          <w:t>428/2011 Sb.</w:t>
        </w:r>
      </w:hyperlink>
      <w:r w:rsidR="00C9124E" w:rsidRPr="0012197F">
        <w:rPr>
          <w:lang w:eastAsia="cs-CZ"/>
        </w:rPr>
        <w:t>, zákona č. </w:t>
      </w:r>
      <w:hyperlink r:id="rId15" w:history="1">
        <w:r w:rsidR="00C9124E" w:rsidRPr="0012197F">
          <w:rPr>
            <w:rStyle w:val="Hypertextovodkaz"/>
            <w:color w:val="auto"/>
            <w:u w:val="none"/>
            <w:lang w:eastAsia="cs-CZ"/>
          </w:rPr>
          <w:t>185/2013 Sb.</w:t>
        </w:r>
      </w:hyperlink>
      <w:r w:rsidR="00C9124E" w:rsidRPr="0012197F">
        <w:rPr>
          <w:lang w:eastAsia="cs-CZ"/>
        </w:rPr>
        <w:t>, zákona č. </w:t>
      </w:r>
      <w:hyperlink r:id="rId16" w:history="1">
        <w:r w:rsidR="00C9124E" w:rsidRPr="0012197F">
          <w:rPr>
            <w:rStyle w:val="Hypertextovodkaz"/>
            <w:color w:val="auto"/>
            <w:u w:val="none"/>
            <w:lang w:eastAsia="cs-CZ"/>
          </w:rPr>
          <w:t>294/2013</w:t>
        </w:r>
        <w:r w:rsidR="00C7736A" w:rsidRPr="0012197F">
          <w:rPr>
            <w:rStyle w:val="Hypertextovodkaz"/>
            <w:color w:val="auto"/>
            <w:u w:val="none"/>
            <w:lang w:eastAsia="cs-CZ"/>
          </w:rPr>
          <w:t> </w:t>
        </w:r>
        <w:r w:rsidR="00C9124E" w:rsidRPr="0012197F">
          <w:rPr>
            <w:rStyle w:val="Hypertextovodkaz"/>
            <w:color w:val="auto"/>
            <w:u w:val="none"/>
            <w:lang w:eastAsia="cs-CZ"/>
          </w:rPr>
          <w:t>Sb.</w:t>
        </w:r>
      </w:hyperlink>
      <w:r w:rsidR="00C9124E" w:rsidRPr="0012197F">
        <w:rPr>
          <w:lang w:eastAsia="cs-CZ"/>
        </w:rPr>
        <w:t>, zákona č. </w:t>
      </w:r>
      <w:hyperlink r:id="rId17" w:history="1">
        <w:r w:rsidR="00C9124E" w:rsidRPr="0012197F">
          <w:rPr>
            <w:rStyle w:val="Hypertextovodkaz"/>
            <w:color w:val="auto"/>
            <w:u w:val="none"/>
            <w:lang w:eastAsia="cs-CZ"/>
          </w:rPr>
          <w:t>64/2017 Sb.</w:t>
        </w:r>
      </w:hyperlink>
      <w:r w:rsidR="00C9124E" w:rsidRPr="0012197F">
        <w:rPr>
          <w:lang w:eastAsia="cs-CZ"/>
        </w:rPr>
        <w:t>, zákona č. </w:t>
      </w:r>
      <w:hyperlink r:id="rId18" w:history="1">
        <w:r w:rsidR="00C9124E" w:rsidRPr="0012197F">
          <w:rPr>
            <w:rStyle w:val="Hypertextovodkaz"/>
            <w:color w:val="auto"/>
            <w:u w:val="none"/>
            <w:lang w:eastAsia="cs-CZ"/>
          </w:rPr>
          <w:t>183/2017 Sb.</w:t>
        </w:r>
      </w:hyperlink>
      <w:r w:rsidR="00C9124E" w:rsidRPr="0012197F">
        <w:rPr>
          <w:lang w:eastAsia="cs-CZ"/>
        </w:rPr>
        <w:t>, zákona č. </w:t>
      </w:r>
      <w:hyperlink r:id="rId19" w:history="1">
        <w:r w:rsidR="00C9124E" w:rsidRPr="0012197F">
          <w:rPr>
            <w:rStyle w:val="Hypertextovodkaz"/>
            <w:color w:val="auto"/>
            <w:u w:val="none"/>
            <w:lang w:eastAsia="cs-CZ"/>
          </w:rPr>
          <w:t>31/2019 Sb.</w:t>
        </w:r>
      </w:hyperlink>
      <w:r w:rsidR="00C9124E" w:rsidRPr="0012197F">
        <w:rPr>
          <w:lang w:eastAsia="cs-CZ"/>
        </w:rPr>
        <w:t>, zákona č. </w:t>
      </w:r>
      <w:hyperlink r:id="rId20" w:history="1">
        <w:r w:rsidR="00C9124E" w:rsidRPr="0012197F">
          <w:rPr>
            <w:rStyle w:val="Hypertextovodkaz"/>
            <w:color w:val="auto"/>
            <w:u w:val="none"/>
            <w:lang w:eastAsia="cs-CZ"/>
          </w:rPr>
          <w:t>285/2023 Sb.</w:t>
        </w:r>
      </w:hyperlink>
      <w:r w:rsidR="00C9124E" w:rsidRPr="0012197F">
        <w:rPr>
          <w:lang w:eastAsia="cs-CZ"/>
        </w:rPr>
        <w:t>, zákona č. </w:t>
      </w:r>
      <w:hyperlink r:id="rId21" w:history="1">
        <w:r w:rsidR="00C9124E" w:rsidRPr="0012197F">
          <w:rPr>
            <w:rStyle w:val="Hypertextovodkaz"/>
            <w:color w:val="auto"/>
            <w:u w:val="none"/>
            <w:lang w:eastAsia="cs-CZ"/>
          </w:rPr>
          <w:t>349/2023 Sb.</w:t>
        </w:r>
      </w:hyperlink>
      <w:r w:rsidR="00C9124E" w:rsidRPr="0012197F">
        <w:rPr>
          <w:lang w:eastAsia="cs-CZ"/>
        </w:rPr>
        <w:t>, zákona č. </w:t>
      </w:r>
      <w:hyperlink r:id="rId22" w:history="1">
        <w:r w:rsidR="00C9124E" w:rsidRPr="0012197F">
          <w:rPr>
            <w:rStyle w:val="Hypertextovodkaz"/>
            <w:color w:val="auto"/>
            <w:u w:val="none"/>
            <w:lang w:eastAsia="cs-CZ"/>
          </w:rPr>
          <w:t>252/2024 Sb.</w:t>
        </w:r>
      </w:hyperlink>
      <w:r w:rsidR="00C9124E" w:rsidRPr="0012197F">
        <w:rPr>
          <w:bCs w:val="0"/>
          <w:lang w:eastAsia="cs-CZ"/>
        </w:rPr>
        <w:t xml:space="preserve"> a zákona č. 32/2025 Sb.</w:t>
      </w:r>
      <w:r w:rsidR="00C9124E" w:rsidRPr="0012197F">
        <w:rPr>
          <w:lang w:eastAsia="cs-CZ"/>
        </w:rPr>
        <w:t>, se</w:t>
      </w:r>
      <w:r w:rsidR="00C7736A" w:rsidRPr="0012197F">
        <w:rPr>
          <w:lang w:eastAsia="cs-CZ"/>
        </w:rPr>
        <w:t> </w:t>
      </w:r>
      <w:r w:rsidR="00C9124E" w:rsidRPr="0012197F">
        <w:rPr>
          <w:lang w:eastAsia="cs-CZ"/>
        </w:rPr>
        <w:t>mění takto:</w:t>
      </w:r>
    </w:p>
    <w:p w14:paraId="4C7EEA61" w14:textId="03F0DF1A" w:rsidR="00047E47" w:rsidRPr="0012197F" w:rsidRDefault="00FE1118" w:rsidP="00FE0D42">
      <w:pPr>
        <w:pStyle w:val="Nadpis2"/>
        <w:keepNext w:val="0"/>
        <w:numPr>
          <w:ilvl w:val="0"/>
          <w:numId w:val="39"/>
        </w:numPr>
        <w:suppressAutoHyphens/>
        <w:spacing w:before="360" w:after="120"/>
        <w:jc w:val="both"/>
        <w:rPr>
          <w:rFonts w:eastAsiaTheme="majorEastAsia"/>
          <w:lang w:eastAsia="en-US"/>
        </w:rPr>
      </w:pPr>
      <w:r w:rsidRPr="0012197F">
        <w:rPr>
          <w:rFonts w:eastAsiaTheme="majorEastAsia"/>
          <w:lang w:eastAsia="en-US"/>
        </w:rPr>
        <w:t>V § 4 odst. 2 písmeno c) zní:</w:t>
      </w:r>
    </w:p>
    <w:p w14:paraId="7964B87B" w14:textId="5AC53C15" w:rsidR="00412806" w:rsidRPr="0012197F" w:rsidRDefault="00195D6A" w:rsidP="00FE0D42">
      <w:pPr>
        <w:spacing w:before="120" w:after="0" w:line="240" w:lineRule="auto"/>
        <w:ind w:left="284" w:hanging="284"/>
        <w:jc w:val="both"/>
        <w:rPr>
          <w:bCs w:val="0"/>
        </w:rPr>
      </w:pPr>
      <w:r w:rsidRPr="0012197F">
        <w:rPr>
          <w:bCs w:val="0"/>
        </w:rPr>
        <w:t>„</w:t>
      </w:r>
      <w:r w:rsidR="00FE1118" w:rsidRPr="0012197F">
        <w:rPr>
          <w:bCs w:val="0"/>
        </w:rPr>
        <w:t xml:space="preserve">c) </w:t>
      </w:r>
      <w:r w:rsidR="001A51E5" w:rsidRPr="0012197F">
        <w:rPr>
          <w:bCs w:val="0"/>
        </w:rPr>
        <w:t>doklad o splnění podmínky bezúhonnosti obdobný výpisu z rejstříku trestů, který je vydaný státem, ve kterém se fyzická osoba v posledních 3 letech zdržovala nepřetržitě déle než 3 měsíce, který nesmí být starší 90 dnů; pokud je fyzická osoba státním příslušníkem jiného státu než České republiky</w:t>
      </w:r>
      <w:r w:rsidR="001A51E5" w:rsidRPr="0012197F">
        <w:rPr>
          <w:bCs w:val="0"/>
          <w:color w:val="000000"/>
        </w:rPr>
        <w:t xml:space="preserve">, </w:t>
      </w:r>
      <w:r w:rsidR="001A51E5" w:rsidRPr="0012197F">
        <w:rPr>
          <w:bCs w:val="0"/>
        </w:rPr>
        <w:t xml:space="preserve">předloží </w:t>
      </w:r>
      <w:r w:rsidR="001A51E5" w:rsidRPr="0012197F">
        <w:rPr>
          <w:bCs w:val="0"/>
          <w:color w:val="000000"/>
        </w:rPr>
        <w:t>i </w:t>
      </w:r>
      <w:r w:rsidR="001A51E5" w:rsidRPr="0012197F">
        <w:rPr>
          <w:bCs w:val="0"/>
        </w:rPr>
        <w:t>doklad obdobný výpisu z rejstříku trestů vydaný státem, jehož je státním příslušníkem, který nesmí být starší 90 dnů,“.</w:t>
      </w:r>
    </w:p>
    <w:p w14:paraId="68B93BCD" w14:textId="340D02F8" w:rsidR="001502B1" w:rsidRPr="0012197F" w:rsidRDefault="001502B1" w:rsidP="00FE0D42">
      <w:pPr>
        <w:spacing w:before="120" w:after="0" w:line="240" w:lineRule="auto"/>
        <w:ind w:left="284" w:hanging="284"/>
        <w:jc w:val="both"/>
        <w:rPr>
          <w:bCs w:val="0"/>
        </w:rPr>
      </w:pPr>
      <w:r w:rsidRPr="0012197F">
        <w:rPr>
          <w:bCs w:val="0"/>
        </w:rPr>
        <w:t xml:space="preserve">Poznámka pod čarou č. 4 se zrušuje. </w:t>
      </w:r>
    </w:p>
    <w:p w14:paraId="5E7B3228" w14:textId="4AABA8BC" w:rsidR="00047E47" w:rsidRPr="0012197F" w:rsidRDefault="00412806" w:rsidP="00FE0D42">
      <w:pPr>
        <w:pStyle w:val="Nadpis2"/>
        <w:keepNext w:val="0"/>
        <w:numPr>
          <w:ilvl w:val="0"/>
          <w:numId w:val="39"/>
        </w:numPr>
        <w:suppressAutoHyphens/>
        <w:spacing w:before="360" w:after="120"/>
        <w:jc w:val="both"/>
        <w:rPr>
          <w:rFonts w:eastAsiaTheme="majorEastAsia"/>
          <w:lang w:eastAsia="en-US"/>
        </w:rPr>
      </w:pPr>
      <w:r w:rsidRPr="0012197F">
        <w:rPr>
          <w:rFonts w:eastAsiaTheme="majorEastAsia"/>
          <w:lang w:eastAsia="en-US"/>
        </w:rPr>
        <w:t>V § 4 se doplňuje odstavec 5, který zní:</w:t>
      </w:r>
    </w:p>
    <w:p w14:paraId="36A0DC92" w14:textId="638E7961" w:rsidR="008A6CC9" w:rsidRDefault="008A6CC9" w:rsidP="00FE0D42">
      <w:pPr>
        <w:spacing w:before="120" w:after="0" w:line="240" w:lineRule="auto"/>
        <w:ind w:firstLine="425"/>
        <w:jc w:val="both"/>
        <w:rPr>
          <w:bCs w:val="0"/>
          <w:color w:val="000000"/>
        </w:rPr>
      </w:pPr>
      <w:r w:rsidRPr="0012197F">
        <w:rPr>
          <w:bCs w:val="0"/>
        </w:rPr>
        <w:t xml:space="preserve">„(5) Místo dokladu obdobnému výpisu z rejstříku trestů podle odstavce 2 písm. c) může fyzická osoba za účelem prokázání bezúhonnosti připojit k návrhu výpis z rejstříku trestů </w:t>
      </w:r>
      <w:r w:rsidRPr="0012197F">
        <w:rPr>
          <w:bCs w:val="0"/>
          <w:color w:val="000000"/>
        </w:rPr>
        <w:t xml:space="preserve">s přílohou obsahující informace, které jsou zapsané v evidenci trestů států uvedených v odstavci 2 písm. c). Nevydává-li tento cizí stát doklad obdobný výpisu z rejstříku trestů nebo existují-li právní nebo jiné překážky pro jeho předložení, připojí fyzická osoba k návrhu čestné prohlášení o bezúhonnosti.“. </w:t>
      </w:r>
    </w:p>
    <w:p w14:paraId="7FD36556" w14:textId="77777777" w:rsidR="00AE7320" w:rsidRPr="0012197F" w:rsidRDefault="00AE7320" w:rsidP="00FE0D42">
      <w:pPr>
        <w:spacing w:before="120" w:after="0" w:line="240" w:lineRule="auto"/>
        <w:ind w:firstLine="425"/>
        <w:jc w:val="both"/>
        <w:rPr>
          <w:bCs w:val="0"/>
          <w:color w:val="000000"/>
        </w:rPr>
      </w:pPr>
    </w:p>
    <w:p w14:paraId="13EE0A30" w14:textId="1409EAA6" w:rsidR="00711DDC" w:rsidRPr="0012197F" w:rsidRDefault="00711DDC" w:rsidP="00FE0D42">
      <w:pPr>
        <w:pStyle w:val="Nadpis2"/>
        <w:keepNext w:val="0"/>
        <w:numPr>
          <w:ilvl w:val="0"/>
          <w:numId w:val="39"/>
        </w:numPr>
        <w:suppressAutoHyphens/>
        <w:spacing w:before="360" w:after="120"/>
        <w:jc w:val="both"/>
        <w:rPr>
          <w:rFonts w:eastAsiaTheme="majorEastAsia"/>
          <w:lang w:eastAsia="en-US"/>
        </w:rPr>
      </w:pPr>
      <w:r w:rsidRPr="0012197F">
        <w:rPr>
          <w:rFonts w:eastAsiaTheme="majorEastAsia"/>
          <w:lang w:eastAsia="en-US"/>
        </w:rPr>
        <w:lastRenderedPageBreak/>
        <w:t>V § 6 odstavec 6 zní:</w:t>
      </w:r>
    </w:p>
    <w:p w14:paraId="40C2B713" w14:textId="03365BE4" w:rsidR="00711DDC" w:rsidRPr="0012197F" w:rsidRDefault="00711DDC" w:rsidP="00FE0D42">
      <w:pPr>
        <w:spacing w:before="120" w:after="0" w:line="240" w:lineRule="auto"/>
        <w:ind w:firstLine="425"/>
        <w:jc w:val="both"/>
        <w:rPr>
          <w:bCs w:val="0"/>
        </w:rPr>
      </w:pPr>
      <w:r w:rsidRPr="0012197F">
        <w:rPr>
          <w:bCs w:val="0"/>
        </w:rPr>
        <w:t xml:space="preserve">„(6) Za účelem prokázání bezúhonnosti fyzické osoby použije ministerstvo výpis z rejstříku trestů podle zákona o rejstříku trestů a evidenci přestupků.“. </w:t>
      </w:r>
    </w:p>
    <w:p w14:paraId="3F0AAE5D" w14:textId="208B5AA8" w:rsidR="00274C08" w:rsidRPr="0012197F" w:rsidRDefault="00274C08" w:rsidP="00FE0D42">
      <w:pPr>
        <w:spacing w:before="120" w:after="0" w:line="240" w:lineRule="auto"/>
        <w:ind w:left="284" w:hanging="284"/>
        <w:jc w:val="both"/>
        <w:rPr>
          <w:bCs w:val="0"/>
        </w:rPr>
      </w:pPr>
      <w:r w:rsidRPr="0012197F">
        <w:rPr>
          <w:bCs w:val="0"/>
        </w:rPr>
        <w:t xml:space="preserve">Poznámka pod čarou č. 4a se zrušuje. </w:t>
      </w:r>
    </w:p>
    <w:p w14:paraId="55CC51FA" w14:textId="00FB0578" w:rsidR="00AA5162" w:rsidRPr="0012197F" w:rsidRDefault="00CF3CAE" w:rsidP="00FE0D42">
      <w:pPr>
        <w:pStyle w:val="Nadpis2"/>
        <w:keepNext w:val="0"/>
        <w:numPr>
          <w:ilvl w:val="0"/>
          <w:numId w:val="39"/>
        </w:numPr>
        <w:suppressAutoHyphens/>
        <w:spacing w:before="360" w:after="120"/>
        <w:jc w:val="both"/>
        <w:rPr>
          <w:rFonts w:eastAsiaTheme="majorEastAsia"/>
          <w:lang w:eastAsia="en-US"/>
        </w:rPr>
      </w:pPr>
      <w:r w:rsidRPr="0012197F">
        <w:rPr>
          <w:rFonts w:eastAsiaTheme="majorEastAsia"/>
          <w:lang w:eastAsia="en-US"/>
        </w:rPr>
        <w:t>V § 7</w:t>
      </w:r>
      <w:r w:rsidR="00000CC6" w:rsidRPr="0012197F">
        <w:rPr>
          <w:rFonts w:eastAsiaTheme="majorEastAsia"/>
          <w:lang w:eastAsia="en-US"/>
        </w:rPr>
        <w:t xml:space="preserve"> odst. 1 se na konci textu písmene d) doplňují slova „</w:t>
      </w:r>
      <w:r w:rsidR="00AA5162" w:rsidRPr="0012197F">
        <w:rPr>
          <w:rFonts w:eastAsiaTheme="majorEastAsia"/>
          <w:lang w:eastAsia="en-US"/>
        </w:rPr>
        <w:t>; to neplatí, byla-li do takové funkce jmenována nebo zvolena v souvislosti s pověřením správou podle zvláštní</w:t>
      </w:r>
      <w:r w:rsidR="007A1034" w:rsidRPr="0012197F">
        <w:rPr>
          <w:rFonts w:eastAsiaTheme="majorEastAsia"/>
          <w:lang w:eastAsia="en-US"/>
        </w:rPr>
        <w:t>ch</w:t>
      </w:r>
      <w:r w:rsidR="00AA5162" w:rsidRPr="0012197F">
        <w:rPr>
          <w:rFonts w:eastAsiaTheme="majorEastAsia"/>
          <w:lang w:eastAsia="en-US"/>
        </w:rPr>
        <w:t xml:space="preserve"> právní</w:t>
      </w:r>
      <w:r w:rsidR="007A1034" w:rsidRPr="0012197F">
        <w:rPr>
          <w:rFonts w:eastAsiaTheme="majorEastAsia"/>
          <w:lang w:eastAsia="en-US"/>
        </w:rPr>
        <w:t>ch</w:t>
      </w:r>
      <w:r w:rsidR="00AA5162" w:rsidRPr="0012197F">
        <w:rPr>
          <w:rFonts w:eastAsiaTheme="majorEastAsia"/>
          <w:lang w:eastAsia="en-US"/>
        </w:rPr>
        <w:t xml:space="preserve"> předpis</w:t>
      </w:r>
      <w:r w:rsidR="007A1034" w:rsidRPr="0012197F">
        <w:rPr>
          <w:rFonts w:eastAsiaTheme="majorEastAsia"/>
          <w:lang w:eastAsia="en-US"/>
        </w:rPr>
        <w:t>ů</w:t>
      </w:r>
      <w:r w:rsidR="00AA5162" w:rsidRPr="0012197F">
        <w:rPr>
          <w:rFonts w:eastAsiaTheme="majorEastAsia"/>
          <w:vertAlign w:val="superscript"/>
          <w:lang w:eastAsia="en-US"/>
        </w:rPr>
        <w:t>17)</w:t>
      </w:r>
      <w:r w:rsidR="00AA5162" w:rsidRPr="0012197F">
        <w:rPr>
          <w:rFonts w:eastAsiaTheme="majorEastAsia"/>
          <w:lang w:eastAsia="en-US"/>
        </w:rPr>
        <w:t xml:space="preserve"> a nepřispěla-li k úpadku takové právnické osoby“.</w:t>
      </w:r>
    </w:p>
    <w:p w14:paraId="79D95CF1" w14:textId="498D353D" w:rsidR="00AA5162" w:rsidRPr="0012197F" w:rsidRDefault="00AA5162" w:rsidP="00FE0D42">
      <w:pPr>
        <w:spacing w:before="120" w:after="0" w:line="240" w:lineRule="auto"/>
        <w:ind w:left="284" w:hanging="284"/>
        <w:jc w:val="both"/>
        <w:rPr>
          <w:bCs w:val="0"/>
        </w:rPr>
      </w:pPr>
      <w:r w:rsidRPr="0012197F">
        <w:rPr>
          <w:bCs w:val="0"/>
        </w:rPr>
        <w:t>Poznámka pod čarou č. 17 zní:</w:t>
      </w:r>
    </w:p>
    <w:p w14:paraId="6ED73D61" w14:textId="55AA9619" w:rsidR="007A1034" w:rsidRPr="0012197F" w:rsidRDefault="007A1034" w:rsidP="00FE0D42">
      <w:pPr>
        <w:tabs>
          <w:tab w:val="left" w:pos="426"/>
        </w:tabs>
        <w:spacing w:before="120" w:after="0" w:line="240" w:lineRule="auto"/>
        <w:jc w:val="both"/>
        <w:rPr>
          <w:bCs w:val="0"/>
          <w:lang w:eastAsia="cs-CZ"/>
        </w:rPr>
      </w:pPr>
      <w:r w:rsidRPr="0012197F">
        <w:rPr>
          <w:bCs w:val="0"/>
          <w:lang w:eastAsia="cs-CZ"/>
        </w:rPr>
        <w:t>„</w:t>
      </w:r>
      <w:r w:rsidRPr="0012197F">
        <w:rPr>
          <w:bCs w:val="0"/>
          <w:vertAlign w:val="superscript"/>
          <w:lang w:eastAsia="cs-CZ"/>
        </w:rPr>
        <w:t>17</w:t>
      </w:r>
      <w:r w:rsidR="00AA5162" w:rsidRPr="0012197F">
        <w:rPr>
          <w:bCs w:val="0"/>
          <w:vertAlign w:val="superscript"/>
          <w:lang w:eastAsia="cs-CZ"/>
        </w:rPr>
        <w:t>)</w:t>
      </w:r>
      <w:r w:rsidR="00AA5162" w:rsidRPr="0012197F">
        <w:rPr>
          <w:bCs w:val="0"/>
          <w:lang w:eastAsia="cs-CZ"/>
        </w:rPr>
        <w:t xml:space="preserve"> </w:t>
      </w:r>
      <w:r w:rsidRPr="0012197F">
        <w:rPr>
          <w:bCs w:val="0"/>
          <w:lang w:eastAsia="cs-CZ"/>
        </w:rPr>
        <w:t>Například § 9b zákona č. 279/2003 Sb., o výkonu zajištění majetku a věcí v trestním řízení a o změně některých zákonů</w:t>
      </w:r>
      <w:r w:rsidR="00945F16" w:rsidRPr="0012197F">
        <w:rPr>
          <w:bCs w:val="0"/>
          <w:lang w:eastAsia="cs-CZ"/>
        </w:rPr>
        <w:t>, ve znění pozdějších předpisů</w:t>
      </w:r>
      <w:r w:rsidRPr="0012197F">
        <w:rPr>
          <w:bCs w:val="0"/>
          <w:lang w:eastAsia="cs-CZ"/>
        </w:rPr>
        <w:t xml:space="preserve">.“. </w:t>
      </w:r>
    </w:p>
    <w:p w14:paraId="35864F29" w14:textId="6B7D5EEC" w:rsidR="00AA5162" w:rsidRPr="0012197F" w:rsidRDefault="00026CB3" w:rsidP="00FE0D42">
      <w:pPr>
        <w:pStyle w:val="Nadpis2"/>
        <w:keepNext w:val="0"/>
        <w:numPr>
          <w:ilvl w:val="0"/>
          <w:numId w:val="39"/>
        </w:numPr>
        <w:suppressAutoHyphens/>
        <w:spacing w:before="360" w:after="120"/>
        <w:jc w:val="both"/>
        <w:rPr>
          <w:rFonts w:eastAsiaTheme="majorEastAsia"/>
          <w:lang w:eastAsia="en-US"/>
        </w:rPr>
      </w:pPr>
      <w:r w:rsidRPr="0012197F">
        <w:rPr>
          <w:rFonts w:eastAsiaTheme="majorEastAsia"/>
          <w:lang w:eastAsia="en-US"/>
        </w:rPr>
        <w:t>V § 8 odstavec 3 zní:</w:t>
      </w:r>
    </w:p>
    <w:p w14:paraId="2F0AE21F" w14:textId="161A1473" w:rsidR="00026CB3" w:rsidRPr="0012197F" w:rsidRDefault="00026CB3" w:rsidP="00FE0D42">
      <w:pPr>
        <w:spacing w:before="120" w:after="0" w:line="240" w:lineRule="auto"/>
        <w:ind w:firstLine="425"/>
        <w:jc w:val="both"/>
        <w:rPr>
          <w:bCs w:val="0"/>
        </w:rPr>
      </w:pPr>
      <w:r w:rsidRPr="0012197F">
        <w:rPr>
          <w:bCs w:val="0"/>
        </w:rPr>
        <w:t>„(3) Za účelem prokázání bezúhonnosti právnické osoby použije ministerstvo výpis z rejstříku trestů podle zákona o rejstříku trestů a evidenci přestupků.“.</w:t>
      </w:r>
    </w:p>
    <w:p w14:paraId="5D5F60A1" w14:textId="7FC36395" w:rsidR="00026CB3" w:rsidRPr="0012197F" w:rsidRDefault="009D6A1D" w:rsidP="00FE0D42">
      <w:pPr>
        <w:pStyle w:val="Nadpis2"/>
        <w:keepNext w:val="0"/>
        <w:numPr>
          <w:ilvl w:val="0"/>
          <w:numId w:val="39"/>
        </w:numPr>
        <w:suppressAutoHyphens/>
        <w:spacing w:before="360" w:after="120"/>
        <w:jc w:val="both"/>
        <w:rPr>
          <w:rFonts w:eastAsiaTheme="majorEastAsia"/>
          <w:lang w:eastAsia="en-US"/>
        </w:rPr>
      </w:pPr>
      <w:r w:rsidRPr="0012197F">
        <w:rPr>
          <w:rFonts w:eastAsiaTheme="majorEastAsia"/>
          <w:lang w:eastAsia="en-US"/>
        </w:rPr>
        <w:t>V § 36</w:t>
      </w:r>
      <w:r w:rsidR="00A47DF9" w:rsidRPr="0012197F">
        <w:rPr>
          <w:rFonts w:eastAsiaTheme="majorEastAsia"/>
          <w:lang w:eastAsia="en-US"/>
        </w:rPr>
        <w:t>a</w:t>
      </w:r>
      <w:r w:rsidRPr="0012197F">
        <w:rPr>
          <w:rFonts w:eastAsiaTheme="majorEastAsia"/>
          <w:lang w:eastAsia="en-US"/>
        </w:rPr>
        <w:t xml:space="preserve"> odstavec 3 zní:</w:t>
      </w:r>
    </w:p>
    <w:p w14:paraId="5CBEEEE3" w14:textId="7F9C5DDC" w:rsidR="009D6A1D" w:rsidRPr="0012197F" w:rsidRDefault="009D6A1D" w:rsidP="00FE0D42">
      <w:pPr>
        <w:spacing w:before="120" w:after="0" w:line="240" w:lineRule="auto"/>
        <w:ind w:firstLine="425"/>
        <w:jc w:val="both"/>
        <w:rPr>
          <w:bCs w:val="0"/>
        </w:rPr>
      </w:pPr>
      <w:r w:rsidRPr="0012197F">
        <w:rPr>
          <w:bCs w:val="0"/>
        </w:rPr>
        <w:t xml:space="preserve">„(3) Ministerstvo může v případě existence důvodného podezření o naplnění předpokladu pro zrušení povolení nebo zvláštního povolení podle § 13 odst. 1 použít výpis z rejstříku trestů podle zákona o rejstříku trestů a evidenci přestupků.“. </w:t>
      </w:r>
    </w:p>
    <w:p w14:paraId="1DB26F84" w14:textId="77777777" w:rsidR="00F24928" w:rsidRPr="0012197F" w:rsidRDefault="00F24928" w:rsidP="002A69BA">
      <w:pPr>
        <w:spacing w:before="120" w:after="0" w:line="240" w:lineRule="auto"/>
        <w:ind w:firstLine="357"/>
        <w:jc w:val="both"/>
      </w:pPr>
    </w:p>
    <w:p w14:paraId="35FF8202" w14:textId="6C45316F" w:rsidR="00CC76A1" w:rsidRPr="0012197F" w:rsidRDefault="00CC76A1" w:rsidP="002A69BA">
      <w:pPr>
        <w:pStyle w:val="Nadpis1"/>
        <w:spacing w:after="120" w:line="240" w:lineRule="auto"/>
        <w:jc w:val="center"/>
        <w:rPr>
          <w:rFonts w:ascii="Times New Roman" w:eastAsia="Times New Roman" w:hAnsi="Times New Roman" w:cs="Times New Roman"/>
          <w:caps/>
          <w:color w:val="auto"/>
          <w:sz w:val="24"/>
          <w:szCs w:val="24"/>
          <w:lang w:eastAsia="cs-CZ"/>
        </w:rPr>
      </w:pPr>
      <w:r w:rsidRPr="0012197F">
        <w:rPr>
          <w:rFonts w:ascii="Times New Roman" w:eastAsia="Times New Roman" w:hAnsi="Times New Roman" w:cs="Times New Roman"/>
          <w:caps/>
          <w:color w:val="auto"/>
          <w:sz w:val="24"/>
          <w:szCs w:val="24"/>
          <w:lang w:eastAsia="cs-CZ"/>
        </w:rPr>
        <w:t xml:space="preserve">ČÁST </w:t>
      </w:r>
      <w:r w:rsidR="00302418" w:rsidRPr="0012197F">
        <w:rPr>
          <w:rFonts w:ascii="Times New Roman" w:eastAsia="Times New Roman" w:hAnsi="Times New Roman" w:cs="Times New Roman"/>
          <w:caps/>
          <w:color w:val="auto"/>
          <w:sz w:val="24"/>
          <w:szCs w:val="24"/>
          <w:lang w:eastAsia="cs-CZ"/>
        </w:rPr>
        <w:t>devátá</w:t>
      </w:r>
    </w:p>
    <w:p w14:paraId="451B743C" w14:textId="1DF93FB4" w:rsidR="00A96F5D" w:rsidRPr="0012197F" w:rsidRDefault="00CC76A1" w:rsidP="002A69BA">
      <w:pPr>
        <w:spacing w:before="120" w:after="0" w:line="240" w:lineRule="auto"/>
        <w:jc w:val="center"/>
        <w:rPr>
          <w:b/>
          <w:lang w:eastAsia="cs-CZ"/>
        </w:rPr>
      </w:pPr>
      <w:r w:rsidRPr="0012197F">
        <w:rPr>
          <w:b/>
          <w:lang w:eastAsia="cs-CZ"/>
        </w:rPr>
        <w:t>Změna trestního zákoníku</w:t>
      </w:r>
    </w:p>
    <w:p w14:paraId="661F2F22" w14:textId="1280B464" w:rsidR="00CC76A1" w:rsidRPr="0012197F" w:rsidRDefault="00CC76A1" w:rsidP="002A69BA">
      <w:pPr>
        <w:spacing w:before="120" w:after="0" w:line="240" w:lineRule="auto"/>
        <w:jc w:val="center"/>
        <w:rPr>
          <w:rFonts w:eastAsia="Calibri"/>
          <w:bCs w:val="0"/>
        </w:rPr>
      </w:pPr>
      <w:r w:rsidRPr="0012197F">
        <w:rPr>
          <w:rFonts w:eastAsia="Calibri"/>
        </w:rPr>
        <w:t>§ 3</w:t>
      </w:r>
      <w:r w:rsidR="00302418" w:rsidRPr="0012197F">
        <w:rPr>
          <w:rFonts w:eastAsia="Calibri"/>
        </w:rPr>
        <w:t>4</w:t>
      </w:r>
    </w:p>
    <w:p w14:paraId="0F81E1D2" w14:textId="26475D77" w:rsidR="002B181E" w:rsidRPr="0012197F" w:rsidRDefault="002B181E" w:rsidP="002A69BA">
      <w:pPr>
        <w:tabs>
          <w:tab w:val="left" w:pos="426"/>
        </w:tabs>
        <w:suppressAutoHyphens/>
        <w:spacing w:before="120" w:after="0" w:line="240" w:lineRule="auto"/>
        <w:ind w:firstLine="426"/>
        <w:jc w:val="both"/>
      </w:pPr>
      <w:bookmarkStart w:id="79" w:name="_Hlk175929443"/>
      <w:r w:rsidRPr="0012197F">
        <w:t xml:space="preserve">Zákon č. 40/2009 Sb., trestní zákoník, </w:t>
      </w:r>
      <w:bookmarkStart w:id="80" w:name="_Hlk83563585"/>
      <w:r w:rsidRPr="0012197F">
        <w:t xml:space="preserve">ve znění zákona č. 306/2009 Sb., zákona č. 181/2011 Sb., zákona č. 330/2011 Sb., zákona č. 357/2011 Sb., zákona č. 375/2011 Sb., zákona č. 420/2011 Sb., zákona č. 193/2012 Sb., zákona č. 360/2012 Sb., zákona č. 390/2012 Sb., zákona č. 399/2012 Sb., zákona č. 494/2012 Sb., zákona č. 105/2013 Sb., zákona č. 241/2013 Sb., nálezu Ústavního soudu, vyhlášeného pod č. 259/2013 Sb., zákona č. 141/2014 Sb., zákona č. 86/2015 Sb., zákona č. 165/2015 Sb., zákona č. 377/2015 Sb., zákona č. 47/2016 Sb., zákona č. 150/2016 Sb., zákona č. 163/2016 Sb., zákona č. 188/2016 Sb., zákona č. 321/2016 Sb., zákona č. 323/2016 Sb., zákona č. 455/2016 Sb., zákona č. 55/2017 Sb., zákona č. 58/2017 Sb., zákona č. 204/2017 Sb., zákona č. 287/2018 Sb., zákona č. 315/2019 Sb., zákona č. 114/2020 Sb., zákona č. 165/2020 Sb., zákona č. 333/2020 Sb., zákona č. 336/2020 Sb., nálezu Ústavního soudu, vyhlášeného pod č. 206/2021 Sb., zákona č. 220/2021 Sb., zákona č. 417/2021 Sb., </w:t>
      </w:r>
      <w:bookmarkEnd w:id="80"/>
      <w:r w:rsidRPr="0012197F">
        <w:t>zákona č. 130/2022 Sb., zákona č. 240/2022 Sb., zákona č. 422/2022 Sb., zákona č. 429/2022 Sb., zákona č. 173/2023 Sb., zákona č. 123/2024 Sb., zákona č. 166/2024 Sb.</w:t>
      </w:r>
      <w:bookmarkEnd w:id="79"/>
      <w:r w:rsidRPr="0012197F">
        <w:t>,</w:t>
      </w:r>
      <w:r w:rsidR="00AE5652" w:rsidRPr="0012197F">
        <w:t xml:space="preserve"> zákona č. 268/2024 Sb.,</w:t>
      </w:r>
      <w:r w:rsidR="00480D0A" w:rsidRPr="0012197F">
        <w:t xml:space="preserve"> </w:t>
      </w:r>
      <w:r w:rsidRPr="0012197F">
        <w:t>zákona č. 321/2024 Sb.</w:t>
      </w:r>
      <w:r w:rsidR="00DB6983" w:rsidRPr="0012197F">
        <w:t xml:space="preserve">, </w:t>
      </w:r>
      <w:r w:rsidRPr="0012197F">
        <w:t>zákona č. 24/2025 Sb.</w:t>
      </w:r>
      <w:r w:rsidR="00480D0A" w:rsidRPr="0012197F">
        <w:t>,</w:t>
      </w:r>
      <w:r w:rsidR="00DB6983" w:rsidRPr="0012197F">
        <w:t xml:space="preserve"> </w:t>
      </w:r>
      <w:r w:rsidR="00412186" w:rsidRPr="0012197F">
        <w:t>zákona č. 220/2025 Sb., zákona č.</w:t>
      </w:r>
      <w:r w:rsidR="00947A5F" w:rsidRPr="0012197F">
        <w:t> </w:t>
      </w:r>
      <w:r w:rsidR="00412186" w:rsidRPr="0012197F">
        <w:t>250/2025</w:t>
      </w:r>
      <w:r w:rsidR="00480D0A" w:rsidRPr="0012197F">
        <w:t> </w:t>
      </w:r>
      <w:r w:rsidR="00412186" w:rsidRPr="0012197F">
        <w:t>Sb.</w:t>
      </w:r>
      <w:r w:rsidR="00947A5F" w:rsidRPr="0012197F">
        <w:t>,</w:t>
      </w:r>
      <w:r w:rsidR="00412186" w:rsidRPr="0012197F">
        <w:t xml:space="preserve"> </w:t>
      </w:r>
      <w:r w:rsidR="00DB6983" w:rsidRPr="0012197F">
        <w:t>zákona č. 270/2025 Sb.</w:t>
      </w:r>
      <w:r w:rsidR="00947A5F" w:rsidRPr="0012197F">
        <w:t xml:space="preserve"> a zákona č. </w:t>
      </w:r>
      <w:r w:rsidR="00016B12">
        <w:t>314</w:t>
      </w:r>
      <w:r w:rsidR="00947A5F" w:rsidRPr="0012197F">
        <w:t>/2025 Sb.</w:t>
      </w:r>
      <w:r w:rsidRPr="0012197F">
        <w:t>, se mění takto:</w:t>
      </w:r>
    </w:p>
    <w:p w14:paraId="38B118FD" w14:textId="6A410138" w:rsidR="00743E56" w:rsidRPr="0012197F" w:rsidRDefault="00F20FEB"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 xml:space="preserve">V </w:t>
      </w:r>
      <w:r w:rsidR="00A81195" w:rsidRPr="0012197F">
        <w:rPr>
          <w:rFonts w:eastAsiaTheme="majorEastAsia"/>
          <w:lang w:eastAsia="en-US"/>
        </w:rPr>
        <w:t xml:space="preserve">§ </w:t>
      </w:r>
      <w:bookmarkStart w:id="81" w:name="_Hlk205281798"/>
      <w:r w:rsidR="00A81195" w:rsidRPr="0012197F">
        <w:rPr>
          <w:rFonts w:eastAsiaTheme="majorEastAsia"/>
          <w:lang w:eastAsia="en-US"/>
        </w:rPr>
        <w:t xml:space="preserve">66 odst. 5, </w:t>
      </w:r>
      <w:r w:rsidRPr="0012197F">
        <w:rPr>
          <w:rFonts w:eastAsiaTheme="majorEastAsia"/>
          <w:lang w:eastAsia="en-US"/>
        </w:rPr>
        <w:t xml:space="preserve">§ 70 odst. 6 a </w:t>
      </w:r>
      <w:r w:rsidR="000E78EB" w:rsidRPr="0012197F">
        <w:rPr>
          <w:rFonts w:eastAsiaTheme="majorEastAsia"/>
          <w:lang w:eastAsia="en-US"/>
        </w:rPr>
        <w:t xml:space="preserve">v </w:t>
      </w:r>
      <w:r w:rsidRPr="0012197F">
        <w:rPr>
          <w:rFonts w:eastAsiaTheme="majorEastAsia"/>
          <w:lang w:eastAsia="en-US"/>
        </w:rPr>
        <w:t xml:space="preserve">§ 71 odst. 3 </w:t>
      </w:r>
      <w:bookmarkEnd w:id="81"/>
      <w:r w:rsidRPr="0012197F">
        <w:rPr>
          <w:rFonts w:eastAsiaTheme="majorEastAsia"/>
          <w:lang w:eastAsia="en-US"/>
        </w:rPr>
        <w:t xml:space="preserve">se věta druhá zrušuje. </w:t>
      </w:r>
    </w:p>
    <w:p w14:paraId="58A57190" w14:textId="5E43D554" w:rsidR="00B0017D" w:rsidRPr="0012197F" w:rsidRDefault="00B0017D"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V § 96 se doplňuje odstavec 3, který zní:</w:t>
      </w:r>
    </w:p>
    <w:p w14:paraId="45C99F51" w14:textId="5822B705" w:rsidR="00B0017D" w:rsidRPr="0012197F" w:rsidRDefault="00B0017D" w:rsidP="0069072C">
      <w:pPr>
        <w:spacing w:before="120" w:after="0" w:line="240" w:lineRule="auto"/>
        <w:ind w:firstLine="426"/>
        <w:jc w:val="both"/>
        <w:rPr>
          <w:lang w:eastAsia="cs-CZ"/>
        </w:rPr>
      </w:pPr>
      <w:r w:rsidRPr="0012197F">
        <w:rPr>
          <w:lang w:eastAsia="cs-CZ"/>
        </w:rPr>
        <w:lastRenderedPageBreak/>
        <w:t>„(3)</w:t>
      </w:r>
      <w:bookmarkStart w:id="82" w:name="_Hlk206572695"/>
      <w:r w:rsidR="00E239AC" w:rsidRPr="00E239AC">
        <w:rPr>
          <w:rFonts w:eastAsia="Calibri"/>
          <w:lang w:eastAsia="cs-CZ"/>
        </w:rPr>
        <w:t xml:space="preserve"> </w:t>
      </w:r>
      <w:r w:rsidR="00E239AC" w:rsidRPr="00E239AC">
        <w:rPr>
          <w:rFonts w:eastAsia="Calibri"/>
          <w:u w:val="single"/>
          <w:lang w:eastAsia="cs-CZ"/>
        </w:rPr>
        <w:t>Při ukládání ochranného opatření postihujícího majetek soud přihlédne k tomu, zda osoba, které má být toto ochranné opatření uloženo, majetek nabyla v dobré víře, a k právům třetích osob</w:t>
      </w:r>
      <w:bookmarkEnd w:id="82"/>
      <w:r w:rsidR="00E239AC" w:rsidRPr="005F0484">
        <w:rPr>
          <w:rFonts w:eastAsia="Calibri"/>
          <w:lang w:eastAsia="cs-CZ"/>
        </w:rPr>
        <w:t>.“.</w:t>
      </w:r>
    </w:p>
    <w:p w14:paraId="2A2537E7" w14:textId="51BF3284" w:rsidR="00076A00" w:rsidRPr="0012197F" w:rsidRDefault="002A361F" w:rsidP="002A69BA">
      <w:pPr>
        <w:tabs>
          <w:tab w:val="left" w:pos="426"/>
        </w:tabs>
        <w:spacing w:before="120" w:after="0" w:line="240" w:lineRule="auto"/>
        <w:jc w:val="both"/>
        <w:rPr>
          <w:rFonts w:eastAsia="Times New Roman"/>
          <w:i/>
          <w:iCs/>
          <w:color w:val="000000"/>
          <w:lang w:eastAsia="cs-CZ"/>
        </w:rPr>
      </w:pPr>
      <w:r w:rsidRPr="0012197F">
        <w:rPr>
          <w:rFonts w:eastAsia="Times New Roman"/>
          <w:i/>
          <w:iCs/>
          <w:color w:val="000000"/>
          <w:lang w:eastAsia="cs-CZ"/>
        </w:rPr>
        <w:t>CELEX: 32024L1260</w:t>
      </w:r>
    </w:p>
    <w:p w14:paraId="2C1871E5" w14:textId="77777777" w:rsidR="00C252F1" w:rsidRPr="0012197F" w:rsidRDefault="00C252F1"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V § 101 odst. 1 písm. a) a b) a v § 101 odst. 2 písm. b) a c) se za slovo „pachateli“ vkládají slova „trestného činu“.</w:t>
      </w:r>
    </w:p>
    <w:p w14:paraId="143A26A4" w14:textId="17BB8198" w:rsidR="00C252F1" w:rsidRPr="0012197F" w:rsidRDefault="00C252F1"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 xml:space="preserve">V § 101 odst. 1 písm. c) </w:t>
      </w:r>
      <w:proofErr w:type="gramStart"/>
      <w:r w:rsidRPr="0012197F">
        <w:rPr>
          <w:rFonts w:eastAsiaTheme="majorEastAsia"/>
          <w:lang w:eastAsia="en-US"/>
        </w:rPr>
        <w:t>se</w:t>
      </w:r>
      <w:proofErr w:type="gramEnd"/>
      <w:r w:rsidRPr="0012197F">
        <w:rPr>
          <w:rFonts w:eastAsiaTheme="majorEastAsia"/>
          <w:lang w:eastAsia="en-US"/>
        </w:rPr>
        <w:t xml:space="preserve"> slova „ke spáchání zločinu“ nahrazují slovy „k páchání trestné činnosti“.</w:t>
      </w:r>
    </w:p>
    <w:p w14:paraId="16642DC3" w14:textId="1AD966B0" w:rsidR="00323374" w:rsidRPr="00F24928" w:rsidRDefault="00E2515E"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 xml:space="preserve">V § 101 odst. 2 písm. f) </w:t>
      </w:r>
      <w:proofErr w:type="gramStart"/>
      <w:r w:rsidR="00056933" w:rsidRPr="0012197F">
        <w:rPr>
          <w:rFonts w:eastAsiaTheme="majorEastAsia"/>
          <w:lang w:eastAsia="en-US"/>
        </w:rPr>
        <w:t>se</w:t>
      </w:r>
      <w:proofErr w:type="gramEnd"/>
      <w:r w:rsidR="00056933" w:rsidRPr="0012197F">
        <w:rPr>
          <w:rFonts w:eastAsiaTheme="majorEastAsia"/>
          <w:lang w:eastAsia="en-US"/>
        </w:rPr>
        <w:t xml:space="preserve"> slova </w:t>
      </w:r>
      <w:r w:rsidR="000E2880" w:rsidRPr="0012197F">
        <w:rPr>
          <w:rFonts w:eastAsiaTheme="majorEastAsia"/>
          <w:lang w:eastAsia="en-US"/>
        </w:rPr>
        <w:t>„nebo obdobném zařízení“ nahrazují slovy „podle občanského zákoníku a</w:t>
      </w:r>
      <w:r w:rsidR="008B56AB">
        <w:rPr>
          <w:rFonts w:eastAsiaTheme="majorEastAsia"/>
          <w:lang w:eastAsia="en-US"/>
        </w:rPr>
        <w:t>nebo</w:t>
      </w:r>
      <w:r w:rsidR="008B56AB" w:rsidRPr="0012197F">
        <w:rPr>
          <w:rFonts w:eastAsiaTheme="majorEastAsia"/>
          <w:lang w:eastAsia="en-US"/>
        </w:rPr>
        <w:t xml:space="preserve"> </w:t>
      </w:r>
      <w:r w:rsidR="000E2880" w:rsidRPr="0012197F">
        <w:rPr>
          <w:rFonts w:eastAsiaTheme="majorEastAsia"/>
          <w:lang w:eastAsia="en-US"/>
        </w:rPr>
        <w:t>jemu strukturou nebo funkcemi podobném zařízení řídícím se právem jiného státu“.</w:t>
      </w:r>
    </w:p>
    <w:p w14:paraId="27C20128" w14:textId="14C96953" w:rsidR="00413722" w:rsidRPr="0012197F" w:rsidRDefault="00586142"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V § 102a odstavec 1 zní</w:t>
      </w:r>
      <w:r w:rsidR="00DA4C93" w:rsidRPr="0012197F">
        <w:rPr>
          <w:rFonts w:eastAsiaTheme="majorEastAsia"/>
          <w:lang w:eastAsia="en-US"/>
        </w:rPr>
        <w:t>:</w:t>
      </w:r>
    </w:p>
    <w:p w14:paraId="40223B3E" w14:textId="0862E9C8" w:rsidR="00413722" w:rsidRPr="0012197F" w:rsidRDefault="00413722" w:rsidP="002A69BA">
      <w:pPr>
        <w:spacing w:before="120" w:after="0" w:line="240" w:lineRule="auto"/>
        <w:ind w:firstLine="425"/>
        <w:jc w:val="both"/>
        <w:rPr>
          <w:rFonts w:eastAsia="Arial" w:cs="Arial"/>
          <w:lang w:eastAsia="cs-CZ"/>
        </w:rPr>
      </w:pPr>
      <w:bookmarkStart w:id="83" w:name="_Hlk206572916"/>
      <w:r w:rsidRPr="0012197F">
        <w:t>„</w:t>
      </w:r>
      <w:r w:rsidRPr="0012197F">
        <w:rPr>
          <w:rFonts w:eastAsia="Arial" w:cs="Arial"/>
          <w:lang w:eastAsia="cs-CZ"/>
        </w:rPr>
        <w:t xml:space="preserve">(1) </w:t>
      </w:r>
      <w:bookmarkStart w:id="84" w:name="_Hlk209643948"/>
      <w:r w:rsidRPr="0012197F">
        <w:rPr>
          <w:rFonts w:eastAsia="Arial" w:cs="Arial"/>
          <w:u w:val="single"/>
          <w:lang w:eastAsia="cs-CZ"/>
        </w:rPr>
        <w:t>Soud může pachateli úmyslného trestného činu uvedeného v odstavci 2, a to i</w:t>
      </w:r>
      <w:r w:rsidR="002665F4" w:rsidRPr="0012197F">
        <w:rPr>
          <w:rFonts w:eastAsia="Arial" w:cs="Arial"/>
          <w:u w:val="single"/>
          <w:lang w:eastAsia="cs-CZ"/>
        </w:rPr>
        <w:t> </w:t>
      </w:r>
      <w:r w:rsidRPr="0012197F">
        <w:rPr>
          <w:rFonts w:eastAsia="Arial" w:cs="Arial"/>
          <w:u w:val="single"/>
          <w:lang w:eastAsia="cs-CZ"/>
        </w:rPr>
        <w:t xml:space="preserve">v případě, že jej nelze stíhat nebo odsoudit, </w:t>
      </w:r>
      <w:r w:rsidR="006A1CA1">
        <w:rPr>
          <w:rFonts w:eastAsia="Arial" w:cs="Arial"/>
          <w:u w:val="single"/>
          <w:lang w:eastAsia="cs-CZ"/>
        </w:rPr>
        <w:t xml:space="preserve">nebo </w:t>
      </w:r>
      <w:r w:rsidR="006A1CA1" w:rsidRPr="006A1CA1">
        <w:rPr>
          <w:rFonts w:eastAsia="Arial" w:cs="Arial"/>
          <w:u w:val="single"/>
          <w:lang w:eastAsia="cs-CZ"/>
        </w:rPr>
        <w:t>nepříčetné osob</w:t>
      </w:r>
      <w:r w:rsidR="006A1CA1">
        <w:rPr>
          <w:rFonts w:eastAsia="Arial" w:cs="Arial"/>
          <w:u w:val="single"/>
          <w:lang w:eastAsia="cs-CZ"/>
        </w:rPr>
        <w:t>ě</w:t>
      </w:r>
      <w:r w:rsidR="006A1CA1" w:rsidRPr="006A1CA1">
        <w:rPr>
          <w:rFonts w:eastAsia="Arial" w:cs="Arial"/>
          <w:u w:val="single"/>
          <w:lang w:eastAsia="cs-CZ"/>
        </w:rPr>
        <w:t xml:space="preserve">, která spáchala čin jinak trestný, který naplňuje znaky </w:t>
      </w:r>
      <w:r w:rsidR="00BA3FDD">
        <w:rPr>
          <w:rFonts w:eastAsia="Arial" w:cs="Arial"/>
          <w:u w:val="single"/>
          <w:lang w:eastAsia="cs-CZ"/>
        </w:rPr>
        <w:t xml:space="preserve">skutkové podstaty </w:t>
      </w:r>
      <w:r w:rsidR="006A1CA1" w:rsidRPr="006A1CA1">
        <w:rPr>
          <w:rFonts w:eastAsia="Arial" w:cs="Arial"/>
          <w:u w:val="single"/>
          <w:lang w:eastAsia="cs-CZ"/>
        </w:rPr>
        <w:t>trestného činu uvedeného v odstavci 2</w:t>
      </w:r>
      <w:r w:rsidR="006A1CA1">
        <w:rPr>
          <w:rFonts w:eastAsia="Arial" w:cs="Arial"/>
          <w:u w:val="single"/>
          <w:lang w:eastAsia="cs-CZ"/>
        </w:rPr>
        <w:t xml:space="preserve">, </w:t>
      </w:r>
      <w:r w:rsidRPr="006A1CA1">
        <w:rPr>
          <w:rFonts w:eastAsia="Arial" w:cs="Arial"/>
          <w:u w:val="single"/>
          <w:lang w:eastAsia="cs-CZ"/>
        </w:rPr>
        <w:t>uložit zabrání části majetku, pokud má po uvážení všech konkrétních okolností případu za to, že určitá část majetku</w:t>
      </w:r>
      <w:r w:rsidR="009C6BFF" w:rsidRPr="006A1CA1">
        <w:rPr>
          <w:rFonts w:eastAsia="Arial" w:cs="Arial"/>
          <w:u w:val="single"/>
          <w:lang w:eastAsia="cs-CZ"/>
        </w:rPr>
        <w:t xml:space="preserve">, která </w:t>
      </w:r>
      <w:r w:rsidR="006A1CA1">
        <w:rPr>
          <w:rFonts w:eastAsia="Arial" w:cs="Arial"/>
          <w:u w:val="single"/>
          <w:lang w:eastAsia="cs-CZ"/>
        </w:rPr>
        <w:t>pachateli nebo nepříčetné osobě</w:t>
      </w:r>
      <w:r w:rsidR="003B2ADA" w:rsidRPr="006A1CA1">
        <w:rPr>
          <w:rFonts w:eastAsia="Arial" w:cs="Arial"/>
          <w:u w:val="single"/>
          <w:lang w:eastAsia="cs-CZ"/>
        </w:rPr>
        <w:t xml:space="preserve"> </w:t>
      </w:r>
      <w:r w:rsidR="009C6BFF" w:rsidRPr="006A1CA1">
        <w:rPr>
          <w:rFonts w:eastAsia="Arial" w:cs="Arial"/>
          <w:u w:val="single"/>
          <w:lang w:eastAsia="cs-CZ"/>
        </w:rPr>
        <w:t>náleží,</w:t>
      </w:r>
      <w:r w:rsidRPr="006A1CA1">
        <w:rPr>
          <w:rFonts w:eastAsia="Arial" w:cs="Arial"/>
          <w:u w:val="single"/>
          <w:lang w:eastAsia="cs-CZ"/>
        </w:rPr>
        <w:t xml:space="preserve"> pochází z trestné činnosti</w:t>
      </w:r>
      <w:r w:rsidR="00DA50F6" w:rsidRPr="006A1CA1">
        <w:rPr>
          <w:rFonts w:eastAsia="Arial" w:cs="Arial"/>
          <w:u w:val="single"/>
          <w:lang w:eastAsia="cs-CZ"/>
        </w:rPr>
        <w:t xml:space="preserve"> nebo činnosti jinak trestné</w:t>
      </w:r>
      <w:r w:rsidRPr="006A1CA1">
        <w:rPr>
          <w:rFonts w:eastAsia="Arial" w:cs="Arial"/>
          <w:u w:val="single"/>
          <w:lang w:eastAsia="cs-CZ"/>
        </w:rPr>
        <w:t>.</w:t>
      </w:r>
      <w:r w:rsidRPr="0012197F">
        <w:rPr>
          <w:rFonts w:eastAsia="Arial" w:cs="Arial"/>
          <w:u w:val="single"/>
          <w:lang w:eastAsia="cs-CZ"/>
        </w:rPr>
        <w:t xml:space="preserve"> Závěr o t</w:t>
      </w:r>
      <w:r w:rsidR="00806DB1" w:rsidRPr="0012197F">
        <w:rPr>
          <w:rFonts w:eastAsia="Arial" w:cs="Arial"/>
          <w:u w:val="single"/>
          <w:lang w:eastAsia="cs-CZ"/>
        </w:rPr>
        <w:t>akovém</w:t>
      </w:r>
      <w:r w:rsidRPr="0012197F">
        <w:rPr>
          <w:rFonts w:eastAsia="Arial" w:cs="Arial"/>
          <w:u w:val="single"/>
          <w:lang w:eastAsia="cs-CZ"/>
        </w:rPr>
        <w:t xml:space="preserve"> původu</w:t>
      </w:r>
      <w:r w:rsidR="00CD7353" w:rsidRPr="0012197F">
        <w:rPr>
          <w:rFonts w:eastAsia="Arial" w:cs="Arial"/>
          <w:u w:val="single"/>
          <w:lang w:eastAsia="cs-CZ"/>
        </w:rPr>
        <w:t xml:space="preserve"> </w:t>
      </w:r>
      <w:r w:rsidRPr="0012197F">
        <w:rPr>
          <w:rFonts w:eastAsia="Arial" w:cs="Arial"/>
          <w:u w:val="single"/>
          <w:lang w:eastAsia="cs-CZ"/>
        </w:rPr>
        <w:t xml:space="preserve">majetku může být odůvodněn zjištěním hrubého nepoměru mezi hodnotou majetku, který tato osoba </w:t>
      </w:r>
      <w:r w:rsidRPr="0012197F">
        <w:rPr>
          <w:rFonts w:eastAsia="Times New Roman"/>
          <w:u w:val="single"/>
        </w:rPr>
        <w:t>v době nejdéle 5 let před spácháním takového trestného činu</w:t>
      </w:r>
      <w:r w:rsidR="00383D22">
        <w:rPr>
          <w:rFonts w:eastAsia="Times New Roman"/>
          <w:u w:val="single"/>
        </w:rPr>
        <w:t xml:space="preserve"> nebo činu jinak trestného</w:t>
      </w:r>
      <w:r w:rsidRPr="0012197F">
        <w:rPr>
          <w:rFonts w:eastAsia="Times New Roman"/>
          <w:u w:val="single"/>
        </w:rPr>
        <w:t xml:space="preserve">, v době jeho páchání nebo po jeho spáchání (dále jen „rozhodné období“) </w:t>
      </w:r>
      <w:r w:rsidRPr="0012197F">
        <w:rPr>
          <w:rFonts w:eastAsia="Arial" w:cs="Arial"/>
          <w:u w:val="single"/>
          <w:lang w:eastAsia="cs-CZ"/>
        </w:rPr>
        <w:t>nabyla nebo převedla na jinou osobu nebo do majetku ve svěřenském fondu, a jejími příjmy nabytými v souladu se zákonem, nebo existencí jiných konkrétních skutečností, které ve svém souhrnu odůvodňují učinění takového závěru</w:t>
      </w:r>
      <w:r w:rsidRPr="0012197F">
        <w:rPr>
          <w:rFonts w:eastAsia="Arial" w:cs="Arial"/>
          <w:lang w:eastAsia="cs-CZ"/>
        </w:rPr>
        <w:t>.“.</w:t>
      </w:r>
      <w:bookmarkEnd w:id="84"/>
    </w:p>
    <w:p w14:paraId="2B4A9ADA" w14:textId="275353DD" w:rsidR="00AF7097" w:rsidRPr="0012197F" w:rsidRDefault="00AF7097" w:rsidP="002A69BA">
      <w:pPr>
        <w:tabs>
          <w:tab w:val="left" w:pos="426"/>
        </w:tabs>
        <w:spacing w:before="120" w:after="0" w:line="240" w:lineRule="auto"/>
        <w:jc w:val="both"/>
        <w:rPr>
          <w:rFonts w:eastAsia="Times New Roman"/>
          <w:i/>
          <w:iCs/>
          <w:color w:val="000000"/>
          <w:lang w:eastAsia="cs-CZ"/>
        </w:rPr>
      </w:pPr>
      <w:r w:rsidRPr="0012197F">
        <w:rPr>
          <w:rFonts w:eastAsia="Times New Roman"/>
          <w:i/>
          <w:iCs/>
          <w:color w:val="000000"/>
          <w:lang w:eastAsia="cs-CZ"/>
        </w:rPr>
        <w:t>CELEX: 32024L1260</w:t>
      </w:r>
    </w:p>
    <w:p w14:paraId="15ADCDDF" w14:textId="0B803E97" w:rsidR="00413722" w:rsidRPr="0012197F" w:rsidRDefault="00413722"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V § 102a se za odstavec 1 vklád</w:t>
      </w:r>
      <w:r w:rsidR="006D5880" w:rsidRPr="0012197F">
        <w:rPr>
          <w:rFonts w:eastAsiaTheme="majorEastAsia"/>
          <w:lang w:eastAsia="en-US"/>
        </w:rPr>
        <w:t>ají</w:t>
      </w:r>
      <w:r w:rsidRPr="0012197F">
        <w:rPr>
          <w:rFonts w:eastAsiaTheme="majorEastAsia"/>
          <w:lang w:eastAsia="en-US"/>
        </w:rPr>
        <w:t xml:space="preserve"> nov</w:t>
      </w:r>
      <w:r w:rsidR="006D5880" w:rsidRPr="0012197F">
        <w:rPr>
          <w:rFonts w:eastAsiaTheme="majorEastAsia"/>
          <w:lang w:eastAsia="en-US"/>
        </w:rPr>
        <w:t>é</w:t>
      </w:r>
      <w:r w:rsidRPr="0012197F">
        <w:rPr>
          <w:rFonts w:eastAsiaTheme="majorEastAsia"/>
          <w:lang w:eastAsia="en-US"/>
        </w:rPr>
        <w:t xml:space="preserve"> odstav</w:t>
      </w:r>
      <w:r w:rsidR="006D5880" w:rsidRPr="0012197F">
        <w:rPr>
          <w:rFonts w:eastAsiaTheme="majorEastAsia"/>
          <w:lang w:eastAsia="en-US"/>
        </w:rPr>
        <w:t>ce</w:t>
      </w:r>
      <w:r w:rsidRPr="0012197F">
        <w:rPr>
          <w:rFonts w:eastAsiaTheme="majorEastAsia"/>
          <w:lang w:eastAsia="en-US"/>
        </w:rPr>
        <w:t xml:space="preserve"> 2</w:t>
      </w:r>
      <w:r w:rsidR="006D5880" w:rsidRPr="0012197F">
        <w:rPr>
          <w:rFonts w:eastAsiaTheme="majorEastAsia"/>
          <w:lang w:eastAsia="en-US"/>
        </w:rPr>
        <w:t xml:space="preserve"> a 3</w:t>
      </w:r>
      <w:r w:rsidRPr="0012197F">
        <w:rPr>
          <w:rFonts w:eastAsiaTheme="majorEastAsia"/>
          <w:lang w:eastAsia="en-US"/>
        </w:rPr>
        <w:t>, kter</w:t>
      </w:r>
      <w:r w:rsidR="006D5880" w:rsidRPr="0012197F">
        <w:rPr>
          <w:rFonts w:eastAsiaTheme="majorEastAsia"/>
          <w:lang w:eastAsia="en-US"/>
        </w:rPr>
        <w:t>é</w:t>
      </w:r>
      <w:r w:rsidRPr="0012197F">
        <w:rPr>
          <w:rFonts w:eastAsiaTheme="majorEastAsia"/>
          <w:lang w:eastAsia="en-US"/>
        </w:rPr>
        <w:t xml:space="preserve"> zn</w:t>
      </w:r>
      <w:r w:rsidR="006D5880" w:rsidRPr="0012197F">
        <w:rPr>
          <w:rFonts w:eastAsiaTheme="majorEastAsia"/>
          <w:lang w:eastAsia="en-US"/>
        </w:rPr>
        <w:t>ěj</w:t>
      </w:r>
      <w:r w:rsidRPr="0012197F">
        <w:rPr>
          <w:rFonts w:eastAsiaTheme="majorEastAsia"/>
          <w:lang w:eastAsia="en-US"/>
        </w:rPr>
        <w:t>í:</w:t>
      </w:r>
    </w:p>
    <w:p w14:paraId="52E7BB31" w14:textId="72ECE5E5" w:rsidR="00413722" w:rsidRPr="0012197F" w:rsidRDefault="00413722" w:rsidP="002A69BA">
      <w:pPr>
        <w:tabs>
          <w:tab w:val="left" w:pos="426"/>
        </w:tabs>
        <w:spacing w:before="120" w:after="0" w:line="240" w:lineRule="auto"/>
        <w:ind w:left="360"/>
        <w:jc w:val="both"/>
        <w:rPr>
          <w:rFonts w:eastAsia="Times New Roman"/>
          <w:color w:val="000000"/>
          <w:lang w:eastAsia="cs-CZ"/>
        </w:rPr>
      </w:pPr>
      <w:r w:rsidRPr="0012197F">
        <w:rPr>
          <w:rFonts w:eastAsia="Times New Roman"/>
          <w:color w:val="000000"/>
          <w:lang w:eastAsia="cs-CZ"/>
        </w:rPr>
        <w:t>„(2) Trestným činem</w:t>
      </w:r>
      <w:r w:rsidR="005748E9" w:rsidRPr="0012197F">
        <w:rPr>
          <w:rFonts w:eastAsia="Times New Roman"/>
          <w:color w:val="000000"/>
          <w:lang w:eastAsia="cs-CZ"/>
        </w:rPr>
        <w:t>, za který lze uložit zabrání části majetku, se rozumí:</w:t>
      </w:r>
    </w:p>
    <w:p w14:paraId="6FD21887" w14:textId="48460634" w:rsidR="00F33006" w:rsidRPr="0012197F" w:rsidRDefault="00413722" w:rsidP="002A69BA">
      <w:pPr>
        <w:tabs>
          <w:tab w:val="left" w:pos="567"/>
        </w:tabs>
        <w:spacing w:before="120" w:after="0" w:line="240" w:lineRule="auto"/>
        <w:ind w:left="284" w:hanging="284"/>
        <w:jc w:val="both"/>
        <w:rPr>
          <w:rFonts w:eastAsia="Times New Roman"/>
          <w:color w:val="000000"/>
          <w:lang w:eastAsia="cs-CZ"/>
        </w:rPr>
      </w:pPr>
      <w:bookmarkStart w:id="85" w:name="_Hlk209643862"/>
      <w:r w:rsidRPr="0012197F">
        <w:rPr>
          <w:rFonts w:eastAsia="Arial" w:cs="Arial"/>
          <w:lang w:eastAsia="cs-CZ"/>
        </w:rPr>
        <w:t xml:space="preserve">a) </w:t>
      </w:r>
      <w:r w:rsidRPr="0012197F">
        <w:rPr>
          <w:rFonts w:eastAsia="Arial" w:cs="Arial"/>
          <w:u w:val="single"/>
          <w:lang w:eastAsia="cs-CZ"/>
        </w:rPr>
        <w:t xml:space="preserve">trestný čin, </w:t>
      </w:r>
      <w:r w:rsidR="00DA4C93" w:rsidRPr="0012197F">
        <w:rPr>
          <w:u w:val="single"/>
          <w:lang w:eastAsia="cs-CZ"/>
        </w:rPr>
        <w:t xml:space="preserve">na který trestní zákon stanoví trest odnětí svobody s horní hranicí trestní sazby nejméně čtyři léta, </w:t>
      </w:r>
      <w:r w:rsidR="00A1438C" w:rsidRPr="0012197F">
        <w:rPr>
          <w:u w:val="single"/>
          <w:lang w:eastAsia="cs-CZ"/>
        </w:rPr>
        <w:t>pokud jím</w:t>
      </w:r>
      <w:r w:rsidR="003B0431">
        <w:rPr>
          <w:u w:val="single"/>
          <w:lang w:eastAsia="cs-CZ"/>
        </w:rPr>
        <w:t xml:space="preserve"> pachatel</w:t>
      </w:r>
      <w:r w:rsidR="00A1438C" w:rsidRPr="0012197F">
        <w:rPr>
          <w:u w:val="single"/>
          <w:lang w:eastAsia="cs-CZ"/>
        </w:rPr>
        <w:t xml:space="preserve"> pro sebe nebo pro jiného získal nebo se snažil získat majetkový prospěch</w:t>
      </w:r>
      <w:r w:rsidR="00A1438C" w:rsidRPr="0012197F">
        <w:rPr>
          <w:lang w:eastAsia="cs-CZ"/>
        </w:rPr>
        <w:t>,</w:t>
      </w:r>
    </w:p>
    <w:p w14:paraId="11AA9DBD" w14:textId="43C77B20" w:rsidR="009A695E" w:rsidRPr="0012197F" w:rsidRDefault="00AF7097" w:rsidP="002A69BA">
      <w:pPr>
        <w:spacing w:before="120" w:after="0" w:line="240" w:lineRule="auto"/>
        <w:ind w:left="284" w:hanging="284"/>
        <w:jc w:val="both"/>
        <w:rPr>
          <w:lang w:eastAsia="cs-CZ"/>
        </w:rPr>
      </w:pPr>
      <w:r w:rsidRPr="0012197F">
        <w:rPr>
          <w:lang w:eastAsia="cs-CZ"/>
        </w:rPr>
        <w:t xml:space="preserve">b) </w:t>
      </w:r>
      <w:r w:rsidR="00DA4C93" w:rsidRPr="0012197F">
        <w:rPr>
          <w:u w:val="single"/>
          <w:lang w:eastAsia="cs-CZ"/>
        </w:rPr>
        <w:t>trestný čin výroby a jiného nakládání s dětskou pornografií (</w:t>
      </w:r>
      <w:r w:rsidR="002A361F" w:rsidRPr="0012197F">
        <w:rPr>
          <w:u w:val="single"/>
          <w:lang w:eastAsia="cs-CZ"/>
        </w:rPr>
        <w:t>§ 192</w:t>
      </w:r>
      <w:r w:rsidR="00DA4C93" w:rsidRPr="0012197F">
        <w:rPr>
          <w:u w:val="single"/>
          <w:lang w:eastAsia="cs-CZ"/>
        </w:rPr>
        <w:t>), neoprávněného přístupu k</w:t>
      </w:r>
      <w:r w:rsidR="003162B1" w:rsidRPr="0012197F">
        <w:rPr>
          <w:u w:val="single"/>
          <w:lang w:eastAsia="cs-CZ"/>
        </w:rPr>
        <w:t> </w:t>
      </w:r>
      <w:r w:rsidR="00DA4C93" w:rsidRPr="0012197F">
        <w:rPr>
          <w:u w:val="single"/>
          <w:lang w:eastAsia="cs-CZ"/>
        </w:rPr>
        <w:t>počítačovému systému a neoprávněného zásahu do počítačového systému nebo nosiče informací (</w:t>
      </w:r>
      <w:hyperlink r:id="rId23" w:history="1">
        <w:r w:rsidR="00DA4C93" w:rsidRPr="0012197F">
          <w:rPr>
            <w:u w:val="single"/>
            <w:lang w:eastAsia="cs-CZ"/>
          </w:rPr>
          <w:t>§</w:t>
        </w:r>
        <w:r w:rsidR="00AA041E" w:rsidRPr="0012197F">
          <w:rPr>
            <w:u w:val="single"/>
            <w:lang w:eastAsia="cs-CZ"/>
          </w:rPr>
          <w:t xml:space="preserve"> </w:t>
        </w:r>
        <w:r w:rsidR="00DA4C93" w:rsidRPr="0012197F">
          <w:rPr>
            <w:u w:val="single"/>
            <w:lang w:eastAsia="cs-CZ"/>
          </w:rPr>
          <w:t>230</w:t>
        </w:r>
      </w:hyperlink>
      <w:r w:rsidR="00DA4C93" w:rsidRPr="0012197F">
        <w:rPr>
          <w:u w:val="single"/>
          <w:lang w:eastAsia="cs-CZ"/>
        </w:rPr>
        <w:t>), opatření a přechovávání přístupového zařízení a hesla k počítačovému systému a jiných takových dat (</w:t>
      </w:r>
      <w:hyperlink r:id="rId24" w:history="1">
        <w:r w:rsidR="00DA4C93" w:rsidRPr="0012197F">
          <w:rPr>
            <w:u w:val="single"/>
            <w:lang w:eastAsia="cs-CZ"/>
          </w:rPr>
          <w:t>§ 231</w:t>
        </w:r>
      </w:hyperlink>
      <w:r w:rsidR="00DA4C93" w:rsidRPr="0012197F">
        <w:rPr>
          <w:u w:val="single"/>
          <w:lang w:eastAsia="cs-CZ"/>
        </w:rPr>
        <w:t>), pletich při zadání veřejné zakázky a při veřejné soutěži (</w:t>
      </w:r>
      <w:hyperlink r:id="rId25" w:history="1">
        <w:r w:rsidR="00DA4C93" w:rsidRPr="0012197F">
          <w:rPr>
            <w:u w:val="single"/>
            <w:lang w:eastAsia="cs-CZ"/>
          </w:rPr>
          <w:t>§ 257</w:t>
        </w:r>
      </w:hyperlink>
      <w:r w:rsidR="00DA4C93" w:rsidRPr="0012197F">
        <w:rPr>
          <w:u w:val="single"/>
          <w:lang w:eastAsia="cs-CZ"/>
        </w:rPr>
        <w:t>), pletich při veřejné dražbě (</w:t>
      </w:r>
      <w:hyperlink r:id="rId26" w:history="1">
        <w:r w:rsidR="00DA4C93" w:rsidRPr="0012197F">
          <w:rPr>
            <w:u w:val="single"/>
            <w:lang w:eastAsia="cs-CZ"/>
          </w:rPr>
          <w:t>§ 258</w:t>
        </w:r>
      </w:hyperlink>
      <w:r w:rsidR="00DA4C93" w:rsidRPr="0012197F">
        <w:rPr>
          <w:u w:val="single"/>
          <w:lang w:eastAsia="cs-CZ"/>
        </w:rPr>
        <w:t xml:space="preserve">), </w:t>
      </w:r>
      <w:r w:rsidR="002F1620" w:rsidRPr="0012197F">
        <w:rPr>
          <w:u w:val="single"/>
          <w:lang w:eastAsia="cs-CZ"/>
        </w:rPr>
        <w:t xml:space="preserve">nedovolené výroby a jiného nakládání s konopím podle § 283a odst. 2 až 8, </w:t>
      </w:r>
      <w:r w:rsidR="0061792A" w:rsidRPr="0012197F">
        <w:rPr>
          <w:rFonts w:eastAsia="Arial" w:cs="Arial"/>
          <w:u w:val="single"/>
          <w:lang w:eastAsia="cs-CZ"/>
        </w:rPr>
        <w:t>neoprávněného pěstování rostliny nebo houby obsahující omamnou nebo psychotropní látku a jiné</w:t>
      </w:r>
      <w:r w:rsidR="002F1620" w:rsidRPr="0012197F">
        <w:rPr>
          <w:rFonts w:eastAsia="Arial" w:cs="Arial"/>
          <w:u w:val="single"/>
          <w:lang w:eastAsia="cs-CZ"/>
        </w:rPr>
        <w:t>ho</w:t>
      </w:r>
      <w:r w:rsidR="0061792A" w:rsidRPr="0012197F">
        <w:rPr>
          <w:rFonts w:eastAsia="Arial" w:cs="Arial"/>
          <w:u w:val="single"/>
          <w:lang w:eastAsia="cs-CZ"/>
        </w:rPr>
        <w:t xml:space="preserve"> nakládání s ní pro vlastní potřebu podle § 285 odst. 4 a 5</w:t>
      </w:r>
      <w:r w:rsidR="00DA4C93" w:rsidRPr="0012197F">
        <w:rPr>
          <w:u w:val="single"/>
          <w:lang w:eastAsia="cs-CZ"/>
        </w:rPr>
        <w:t>, podplacení (</w:t>
      </w:r>
      <w:hyperlink r:id="rId27" w:history="1">
        <w:r w:rsidR="00DA4C93" w:rsidRPr="0012197F">
          <w:rPr>
            <w:u w:val="single"/>
            <w:lang w:eastAsia="cs-CZ"/>
          </w:rPr>
          <w:t>§ 332</w:t>
        </w:r>
      </w:hyperlink>
      <w:r w:rsidR="00DA4C93" w:rsidRPr="0012197F">
        <w:rPr>
          <w:u w:val="single"/>
          <w:lang w:eastAsia="cs-CZ"/>
        </w:rPr>
        <w:t>) nebo nepřímého úplatkářství (</w:t>
      </w:r>
      <w:hyperlink r:id="rId28" w:history="1">
        <w:r w:rsidR="00DA4C93" w:rsidRPr="0012197F">
          <w:rPr>
            <w:u w:val="single"/>
            <w:lang w:eastAsia="cs-CZ"/>
          </w:rPr>
          <w:t>§ 333</w:t>
        </w:r>
      </w:hyperlink>
      <w:r w:rsidR="00DA4C93" w:rsidRPr="0012197F">
        <w:rPr>
          <w:u w:val="single"/>
          <w:lang w:eastAsia="cs-CZ"/>
        </w:rPr>
        <w:t xml:space="preserve">), </w:t>
      </w:r>
      <w:r w:rsidR="00A1438C" w:rsidRPr="0012197F">
        <w:rPr>
          <w:u w:val="single"/>
          <w:lang w:eastAsia="cs-CZ"/>
        </w:rPr>
        <w:t xml:space="preserve">pokud jím </w:t>
      </w:r>
      <w:r w:rsidR="00800CEB">
        <w:rPr>
          <w:u w:val="single"/>
          <w:lang w:eastAsia="cs-CZ"/>
        </w:rPr>
        <w:t>pachatel</w:t>
      </w:r>
      <w:r w:rsidR="00800CEB" w:rsidRPr="0012197F">
        <w:rPr>
          <w:u w:val="single"/>
          <w:lang w:eastAsia="cs-CZ"/>
        </w:rPr>
        <w:t xml:space="preserve"> </w:t>
      </w:r>
      <w:r w:rsidR="00DA4C93" w:rsidRPr="0012197F">
        <w:rPr>
          <w:u w:val="single"/>
          <w:lang w:eastAsia="cs-CZ"/>
        </w:rPr>
        <w:t>pro sebe nebo pro jiného získal nebo se snažil získat majetkový prospěch</w:t>
      </w:r>
      <w:r w:rsidR="00A1438C" w:rsidRPr="0012197F">
        <w:rPr>
          <w:lang w:eastAsia="cs-CZ"/>
        </w:rPr>
        <w:t>,</w:t>
      </w:r>
      <w:r w:rsidR="004C1C82" w:rsidRPr="0012197F">
        <w:rPr>
          <w:lang w:eastAsia="cs-CZ"/>
        </w:rPr>
        <w:t xml:space="preserve"> </w:t>
      </w:r>
    </w:p>
    <w:bookmarkEnd w:id="85"/>
    <w:p w14:paraId="277C87B2" w14:textId="28E5B08D" w:rsidR="000B60A3" w:rsidRPr="0012197F" w:rsidRDefault="00AF7097" w:rsidP="002A69BA">
      <w:pPr>
        <w:spacing w:before="120" w:after="0" w:line="240" w:lineRule="auto"/>
        <w:ind w:left="284" w:hanging="284"/>
        <w:jc w:val="both"/>
        <w:rPr>
          <w:lang w:eastAsia="cs-CZ"/>
        </w:rPr>
      </w:pPr>
      <w:r w:rsidRPr="0012197F">
        <w:rPr>
          <w:lang w:eastAsia="cs-CZ"/>
        </w:rPr>
        <w:t xml:space="preserve">c) </w:t>
      </w:r>
      <w:r w:rsidR="000B60A3" w:rsidRPr="0012197F">
        <w:rPr>
          <w:lang w:eastAsia="cs-CZ"/>
        </w:rPr>
        <w:t>trestný čin účasti na organizované zločinecké skupině (§ 361) nebo trestný čin spáchaný ve</w:t>
      </w:r>
      <w:r w:rsidR="00391931" w:rsidRPr="0012197F">
        <w:rPr>
          <w:lang w:eastAsia="cs-CZ"/>
        </w:rPr>
        <w:t> </w:t>
      </w:r>
      <w:r w:rsidR="000B60A3" w:rsidRPr="0012197F">
        <w:rPr>
          <w:lang w:eastAsia="cs-CZ"/>
        </w:rPr>
        <w:t>prospěch organizované zločinecké skupiny (§ 107),</w:t>
      </w:r>
      <w:r w:rsidR="004D350F" w:rsidRPr="0012197F">
        <w:rPr>
          <w:lang w:eastAsia="cs-CZ"/>
        </w:rPr>
        <w:t xml:space="preserve"> nebo</w:t>
      </w:r>
    </w:p>
    <w:p w14:paraId="24208BD5" w14:textId="21453A37" w:rsidR="002A361F" w:rsidRPr="0012197F" w:rsidRDefault="000B60A3" w:rsidP="002A69BA">
      <w:pPr>
        <w:spacing w:before="120" w:after="0" w:line="240" w:lineRule="auto"/>
        <w:ind w:left="284" w:hanging="284"/>
        <w:jc w:val="both"/>
        <w:rPr>
          <w:lang w:eastAsia="cs-CZ"/>
        </w:rPr>
      </w:pPr>
      <w:r w:rsidRPr="0012197F">
        <w:rPr>
          <w:lang w:eastAsia="cs-CZ"/>
        </w:rPr>
        <w:lastRenderedPageBreak/>
        <w:t xml:space="preserve">d) </w:t>
      </w:r>
      <w:r w:rsidR="004C1C82" w:rsidRPr="0012197F">
        <w:rPr>
          <w:lang w:eastAsia="cs-CZ"/>
        </w:rPr>
        <w:t>jiný trestný čin</w:t>
      </w:r>
      <w:r w:rsidR="00973D3A" w:rsidRPr="0012197F">
        <w:rPr>
          <w:lang w:eastAsia="cs-CZ"/>
        </w:rPr>
        <w:t xml:space="preserve"> než uvedený v</w:t>
      </w:r>
      <w:r w:rsidR="00290071" w:rsidRPr="0012197F">
        <w:rPr>
          <w:lang w:eastAsia="cs-CZ"/>
        </w:rPr>
        <w:t> písmenech a) až c)</w:t>
      </w:r>
      <w:r w:rsidR="004C1C82" w:rsidRPr="0012197F">
        <w:rPr>
          <w:lang w:eastAsia="cs-CZ"/>
        </w:rPr>
        <w:t xml:space="preserve">, pokud jím </w:t>
      </w:r>
      <w:r w:rsidR="00800CEB" w:rsidRPr="00DC4BAB">
        <w:rPr>
          <w:lang w:eastAsia="cs-CZ"/>
        </w:rPr>
        <w:t>pachatel</w:t>
      </w:r>
      <w:r w:rsidR="00800CEB" w:rsidRPr="0012197F">
        <w:rPr>
          <w:lang w:eastAsia="cs-CZ"/>
        </w:rPr>
        <w:t xml:space="preserve"> </w:t>
      </w:r>
      <w:r w:rsidR="004C1C82" w:rsidRPr="0012197F">
        <w:rPr>
          <w:lang w:eastAsia="cs-CZ"/>
        </w:rPr>
        <w:t>pro sebe nebo pro jiného</w:t>
      </w:r>
      <w:r w:rsidR="00800CEB">
        <w:rPr>
          <w:lang w:eastAsia="cs-CZ"/>
        </w:rPr>
        <w:t xml:space="preserve"> </w:t>
      </w:r>
      <w:r w:rsidR="004C1C82" w:rsidRPr="0012197F">
        <w:rPr>
          <w:lang w:eastAsia="cs-CZ"/>
        </w:rPr>
        <w:t>získal nebo se snažil získat majetkový prospěch nejméně v hodnotě 1 000 000 Kč</w:t>
      </w:r>
      <w:r w:rsidR="00BB19A6" w:rsidRPr="0012197F">
        <w:rPr>
          <w:lang w:eastAsia="cs-CZ"/>
        </w:rPr>
        <w:t>.</w:t>
      </w:r>
    </w:p>
    <w:p w14:paraId="46440ACC" w14:textId="57A72C97" w:rsidR="005E2583" w:rsidRPr="0012197F" w:rsidRDefault="005E2583" w:rsidP="002A69BA">
      <w:pPr>
        <w:spacing w:before="120" w:after="0" w:line="240" w:lineRule="auto"/>
        <w:ind w:firstLine="426"/>
        <w:jc w:val="both"/>
        <w:rPr>
          <w:lang w:eastAsia="cs-CZ"/>
        </w:rPr>
      </w:pPr>
      <w:r w:rsidRPr="0012197F">
        <w:rPr>
          <w:lang w:eastAsia="cs-CZ"/>
        </w:rPr>
        <w:t>(</w:t>
      </w:r>
      <w:r w:rsidR="006D5880" w:rsidRPr="0012197F">
        <w:rPr>
          <w:lang w:eastAsia="cs-CZ"/>
        </w:rPr>
        <w:t>3</w:t>
      </w:r>
      <w:r w:rsidRPr="0012197F">
        <w:rPr>
          <w:lang w:eastAsia="cs-CZ"/>
        </w:rPr>
        <w:t>) Konkrétními skutečnostmi podle odstavce 1 mohou být zejména následující skutečnosti:</w:t>
      </w:r>
    </w:p>
    <w:p w14:paraId="675F1063" w14:textId="56641CEA" w:rsidR="00F33006" w:rsidRPr="0012197F" w:rsidRDefault="00F33006" w:rsidP="002A69BA">
      <w:pPr>
        <w:tabs>
          <w:tab w:val="left" w:pos="284"/>
        </w:tabs>
        <w:spacing w:before="120" w:after="0" w:line="240" w:lineRule="auto"/>
        <w:ind w:left="284" w:hanging="284"/>
        <w:jc w:val="both"/>
      </w:pPr>
      <w:r w:rsidRPr="0012197F">
        <w:rPr>
          <w:rFonts w:eastAsia="Times New Roman"/>
          <w:color w:val="000000"/>
          <w:lang w:eastAsia="cs-CZ"/>
        </w:rPr>
        <w:t xml:space="preserve">a) </w:t>
      </w:r>
      <w:r w:rsidR="00A562D3" w:rsidRPr="0012197F">
        <w:t>osoba uvedená v odstavci 1</w:t>
      </w:r>
      <w:r w:rsidR="005E2583" w:rsidRPr="0012197F">
        <w:t xml:space="preserve"> </w:t>
      </w:r>
      <w:r w:rsidRPr="0012197F">
        <w:t>spáchal</w:t>
      </w:r>
      <w:r w:rsidR="00A562D3" w:rsidRPr="0012197F">
        <w:t>a</w:t>
      </w:r>
      <w:r w:rsidRPr="0012197F">
        <w:t xml:space="preserve"> v rozhodném období </w:t>
      </w:r>
      <w:r w:rsidR="005E2583" w:rsidRPr="0012197F">
        <w:t xml:space="preserve">jiný </w:t>
      </w:r>
      <w:r w:rsidRPr="0012197F">
        <w:t>zločin</w:t>
      </w:r>
      <w:r w:rsidR="0008794B" w:rsidRPr="0012197F">
        <w:t xml:space="preserve"> nebo čin jinak trestný, který vykazuje znaky zločinu</w:t>
      </w:r>
      <w:r w:rsidRPr="0012197F">
        <w:t xml:space="preserve">, kterým byl nebo měl být získán </w:t>
      </w:r>
      <w:r w:rsidR="005E2583" w:rsidRPr="0012197F">
        <w:t xml:space="preserve">majetkový </w:t>
      </w:r>
      <w:r w:rsidRPr="0012197F">
        <w:t>prospěch nebo jím byla nebo měla být způsobena škoda,</w:t>
      </w:r>
    </w:p>
    <w:p w14:paraId="2A1B417F" w14:textId="1E2CFF40" w:rsidR="00AA041E" w:rsidRPr="0012197F" w:rsidRDefault="00AA041E" w:rsidP="002A69BA">
      <w:pPr>
        <w:tabs>
          <w:tab w:val="left" w:pos="284"/>
        </w:tabs>
        <w:spacing w:before="120" w:after="0" w:line="240" w:lineRule="auto"/>
        <w:ind w:left="284" w:hanging="284"/>
        <w:jc w:val="both"/>
        <w:rPr>
          <w:rFonts w:eastAsia="Times New Roman"/>
          <w:color w:val="000000"/>
          <w:lang w:eastAsia="cs-CZ"/>
        </w:rPr>
      </w:pPr>
      <w:r w:rsidRPr="0012197F">
        <w:t>b) na </w:t>
      </w:r>
      <w:r w:rsidR="00A562D3" w:rsidRPr="0012197F">
        <w:t>osobu uvedenou v odstavci 1</w:t>
      </w:r>
      <w:r w:rsidRPr="0012197F">
        <w:t xml:space="preserve"> nebo na je</w:t>
      </w:r>
      <w:r w:rsidR="00A562D3" w:rsidRPr="0012197F">
        <w:t>jí</w:t>
      </w:r>
      <w:r w:rsidRPr="0012197F">
        <w:t xml:space="preserve"> majetek se vztahuje sankční opatření podle zákona o provádění mezinárodních sankcí nebo podle sankčního zákona, </w:t>
      </w:r>
    </w:p>
    <w:p w14:paraId="457CD4A3" w14:textId="1E1D8A2A" w:rsidR="00AA041E" w:rsidRPr="0012197F" w:rsidRDefault="00AA041E" w:rsidP="002A69BA">
      <w:pPr>
        <w:tabs>
          <w:tab w:val="left" w:pos="426"/>
        </w:tabs>
        <w:spacing w:before="120" w:after="0" w:line="240" w:lineRule="auto"/>
        <w:ind w:left="284" w:hanging="284"/>
        <w:jc w:val="both"/>
        <w:rPr>
          <w:rFonts w:eastAsia="Times New Roman"/>
          <w:color w:val="000000"/>
          <w:lang w:eastAsia="cs-CZ"/>
        </w:rPr>
      </w:pPr>
      <w:r w:rsidRPr="0012197F">
        <w:rPr>
          <w:rFonts w:eastAsia="Times New Roman"/>
          <w:color w:val="000000"/>
          <w:lang w:eastAsia="cs-CZ"/>
        </w:rPr>
        <w:t xml:space="preserve">c) </w:t>
      </w:r>
      <w:r w:rsidR="00A562D3" w:rsidRPr="0012197F">
        <w:rPr>
          <w:rFonts w:eastAsia="Times New Roman"/>
          <w:color w:val="000000"/>
          <w:lang w:eastAsia="cs-CZ"/>
        </w:rPr>
        <w:t xml:space="preserve">osoba uvedená v odstavci 1 se v rozhodném období opakovaně stýkala s osobami páchajícími úmyslnou trestnou činnost nebo navštěvovala místa, kde se tyto osoby obvykle pohybují, </w:t>
      </w:r>
    </w:p>
    <w:p w14:paraId="60F6461B" w14:textId="77777777" w:rsidR="00AA041E" w:rsidRPr="0012197F" w:rsidRDefault="00AA041E" w:rsidP="002A69BA">
      <w:pPr>
        <w:tabs>
          <w:tab w:val="left" w:pos="426"/>
        </w:tabs>
        <w:spacing w:before="120" w:after="0" w:line="240" w:lineRule="auto"/>
        <w:ind w:left="284" w:hanging="284"/>
        <w:jc w:val="both"/>
      </w:pPr>
      <w:r w:rsidRPr="0012197F">
        <w:rPr>
          <w:rFonts w:eastAsia="Times New Roman"/>
          <w:color w:val="000000"/>
          <w:lang w:eastAsia="cs-CZ"/>
        </w:rPr>
        <w:t xml:space="preserve">d) </w:t>
      </w:r>
      <w:r w:rsidRPr="0012197F">
        <w:t>nakládání s majetkem v rozhodném období naplňuje znaky podezřelého obchodu ve smyslu zákona o některých opatřeních proti legalizaci výnosů z trestné činnosti a financování terorismu,</w:t>
      </w:r>
    </w:p>
    <w:p w14:paraId="62EC724B" w14:textId="52CC320B" w:rsidR="00AA041E" w:rsidRPr="0012197F" w:rsidRDefault="00AA041E" w:rsidP="002A69BA">
      <w:pPr>
        <w:tabs>
          <w:tab w:val="left" w:pos="426"/>
        </w:tabs>
        <w:spacing w:before="120" w:after="0" w:line="240" w:lineRule="auto"/>
        <w:ind w:left="284" w:hanging="284"/>
        <w:jc w:val="both"/>
      </w:pPr>
      <w:r w:rsidRPr="0012197F">
        <w:rPr>
          <w:rFonts w:eastAsia="Times New Roman"/>
          <w:color w:val="000000"/>
          <w:lang w:eastAsia="cs-CZ"/>
        </w:rPr>
        <w:t xml:space="preserve">e) </w:t>
      </w:r>
      <w:r w:rsidR="00F715C7" w:rsidRPr="0012197F">
        <w:rPr>
          <w:rFonts w:eastAsia="Times New Roman"/>
          <w:color w:val="000000"/>
          <w:lang w:eastAsia="cs-CZ"/>
        </w:rPr>
        <w:t xml:space="preserve">osoba uvedená v odstavci 1 </w:t>
      </w:r>
      <w:r w:rsidRPr="0012197F">
        <w:rPr>
          <w:rFonts w:eastAsia="Times New Roman"/>
          <w:color w:val="000000"/>
          <w:lang w:eastAsia="cs-CZ"/>
        </w:rPr>
        <w:t>v rozhodném období nabyl</w:t>
      </w:r>
      <w:r w:rsidR="00F715C7" w:rsidRPr="0012197F">
        <w:rPr>
          <w:rFonts w:eastAsia="Times New Roman"/>
          <w:color w:val="000000"/>
          <w:lang w:eastAsia="cs-CZ"/>
        </w:rPr>
        <w:t>a</w:t>
      </w:r>
      <w:r w:rsidRPr="0012197F">
        <w:rPr>
          <w:rFonts w:eastAsia="Times New Roman"/>
          <w:color w:val="000000"/>
          <w:lang w:eastAsia="cs-CZ"/>
        </w:rPr>
        <w:t xml:space="preserve"> majetek</w:t>
      </w:r>
      <w:r w:rsidRPr="0012197F">
        <w:t xml:space="preserve"> bezúplatně nebo za nápadně výhodných podmínek, </w:t>
      </w:r>
    </w:p>
    <w:p w14:paraId="23E98416" w14:textId="7D6298F1" w:rsidR="00AA041E" w:rsidRPr="0012197F" w:rsidRDefault="00AA041E" w:rsidP="002A69BA">
      <w:pPr>
        <w:tabs>
          <w:tab w:val="left" w:pos="426"/>
        </w:tabs>
        <w:spacing w:before="120" w:after="0" w:line="240" w:lineRule="auto"/>
        <w:ind w:left="284" w:hanging="284"/>
        <w:jc w:val="both"/>
      </w:pPr>
      <w:r w:rsidRPr="0012197F">
        <w:t xml:space="preserve">f) v rozhodném období nabyla majetek právnická osoba, ve které má </w:t>
      </w:r>
      <w:r w:rsidR="002E1EE9" w:rsidRPr="0012197F">
        <w:t>osoba uvedená v odstavci 1</w:t>
      </w:r>
      <w:r w:rsidRPr="0012197F">
        <w:t xml:space="preserve"> s</w:t>
      </w:r>
      <w:r w:rsidR="002E1EE9" w:rsidRPr="0012197F">
        <w:t>ama</w:t>
      </w:r>
      <w:r w:rsidRPr="0012197F">
        <w:t xml:space="preserve"> nebo ve spojení s osobami blízkými většinovou majetkovou účast, většinový podíl na hlasovacích právech nebo rozhodující vliv na řízení,</w:t>
      </w:r>
    </w:p>
    <w:p w14:paraId="64E2B0C6" w14:textId="425F2CC5" w:rsidR="00AA041E" w:rsidRPr="0012197F" w:rsidRDefault="00281846" w:rsidP="002A69BA">
      <w:pPr>
        <w:tabs>
          <w:tab w:val="left" w:pos="426"/>
        </w:tabs>
        <w:spacing w:before="120" w:after="0" w:line="240" w:lineRule="auto"/>
        <w:ind w:left="284" w:hanging="284"/>
        <w:jc w:val="both"/>
        <w:rPr>
          <w:rFonts w:eastAsia="Times New Roman"/>
          <w:color w:val="000000"/>
          <w:lang w:eastAsia="cs-CZ"/>
        </w:rPr>
      </w:pPr>
      <w:r w:rsidRPr="0012197F">
        <w:rPr>
          <w:rFonts w:eastAsia="Times New Roman"/>
          <w:color w:val="000000"/>
          <w:lang w:eastAsia="cs-CZ"/>
        </w:rPr>
        <w:t>g</w:t>
      </w:r>
      <w:r w:rsidR="00AA041E" w:rsidRPr="0012197F">
        <w:rPr>
          <w:rFonts w:eastAsia="Times New Roman"/>
          <w:color w:val="000000"/>
          <w:lang w:eastAsia="cs-CZ"/>
        </w:rPr>
        <w:t xml:space="preserve">) v rozhodném období byly provedeny úkony směřující k zastření původu majetku nebo jeho skutečného vlastníka, </w:t>
      </w:r>
    </w:p>
    <w:p w14:paraId="42049960" w14:textId="009F056E" w:rsidR="00AA041E" w:rsidRPr="0012197F" w:rsidRDefault="00281846" w:rsidP="002A69BA">
      <w:pPr>
        <w:tabs>
          <w:tab w:val="left" w:pos="284"/>
        </w:tabs>
        <w:spacing w:before="120" w:after="0" w:line="240" w:lineRule="auto"/>
        <w:ind w:left="284" w:hanging="284"/>
        <w:jc w:val="both"/>
        <w:rPr>
          <w:rFonts w:eastAsia="Times New Roman"/>
          <w:color w:val="000000"/>
          <w:lang w:eastAsia="cs-CZ"/>
        </w:rPr>
      </w:pPr>
      <w:r w:rsidRPr="0012197F">
        <w:rPr>
          <w:rFonts w:eastAsia="Times New Roman"/>
          <w:color w:val="000000"/>
          <w:lang w:eastAsia="cs-CZ"/>
        </w:rPr>
        <w:t>h</w:t>
      </w:r>
      <w:r w:rsidR="00AA041E" w:rsidRPr="0012197F">
        <w:rPr>
          <w:rFonts w:eastAsia="Times New Roman"/>
          <w:color w:val="000000"/>
          <w:lang w:eastAsia="cs-CZ"/>
        </w:rPr>
        <w:t>) v rozhodném období byly porušeny právní předpisy týkající se nakládání s majetkem, zejména pokud jde o jeho zdanění, označování nebo evidenci</w:t>
      </w:r>
      <w:r w:rsidR="002E1EE9" w:rsidRPr="0012197F">
        <w:rPr>
          <w:rFonts w:eastAsia="Times New Roman"/>
          <w:color w:val="000000"/>
          <w:lang w:eastAsia="cs-CZ"/>
        </w:rPr>
        <w:t>, nebo</w:t>
      </w:r>
    </w:p>
    <w:p w14:paraId="6512FED4" w14:textId="47668A85" w:rsidR="002E1EE9" w:rsidRPr="0012197F" w:rsidRDefault="002E1EE9" w:rsidP="002A69BA">
      <w:pPr>
        <w:spacing w:before="120" w:after="0" w:line="240" w:lineRule="auto"/>
        <w:ind w:left="284" w:hanging="284"/>
        <w:jc w:val="both"/>
      </w:pPr>
      <w:r w:rsidRPr="0012197F">
        <w:rPr>
          <w:rFonts w:eastAsia="Times New Roman"/>
          <w:color w:val="000000"/>
          <w:lang w:eastAsia="cs-CZ"/>
        </w:rPr>
        <w:t>i</w:t>
      </w:r>
      <w:r w:rsidR="00D1206A" w:rsidRPr="0012197F">
        <w:rPr>
          <w:rFonts w:eastAsia="Times New Roman"/>
          <w:color w:val="000000"/>
          <w:lang w:eastAsia="cs-CZ"/>
        </w:rPr>
        <w:t xml:space="preserve">) </w:t>
      </w:r>
      <w:r w:rsidR="002A2F6C" w:rsidRPr="0012197F">
        <w:rPr>
          <w:rFonts w:eastAsia="Times New Roman"/>
          <w:color w:val="000000"/>
          <w:lang w:eastAsia="cs-CZ"/>
        </w:rPr>
        <w:t xml:space="preserve">osoba uvedená v odstavci 1 </w:t>
      </w:r>
      <w:r w:rsidRPr="0012197F">
        <w:t>popírá vlastnické právo k takovému majetku nebo jeho části a</w:t>
      </w:r>
      <w:r w:rsidR="00480D0A" w:rsidRPr="0012197F">
        <w:t> </w:t>
      </w:r>
      <w:r w:rsidRPr="0012197F">
        <w:t>neuvede skutečnosti umožňující zjistit vlastníka majetku nebo jeho části.</w:t>
      </w:r>
      <w:r w:rsidR="00C446D3" w:rsidRPr="0012197F">
        <w:t>“.</w:t>
      </w:r>
    </w:p>
    <w:bookmarkEnd w:id="83"/>
    <w:p w14:paraId="425C342B" w14:textId="04E60F50" w:rsidR="00A1438C" w:rsidRPr="0012197F" w:rsidRDefault="00F77FE2" w:rsidP="002A69BA">
      <w:pPr>
        <w:spacing w:before="120" w:after="0" w:line="240" w:lineRule="auto"/>
        <w:jc w:val="both"/>
        <w:rPr>
          <w:lang w:eastAsia="cs-CZ"/>
        </w:rPr>
      </w:pPr>
      <w:r w:rsidRPr="0012197F">
        <w:rPr>
          <w:lang w:eastAsia="cs-CZ"/>
        </w:rPr>
        <w:t xml:space="preserve">Dosavadní odstavce 2 až 5 se označují jako odstavce </w:t>
      </w:r>
      <w:r w:rsidR="006D5880" w:rsidRPr="0012197F">
        <w:rPr>
          <w:lang w:eastAsia="cs-CZ"/>
        </w:rPr>
        <w:t>4</w:t>
      </w:r>
      <w:r w:rsidRPr="0012197F">
        <w:rPr>
          <w:lang w:eastAsia="cs-CZ"/>
        </w:rPr>
        <w:t xml:space="preserve"> až </w:t>
      </w:r>
      <w:r w:rsidR="006D5880" w:rsidRPr="0012197F">
        <w:rPr>
          <w:lang w:eastAsia="cs-CZ"/>
        </w:rPr>
        <w:t>7</w:t>
      </w:r>
      <w:r w:rsidRPr="0012197F">
        <w:rPr>
          <w:lang w:eastAsia="cs-CZ"/>
        </w:rPr>
        <w:t xml:space="preserve">. </w:t>
      </w:r>
    </w:p>
    <w:p w14:paraId="6B4C9951" w14:textId="2D1251E8" w:rsidR="00CC3200" w:rsidRPr="0012197F" w:rsidRDefault="00D3519B" w:rsidP="002A69BA">
      <w:pPr>
        <w:tabs>
          <w:tab w:val="left" w:pos="426"/>
        </w:tabs>
        <w:spacing w:before="120" w:after="0" w:line="240" w:lineRule="auto"/>
        <w:jc w:val="both"/>
        <w:rPr>
          <w:rFonts w:eastAsia="Times New Roman"/>
          <w:i/>
          <w:iCs/>
          <w:color w:val="000000"/>
          <w:lang w:eastAsia="cs-CZ"/>
        </w:rPr>
      </w:pPr>
      <w:r w:rsidRPr="0012197F">
        <w:rPr>
          <w:rFonts w:eastAsia="Times New Roman"/>
          <w:i/>
          <w:iCs/>
          <w:color w:val="000000"/>
          <w:lang w:eastAsia="cs-CZ"/>
        </w:rPr>
        <w:t>CELEX: 32024L1260</w:t>
      </w:r>
    </w:p>
    <w:p w14:paraId="38FCCA1D" w14:textId="7A663387" w:rsidR="009D73DB" w:rsidRPr="0012197F" w:rsidRDefault="007277F3"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V § 102a odst</w:t>
      </w:r>
      <w:r w:rsidR="009251E9" w:rsidRPr="0012197F">
        <w:rPr>
          <w:rFonts w:eastAsiaTheme="majorEastAsia"/>
          <w:lang w:eastAsia="en-US"/>
        </w:rPr>
        <w:t xml:space="preserve">avec 4 </w:t>
      </w:r>
      <w:r w:rsidRPr="0012197F">
        <w:rPr>
          <w:rFonts w:eastAsiaTheme="majorEastAsia"/>
          <w:lang w:eastAsia="en-US"/>
        </w:rPr>
        <w:t>zní:</w:t>
      </w:r>
    </w:p>
    <w:p w14:paraId="74A950AF" w14:textId="75ED351D" w:rsidR="009251E9" w:rsidRPr="0012197F" w:rsidRDefault="009251E9" w:rsidP="002A69BA">
      <w:pPr>
        <w:spacing w:before="120" w:line="240" w:lineRule="auto"/>
        <w:ind w:firstLine="426"/>
        <w:jc w:val="both"/>
        <w:rPr>
          <w:lang w:eastAsia="x-none"/>
        </w:rPr>
      </w:pPr>
      <w:r w:rsidRPr="0012197F">
        <w:rPr>
          <w:lang w:eastAsia="x-none"/>
        </w:rPr>
        <w:t>„(4) Soud může uložit zabrání části majetku ve vztahu k věci, která by jinak mohla být zabrána podle odstavce 1, pokud osoba uvedená v odstavci 1 takovou věc</w:t>
      </w:r>
    </w:p>
    <w:p w14:paraId="1E89491B" w14:textId="77777777" w:rsidR="009251E9" w:rsidRPr="0012197F" w:rsidRDefault="009251E9" w:rsidP="002A69BA">
      <w:pPr>
        <w:spacing w:before="120" w:line="240" w:lineRule="auto"/>
      </w:pPr>
      <w:r w:rsidRPr="0012197F">
        <w:t>a) převedla na jinou osobu bezúplatně nebo za nápadně výhodných podmínek,</w:t>
      </w:r>
    </w:p>
    <w:p w14:paraId="13C64A48" w14:textId="77777777" w:rsidR="009251E9" w:rsidRPr="0012197F" w:rsidRDefault="009251E9" w:rsidP="002A69BA">
      <w:pPr>
        <w:spacing w:before="120" w:line="240" w:lineRule="auto"/>
        <w:jc w:val="both"/>
        <w:rPr>
          <w:lang w:eastAsia="x-none"/>
        </w:rPr>
      </w:pPr>
      <w:r w:rsidRPr="0012197F">
        <w:rPr>
          <w:lang w:eastAsia="x-none"/>
        </w:rPr>
        <w:t>b) převedla na osobu blízkou,</w:t>
      </w:r>
    </w:p>
    <w:p w14:paraId="391C6BD9" w14:textId="77777777" w:rsidR="009251E9" w:rsidRPr="0012197F" w:rsidRDefault="009251E9" w:rsidP="002A69BA">
      <w:pPr>
        <w:spacing w:before="120" w:line="240" w:lineRule="auto"/>
        <w:ind w:left="284" w:hanging="284"/>
        <w:jc w:val="both"/>
        <w:rPr>
          <w:lang w:eastAsia="x-none"/>
        </w:rPr>
      </w:pPr>
      <w:r w:rsidRPr="0012197F">
        <w:rPr>
          <w:lang w:eastAsia="x-none"/>
        </w:rPr>
        <w:t>c) převedla na právnickou osobu, ve které má sám nebo ve spojení s osobami blízkými většinovou majetkovou účast, většinový podíl na hlasovacích právech nebo rozhodující vliv na řízení,</w:t>
      </w:r>
    </w:p>
    <w:p w14:paraId="12622672" w14:textId="77777777" w:rsidR="009251E9" w:rsidRPr="0012197F" w:rsidRDefault="009251E9" w:rsidP="002A69BA">
      <w:pPr>
        <w:spacing w:before="120" w:line="240" w:lineRule="auto"/>
        <w:jc w:val="both"/>
        <w:rPr>
          <w:lang w:eastAsia="x-none"/>
        </w:rPr>
      </w:pPr>
      <w:r w:rsidRPr="0012197F">
        <w:rPr>
          <w:lang w:eastAsia="x-none"/>
        </w:rPr>
        <w:t>d) převedla do majetku ve svěřenském fondu, nebo</w:t>
      </w:r>
    </w:p>
    <w:p w14:paraId="64D0DF1D" w14:textId="5B6EE9BA" w:rsidR="009251E9" w:rsidRPr="0012197F" w:rsidRDefault="009251E9" w:rsidP="002A69BA">
      <w:pPr>
        <w:spacing w:before="120" w:line="240" w:lineRule="auto"/>
        <w:jc w:val="both"/>
        <w:rPr>
          <w:rFonts w:eastAsia="Arial"/>
          <w:lang w:eastAsia="x-none"/>
        </w:rPr>
      </w:pPr>
      <w:r w:rsidRPr="0012197F">
        <w:rPr>
          <w:lang w:eastAsia="x-none"/>
        </w:rPr>
        <w:t>e) nabyla do společného jmění manželů.“.</w:t>
      </w:r>
    </w:p>
    <w:p w14:paraId="7C54873D" w14:textId="04A991A1" w:rsidR="004C0A64" w:rsidRPr="0012197F" w:rsidRDefault="00FC361D"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lastRenderedPageBreak/>
        <w:t xml:space="preserve"> </w:t>
      </w:r>
      <w:r w:rsidR="004C0A64" w:rsidRPr="0012197F">
        <w:rPr>
          <w:rFonts w:eastAsiaTheme="majorEastAsia"/>
          <w:lang w:eastAsia="en-US"/>
        </w:rPr>
        <w:t>V § 102a odst. 5 větě druhé se slov</w:t>
      </w:r>
      <w:r w:rsidR="00F256E4" w:rsidRPr="0012197F">
        <w:rPr>
          <w:rFonts w:eastAsiaTheme="majorEastAsia"/>
          <w:lang w:eastAsia="en-US"/>
        </w:rPr>
        <w:t>a</w:t>
      </w:r>
      <w:r w:rsidR="004C0A64" w:rsidRPr="0012197F">
        <w:rPr>
          <w:rFonts w:eastAsiaTheme="majorEastAsia"/>
          <w:lang w:eastAsia="en-US"/>
        </w:rPr>
        <w:t xml:space="preserve"> „</w:t>
      </w:r>
      <w:r w:rsidR="00F256E4" w:rsidRPr="0012197F">
        <w:rPr>
          <w:rFonts w:eastAsiaTheme="majorEastAsia"/>
          <w:lang w:eastAsia="en-US"/>
        </w:rPr>
        <w:t xml:space="preserve">příjmy </w:t>
      </w:r>
      <w:r w:rsidR="004C0A64" w:rsidRPr="0012197F">
        <w:rPr>
          <w:rFonts w:eastAsiaTheme="majorEastAsia"/>
          <w:lang w:eastAsia="en-US"/>
        </w:rPr>
        <w:t>pachatele“ nahrazuj</w:t>
      </w:r>
      <w:r w:rsidR="00F256E4" w:rsidRPr="0012197F">
        <w:rPr>
          <w:rFonts w:eastAsiaTheme="majorEastAsia"/>
          <w:lang w:eastAsia="en-US"/>
        </w:rPr>
        <w:t>í</w:t>
      </w:r>
      <w:r w:rsidR="004C0A64" w:rsidRPr="0012197F">
        <w:rPr>
          <w:rFonts w:eastAsiaTheme="majorEastAsia"/>
          <w:lang w:eastAsia="en-US"/>
        </w:rPr>
        <w:t xml:space="preserve"> slovy „</w:t>
      </w:r>
      <w:r w:rsidR="00F256E4" w:rsidRPr="0012197F">
        <w:rPr>
          <w:rFonts w:eastAsiaTheme="majorEastAsia"/>
          <w:lang w:eastAsia="en-US"/>
        </w:rPr>
        <w:t xml:space="preserve">příjmy </w:t>
      </w:r>
      <w:r w:rsidR="004C0A64" w:rsidRPr="0012197F">
        <w:rPr>
          <w:rFonts w:eastAsiaTheme="majorEastAsia"/>
          <w:lang w:eastAsia="en-US"/>
        </w:rPr>
        <w:t>osoby uvedené v odstavci 1“ a slov</w:t>
      </w:r>
      <w:r w:rsidR="00F256E4" w:rsidRPr="0012197F">
        <w:rPr>
          <w:rFonts w:eastAsiaTheme="majorEastAsia"/>
          <w:lang w:eastAsia="en-US"/>
        </w:rPr>
        <w:t>a</w:t>
      </w:r>
      <w:r w:rsidR="004C0A64" w:rsidRPr="0012197F">
        <w:rPr>
          <w:rFonts w:eastAsiaTheme="majorEastAsia"/>
          <w:lang w:eastAsia="en-US"/>
        </w:rPr>
        <w:t xml:space="preserve"> „</w:t>
      </w:r>
      <w:r w:rsidR="00F256E4" w:rsidRPr="0012197F">
        <w:rPr>
          <w:rFonts w:eastAsiaTheme="majorEastAsia"/>
          <w:lang w:eastAsia="en-US"/>
        </w:rPr>
        <w:t xml:space="preserve">věci </w:t>
      </w:r>
      <w:r w:rsidR="004C0A64" w:rsidRPr="0012197F">
        <w:rPr>
          <w:rFonts w:eastAsiaTheme="majorEastAsia"/>
          <w:lang w:eastAsia="en-US"/>
        </w:rPr>
        <w:t>pachatele“ se nahrazuj</w:t>
      </w:r>
      <w:r w:rsidR="00F256E4" w:rsidRPr="0012197F">
        <w:rPr>
          <w:rFonts w:eastAsiaTheme="majorEastAsia"/>
          <w:lang w:eastAsia="en-US"/>
        </w:rPr>
        <w:t>í</w:t>
      </w:r>
      <w:r w:rsidR="004C0A64" w:rsidRPr="0012197F">
        <w:rPr>
          <w:rFonts w:eastAsiaTheme="majorEastAsia"/>
          <w:lang w:eastAsia="en-US"/>
        </w:rPr>
        <w:t xml:space="preserve"> slovy „</w:t>
      </w:r>
      <w:r w:rsidR="00F256E4" w:rsidRPr="0012197F">
        <w:rPr>
          <w:rFonts w:eastAsiaTheme="majorEastAsia"/>
          <w:lang w:eastAsia="en-US"/>
        </w:rPr>
        <w:t xml:space="preserve">věci </w:t>
      </w:r>
      <w:r w:rsidR="004C0A64" w:rsidRPr="0012197F">
        <w:rPr>
          <w:rFonts w:eastAsiaTheme="majorEastAsia"/>
          <w:lang w:eastAsia="en-US"/>
        </w:rPr>
        <w:t>této osoby“.</w:t>
      </w:r>
    </w:p>
    <w:p w14:paraId="5536664F" w14:textId="51D5391A" w:rsidR="00FC361D" w:rsidRPr="0012197F" w:rsidRDefault="00FC361D"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V § 104 odst. 1 se část věty za středníkem včetně středníku zrušuje.</w:t>
      </w:r>
    </w:p>
    <w:p w14:paraId="1F05CF20" w14:textId="4147083F" w:rsidR="00CB7BA1" w:rsidRPr="0012197F" w:rsidRDefault="009D73DB"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 xml:space="preserve">V § 135a se za slovo „činu“ vkládají slova „nebo činu jinak trestného“. </w:t>
      </w:r>
    </w:p>
    <w:p w14:paraId="269FC08A" w14:textId="78448562" w:rsidR="009D73DB" w:rsidRPr="0012197F" w:rsidRDefault="009D73DB"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V § 135b se na konci textu odstavce 1 doplňují slova „nebo činu jinak trestného“.</w:t>
      </w:r>
    </w:p>
    <w:p w14:paraId="2B814FFC" w14:textId="2D77E2DC" w:rsidR="00284787" w:rsidRPr="0012197F" w:rsidRDefault="00CB7BA1" w:rsidP="002A69BA">
      <w:pPr>
        <w:pStyle w:val="Nadpis2"/>
        <w:keepNext w:val="0"/>
        <w:numPr>
          <w:ilvl w:val="0"/>
          <w:numId w:val="37"/>
        </w:numPr>
        <w:suppressAutoHyphens/>
        <w:spacing w:before="360" w:after="120"/>
        <w:jc w:val="both"/>
        <w:rPr>
          <w:rFonts w:eastAsiaTheme="majorEastAsia"/>
          <w:lang w:eastAsia="en-US"/>
        </w:rPr>
      </w:pPr>
      <w:r w:rsidRPr="0012197F">
        <w:rPr>
          <w:rFonts w:eastAsiaTheme="majorEastAsia"/>
          <w:lang w:eastAsia="en-US"/>
        </w:rPr>
        <w:t>V § 135b odst. 2 se za slovo „nebo“ vkládají slova „činem jinak trestným anebo“.</w:t>
      </w:r>
    </w:p>
    <w:p w14:paraId="59482CCC" w14:textId="77777777" w:rsidR="00323374" w:rsidRPr="0012197F" w:rsidRDefault="00323374" w:rsidP="002A69BA"/>
    <w:p w14:paraId="39362DD1" w14:textId="674A7CAC" w:rsidR="00CC76A1" w:rsidRPr="0012197F" w:rsidRDefault="00CC76A1" w:rsidP="002A69BA">
      <w:pPr>
        <w:pStyle w:val="Nadpis1"/>
        <w:spacing w:after="120" w:line="240" w:lineRule="auto"/>
        <w:jc w:val="center"/>
        <w:rPr>
          <w:rFonts w:ascii="Times New Roman" w:eastAsia="Times New Roman" w:hAnsi="Times New Roman" w:cs="Times New Roman"/>
          <w:caps/>
          <w:color w:val="auto"/>
          <w:sz w:val="24"/>
          <w:szCs w:val="24"/>
          <w:lang w:eastAsia="cs-CZ"/>
        </w:rPr>
      </w:pPr>
      <w:r w:rsidRPr="0012197F">
        <w:rPr>
          <w:rFonts w:ascii="Times New Roman" w:eastAsia="Times New Roman" w:hAnsi="Times New Roman" w:cs="Times New Roman"/>
          <w:caps/>
          <w:color w:val="auto"/>
          <w:sz w:val="24"/>
          <w:szCs w:val="24"/>
          <w:lang w:eastAsia="cs-CZ"/>
        </w:rPr>
        <w:t xml:space="preserve">ČÁST </w:t>
      </w:r>
      <w:r w:rsidR="00395A8A" w:rsidRPr="0012197F">
        <w:rPr>
          <w:rFonts w:ascii="Times New Roman" w:eastAsia="Times New Roman" w:hAnsi="Times New Roman" w:cs="Times New Roman"/>
          <w:caps/>
          <w:color w:val="auto"/>
          <w:sz w:val="24"/>
          <w:szCs w:val="24"/>
          <w:lang w:eastAsia="cs-CZ"/>
        </w:rPr>
        <w:t>de</w:t>
      </w:r>
      <w:r w:rsidR="00302418" w:rsidRPr="0012197F">
        <w:rPr>
          <w:rFonts w:ascii="Times New Roman" w:eastAsia="Times New Roman" w:hAnsi="Times New Roman" w:cs="Times New Roman"/>
          <w:caps/>
          <w:color w:val="auto"/>
          <w:sz w:val="24"/>
          <w:szCs w:val="24"/>
          <w:lang w:eastAsia="cs-CZ"/>
        </w:rPr>
        <w:t>sátá</w:t>
      </w:r>
    </w:p>
    <w:p w14:paraId="6E888968" w14:textId="77777777" w:rsidR="00CC76A1" w:rsidRPr="0012197F" w:rsidRDefault="00CC76A1" w:rsidP="002A69BA">
      <w:pPr>
        <w:spacing w:before="120" w:after="0" w:line="240" w:lineRule="auto"/>
        <w:jc w:val="center"/>
        <w:rPr>
          <w:b/>
          <w:lang w:eastAsia="cs-CZ"/>
        </w:rPr>
      </w:pPr>
      <w:r w:rsidRPr="0012197F">
        <w:rPr>
          <w:b/>
          <w:lang w:eastAsia="cs-CZ"/>
        </w:rPr>
        <w:t>Změna zákona o mezinárodní justiční spolupráci ve věcech trestních</w:t>
      </w:r>
    </w:p>
    <w:p w14:paraId="070C5CDC" w14:textId="51BD1D3C" w:rsidR="00CC76A1" w:rsidRPr="0012197F" w:rsidRDefault="00CC76A1" w:rsidP="002A69BA">
      <w:pPr>
        <w:spacing w:before="120" w:after="0" w:line="240" w:lineRule="auto"/>
        <w:jc w:val="center"/>
        <w:rPr>
          <w:rFonts w:eastAsia="Calibri"/>
          <w:bCs w:val="0"/>
        </w:rPr>
      </w:pPr>
      <w:r w:rsidRPr="0012197F">
        <w:rPr>
          <w:rFonts w:eastAsia="Calibri"/>
        </w:rPr>
        <w:t>§ 3</w:t>
      </w:r>
      <w:r w:rsidR="00302418" w:rsidRPr="0012197F">
        <w:rPr>
          <w:rFonts w:eastAsia="Calibri"/>
        </w:rPr>
        <w:t>5</w:t>
      </w:r>
    </w:p>
    <w:p w14:paraId="005323FD" w14:textId="36F18D64" w:rsidR="00CC76A1" w:rsidRPr="0012197F" w:rsidRDefault="00CC76A1" w:rsidP="002A69BA">
      <w:pPr>
        <w:tabs>
          <w:tab w:val="left" w:pos="426"/>
        </w:tabs>
        <w:spacing w:before="120" w:after="0" w:line="240" w:lineRule="auto"/>
        <w:ind w:firstLine="425"/>
        <w:jc w:val="both"/>
        <w:rPr>
          <w:rFonts w:eastAsia="Calibri"/>
          <w:color w:val="000000"/>
        </w:rPr>
      </w:pPr>
      <w:r w:rsidRPr="0012197F">
        <w:rPr>
          <w:rFonts w:eastAsia="Calibri"/>
          <w:color w:val="000000"/>
        </w:rPr>
        <w:t xml:space="preserve">Zákon č. 104/2013 Sb., o mezinárodní justiční spolupráci ve věcech trestních, ve znění zákona č. 77/2015 Sb., zákona č. 86/2015 Sb., zákona č. 55/2017 Sb., zákona č. 57/2017 Sb., zákona č. 178/2018 Sb., zákona č. 287/2018 Sb., zákona č. 111/2019 Sb., zákona č. 315/2019 Sb., zákona č. 333/2020 Sb., zákona č. 220/2021 Sb., zákona č. 261/2021 Sb., zákona č. 422/2022 Sb., zákona č. 349/2023 Sb., zákona č. </w:t>
      </w:r>
      <w:r w:rsidR="00070BDD" w:rsidRPr="0012197F">
        <w:rPr>
          <w:rFonts w:eastAsia="Calibri"/>
          <w:color w:val="000000"/>
        </w:rPr>
        <w:t>319</w:t>
      </w:r>
      <w:r w:rsidRPr="0012197F">
        <w:rPr>
          <w:rFonts w:eastAsia="Calibri"/>
          <w:color w:val="000000"/>
        </w:rPr>
        <w:t>/2024 Sb. a zákona č. </w:t>
      </w:r>
      <w:r w:rsidR="006A2841" w:rsidRPr="0012197F">
        <w:rPr>
          <w:rFonts w:eastAsia="Calibri"/>
          <w:color w:val="000000"/>
        </w:rPr>
        <w:t>270</w:t>
      </w:r>
      <w:r w:rsidRPr="0012197F">
        <w:rPr>
          <w:rFonts w:eastAsia="Calibri"/>
          <w:color w:val="000000"/>
        </w:rPr>
        <w:t>/202</w:t>
      </w:r>
      <w:r w:rsidR="00070BDD" w:rsidRPr="0012197F">
        <w:rPr>
          <w:rFonts w:eastAsia="Calibri"/>
          <w:color w:val="000000"/>
        </w:rPr>
        <w:t>5</w:t>
      </w:r>
      <w:r w:rsidRPr="0012197F">
        <w:rPr>
          <w:rFonts w:eastAsia="Calibri"/>
          <w:color w:val="000000"/>
        </w:rPr>
        <w:t> Sb., se mění takto:</w:t>
      </w:r>
      <w:bookmarkStart w:id="86" w:name="_Hlk209344015"/>
    </w:p>
    <w:p w14:paraId="4C7E9312" w14:textId="6AFBF265" w:rsidR="0091413E" w:rsidRPr="0012197F" w:rsidRDefault="005D450C"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 xml:space="preserve"> </w:t>
      </w:r>
      <w:r w:rsidR="00CC76A1" w:rsidRPr="0012197F">
        <w:rPr>
          <w:rFonts w:eastAsiaTheme="majorEastAsia"/>
          <w:lang w:eastAsia="en-US"/>
        </w:rPr>
        <w:t>V § 118</w:t>
      </w:r>
      <w:r w:rsidRPr="0012197F">
        <w:rPr>
          <w:rFonts w:eastAsiaTheme="majorEastAsia"/>
          <w:lang w:eastAsia="en-US"/>
        </w:rPr>
        <w:t>, § 124 odst. 2</w:t>
      </w:r>
      <w:r w:rsidR="001655B6" w:rsidRPr="0012197F">
        <w:rPr>
          <w:rFonts w:eastAsiaTheme="majorEastAsia"/>
          <w:lang w:eastAsia="en-US"/>
        </w:rPr>
        <w:t xml:space="preserve"> úvodní části ustanovení</w:t>
      </w:r>
      <w:r w:rsidR="0091413E" w:rsidRPr="0012197F">
        <w:rPr>
          <w:rFonts w:eastAsiaTheme="majorEastAsia"/>
          <w:lang w:eastAsia="en-US"/>
        </w:rPr>
        <w:t>, § 134a odst. 3</w:t>
      </w:r>
      <w:r w:rsidR="001655B6" w:rsidRPr="0012197F">
        <w:rPr>
          <w:rFonts w:eastAsiaTheme="majorEastAsia"/>
          <w:lang w:eastAsia="en-US"/>
        </w:rPr>
        <w:t xml:space="preserve"> větě první</w:t>
      </w:r>
      <w:r w:rsidR="0091413E" w:rsidRPr="0012197F">
        <w:rPr>
          <w:rFonts w:eastAsiaTheme="majorEastAsia"/>
          <w:lang w:eastAsia="en-US"/>
        </w:rPr>
        <w:t xml:space="preserve">, </w:t>
      </w:r>
      <w:r w:rsidR="00E70ED9" w:rsidRPr="0012197F">
        <w:rPr>
          <w:rFonts w:eastAsiaTheme="majorEastAsia"/>
          <w:lang w:eastAsia="en-US"/>
        </w:rPr>
        <w:t xml:space="preserve">§ 139 větě první, </w:t>
      </w:r>
      <w:r w:rsidR="00E8506D" w:rsidRPr="0012197F">
        <w:rPr>
          <w:rFonts w:eastAsiaTheme="majorEastAsia"/>
          <w:lang w:eastAsia="en-US"/>
        </w:rPr>
        <w:t>§ 285 odst. 1</w:t>
      </w:r>
      <w:r w:rsidR="007918E1" w:rsidRPr="0012197F">
        <w:rPr>
          <w:rFonts w:eastAsiaTheme="majorEastAsia"/>
          <w:lang w:eastAsia="en-US"/>
        </w:rPr>
        <w:t>, § 285 odst.</w:t>
      </w:r>
      <w:r w:rsidR="00913187" w:rsidRPr="0012197F">
        <w:rPr>
          <w:rFonts w:eastAsiaTheme="majorEastAsia"/>
          <w:lang w:eastAsia="en-US"/>
        </w:rPr>
        <w:t xml:space="preserve"> 4</w:t>
      </w:r>
      <w:r w:rsidR="007918E1" w:rsidRPr="0012197F">
        <w:rPr>
          <w:rFonts w:eastAsiaTheme="majorEastAsia"/>
          <w:lang w:eastAsia="en-US"/>
        </w:rPr>
        <w:t xml:space="preserve"> větě první</w:t>
      </w:r>
      <w:r w:rsidR="00E8506D" w:rsidRPr="0012197F">
        <w:rPr>
          <w:rFonts w:eastAsiaTheme="majorEastAsia"/>
          <w:lang w:eastAsia="en-US"/>
        </w:rPr>
        <w:t xml:space="preserve">, </w:t>
      </w:r>
      <w:r w:rsidR="00B93499" w:rsidRPr="0012197F">
        <w:rPr>
          <w:rFonts w:eastAsiaTheme="majorEastAsia"/>
          <w:lang w:eastAsia="en-US"/>
        </w:rPr>
        <w:t xml:space="preserve">§ 289 odst. 4 větě první, </w:t>
      </w:r>
      <w:r w:rsidR="0091413E" w:rsidRPr="0012197F">
        <w:rPr>
          <w:rFonts w:eastAsiaTheme="majorEastAsia"/>
          <w:lang w:eastAsia="en-US"/>
        </w:rPr>
        <w:t>§ 297g odst. 1</w:t>
      </w:r>
      <w:r w:rsidR="001655B6" w:rsidRPr="0012197F">
        <w:rPr>
          <w:rFonts w:eastAsiaTheme="majorEastAsia"/>
          <w:lang w:eastAsia="en-US"/>
        </w:rPr>
        <w:t>,</w:t>
      </w:r>
      <w:r w:rsidR="0091413E" w:rsidRPr="0012197F">
        <w:rPr>
          <w:rFonts w:eastAsiaTheme="majorEastAsia"/>
          <w:lang w:eastAsia="en-US"/>
        </w:rPr>
        <w:t xml:space="preserve"> § 297g</w:t>
      </w:r>
      <w:r w:rsidR="00790A08">
        <w:rPr>
          <w:rFonts w:eastAsiaTheme="majorEastAsia"/>
          <w:lang w:eastAsia="en-US"/>
        </w:rPr>
        <w:t> </w:t>
      </w:r>
      <w:r w:rsidR="0091413E" w:rsidRPr="0012197F">
        <w:rPr>
          <w:rFonts w:eastAsiaTheme="majorEastAsia"/>
          <w:lang w:eastAsia="en-US"/>
        </w:rPr>
        <w:t>odst.</w:t>
      </w:r>
      <w:r w:rsidR="00790A08">
        <w:rPr>
          <w:rFonts w:eastAsiaTheme="majorEastAsia"/>
          <w:lang w:eastAsia="en-US"/>
        </w:rPr>
        <w:t> </w:t>
      </w:r>
      <w:r w:rsidR="0091413E" w:rsidRPr="0012197F">
        <w:rPr>
          <w:rFonts w:eastAsiaTheme="majorEastAsia"/>
          <w:lang w:eastAsia="en-US"/>
        </w:rPr>
        <w:t>3 větě první a v § 297h odst. 3 větě první</w:t>
      </w:r>
      <w:r w:rsidRPr="0012197F">
        <w:rPr>
          <w:rFonts w:eastAsiaTheme="majorEastAsia"/>
          <w:lang w:eastAsia="en-US"/>
        </w:rPr>
        <w:t xml:space="preserve"> </w:t>
      </w:r>
      <w:r w:rsidR="00CC76A1" w:rsidRPr="0012197F">
        <w:rPr>
          <w:rFonts w:eastAsiaTheme="majorEastAsia"/>
          <w:lang w:eastAsia="en-US"/>
        </w:rPr>
        <w:t xml:space="preserve">se </w:t>
      </w:r>
      <w:r w:rsidR="008238D5" w:rsidRPr="0012197F">
        <w:rPr>
          <w:rFonts w:eastAsiaTheme="majorEastAsia"/>
          <w:lang w:eastAsia="en-US"/>
        </w:rPr>
        <w:t>slova</w:t>
      </w:r>
      <w:r w:rsidR="00CC76A1" w:rsidRPr="0012197F">
        <w:rPr>
          <w:rFonts w:eastAsiaTheme="majorEastAsia"/>
          <w:lang w:eastAsia="en-US"/>
        </w:rPr>
        <w:t xml:space="preserve"> „</w:t>
      </w:r>
      <w:r w:rsidR="008238D5" w:rsidRPr="0012197F">
        <w:rPr>
          <w:rFonts w:eastAsiaTheme="majorEastAsia"/>
          <w:lang w:eastAsia="en-US"/>
        </w:rPr>
        <w:t xml:space="preserve">nebo ochranné </w:t>
      </w:r>
      <w:r w:rsidR="00CC76A1" w:rsidRPr="0012197F">
        <w:rPr>
          <w:rFonts w:eastAsiaTheme="majorEastAsia"/>
          <w:lang w:eastAsia="en-US"/>
        </w:rPr>
        <w:t xml:space="preserve">opatření“ </w:t>
      </w:r>
      <w:r w:rsidR="008238D5" w:rsidRPr="0012197F">
        <w:rPr>
          <w:rFonts w:eastAsiaTheme="majorEastAsia"/>
          <w:lang w:eastAsia="en-US"/>
        </w:rPr>
        <w:t>nahrazují slovy „</w:t>
      </w:r>
      <w:r w:rsidR="00B005C3" w:rsidRPr="0012197F">
        <w:rPr>
          <w:rFonts w:eastAsiaTheme="majorEastAsia"/>
          <w:lang w:eastAsia="en-US"/>
        </w:rPr>
        <w:t xml:space="preserve">, </w:t>
      </w:r>
      <w:r w:rsidR="008238D5" w:rsidRPr="0012197F">
        <w:rPr>
          <w:rFonts w:eastAsiaTheme="majorEastAsia"/>
          <w:lang w:eastAsia="en-US"/>
        </w:rPr>
        <w:t>ochranné opatření nebo odčerpávací opatření“.</w:t>
      </w:r>
    </w:p>
    <w:p w14:paraId="56A02420" w14:textId="45A421F7" w:rsidR="009529B4" w:rsidRPr="0012197F" w:rsidRDefault="006F466C"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 120 odst. 2 se slova „nebo trest propadnutí věci anebo ochranné opatření zabrání věci“ nahrazují slovy „, trest propadnutí věci, ochranné opatření týkající se majetku nebo odčerpávací opatření“.</w:t>
      </w:r>
    </w:p>
    <w:p w14:paraId="0D95B6B5" w14:textId="43E4A329" w:rsidR="009529B4" w:rsidRPr="0012197F" w:rsidRDefault="00CC76A1" w:rsidP="002A69BA">
      <w:pPr>
        <w:pStyle w:val="Nadpis2"/>
        <w:keepNext w:val="0"/>
        <w:numPr>
          <w:ilvl w:val="0"/>
          <w:numId w:val="38"/>
        </w:numPr>
        <w:suppressAutoHyphens/>
        <w:spacing w:before="360" w:after="120"/>
        <w:jc w:val="both"/>
        <w:rPr>
          <w:rFonts w:eastAsiaTheme="majorEastAsia"/>
          <w:lang w:eastAsia="en-US"/>
        </w:rPr>
      </w:pPr>
      <w:bookmarkStart w:id="87" w:name="_Hlk206573624"/>
      <w:r w:rsidRPr="0012197F">
        <w:rPr>
          <w:rFonts w:eastAsiaTheme="majorEastAsia"/>
          <w:lang w:eastAsia="en-US"/>
        </w:rPr>
        <w:t>V § 123 odst. 1</w:t>
      </w:r>
      <w:r w:rsidR="00806FD2" w:rsidRPr="0012197F">
        <w:rPr>
          <w:rFonts w:eastAsiaTheme="majorEastAsia"/>
          <w:lang w:eastAsia="en-US"/>
        </w:rPr>
        <w:t xml:space="preserve"> větě třetí</w:t>
      </w:r>
      <w:r w:rsidR="000118C6" w:rsidRPr="0012197F">
        <w:rPr>
          <w:rFonts w:eastAsiaTheme="majorEastAsia"/>
          <w:lang w:eastAsia="en-US"/>
        </w:rPr>
        <w:t xml:space="preserve">, § 125 odst. 2, § 134a odst. 2 až 4, § 134b odst. 2, § 238c odst. 2, </w:t>
      </w:r>
      <w:r w:rsidR="0068092C" w:rsidRPr="0012197F">
        <w:rPr>
          <w:rFonts w:eastAsiaTheme="majorEastAsia"/>
          <w:lang w:eastAsia="en-US"/>
        </w:rPr>
        <w:t xml:space="preserve">§ 278 odst. 3, </w:t>
      </w:r>
      <w:r w:rsidR="00FD4034" w:rsidRPr="0012197F">
        <w:rPr>
          <w:rFonts w:eastAsiaTheme="majorEastAsia"/>
          <w:lang w:eastAsia="en-US"/>
        </w:rPr>
        <w:t xml:space="preserve">§ 281 odst. 1 větě druhé, </w:t>
      </w:r>
      <w:r w:rsidR="00BB7326" w:rsidRPr="0012197F">
        <w:rPr>
          <w:rFonts w:eastAsiaTheme="majorEastAsia"/>
          <w:lang w:eastAsia="en-US"/>
        </w:rPr>
        <w:t>§ 284 odst. 1 písm. a)</w:t>
      </w:r>
      <w:r w:rsidR="008C71B8" w:rsidRPr="0012197F">
        <w:rPr>
          <w:rFonts w:eastAsiaTheme="majorEastAsia"/>
          <w:lang w:eastAsia="en-US"/>
        </w:rPr>
        <w:t xml:space="preserve"> a b)</w:t>
      </w:r>
      <w:r w:rsidR="00BB7326" w:rsidRPr="0012197F">
        <w:rPr>
          <w:rFonts w:eastAsiaTheme="majorEastAsia"/>
          <w:lang w:eastAsia="en-US"/>
        </w:rPr>
        <w:t xml:space="preserve">, </w:t>
      </w:r>
      <w:r w:rsidR="008C71B8" w:rsidRPr="0012197F">
        <w:rPr>
          <w:rFonts w:eastAsiaTheme="majorEastAsia"/>
          <w:lang w:eastAsia="en-US"/>
        </w:rPr>
        <w:t xml:space="preserve">§ 284 odst. 2 písm. c), </w:t>
      </w:r>
      <w:r w:rsidR="00E8506D" w:rsidRPr="0012197F">
        <w:rPr>
          <w:rFonts w:eastAsiaTheme="majorEastAsia"/>
          <w:lang w:eastAsia="en-US"/>
        </w:rPr>
        <w:t>§</w:t>
      </w:r>
      <w:r w:rsidR="00790A08">
        <w:rPr>
          <w:rFonts w:eastAsiaTheme="majorEastAsia"/>
          <w:lang w:eastAsia="en-US"/>
        </w:rPr>
        <w:t> </w:t>
      </w:r>
      <w:r w:rsidR="0086385C" w:rsidRPr="0012197F">
        <w:rPr>
          <w:rFonts w:eastAsiaTheme="majorEastAsia"/>
          <w:lang w:eastAsia="en-US"/>
        </w:rPr>
        <w:t xml:space="preserve">285 odst. </w:t>
      </w:r>
      <w:r w:rsidR="002F0632" w:rsidRPr="0012197F">
        <w:rPr>
          <w:rFonts w:eastAsiaTheme="majorEastAsia"/>
          <w:lang w:eastAsia="en-US"/>
        </w:rPr>
        <w:t>3</w:t>
      </w:r>
      <w:r w:rsidR="00AA4750" w:rsidRPr="0012197F">
        <w:rPr>
          <w:rFonts w:eastAsiaTheme="majorEastAsia"/>
          <w:lang w:eastAsia="en-US"/>
        </w:rPr>
        <w:t>, § 285 odst.</w:t>
      </w:r>
      <w:r w:rsidR="00913187" w:rsidRPr="0012197F">
        <w:rPr>
          <w:rFonts w:eastAsiaTheme="majorEastAsia"/>
          <w:lang w:eastAsia="en-US"/>
        </w:rPr>
        <w:t xml:space="preserve"> 4 větě první</w:t>
      </w:r>
      <w:r w:rsidR="002F0632" w:rsidRPr="0012197F">
        <w:rPr>
          <w:rFonts w:eastAsiaTheme="majorEastAsia"/>
          <w:lang w:eastAsia="en-US"/>
        </w:rPr>
        <w:t xml:space="preserve">, </w:t>
      </w:r>
      <w:r w:rsidR="008E63C5" w:rsidRPr="0012197F">
        <w:rPr>
          <w:rFonts w:eastAsiaTheme="majorEastAsia"/>
          <w:lang w:eastAsia="en-US"/>
        </w:rPr>
        <w:t xml:space="preserve">§ 286 odst. 1 větě první, </w:t>
      </w:r>
      <w:r w:rsidR="00FF4F7D" w:rsidRPr="0012197F">
        <w:rPr>
          <w:rFonts w:eastAsiaTheme="majorEastAsia"/>
          <w:lang w:eastAsia="en-US"/>
        </w:rPr>
        <w:t xml:space="preserve">§ 287 odst. 1 písm. c), </w:t>
      </w:r>
      <w:r w:rsidR="00726288" w:rsidRPr="0012197F">
        <w:rPr>
          <w:rFonts w:eastAsiaTheme="majorEastAsia"/>
          <w:lang w:eastAsia="en-US"/>
        </w:rPr>
        <w:t xml:space="preserve">§ 289 odst. 3, </w:t>
      </w:r>
      <w:r w:rsidR="00B93499" w:rsidRPr="0012197F">
        <w:rPr>
          <w:rFonts w:eastAsiaTheme="majorEastAsia"/>
          <w:lang w:eastAsia="en-US"/>
        </w:rPr>
        <w:t xml:space="preserve">§ 289 odst. 4 větě první, </w:t>
      </w:r>
      <w:r w:rsidR="009721B8" w:rsidRPr="0012197F">
        <w:rPr>
          <w:rFonts w:eastAsiaTheme="majorEastAsia"/>
          <w:lang w:eastAsia="en-US"/>
        </w:rPr>
        <w:t xml:space="preserve">§ 289 odst. 5, </w:t>
      </w:r>
      <w:r w:rsidR="00D5417F" w:rsidRPr="0012197F">
        <w:rPr>
          <w:rFonts w:eastAsiaTheme="majorEastAsia"/>
          <w:lang w:eastAsia="en-US"/>
        </w:rPr>
        <w:t xml:space="preserve">§ 293 odst. 1 větě první, </w:t>
      </w:r>
      <w:r w:rsidR="002F4E70" w:rsidRPr="0012197F">
        <w:rPr>
          <w:rFonts w:eastAsiaTheme="majorEastAsia"/>
          <w:lang w:eastAsia="en-US"/>
        </w:rPr>
        <w:t xml:space="preserve">§ 293 odst. 2 úvodní části ustanovení, </w:t>
      </w:r>
      <w:r w:rsidR="000118C6" w:rsidRPr="0012197F">
        <w:rPr>
          <w:rFonts w:eastAsiaTheme="majorEastAsia"/>
          <w:lang w:eastAsia="en-US"/>
        </w:rPr>
        <w:t xml:space="preserve">§ 297d, § 297h odst. 2, § 297h odst. 3 větě první a v § 297h odst. 5 </w:t>
      </w:r>
      <w:r w:rsidR="00806FD2" w:rsidRPr="0012197F">
        <w:rPr>
          <w:rFonts w:eastAsiaTheme="majorEastAsia"/>
          <w:lang w:eastAsia="en-US"/>
        </w:rPr>
        <w:t>se slova „nebo zabrání“ nahrazují slovy „, zabrání nebo odčerpání“</w:t>
      </w:r>
      <w:r w:rsidR="00D3363F" w:rsidRPr="0012197F">
        <w:rPr>
          <w:rFonts w:eastAsiaTheme="majorEastAsia"/>
          <w:lang w:eastAsia="en-US"/>
        </w:rPr>
        <w:t>.</w:t>
      </w:r>
    </w:p>
    <w:bookmarkEnd w:id="87"/>
    <w:p w14:paraId="02342483" w14:textId="5A26624B" w:rsidR="00384B4C" w:rsidRPr="0012197F" w:rsidRDefault="00384B4C"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 124 odst. 2 písmeno a) zní:</w:t>
      </w:r>
    </w:p>
    <w:p w14:paraId="36D58A7B" w14:textId="7CCBB9E2" w:rsidR="009529B4" w:rsidRPr="0012197F" w:rsidRDefault="00384B4C" w:rsidP="002A69BA">
      <w:pPr>
        <w:spacing w:line="240" w:lineRule="auto"/>
        <w:ind w:left="426" w:hanging="426"/>
        <w:jc w:val="both"/>
        <w:rPr>
          <w:lang w:eastAsia="cs-CZ"/>
        </w:rPr>
      </w:pPr>
      <w:bookmarkStart w:id="88" w:name="_Hlk206573941"/>
      <w:r w:rsidRPr="0012197F">
        <w:rPr>
          <w:lang w:eastAsia="cs-CZ"/>
        </w:rPr>
        <w:t>„a) neslučuje-li se druh trestu, ochranného opatření nebo odčerpávacího opatření s právním řádem České republiky, přizpůsobí je na druh trestu, ochranného opatření nebo odčerpávacího opatření podle trestního zákona nebo zákona o odčerpání podezřelého majetku, který mu nejvíce odpovídá, nebo“.</w:t>
      </w:r>
    </w:p>
    <w:p w14:paraId="7C0B1DFC" w14:textId="6B870D91" w:rsidR="009529B4" w:rsidRPr="0012197F" w:rsidRDefault="000264AD" w:rsidP="002A69BA">
      <w:pPr>
        <w:pStyle w:val="Nadpis2"/>
        <w:keepNext w:val="0"/>
        <w:numPr>
          <w:ilvl w:val="0"/>
          <w:numId w:val="38"/>
        </w:numPr>
        <w:suppressAutoHyphens/>
        <w:spacing w:before="360" w:after="120"/>
        <w:jc w:val="both"/>
        <w:rPr>
          <w:rFonts w:eastAsiaTheme="majorEastAsia"/>
          <w:lang w:eastAsia="en-US"/>
        </w:rPr>
      </w:pPr>
      <w:bookmarkStart w:id="89" w:name="_Hlk206573992"/>
      <w:bookmarkEnd w:id="88"/>
      <w:r w:rsidRPr="0012197F">
        <w:rPr>
          <w:rFonts w:eastAsiaTheme="majorEastAsia"/>
          <w:lang w:eastAsia="en-US"/>
        </w:rPr>
        <w:lastRenderedPageBreak/>
        <w:t>V § 124 odst. 3</w:t>
      </w:r>
      <w:r w:rsidR="00652468" w:rsidRPr="0012197F">
        <w:rPr>
          <w:rFonts w:eastAsiaTheme="majorEastAsia"/>
          <w:lang w:eastAsia="en-US"/>
        </w:rPr>
        <w:t xml:space="preserve">, </w:t>
      </w:r>
      <w:r w:rsidR="006E0221" w:rsidRPr="0012197F">
        <w:rPr>
          <w:rFonts w:eastAsiaTheme="majorEastAsia"/>
          <w:lang w:eastAsia="en-US"/>
        </w:rPr>
        <w:t>§ 124 odst. 6 větě první</w:t>
      </w:r>
      <w:r w:rsidR="00DC60BC" w:rsidRPr="0012197F">
        <w:rPr>
          <w:rFonts w:eastAsiaTheme="majorEastAsia"/>
          <w:lang w:eastAsia="en-US"/>
        </w:rPr>
        <w:t>, § 285 odst. 4 větě druhé</w:t>
      </w:r>
      <w:r w:rsidR="00616E19" w:rsidRPr="0012197F">
        <w:rPr>
          <w:rFonts w:eastAsiaTheme="majorEastAsia"/>
          <w:lang w:eastAsia="en-US"/>
        </w:rPr>
        <w:t>, § 289 odst. 1 větě první</w:t>
      </w:r>
      <w:r w:rsidR="006E0221" w:rsidRPr="0012197F">
        <w:rPr>
          <w:rFonts w:eastAsiaTheme="majorEastAsia"/>
          <w:lang w:eastAsia="en-US"/>
        </w:rPr>
        <w:t xml:space="preserve"> </w:t>
      </w:r>
      <w:r w:rsidR="00652468" w:rsidRPr="0012197F">
        <w:rPr>
          <w:rFonts w:eastAsiaTheme="majorEastAsia"/>
          <w:lang w:eastAsia="en-US"/>
        </w:rPr>
        <w:t xml:space="preserve">a v § 297g odst. 3 větě druhé </w:t>
      </w:r>
      <w:r w:rsidRPr="0012197F">
        <w:rPr>
          <w:rFonts w:eastAsiaTheme="majorEastAsia"/>
          <w:lang w:eastAsia="en-US"/>
        </w:rPr>
        <w:t>se slova „nebo ochranného opatření“ nahrazují slovy „,</w:t>
      </w:r>
      <w:r w:rsidR="00790A08">
        <w:rPr>
          <w:rFonts w:eastAsiaTheme="majorEastAsia"/>
          <w:lang w:eastAsia="en-US"/>
        </w:rPr>
        <w:t> </w:t>
      </w:r>
      <w:r w:rsidRPr="0012197F">
        <w:rPr>
          <w:rFonts w:eastAsiaTheme="majorEastAsia"/>
          <w:lang w:eastAsia="en-US"/>
        </w:rPr>
        <w:t>ochranného opatření nebo odčerpávacího opatření“.</w:t>
      </w:r>
    </w:p>
    <w:bookmarkEnd w:id="89"/>
    <w:p w14:paraId="53B7D19C" w14:textId="5E689B37" w:rsidR="009529B4" w:rsidRPr="0012197F" w:rsidRDefault="006E0221"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 124 odst. 6 větě druhé se slova „nebo ochrannému opatření“ nahrazují slovy „,</w:t>
      </w:r>
      <w:r w:rsidR="00391931" w:rsidRPr="0012197F">
        <w:rPr>
          <w:rFonts w:eastAsiaTheme="majorEastAsia"/>
          <w:lang w:eastAsia="en-US"/>
        </w:rPr>
        <w:t> </w:t>
      </w:r>
      <w:r w:rsidRPr="0012197F">
        <w:rPr>
          <w:rFonts w:eastAsiaTheme="majorEastAsia"/>
          <w:lang w:eastAsia="en-US"/>
        </w:rPr>
        <w:t>ochrannému opatření nebo odčerpávacímu opatření“</w:t>
      </w:r>
      <w:r w:rsidR="001F7F67" w:rsidRPr="0012197F">
        <w:rPr>
          <w:rFonts w:eastAsiaTheme="majorEastAsia"/>
          <w:lang w:eastAsia="en-US"/>
        </w:rPr>
        <w:t>.</w:t>
      </w:r>
    </w:p>
    <w:p w14:paraId="3A00CB8A" w14:textId="2FDDE9AE" w:rsidR="009529B4" w:rsidRPr="0012197F" w:rsidRDefault="00157037" w:rsidP="002A69BA">
      <w:pPr>
        <w:pStyle w:val="Nadpis2"/>
        <w:keepNext w:val="0"/>
        <w:numPr>
          <w:ilvl w:val="0"/>
          <w:numId w:val="38"/>
        </w:numPr>
        <w:suppressAutoHyphens/>
        <w:spacing w:before="360" w:after="120"/>
        <w:jc w:val="both"/>
        <w:rPr>
          <w:rFonts w:eastAsiaTheme="majorEastAsia"/>
          <w:lang w:eastAsia="en-US"/>
        </w:rPr>
      </w:pPr>
      <w:bookmarkStart w:id="90" w:name="_Hlk206574119"/>
      <w:r w:rsidRPr="0012197F">
        <w:rPr>
          <w:rFonts w:eastAsiaTheme="majorEastAsia"/>
          <w:lang w:eastAsia="en-US"/>
        </w:rPr>
        <w:t>V § 134a odst. 1</w:t>
      </w:r>
      <w:r w:rsidR="00C85A10" w:rsidRPr="0012197F">
        <w:rPr>
          <w:rFonts w:eastAsiaTheme="majorEastAsia"/>
          <w:lang w:eastAsia="en-US"/>
        </w:rPr>
        <w:t xml:space="preserve"> větě první</w:t>
      </w:r>
      <w:r w:rsidR="007F1C50" w:rsidRPr="0012197F">
        <w:rPr>
          <w:rFonts w:eastAsiaTheme="majorEastAsia"/>
          <w:lang w:eastAsia="en-US"/>
        </w:rPr>
        <w:t>, § 135 odst. 1 větě první</w:t>
      </w:r>
      <w:r w:rsidR="001F20AC" w:rsidRPr="0012197F">
        <w:rPr>
          <w:rFonts w:eastAsiaTheme="majorEastAsia"/>
          <w:lang w:eastAsia="en-US"/>
        </w:rPr>
        <w:t xml:space="preserve">, </w:t>
      </w:r>
      <w:r w:rsidR="000359B6" w:rsidRPr="0012197F">
        <w:rPr>
          <w:rFonts w:eastAsiaTheme="majorEastAsia"/>
          <w:lang w:eastAsia="en-US"/>
        </w:rPr>
        <w:t>§ 135 odst. 2</w:t>
      </w:r>
      <w:r w:rsidR="005C041F" w:rsidRPr="0012197F">
        <w:rPr>
          <w:rFonts w:eastAsiaTheme="majorEastAsia"/>
          <w:lang w:eastAsia="en-US"/>
        </w:rPr>
        <w:t xml:space="preserve"> úvodní části ustanovení</w:t>
      </w:r>
      <w:r w:rsidR="000359B6" w:rsidRPr="0012197F">
        <w:rPr>
          <w:rFonts w:eastAsiaTheme="majorEastAsia"/>
          <w:lang w:eastAsia="en-US"/>
        </w:rPr>
        <w:t xml:space="preserve">, </w:t>
      </w:r>
      <w:r w:rsidR="001F20AC" w:rsidRPr="0012197F">
        <w:rPr>
          <w:rFonts w:eastAsiaTheme="majorEastAsia"/>
          <w:lang w:eastAsia="en-US"/>
        </w:rPr>
        <w:t>§ 140 odst. 1 větě první</w:t>
      </w:r>
      <w:r w:rsidR="00BB7326" w:rsidRPr="0012197F">
        <w:rPr>
          <w:rFonts w:eastAsiaTheme="majorEastAsia"/>
          <w:lang w:eastAsia="en-US"/>
        </w:rPr>
        <w:t xml:space="preserve">, </w:t>
      </w:r>
      <w:r w:rsidR="007F1C50" w:rsidRPr="0012197F">
        <w:rPr>
          <w:rFonts w:eastAsiaTheme="majorEastAsia"/>
          <w:lang w:eastAsia="en-US"/>
        </w:rPr>
        <w:t>§ 140 odst. 2 úvodní části ustanovení</w:t>
      </w:r>
      <w:r w:rsidR="00C735AC" w:rsidRPr="0012197F">
        <w:rPr>
          <w:rFonts w:eastAsiaTheme="majorEastAsia"/>
          <w:lang w:eastAsia="en-US"/>
        </w:rPr>
        <w:t xml:space="preserve">, </w:t>
      </w:r>
      <w:r w:rsidR="00BB7326" w:rsidRPr="0012197F">
        <w:rPr>
          <w:rFonts w:eastAsiaTheme="majorEastAsia"/>
          <w:lang w:eastAsia="en-US"/>
        </w:rPr>
        <w:t>§ 284 odst. 1 písm. a)</w:t>
      </w:r>
      <w:r w:rsidR="001F6F64" w:rsidRPr="0012197F">
        <w:rPr>
          <w:rFonts w:eastAsiaTheme="majorEastAsia"/>
          <w:lang w:eastAsia="en-US"/>
        </w:rPr>
        <w:t xml:space="preserve">, </w:t>
      </w:r>
      <w:r w:rsidR="00C735AC" w:rsidRPr="0012197F">
        <w:rPr>
          <w:rFonts w:eastAsiaTheme="majorEastAsia"/>
          <w:lang w:eastAsia="en-US"/>
        </w:rPr>
        <w:t>§ 295 odst. 1</w:t>
      </w:r>
      <w:r w:rsidR="001F6F64" w:rsidRPr="0012197F">
        <w:rPr>
          <w:rFonts w:eastAsiaTheme="majorEastAsia"/>
          <w:lang w:eastAsia="en-US"/>
        </w:rPr>
        <w:t xml:space="preserve"> a v § 295 odst. 2 větě první </w:t>
      </w:r>
      <w:r w:rsidRPr="0012197F">
        <w:rPr>
          <w:rFonts w:eastAsiaTheme="majorEastAsia"/>
          <w:lang w:eastAsia="en-US"/>
        </w:rPr>
        <w:t>se slova „nebo byl zabrán“ nahrazují slovy „, byl zabrán nebo odčerpán“.</w:t>
      </w:r>
    </w:p>
    <w:p w14:paraId="71B45397" w14:textId="220A6E8F" w:rsidR="003048CA" w:rsidRPr="0012197F" w:rsidRDefault="003048CA" w:rsidP="002A69BA">
      <w:pPr>
        <w:pStyle w:val="Nadpis2"/>
        <w:keepNext w:val="0"/>
        <w:numPr>
          <w:ilvl w:val="0"/>
          <w:numId w:val="38"/>
        </w:numPr>
        <w:suppressAutoHyphens/>
        <w:spacing w:before="360" w:after="120"/>
        <w:jc w:val="both"/>
        <w:rPr>
          <w:rFonts w:eastAsiaTheme="majorEastAsia"/>
          <w:lang w:eastAsia="en-US"/>
        </w:rPr>
      </w:pPr>
      <w:bookmarkStart w:id="91" w:name="_Hlk206574218"/>
      <w:bookmarkEnd w:id="90"/>
      <w:r w:rsidRPr="0012197F">
        <w:rPr>
          <w:rFonts w:eastAsiaTheme="majorEastAsia"/>
          <w:lang w:eastAsia="en-US"/>
        </w:rPr>
        <w:t>V § 134a odst. 3 větě třetí</w:t>
      </w:r>
      <w:r w:rsidR="00B36FA5" w:rsidRPr="0012197F">
        <w:rPr>
          <w:rFonts w:eastAsiaTheme="majorEastAsia"/>
          <w:lang w:eastAsia="en-US"/>
        </w:rPr>
        <w:t>, § 135 odst. 5</w:t>
      </w:r>
      <w:r w:rsidR="00DD3710" w:rsidRPr="0012197F">
        <w:rPr>
          <w:rFonts w:eastAsiaTheme="majorEastAsia"/>
          <w:lang w:eastAsia="en-US"/>
        </w:rPr>
        <w:t>, § 140 odst. 4 větě první</w:t>
      </w:r>
      <w:r w:rsidR="00A11B04" w:rsidRPr="0012197F">
        <w:rPr>
          <w:rFonts w:eastAsiaTheme="majorEastAsia"/>
          <w:lang w:eastAsia="en-US"/>
        </w:rPr>
        <w:t xml:space="preserve">, </w:t>
      </w:r>
      <w:r w:rsidR="00905A95" w:rsidRPr="0012197F">
        <w:rPr>
          <w:rFonts w:eastAsiaTheme="majorEastAsia"/>
          <w:lang w:eastAsia="en-US"/>
        </w:rPr>
        <w:t xml:space="preserve">§ 283 odst. 3 větě druhé, </w:t>
      </w:r>
      <w:r w:rsidR="009721B8" w:rsidRPr="0012197F">
        <w:rPr>
          <w:rFonts w:eastAsiaTheme="majorEastAsia"/>
          <w:lang w:eastAsia="en-US"/>
        </w:rPr>
        <w:t xml:space="preserve">§ 289 odst. 4 větě třetí, </w:t>
      </w:r>
      <w:r w:rsidR="00A11B04" w:rsidRPr="0012197F">
        <w:rPr>
          <w:rFonts w:eastAsiaTheme="majorEastAsia"/>
          <w:lang w:eastAsia="en-US"/>
        </w:rPr>
        <w:t>§ 297h odst. 3 větě třetí</w:t>
      </w:r>
      <w:r w:rsidR="009D498E" w:rsidRPr="0012197F">
        <w:rPr>
          <w:rFonts w:eastAsiaTheme="majorEastAsia"/>
          <w:lang w:eastAsia="en-US"/>
        </w:rPr>
        <w:t>, § 297h odst. 4 větě první</w:t>
      </w:r>
      <w:r w:rsidRPr="0012197F">
        <w:rPr>
          <w:rFonts w:eastAsiaTheme="majorEastAsia"/>
          <w:lang w:eastAsia="en-US"/>
        </w:rPr>
        <w:t xml:space="preserve"> a v § 297l odst. 5 větě první se slova „nebo zabraného“ nahrazují slovy „,</w:t>
      </w:r>
      <w:r w:rsidR="00954651" w:rsidRPr="0012197F">
        <w:rPr>
          <w:rFonts w:eastAsiaTheme="majorEastAsia"/>
          <w:lang w:eastAsia="en-US"/>
        </w:rPr>
        <w:t xml:space="preserve"> </w:t>
      </w:r>
      <w:r w:rsidRPr="0012197F">
        <w:rPr>
          <w:rFonts w:eastAsiaTheme="majorEastAsia"/>
          <w:lang w:eastAsia="en-US"/>
        </w:rPr>
        <w:t>zabraného nebo odčerpaného“.</w:t>
      </w:r>
    </w:p>
    <w:p w14:paraId="005C4744" w14:textId="3D192E58" w:rsidR="009529B4" w:rsidRPr="0012197F" w:rsidRDefault="00CC76A1" w:rsidP="002A69BA">
      <w:pPr>
        <w:pStyle w:val="Nadpis2"/>
        <w:keepNext w:val="0"/>
        <w:numPr>
          <w:ilvl w:val="0"/>
          <w:numId w:val="38"/>
        </w:numPr>
        <w:suppressAutoHyphens/>
        <w:spacing w:before="360" w:after="120"/>
        <w:jc w:val="both"/>
        <w:rPr>
          <w:rFonts w:eastAsiaTheme="majorEastAsia"/>
          <w:lang w:eastAsia="en-US"/>
        </w:rPr>
      </w:pPr>
      <w:bookmarkStart w:id="92" w:name="_Hlk206574425"/>
      <w:bookmarkEnd w:id="91"/>
      <w:r w:rsidRPr="0012197F">
        <w:rPr>
          <w:rFonts w:eastAsiaTheme="majorEastAsia"/>
          <w:lang w:eastAsia="en-US"/>
        </w:rPr>
        <w:t xml:space="preserve">V § 134b odst. 1 větě první, § 134b odst. 4 větě první, </w:t>
      </w:r>
      <w:r w:rsidR="00726288" w:rsidRPr="0012197F">
        <w:rPr>
          <w:rFonts w:eastAsiaTheme="majorEastAsia"/>
          <w:lang w:eastAsia="en-US"/>
        </w:rPr>
        <w:t xml:space="preserve">§ 289 odst. 1 větě druhé, </w:t>
      </w:r>
      <w:r w:rsidRPr="0012197F">
        <w:rPr>
          <w:rFonts w:eastAsiaTheme="majorEastAsia"/>
          <w:lang w:eastAsia="en-US"/>
        </w:rPr>
        <w:t>§</w:t>
      </w:r>
      <w:r w:rsidR="00790A08">
        <w:rPr>
          <w:rFonts w:eastAsiaTheme="majorEastAsia"/>
          <w:lang w:eastAsia="en-US"/>
        </w:rPr>
        <w:t> </w:t>
      </w:r>
      <w:r w:rsidRPr="0012197F">
        <w:rPr>
          <w:rFonts w:eastAsiaTheme="majorEastAsia"/>
          <w:lang w:eastAsia="en-US"/>
        </w:rPr>
        <w:t>297h</w:t>
      </w:r>
      <w:r w:rsidR="00790A08">
        <w:rPr>
          <w:rFonts w:eastAsiaTheme="majorEastAsia"/>
          <w:lang w:eastAsia="en-US"/>
        </w:rPr>
        <w:t> </w:t>
      </w:r>
      <w:r w:rsidRPr="0012197F">
        <w:rPr>
          <w:rFonts w:eastAsiaTheme="majorEastAsia"/>
          <w:lang w:eastAsia="en-US"/>
        </w:rPr>
        <w:t>odst.</w:t>
      </w:r>
      <w:r w:rsidR="00790A08">
        <w:rPr>
          <w:rFonts w:eastAsiaTheme="majorEastAsia"/>
          <w:lang w:eastAsia="en-US"/>
        </w:rPr>
        <w:t> </w:t>
      </w:r>
      <w:r w:rsidRPr="0012197F">
        <w:rPr>
          <w:rFonts w:eastAsiaTheme="majorEastAsia"/>
          <w:lang w:eastAsia="en-US"/>
        </w:rPr>
        <w:t>1 větě druhé a v § 297h odst. 4 větě první se slova „nebo zabraný“ nahrazují slovy „,</w:t>
      </w:r>
      <w:r w:rsidR="00790A08">
        <w:rPr>
          <w:rFonts w:eastAsiaTheme="majorEastAsia"/>
          <w:lang w:eastAsia="en-US"/>
        </w:rPr>
        <w:t> </w:t>
      </w:r>
      <w:r w:rsidRPr="0012197F">
        <w:rPr>
          <w:rFonts w:eastAsiaTheme="majorEastAsia"/>
          <w:lang w:eastAsia="en-US"/>
        </w:rPr>
        <w:t>zabraný nebo odčerpaný“.</w:t>
      </w:r>
    </w:p>
    <w:bookmarkEnd w:id="92"/>
    <w:p w14:paraId="41E509E4" w14:textId="53244B91" w:rsidR="009529B4" w:rsidRPr="0012197F" w:rsidRDefault="00B767B5"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 xml:space="preserve">V § 134b odst. 5 se za slova „cizozemské rozhodnutí“ vkládají slova „, na jehož základě propadl nebo byl zabrán majetek,“. </w:t>
      </w:r>
    </w:p>
    <w:p w14:paraId="0EE43343" w14:textId="157F1676" w:rsidR="004F7711" w:rsidRPr="0012197F" w:rsidRDefault="00CC76A1"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nadpis</w:t>
      </w:r>
      <w:r w:rsidR="00B17673" w:rsidRPr="0012197F">
        <w:rPr>
          <w:rFonts w:eastAsiaTheme="majorEastAsia"/>
          <w:lang w:eastAsia="en-US"/>
        </w:rPr>
        <w:t>ech</w:t>
      </w:r>
      <w:r w:rsidRPr="0012197F">
        <w:rPr>
          <w:rFonts w:eastAsiaTheme="majorEastAsia"/>
          <w:lang w:eastAsia="en-US"/>
        </w:rPr>
        <w:t xml:space="preserve"> § 135</w:t>
      </w:r>
      <w:r w:rsidR="005D59F6" w:rsidRPr="0012197F">
        <w:rPr>
          <w:rFonts w:eastAsiaTheme="majorEastAsia"/>
          <w:lang w:eastAsia="en-US"/>
        </w:rPr>
        <w:t xml:space="preserve">, </w:t>
      </w:r>
      <w:r w:rsidRPr="0012197F">
        <w:rPr>
          <w:rFonts w:eastAsiaTheme="majorEastAsia"/>
          <w:lang w:eastAsia="en-US"/>
        </w:rPr>
        <w:t xml:space="preserve">§ 140 </w:t>
      </w:r>
      <w:r w:rsidR="005D59F6" w:rsidRPr="0012197F">
        <w:rPr>
          <w:rFonts w:eastAsiaTheme="majorEastAsia"/>
          <w:lang w:eastAsia="en-US"/>
        </w:rPr>
        <w:t xml:space="preserve">a § 295 </w:t>
      </w:r>
      <w:r w:rsidRPr="0012197F">
        <w:rPr>
          <w:rFonts w:eastAsiaTheme="majorEastAsia"/>
          <w:lang w:eastAsia="en-US"/>
        </w:rPr>
        <w:t>se slova „</w:t>
      </w:r>
      <w:r w:rsidRPr="0012197F">
        <w:rPr>
          <w:rFonts w:eastAsiaTheme="majorEastAsia"/>
          <w:b/>
          <w:bCs/>
          <w:lang w:eastAsia="en-US"/>
        </w:rPr>
        <w:t>nebo zabraného</w:t>
      </w:r>
      <w:r w:rsidRPr="0012197F">
        <w:rPr>
          <w:rFonts w:eastAsiaTheme="majorEastAsia"/>
          <w:lang w:eastAsia="en-US"/>
        </w:rPr>
        <w:t>“ nahrazují slovy „</w:t>
      </w:r>
      <w:r w:rsidRPr="0012197F">
        <w:rPr>
          <w:rFonts w:eastAsiaTheme="majorEastAsia"/>
          <w:b/>
          <w:bCs/>
          <w:lang w:eastAsia="en-US"/>
        </w:rPr>
        <w:t>, zabraného nebo odčerpaného</w:t>
      </w:r>
      <w:r w:rsidRPr="0012197F">
        <w:rPr>
          <w:rFonts w:eastAsiaTheme="majorEastAsia"/>
          <w:lang w:eastAsia="en-US"/>
        </w:rPr>
        <w:t>“.</w:t>
      </w:r>
      <w:bookmarkStart w:id="93" w:name="_Hlk179889178"/>
    </w:p>
    <w:bookmarkEnd w:id="93"/>
    <w:p w14:paraId="40D26B91" w14:textId="25460641" w:rsidR="004F7711" w:rsidRPr="0012197F" w:rsidRDefault="00CC76A1"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 135 odst. 2 písm. c)</w:t>
      </w:r>
      <w:r w:rsidR="004F01B1" w:rsidRPr="0012197F">
        <w:rPr>
          <w:rFonts w:eastAsiaTheme="majorEastAsia"/>
          <w:lang w:eastAsia="en-US"/>
        </w:rPr>
        <w:t xml:space="preserve">, </w:t>
      </w:r>
      <w:r w:rsidRPr="0012197F">
        <w:rPr>
          <w:rFonts w:eastAsiaTheme="majorEastAsia"/>
          <w:lang w:eastAsia="en-US"/>
        </w:rPr>
        <w:t xml:space="preserve">§ 140 odst. 2 písm. c) </w:t>
      </w:r>
      <w:r w:rsidR="004F01B1" w:rsidRPr="0012197F">
        <w:rPr>
          <w:rFonts w:eastAsiaTheme="majorEastAsia"/>
          <w:lang w:eastAsia="en-US"/>
        </w:rPr>
        <w:t xml:space="preserve">a v § 290 odst. 3 </w:t>
      </w:r>
      <w:r w:rsidRPr="0012197F">
        <w:rPr>
          <w:rFonts w:eastAsiaTheme="majorEastAsia"/>
          <w:lang w:eastAsia="en-US"/>
        </w:rPr>
        <w:t>se za slovo „zabrána“ vkládají slova „nebo odčerpána“.</w:t>
      </w:r>
    </w:p>
    <w:p w14:paraId="72BBB665" w14:textId="2D56EF86" w:rsidR="00F26E83" w:rsidRPr="0012197F" w:rsidRDefault="00F26E83"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 135 odst. 2 písm. a) a b)</w:t>
      </w:r>
      <w:r w:rsidR="00B4154E" w:rsidRPr="0012197F">
        <w:rPr>
          <w:rFonts w:eastAsiaTheme="majorEastAsia"/>
          <w:lang w:eastAsia="en-US"/>
        </w:rPr>
        <w:t xml:space="preserve">, </w:t>
      </w:r>
      <w:r w:rsidRPr="0012197F">
        <w:rPr>
          <w:rFonts w:eastAsiaTheme="majorEastAsia"/>
          <w:lang w:eastAsia="en-US"/>
        </w:rPr>
        <w:t xml:space="preserve">§ 140 odst. 2 písm. a) a b) </w:t>
      </w:r>
      <w:r w:rsidR="00B4154E" w:rsidRPr="0012197F">
        <w:rPr>
          <w:rFonts w:eastAsiaTheme="majorEastAsia"/>
          <w:lang w:eastAsia="en-US"/>
        </w:rPr>
        <w:t xml:space="preserve">a v § 290 odst. 1 a 2 </w:t>
      </w:r>
      <w:r w:rsidRPr="0012197F">
        <w:rPr>
          <w:rFonts w:eastAsiaTheme="majorEastAsia"/>
          <w:lang w:eastAsia="en-US"/>
        </w:rPr>
        <w:t>se za slovo „zabrány“ vkládají slova „nebo odčerpány“.</w:t>
      </w:r>
    </w:p>
    <w:p w14:paraId="433A1E89" w14:textId="4DE15293" w:rsidR="000821E3" w:rsidRPr="0012197F" w:rsidRDefault="000821E3"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nadpise hlavy VII v části páté se slova „</w:t>
      </w:r>
      <w:r w:rsidRPr="0012197F">
        <w:rPr>
          <w:rFonts w:eastAsiaTheme="majorEastAsia"/>
          <w:b/>
          <w:bCs/>
          <w:lang w:eastAsia="en-US"/>
        </w:rPr>
        <w:t>NEBO ZABRÁNÍ</w:t>
      </w:r>
      <w:r w:rsidRPr="0012197F">
        <w:rPr>
          <w:rFonts w:eastAsiaTheme="majorEastAsia"/>
          <w:lang w:eastAsia="en-US"/>
        </w:rPr>
        <w:t>“ nahrazují slovy</w:t>
      </w:r>
      <w:r w:rsidR="00790A08">
        <w:rPr>
          <w:rFonts w:eastAsiaTheme="majorEastAsia"/>
          <w:lang w:eastAsia="en-US"/>
        </w:rPr>
        <w:t xml:space="preserve"> </w:t>
      </w:r>
      <w:r w:rsidRPr="0012197F">
        <w:rPr>
          <w:rFonts w:eastAsiaTheme="majorEastAsia"/>
          <w:lang w:eastAsia="en-US"/>
        </w:rPr>
        <w:t>„</w:t>
      </w:r>
      <w:r w:rsidRPr="0012197F">
        <w:rPr>
          <w:rFonts w:eastAsiaTheme="majorEastAsia"/>
          <w:b/>
          <w:bCs/>
          <w:lang w:eastAsia="en-US"/>
        </w:rPr>
        <w:t>,</w:t>
      </w:r>
      <w:r w:rsidR="00790A08">
        <w:rPr>
          <w:rFonts w:eastAsiaTheme="majorEastAsia"/>
          <w:b/>
          <w:bCs/>
          <w:lang w:eastAsia="en-US"/>
        </w:rPr>
        <w:t> </w:t>
      </w:r>
      <w:r w:rsidRPr="0012197F">
        <w:rPr>
          <w:rFonts w:eastAsiaTheme="majorEastAsia"/>
          <w:b/>
          <w:bCs/>
          <w:lang w:eastAsia="en-US"/>
        </w:rPr>
        <w:t>ZABRÁNÍ NEBO ODČERPÁNÍ</w:t>
      </w:r>
      <w:r w:rsidRPr="0012197F">
        <w:rPr>
          <w:rFonts w:eastAsiaTheme="majorEastAsia"/>
          <w:lang w:eastAsia="en-US"/>
        </w:rPr>
        <w:t xml:space="preserve">“. </w:t>
      </w:r>
    </w:p>
    <w:p w14:paraId="6B37A19F" w14:textId="31C6E7FC" w:rsidR="000821E3" w:rsidRPr="0012197F" w:rsidRDefault="000821E3"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nadpisech dílu 1</w:t>
      </w:r>
      <w:r w:rsidR="004C73A0" w:rsidRPr="0012197F">
        <w:rPr>
          <w:rFonts w:eastAsiaTheme="majorEastAsia"/>
          <w:lang w:eastAsia="en-US"/>
        </w:rPr>
        <w:t xml:space="preserve">, </w:t>
      </w:r>
      <w:r w:rsidRPr="0012197F">
        <w:rPr>
          <w:rFonts w:eastAsiaTheme="majorEastAsia"/>
          <w:lang w:eastAsia="en-US"/>
        </w:rPr>
        <w:t xml:space="preserve">oddílu 1 </w:t>
      </w:r>
      <w:r w:rsidR="004C73A0" w:rsidRPr="0012197F">
        <w:rPr>
          <w:rFonts w:eastAsiaTheme="majorEastAsia"/>
          <w:lang w:eastAsia="en-US"/>
        </w:rPr>
        <w:t xml:space="preserve">a oddílu 2 </w:t>
      </w:r>
      <w:r w:rsidRPr="0012197F">
        <w:rPr>
          <w:rFonts w:eastAsiaTheme="majorEastAsia"/>
          <w:lang w:eastAsia="en-US"/>
        </w:rPr>
        <w:t>v hlavě VII části páté se slova „</w:t>
      </w:r>
      <w:r w:rsidRPr="0012197F">
        <w:rPr>
          <w:rFonts w:eastAsiaTheme="majorEastAsia"/>
          <w:b/>
          <w:bCs/>
          <w:lang w:eastAsia="en-US"/>
        </w:rPr>
        <w:t>nebo zabrání</w:t>
      </w:r>
      <w:r w:rsidRPr="0012197F">
        <w:rPr>
          <w:rFonts w:eastAsiaTheme="majorEastAsia"/>
          <w:lang w:eastAsia="en-US"/>
        </w:rPr>
        <w:t>“ nahrazují slovy „</w:t>
      </w:r>
      <w:r w:rsidRPr="0012197F">
        <w:rPr>
          <w:rFonts w:eastAsiaTheme="majorEastAsia"/>
          <w:b/>
          <w:bCs/>
          <w:lang w:eastAsia="en-US"/>
        </w:rPr>
        <w:t>, zabrání nebo odčerpání</w:t>
      </w:r>
      <w:r w:rsidRPr="0012197F">
        <w:rPr>
          <w:rFonts w:eastAsiaTheme="majorEastAsia"/>
          <w:lang w:eastAsia="en-US"/>
        </w:rPr>
        <w:t>“.</w:t>
      </w:r>
    </w:p>
    <w:p w14:paraId="4CC212FE" w14:textId="7B9D1EEC" w:rsidR="0068092C" w:rsidRPr="0012197F" w:rsidRDefault="0068092C"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 278 odst. 3 se slov</w:t>
      </w:r>
      <w:r w:rsidR="00442E62" w:rsidRPr="0012197F">
        <w:rPr>
          <w:rFonts w:eastAsiaTheme="majorEastAsia"/>
          <w:lang w:eastAsia="en-US"/>
        </w:rPr>
        <w:t xml:space="preserve">a „propadnutí takového“ nahrazují slovy „propadnutí, zabrání nebo odčerpání takového“. </w:t>
      </w:r>
    </w:p>
    <w:p w14:paraId="4C5C2817" w14:textId="20908AF5" w:rsidR="00777DEF" w:rsidRPr="0012197F" w:rsidRDefault="00777DEF"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 xml:space="preserve">V § 286 odst. 1 větě třetí se slova „nebo být zabrán“ nahrazují slovy „, být zabrán nebo odčerpán“. </w:t>
      </w:r>
    </w:p>
    <w:p w14:paraId="7E82C1AA" w14:textId="4777AA3C" w:rsidR="00FF4F7D" w:rsidRPr="0012197F" w:rsidRDefault="00FF4F7D"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 xml:space="preserve">V § 287 odst. 1 písm. c) </w:t>
      </w:r>
      <w:proofErr w:type="gramStart"/>
      <w:r w:rsidRPr="0012197F">
        <w:rPr>
          <w:rFonts w:eastAsiaTheme="majorEastAsia"/>
          <w:lang w:eastAsia="en-US"/>
        </w:rPr>
        <w:t>se</w:t>
      </w:r>
      <w:proofErr w:type="gramEnd"/>
      <w:r w:rsidRPr="0012197F">
        <w:rPr>
          <w:rFonts w:eastAsiaTheme="majorEastAsia"/>
          <w:lang w:eastAsia="en-US"/>
        </w:rPr>
        <w:t xml:space="preserve"> slova „propadnutí, zabrání“ nahrazují slovy „propadnutí, zabrání nebo odčerpání“. </w:t>
      </w:r>
    </w:p>
    <w:p w14:paraId="10E5DBA5" w14:textId="27A65231" w:rsidR="00A6675A" w:rsidRPr="0012197F" w:rsidRDefault="00A6675A"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lastRenderedPageBreak/>
        <w:t>V § 289 odst. 1 na konci textu věty první a v § 297</w:t>
      </w:r>
      <w:r w:rsidR="00B735D0" w:rsidRPr="0012197F">
        <w:rPr>
          <w:rFonts w:eastAsiaTheme="majorEastAsia"/>
          <w:lang w:eastAsia="en-US"/>
        </w:rPr>
        <w:t>h</w:t>
      </w:r>
      <w:r w:rsidRPr="0012197F">
        <w:rPr>
          <w:rFonts w:eastAsiaTheme="majorEastAsia"/>
          <w:lang w:eastAsia="en-US"/>
        </w:rPr>
        <w:t xml:space="preserve"> na konci textu odstavce </w:t>
      </w:r>
      <w:r w:rsidR="00B735D0" w:rsidRPr="0012197F">
        <w:rPr>
          <w:rFonts w:eastAsiaTheme="majorEastAsia"/>
          <w:lang w:eastAsia="en-US"/>
        </w:rPr>
        <w:t>7</w:t>
      </w:r>
      <w:r w:rsidRPr="0012197F">
        <w:rPr>
          <w:rFonts w:eastAsiaTheme="majorEastAsia"/>
          <w:lang w:eastAsia="en-US"/>
        </w:rPr>
        <w:t xml:space="preserve"> se doplňují slova </w:t>
      </w:r>
      <w:r w:rsidR="00B735D0" w:rsidRPr="0012197F">
        <w:rPr>
          <w:rFonts w:eastAsiaTheme="majorEastAsia"/>
          <w:lang w:eastAsia="en-US"/>
        </w:rPr>
        <w:t>„a při výkonu opatření odpovídajícího odčerpání podezřelého majetku podle § 25 zákona o odčerpání podezřelého majetku“.</w:t>
      </w:r>
    </w:p>
    <w:p w14:paraId="4116328B" w14:textId="15676876" w:rsidR="007A3AC4" w:rsidRPr="0012197F" w:rsidRDefault="007A3AC4"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nadpisu § 290 se slova „</w:t>
      </w:r>
      <w:r w:rsidRPr="0012197F">
        <w:rPr>
          <w:rFonts w:eastAsiaTheme="majorEastAsia"/>
          <w:b/>
          <w:bCs/>
          <w:lang w:eastAsia="en-US"/>
        </w:rPr>
        <w:t>a zabraného</w:t>
      </w:r>
      <w:r w:rsidRPr="0012197F">
        <w:rPr>
          <w:rFonts w:eastAsiaTheme="majorEastAsia"/>
          <w:lang w:eastAsia="en-US"/>
        </w:rPr>
        <w:t>“ nahrazují slovy „</w:t>
      </w:r>
      <w:r w:rsidRPr="0012197F">
        <w:rPr>
          <w:rFonts w:eastAsiaTheme="majorEastAsia"/>
          <w:b/>
          <w:bCs/>
          <w:lang w:eastAsia="en-US"/>
        </w:rPr>
        <w:t>, zabraného nebo odčerpaného</w:t>
      </w:r>
      <w:r w:rsidRPr="0012197F">
        <w:rPr>
          <w:rFonts w:eastAsiaTheme="majorEastAsia"/>
          <w:lang w:eastAsia="en-US"/>
        </w:rPr>
        <w:t>“.</w:t>
      </w:r>
    </w:p>
    <w:p w14:paraId="49346696" w14:textId="48185400" w:rsidR="00142C7A" w:rsidRPr="0012197F" w:rsidRDefault="00142C7A"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 xml:space="preserve">V § 290 odst. 6 se slova „nebo zabraným“ nahrazují slovy „, zabraným nebo odčerpaným“. </w:t>
      </w:r>
    </w:p>
    <w:p w14:paraId="6570E729" w14:textId="3514FDF1" w:rsidR="00F82D43" w:rsidRPr="0012197F" w:rsidRDefault="00F82D43"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 292 odst. 1 se na konci textu písmene c) doplňují slova „</w:t>
      </w:r>
      <w:r w:rsidRPr="0012197F">
        <w:rPr>
          <w:rFonts w:eastAsiaTheme="majorEastAsia"/>
          <w:u w:val="single"/>
          <w:lang w:eastAsia="en-US"/>
        </w:rPr>
        <w:t>nebo odčerpávací opatření podle zákona o odčerpání podezřelého majetku</w:t>
      </w:r>
      <w:r w:rsidRPr="0012197F">
        <w:rPr>
          <w:rFonts w:eastAsiaTheme="majorEastAsia"/>
          <w:lang w:eastAsia="en-US"/>
        </w:rPr>
        <w:t xml:space="preserve">“. </w:t>
      </w:r>
    </w:p>
    <w:p w14:paraId="5D2CD88B" w14:textId="17DDA874" w:rsidR="00A51EAC" w:rsidRPr="0012197F" w:rsidRDefault="00A51EAC" w:rsidP="002A69BA">
      <w:pPr>
        <w:spacing w:before="120" w:after="0" w:line="240" w:lineRule="auto"/>
        <w:jc w:val="both"/>
        <w:rPr>
          <w:rFonts w:eastAsia="Calibri"/>
          <w:i/>
          <w:iCs/>
        </w:rPr>
      </w:pPr>
      <w:r w:rsidRPr="0012197F">
        <w:rPr>
          <w:rFonts w:eastAsia="Calibri"/>
          <w:i/>
          <w:iCs/>
        </w:rPr>
        <w:t>CELEX: 320</w:t>
      </w:r>
      <w:r w:rsidR="004924A8" w:rsidRPr="0012197F">
        <w:rPr>
          <w:rFonts w:eastAsia="Calibri"/>
          <w:i/>
          <w:iCs/>
        </w:rPr>
        <w:t>06F0783</w:t>
      </w:r>
    </w:p>
    <w:p w14:paraId="1B330A74" w14:textId="2C521EB6" w:rsidR="00957201" w:rsidRPr="0012197F" w:rsidRDefault="00957201"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V § 297h odst. 6 větě první se za slovo „</w:t>
      </w:r>
      <w:r w:rsidR="0055133D" w:rsidRPr="0012197F">
        <w:rPr>
          <w:rFonts w:eastAsiaTheme="majorEastAsia"/>
          <w:lang w:eastAsia="en-US"/>
        </w:rPr>
        <w:t>poškozeného</w:t>
      </w:r>
      <w:r w:rsidRPr="0012197F">
        <w:rPr>
          <w:rFonts w:eastAsiaTheme="majorEastAsia"/>
          <w:lang w:eastAsia="en-US"/>
        </w:rPr>
        <w:t>“ vkládají slov</w:t>
      </w:r>
      <w:r w:rsidR="0055133D" w:rsidRPr="0012197F">
        <w:rPr>
          <w:rFonts w:eastAsiaTheme="majorEastAsia"/>
          <w:lang w:eastAsia="en-US"/>
        </w:rPr>
        <w:t>a „</w:t>
      </w:r>
      <w:r w:rsidR="00DE6A78" w:rsidRPr="0012197F">
        <w:rPr>
          <w:rFonts w:eastAsiaTheme="majorEastAsia"/>
          <w:lang w:eastAsia="en-US"/>
        </w:rPr>
        <w:t xml:space="preserve">, </w:t>
      </w:r>
      <w:r w:rsidR="0055133D" w:rsidRPr="0012197F">
        <w:rPr>
          <w:rFonts w:eastAsiaTheme="majorEastAsia"/>
          <w:lang w:eastAsia="en-US"/>
        </w:rPr>
        <w:t>a na základě uznaného konfiskačního příkazu byla uložena majetková trestní sankce</w:t>
      </w:r>
      <w:r w:rsidRPr="0012197F">
        <w:rPr>
          <w:rFonts w:eastAsiaTheme="majorEastAsia"/>
          <w:lang w:eastAsia="en-US"/>
        </w:rPr>
        <w:t xml:space="preserve">“. </w:t>
      </w:r>
    </w:p>
    <w:p w14:paraId="5902D29F" w14:textId="186085C5" w:rsidR="00CC76A1" w:rsidRPr="0012197F" w:rsidRDefault="00CC76A1" w:rsidP="002A69BA">
      <w:pPr>
        <w:pStyle w:val="Nadpis2"/>
        <w:keepNext w:val="0"/>
        <w:numPr>
          <w:ilvl w:val="0"/>
          <w:numId w:val="38"/>
        </w:numPr>
        <w:suppressAutoHyphens/>
        <w:spacing w:before="360" w:after="120"/>
        <w:jc w:val="both"/>
        <w:rPr>
          <w:rFonts w:eastAsiaTheme="majorEastAsia"/>
          <w:lang w:eastAsia="en-US"/>
        </w:rPr>
      </w:pPr>
      <w:r w:rsidRPr="0012197F">
        <w:rPr>
          <w:rFonts w:eastAsiaTheme="majorEastAsia"/>
          <w:lang w:eastAsia="en-US"/>
        </w:rPr>
        <w:t xml:space="preserve">V § 297j se na konci textu odstavce 1 doplňují slova „podle trestního zákona nebo </w:t>
      </w:r>
      <w:r w:rsidRPr="0012197F">
        <w:rPr>
          <w:rFonts w:eastAsiaTheme="majorEastAsia"/>
          <w:u w:val="single"/>
          <w:lang w:eastAsia="en-US"/>
        </w:rPr>
        <w:t>odčerpá</w:t>
      </w:r>
      <w:r w:rsidR="00F91EDE" w:rsidRPr="0012197F">
        <w:rPr>
          <w:rFonts w:eastAsiaTheme="majorEastAsia"/>
          <w:u w:val="single"/>
          <w:lang w:eastAsia="en-US"/>
        </w:rPr>
        <w:t>vací</w:t>
      </w:r>
      <w:r w:rsidRPr="0012197F">
        <w:rPr>
          <w:rFonts w:eastAsiaTheme="majorEastAsia"/>
          <w:u w:val="single"/>
          <w:lang w:eastAsia="en-US"/>
        </w:rPr>
        <w:t xml:space="preserve"> </w:t>
      </w:r>
      <w:r w:rsidR="00F91EDE" w:rsidRPr="0012197F">
        <w:rPr>
          <w:rFonts w:eastAsiaTheme="majorEastAsia"/>
          <w:u w:val="single"/>
          <w:lang w:eastAsia="en-US"/>
        </w:rPr>
        <w:t>opatření</w:t>
      </w:r>
      <w:r w:rsidRPr="0012197F">
        <w:rPr>
          <w:rFonts w:eastAsiaTheme="majorEastAsia"/>
          <w:u w:val="single"/>
          <w:lang w:eastAsia="en-US"/>
        </w:rPr>
        <w:t xml:space="preserve"> podle zákona </w:t>
      </w:r>
      <w:r w:rsidR="002860B5" w:rsidRPr="0012197F">
        <w:rPr>
          <w:rFonts w:eastAsiaTheme="majorEastAsia"/>
          <w:u w:val="single"/>
          <w:lang w:eastAsia="en-US"/>
        </w:rPr>
        <w:t xml:space="preserve">o </w:t>
      </w:r>
      <w:r w:rsidRPr="0012197F">
        <w:rPr>
          <w:rFonts w:eastAsiaTheme="majorEastAsia"/>
          <w:u w:val="single"/>
          <w:lang w:eastAsia="en-US"/>
        </w:rPr>
        <w:t xml:space="preserve">odčerpání </w:t>
      </w:r>
      <w:r w:rsidR="005B0EFB" w:rsidRPr="0012197F">
        <w:rPr>
          <w:rFonts w:eastAsiaTheme="majorEastAsia"/>
          <w:u w:val="single"/>
          <w:lang w:eastAsia="en-US"/>
        </w:rPr>
        <w:t>podezřelého majetku</w:t>
      </w:r>
      <w:r w:rsidRPr="0012197F">
        <w:rPr>
          <w:rFonts w:eastAsiaTheme="majorEastAsia"/>
          <w:lang w:eastAsia="en-US"/>
        </w:rPr>
        <w:t>“.</w:t>
      </w:r>
    </w:p>
    <w:p w14:paraId="5C56FE1E" w14:textId="77777777" w:rsidR="00CC76A1" w:rsidRPr="0012197F" w:rsidRDefault="00CC76A1" w:rsidP="002A69BA">
      <w:pPr>
        <w:spacing w:before="120" w:after="0" w:line="240" w:lineRule="auto"/>
        <w:jc w:val="both"/>
        <w:rPr>
          <w:rFonts w:eastAsia="Calibri"/>
          <w:i/>
          <w:iCs/>
        </w:rPr>
      </w:pPr>
      <w:r w:rsidRPr="0012197F">
        <w:rPr>
          <w:rFonts w:eastAsia="Calibri"/>
          <w:i/>
          <w:iCs/>
        </w:rPr>
        <w:t>CELEX: 32018R1805</w:t>
      </w:r>
    </w:p>
    <w:p w14:paraId="37F54043" w14:textId="651006F6" w:rsidR="00F271D0" w:rsidRDefault="00CC76A1" w:rsidP="002A69BA">
      <w:pPr>
        <w:pStyle w:val="Nadpis2"/>
        <w:keepNext w:val="0"/>
        <w:numPr>
          <w:ilvl w:val="0"/>
          <w:numId w:val="38"/>
        </w:numPr>
        <w:suppressAutoHyphens/>
        <w:spacing w:before="360" w:after="120"/>
        <w:ind w:left="357" w:hanging="357"/>
        <w:jc w:val="both"/>
        <w:rPr>
          <w:rFonts w:eastAsiaTheme="majorEastAsia"/>
          <w:lang w:eastAsia="en-US"/>
        </w:rPr>
      </w:pPr>
      <w:r w:rsidRPr="0012197F">
        <w:rPr>
          <w:rFonts w:eastAsiaTheme="majorEastAsia"/>
          <w:lang w:eastAsia="en-US"/>
        </w:rPr>
        <w:t>V nadpisu § 297l se slova „</w:t>
      </w:r>
      <w:r w:rsidRPr="0012197F">
        <w:rPr>
          <w:rFonts w:eastAsiaTheme="majorEastAsia"/>
          <w:b/>
          <w:bCs/>
          <w:lang w:eastAsia="en-US"/>
        </w:rPr>
        <w:t>a zabraného</w:t>
      </w:r>
      <w:r w:rsidRPr="0012197F">
        <w:rPr>
          <w:rFonts w:eastAsiaTheme="majorEastAsia"/>
          <w:lang w:eastAsia="en-US"/>
        </w:rPr>
        <w:t>“ nahrazují slovy „</w:t>
      </w:r>
      <w:r w:rsidRPr="0012197F">
        <w:rPr>
          <w:rFonts w:eastAsiaTheme="majorEastAsia"/>
          <w:b/>
          <w:bCs/>
          <w:lang w:eastAsia="en-US"/>
        </w:rPr>
        <w:t xml:space="preserve">, zabraného </w:t>
      </w:r>
      <w:r w:rsidR="00B05D69" w:rsidRPr="0012197F">
        <w:rPr>
          <w:rFonts w:eastAsiaTheme="majorEastAsia"/>
          <w:b/>
          <w:bCs/>
          <w:lang w:eastAsia="en-US"/>
        </w:rPr>
        <w:t>nebo</w:t>
      </w:r>
      <w:r w:rsidRPr="0012197F">
        <w:rPr>
          <w:rFonts w:eastAsiaTheme="majorEastAsia"/>
          <w:b/>
          <w:bCs/>
          <w:lang w:eastAsia="en-US"/>
        </w:rPr>
        <w:t xml:space="preserve"> odčerpaného</w:t>
      </w:r>
      <w:r w:rsidRPr="0012197F">
        <w:rPr>
          <w:rFonts w:eastAsiaTheme="majorEastAsia"/>
          <w:lang w:eastAsia="en-US"/>
        </w:rPr>
        <w:t>“.</w:t>
      </w:r>
    </w:p>
    <w:p w14:paraId="1970EE9B" w14:textId="77777777" w:rsidR="00AE7320" w:rsidRPr="00AE7320" w:rsidRDefault="00AE7320" w:rsidP="00AE7320"/>
    <w:bookmarkEnd w:id="86"/>
    <w:p w14:paraId="192C50AB" w14:textId="0B3C4BBD" w:rsidR="00CC76A1" w:rsidRPr="0012197F" w:rsidRDefault="00CC76A1" w:rsidP="002A69BA">
      <w:pPr>
        <w:pStyle w:val="Nadpis1"/>
        <w:spacing w:after="120" w:line="240" w:lineRule="auto"/>
        <w:jc w:val="center"/>
        <w:rPr>
          <w:rFonts w:ascii="Times New Roman" w:eastAsia="Times New Roman" w:hAnsi="Times New Roman" w:cs="Times New Roman"/>
          <w:caps/>
          <w:color w:val="auto"/>
          <w:sz w:val="24"/>
          <w:szCs w:val="24"/>
          <w:lang w:eastAsia="cs-CZ"/>
        </w:rPr>
      </w:pPr>
      <w:r w:rsidRPr="0012197F">
        <w:rPr>
          <w:rFonts w:ascii="Times New Roman" w:eastAsia="Times New Roman" w:hAnsi="Times New Roman" w:cs="Times New Roman"/>
          <w:caps/>
          <w:color w:val="auto"/>
          <w:sz w:val="24"/>
          <w:szCs w:val="24"/>
          <w:lang w:eastAsia="cs-CZ"/>
        </w:rPr>
        <w:t xml:space="preserve">ČÁST </w:t>
      </w:r>
      <w:r w:rsidR="00302418" w:rsidRPr="0012197F">
        <w:rPr>
          <w:rFonts w:ascii="Times New Roman" w:eastAsia="Times New Roman" w:hAnsi="Times New Roman" w:cs="Times New Roman"/>
          <w:caps/>
          <w:color w:val="auto"/>
          <w:sz w:val="24"/>
          <w:szCs w:val="24"/>
          <w:lang w:eastAsia="cs-CZ"/>
        </w:rPr>
        <w:t>jedenáctá</w:t>
      </w:r>
    </w:p>
    <w:p w14:paraId="541F7D4C" w14:textId="77777777" w:rsidR="00CC76A1" w:rsidRPr="0012197F" w:rsidRDefault="00CC76A1" w:rsidP="002A69BA">
      <w:pPr>
        <w:spacing w:before="120" w:after="0" w:line="240" w:lineRule="auto"/>
        <w:jc w:val="center"/>
        <w:rPr>
          <w:rFonts w:eastAsia="Calibri"/>
          <w:b/>
          <w:bCs w:val="0"/>
          <w:lang w:eastAsia="cs-CZ"/>
        </w:rPr>
      </w:pPr>
      <w:r w:rsidRPr="0012197F">
        <w:rPr>
          <w:b/>
          <w:lang w:eastAsia="cs-CZ"/>
        </w:rPr>
        <w:t>Změna zákona o preventivní restrukturalizaci</w:t>
      </w:r>
    </w:p>
    <w:p w14:paraId="5716A9E5" w14:textId="63EC8D22" w:rsidR="00CC76A1" w:rsidRPr="0012197F" w:rsidRDefault="00CC76A1" w:rsidP="002A69BA">
      <w:pPr>
        <w:spacing w:before="120" w:after="0" w:line="240" w:lineRule="auto"/>
        <w:jc w:val="center"/>
        <w:rPr>
          <w:rFonts w:eastAsia="Calibri"/>
          <w:bCs w:val="0"/>
        </w:rPr>
      </w:pPr>
      <w:r w:rsidRPr="0012197F">
        <w:rPr>
          <w:rFonts w:eastAsia="Calibri"/>
        </w:rPr>
        <w:t>§ 3</w:t>
      </w:r>
      <w:r w:rsidR="00302418" w:rsidRPr="0012197F">
        <w:rPr>
          <w:rFonts w:eastAsia="Calibri"/>
        </w:rPr>
        <w:t>6</w:t>
      </w:r>
    </w:p>
    <w:p w14:paraId="2EF42B23" w14:textId="4275BC91" w:rsidR="00CC76A1" w:rsidRPr="0012197F" w:rsidRDefault="00CC76A1" w:rsidP="002A69BA">
      <w:pPr>
        <w:tabs>
          <w:tab w:val="left" w:pos="426"/>
        </w:tabs>
        <w:spacing w:before="120" w:after="0" w:line="240" w:lineRule="auto"/>
        <w:ind w:firstLine="425"/>
        <w:jc w:val="both"/>
        <w:rPr>
          <w:rFonts w:eastAsia="Calibri"/>
          <w:color w:val="000000"/>
        </w:rPr>
      </w:pPr>
      <w:r w:rsidRPr="0012197F">
        <w:rPr>
          <w:rFonts w:eastAsia="Calibri"/>
          <w:color w:val="000000"/>
        </w:rPr>
        <w:t>V § 22 odst. 1 zákona č. 284/2023 Sb., o preventivní restrukturalizaci, se na konci textu písmene e) doplňují slova „</w:t>
      </w:r>
      <w:r w:rsidR="00115686" w:rsidRPr="0012197F">
        <w:rPr>
          <w:rFonts w:eastAsia="Calibri"/>
          <w:color w:val="000000"/>
        </w:rPr>
        <w:t xml:space="preserve">a </w:t>
      </w:r>
      <w:r w:rsidR="00CD5013" w:rsidRPr="0012197F">
        <w:rPr>
          <w:rFonts w:eastAsia="Calibri"/>
          <w:color w:val="000000"/>
        </w:rPr>
        <w:t xml:space="preserve">odčerpávací </w:t>
      </w:r>
      <w:r w:rsidR="005E3498" w:rsidRPr="0012197F">
        <w:rPr>
          <w:rFonts w:eastAsia="Calibri"/>
          <w:color w:val="000000"/>
        </w:rPr>
        <w:t xml:space="preserve">opatření </w:t>
      </w:r>
      <w:r w:rsidRPr="0012197F">
        <w:rPr>
          <w:rFonts w:eastAsia="Calibri"/>
          <w:color w:val="000000"/>
        </w:rPr>
        <w:t xml:space="preserve">uložené podnikateli podle zákona </w:t>
      </w:r>
      <w:r w:rsidR="002860B5" w:rsidRPr="0012197F">
        <w:rPr>
          <w:rFonts w:eastAsia="Calibri"/>
          <w:color w:val="000000"/>
        </w:rPr>
        <w:t>o</w:t>
      </w:r>
      <w:r w:rsidR="00C7736A" w:rsidRPr="0012197F">
        <w:rPr>
          <w:rFonts w:eastAsia="Calibri"/>
          <w:color w:val="000000"/>
        </w:rPr>
        <w:t> </w:t>
      </w:r>
      <w:r w:rsidRPr="0012197F">
        <w:rPr>
          <w:rFonts w:eastAsia="Calibri"/>
          <w:color w:val="000000"/>
        </w:rPr>
        <w:t xml:space="preserve">odčerpání </w:t>
      </w:r>
      <w:r w:rsidR="00CD5013" w:rsidRPr="0012197F">
        <w:rPr>
          <w:rFonts w:eastAsia="Calibri"/>
          <w:color w:val="000000"/>
        </w:rPr>
        <w:t xml:space="preserve">podezřelého </w:t>
      </w:r>
      <w:r w:rsidRPr="0012197F">
        <w:rPr>
          <w:rFonts w:eastAsia="Calibri"/>
          <w:color w:val="000000"/>
        </w:rPr>
        <w:t>majetku“.</w:t>
      </w:r>
    </w:p>
    <w:p w14:paraId="6F5782A8" w14:textId="77777777" w:rsidR="00302418" w:rsidRPr="0012197F" w:rsidRDefault="00302418" w:rsidP="002A69BA">
      <w:pPr>
        <w:tabs>
          <w:tab w:val="left" w:pos="426"/>
        </w:tabs>
        <w:spacing w:before="120" w:after="0" w:line="240" w:lineRule="auto"/>
        <w:ind w:firstLine="425"/>
        <w:jc w:val="both"/>
        <w:rPr>
          <w:rFonts w:eastAsia="Calibri"/>
          <w:color w:val="000000"/>
        </w:rPr>
      </w:pPr>
    </w:p>
    <w:p w14:paraId="6827BD2C" w14:textId="257E0A22" w:rsidR="00CC76A1" w:rsidRPr="0012197F" w:rsidRDefault="00CC76A1" w:rsidP="002A69BA">
      <w:pPr>
        <w:pStyle w:val="Nadpis1"/>
        <w:spacing w:after="120" w:line="240" w:lineRule="auto"/>
        <w:jc w:val="center"/>
        <w:rPr>
          <w:rFonts w:ascii="Times New Roman" w:eastAsia="Times New Roman" w:hAnsi="Times New Roman" w:cs="Times New Roman"/>
          <w:caps/>
          <w:color w:val="auto"/>
          <w:sz w:val="24"/>
          <w:szCs w:val="24"/>
          <w:lang w:eastAsia="cs-CZ"/>
        </w:rPr>
      </w:pPr>
      <w:r w:rsidRPr="0012197F">
        <w:rPr>
          <w:rFonts w:ascii="Times New Roman" w:eastAsia="Times New Roman" w:hAnsi="Times New Roman" w:cs="Times New Roman"/>
          <w:caps/>
          <w:color w:val="auto"/>
          <w:sz w:val="24"/>
          <w:szCs w:val="24"/>
          <w:lang w:eastAsia="cs-CZ"/>
        </w:rPr>
        <w:t xml:space="preserve">ČÁST </w:t>
      </w:r>
      <w:r w:rsidR="00302418" w:rsidRPr="0012197F">
        <w:rPr>
          <w:rFonts w:ascii="Times New Roman" w:eastAsia="Times New Roman" w:hAnsi="Times New Roman" w:cs="Times New Roman"/>
          <w:caps/>
          <w:color w:val="auto"/>
          <w:sz w:val="24"/>
          <w:szCs w:val="24"/>
          <w:lang w:eastAsia="cs-CZ"/>
        </w:rPr>
        <w:t>dvanáctá</w:t>
      </w:r>
    </w:p>
    <w:p w14:paraId="57912A8F" w14:textId="77777777" w:rsidR="00CC76A1" w:rsidRPr="0012197F" w:rsidRDefault="00CC76A1" w:rsidP="002A69BA">
      <w:pPr>
        <w:spacing w:before="120" w:after="0" w:line="240" w:lineRule="auto"/>
        <w:jc w:val="center"/>
        <w:rPr>
          <w:b/>
          <w:lang w:eastAsia="cs-CZ"/>
        </w:rPr>
      </w:pPr>
      <w:r w:rsidRPr="0012197F">
        <w:rPr>
          <w:b/>
          <w:lang w:eastAsia="cs-CZ"/>
        </w:rPr>
        <w:t>Změna zákona o zbraních a střelivu</w:t>
      </w:r>
    </w:p>
    <w:p w14:paraId="771A872A" w14:textId="6B0F255B" w:rsidR="00CC76A1" w:rsidRPr="0012197F" w:rsidRDefault="00CC76A1" w:rsidP="002A69BA">
      <w:pPr>
        <w:spacing w:before="120" w:after="0" w:line="240" w:lineRule="auto"/>
        <w:jc w:val="center"/>
        <w:rPr>
          <w:rFonts w:eastAsia="Calibri"/>
          <w:bCs w:val="0"/>
        </w:rPr>
      </w:pPr>
      <w:r w:rsidRPr="0012197F">
        <w:rPr>
          <w:rFonts w:eastAsia="Calibri"/>
        </w:rPr>
        <w:t>§ 3</w:t>
      </w:r>
      <w:r w:rsidR="00302418" w:rsidRPr="0012197F">
        <w:rPr>
          <w:rFonts w:eastAsia="Calibri"/>
        </w:rPr>
        <w:t>7</w:t>
      </w:r>
    </w:p>
    <w:p w14:paraId="4FC04095" w14:textId="4710C6D8" w:rsidR="00CC76A1" w:rsidRPr="0012197F" w:rsidRDefault="00CC76A1" w:rsidP="002A69BA">
      <w:pPr>
        <w:tabs>
          <w:tab w:val="left" w:pos="426"/>
        </w:tabs>
        <w:spacing w:before="120" w:after="0" w:line="240" w:lineRule="auto"/>
        <w:ind w:firstLine="425"/>
        <w:jc w:val="both"/>
        <w:rPr>
          <w:rFonts w:eastAsia="Calibri"/>
          <w:color w:val="000000"/>
        </w:rPr>
      </w:pPr>
      <w:r w:rsidRPr="0012197F">
        <w:rPr>
          <w:rFonts w:eastAsia="Calibri"/>
          <w:color w:val="000000"/>
        </w:rPr>
        <w:t xml:space="preserve">Zákon č. 90/2024 Sb., o zbraních a střelivu, ve znění </w:t>
      </w:r>
      <w:r w:rsidR="00FF1B92" w:rsidRPr="0012197F">
        <w:rPr>
          <w:rFonts w:eastAsia="Calibri"/>
          <w:color w:val="000000"/>
        </w:rPr>
        <w:t xml:space="preserve">zákona č. 173/2025 Sb., </w:t>
      </w:r>
      <w:r w:rsidRPr="0012197F">
        <w:rPr>
          <w:rFonts w:eastAsia="Calibri"/>
          <w:color w:val="000000"/>
        </w:rPr>
        <w:t>zákona č.</w:t>
      </w:r>
      <w:r w:rsidR="00FF1B92" w:rsidRPr="0012197F">
        <w:rPr>
          <w:rFonts w:eastAsia="Calibri"/>
          <w:color w:val="000000"/>
        </w:rPr>
        <w:t> </w:t>
      </w:r>
      <w:r w:rsidR="00C267D7" w:rsidRPr="0012197F">
        <w:rPr>
          <w:rFonts w:eastAsia="Calibri"/>
          <w:color w:val="000000"/>
        </w:rPr>
        <w:t>220</w:t>
      </w:r>
      <w:r w:rsidRPr="0012197F">
        <w:rPr>
          <w:rFonts w:eastAsia="Calibri"/>
          <w:color w:val="000000"/>
        </w:rPr>
        <w:t>/2025 Sb.</w:t>
      </w:r>
      <w:r w:rsidR="00DA4AEF" w:rsidRPr="0012197F">
        <w:rPr>
          <w:rFonts w:eastAsia="Calibri"/>
          <w:color w:val="000000"/>
        </w:rPr>
        <w:t xml:space="preserve"> a zákona č. 270/2025 Sb.</w:t>
      </w:r>
      <w:r w:rsidRPr="0012197F">
        <w:rPr>
          <w:rFonts w:eastAsia="Calibri"/>
          <w:color w:val="000000"/>
        </w:rPr>
        <w:t>, se mění takto:</w:t>
      </w:r>
    </w:p>
    <w:p w14:paraId="37DD2EE6" w14:textId="77777777" w:rsidR="00E13AFA" w:rsidRPr="0012197F" w:rsidRDefault="00CC76A1" w:rsidP="002A69BA">
      <w:pPr>
        <w:pStyle w:val="Nadpis2"/>
        <w:keepNext w:val="0"/>
        <w:numPr>
          <w:ilvl w:val="0"/>
          <w:numId w:val="28"/>
        </w:numPr>
        <w:suppressAutoHyphens/>
        <w:spacing w:before="360" w:after="120"/>
        <w:jc w:val="both"/>
        <w:rPr>
          <w:rFonts w:eastAsiaTheme="majorEastAsia"/>
        </w:rPr>
      </w:pPr>
      <w:r w:rsidRPr="0012197F">
        <w:rPr>
          <w:rFonts w:eastAsiaTheme="majorEastAsia"/>
        </w:rPr>
        <w:t>V § 123 odst. 1 písm. a) se slova „zabrání nebo propadnutí“ nahrazují slovy „propadnutí, zabrání nebo odčerpání“.</w:t>
      </w:r>
    </w:p>
    <w:p w14:paraId="064CB292" w14:textId="77777777" w:rsidR="00E13AFA" w:rsidRPr="0012197F" w:rsidRDefault="00CC76A1" w:rsidP="002A69BA">
      <w:pPr>
        <w:pStyle w:val="Nadpis2"/>
        <w:keepNext w:val="0"/>
        <w:numPr>
          <w:ilvl w:val="0"/>
          <w:numId w:val="28"/>
        </w:numPr>
        <w:suppressAutoHyphens/>
        <w:spacing w:before="360" w:after="120"/>
        <w:jc w:val="both"/>
        <w:rPr>
          <w:rFonts w:eastAsiaTheme="majorEastAsia"/>
        </w:rPr>
      </w:pPr>
      <w:r w:rsidRPr="0012197F">
        <w:rPr>
          <w:rFonts w:eastAsiaTheme="majorEastAsia"/>
          <w:lang w:eastAsia="en-US"/>
        </w:rPr>
        <w:t>V nadpisu § 127 se slova „</w:t>
      </w:r>
      <w:r w:rsidRPr="0012197F">
        <w:rPr>
          <w:rFonts w:eastAsiaTheme="majorEastAsia"/>
          <w:b/>
          <w:lang w:eastAsia="en-US"/>
        </w:rPr>
        <w:t>nebo zabrání</w:t>
      </w:r>
      <w:r w:rsidRPr="0012197F">
        <w:rPr>
          <w:rFonts w:eastAsiaTheme="majorEastAsia"/>
          <w:lang w:eastAsia="en-US"/>
        </w:rPr>
        <w:t>“ nahrazují slovy „</w:t>
      </w:r>
      <w:r w:rsidRPr="0012197F">
        <w:rPr>
          <w:rFonts w:eastAsiaTheme="majorEastAsia"/>
          <w:b/>
          <w:lang w:eastAsia="en-US"/>
        </w:rPr>
        <w:t>, zabrání nebo odčerpání</w:t>
      </w:r>
      <w:r w:rsidRPr="0012197F">
        <w:rPr>
          <w:rFonts w:eastAsiaTheme="majorEastAsia"/>
          <w:lang w:eastAsia="en-US"/>
        </w:rPr>
        <w:t>“.</w:t>
      </w:r>
    </w:p>
    <w:p w14:paraId="359941C0" w14:textId="2C9B3AC3" w:rsidR="0014645D" w:rsidRPr="0012197F" w:rsidRDefault="00CC76A1" w:rsidP="002A69BA">
      <w:pPr>
        <w:pStyle w:val="Nadpis2"/>
        <w:keepNext w:val="0"/>
        <w:numPr>
          <w:ilvl w:val="0"/>
          <w:numId w:val="28"/>
        </w:numPr>
        <w:suppressAutoHyphens/>
        <w:spacing w:before="360" w:after="120"/>
        <w:jc w:val="both"/>
        <w:rPr>
          <w:rFonts w:eastAsiaTheme="majorEastAsia"/>
          <w:lang w:eastAsia="en-US"/>
        </w:rPr>
      </w:pPr>
      <w:r w:rsidRPr="0012197F">
        <w:rPr>
          <w:rFonts w:eastAsiaTheme="majorEastAsia"/>
          <w:lang w:eastAsia="en-US"/>
        </w:rPr>
        <w:lastRenderedPageBreak/>
        <w:t>V § 127 odst. 1 se slova „nebo zabrání“ nahrazují slovy „, zabrání nebo odčerpání“.</w:t>
      </w:r>
    </w:p>
    <w:p w14:paraId="44D8F32D" w14:textId="77777777" w:rsidR="007E2DD2" w:rsidRPr="0012197F" w:rsidRDefault="007E2DD2" w:rsidP="002A69BA"/>
    <w:p w14:paraId="1E1E0ECF" w14:textId="5E0D2438" w:rsidR="00CC76A1" w:rsidRPr="0012197F" w:rsidRDefault="00CC76A1" w:rsidP="002A69BA">
      <w:pPr>
        <w:pStyle w:val="Nadpis1"/>
        <w:spacing w:after="120" w:line="240" w:lineRule="auto"/>
        <w:jc w:val="center"/>
        <w:rPr>
          <w:rFonts w:ascii="Times New Roman" w:eastAsia="Times New Roman" w:hAnsi="Times New Roman" w:cs="Times New Roman"/>
          <w:caps/>
          <w:color w:val="auto"/>
          <w:sz w:val="24"/>
          <w:szCs w:val="24"/>
          <w:lang w:eastAsia="cs-CZ"/>
        </w:rPr>
      </w:pPr>
      <w:r w:rsidRPr="0012197F">
        <w:rPr>
          <w:rFonts w:ascii="Times New Roman" w:eastAsia="Times New Roman" w:hAnsi="Times New Roman" w:cs="Times New Roman"/>
          <w:caps/>
          <w:color w:val="auto"/>
          <w:sz w:val="24"/>
          <w:szCs w:val="24"/>
          <w:lang w:eastAsia="cs-CZ"/>
        </w:rPr>
        <w:t xml:space="preserve">ČÁST </w:t>
      </w:r>
      <w:r w:rsidR="00302418" w:rsidRPr="0012197F">
        <w:rPr>
          <w:rFonts w:ascii="Times New Roman" w:eastAsia="Times New Roman" w:hAnsi="Times New Roman" w:cs="Times New Roman"/>
          <w:caps/>
          <w:color w:val="auto"/>
          <w:sz w:val="24"/>
          <w:szCs w:val="24"/>
          <w:lang w:eastAsia="cs-CZ"/>
        </w:rPr>
        <w:t>třináctá</w:t>
      </w:r>
    </w:p>
    <w:p w14:paraId="5F83A628" w14:textId="507A5199" w:rsidR="0014645D" w:rsidRPr="0012197F" w:rsidRDefault="00CC76A1" w:rsidP="002A69BA">
      <w:pPr>
        <w:spacing w:before="120" w:after="0" w:line="240" w:lineRule="auto"/>
        <w:jc w:val="center"/>
        <w:rPr>
          <w:b/>
          <w:lang w:eastAsia="cs-CZ"/>
        </w:rPr>
      </w:pPr>
      <w:r w:rsidRPr="0012197F">
        <w:rPr>
          <w:b/>
          <w:lang w:eastAsia="cs-CZ"/>
        </w:rPr>
        <w:t>Změna zákona o munici</w:t>
      </w:r>
    </w:p>
    <w:p w14:paraId="40E581E6" w14:textId="0514D683" w:rsidR="00CC76A1" w:rsidRPr="0012197F" w:rsidRDefault="00CC76A1" w:rsidP="002A69BA">
      <w:pPr>
        <w:spacing w:before="120" w:after="0" w:line="240" w:lineRule="auto"/>
        <w:jc w:val="center"/>
        <w:rPr>
          <w:rFonts w:eastAsia="Calibri"/>
          <w:bCs w:val="0"/>
        </w:rPr>
      </w:pPr>
      <w:r w:rsidRPr="0012197F">
        <w:rPr>
          <w:rFonts w:eastAsia="Calibri"/>
        </w:rPr>
        <w:t>§ 3</w:t>
      </w:r>
      <w:r w:rsidR="00302418" w:rsidRPr="0012197F">
        <w:rPr>
          <w:rFonts w:eastAsia="Calibri"/>
        </w:rPr>
        <w:t>8</w:t>
      </w:r>
    </w:p>
    <w:p w14:paraId="3FB51BF7" w14:textId="576C9F21" w:rsidR="00CC76A1" w:rsidRPr="0012197F" w:rsidRDefault="00CC76A1" w:rsidP="002A69BA">
      <w:pPr>
        <w:tabs>
          <w:tab w:val="left" w:pos="426"/>
        </w:tabs>
        <w:spacing w:before="120" w:after="0" w:line="240" w:lineRule="auto"/>
        <w:ind w:firstLine="425"/>
        <w:jc w:val="both"/>
        <w:rPr>
          <w:rFonts w:eastAsia="Calibri"/>
          <w:color w:val="000000"/>
        </w:rPr>
      </w:pPr>
      <w:r w:rsidRPr="0012197F">
        <w:rPr>
          <w:rFonts w:eastAsia="Calibri"/>
          <w:color w:val="000000"/>
        </w:rPr>
        <w:t xml:space="preserve">Zákon č. 91/2024 Sb., o munici, ve znění </w:t>
      </w:r>
      <w:r w:rsidR="00FF1B92" w:rsidRPr="0012197F">
        <w:rPr>
          <w:rFonts w:eastAsia="Calibri"/>
          <w:color w:val="000000"/>
        </w:rPr>
        <w:t xml:space="preserve">zákona č. 173/2025 Sb., </w:t>
      </w:r>
      <w:r w:rsidRPr="0012197F">
        <w:rPr>
          <w:rFonts w:eastAsia="Calibri"/>
          <w:color w:val="000000"/>
        </w:rPr>
        <w:t>zákona č.</w:t>
      </w:r>
      <w:r w:rsidR="00C267D7" w:rsidRPr="0012197F">
        <w:rPr>
          <w:rFonts w:eastAsia="Calibri"/>
          <w:color w:val="000000"/>
        </w:rPr>
        <w:t xml:space="preserve"> 220</w:t>
      </w:r>
      <w:r w:rsidRPr="0012197F">
        <w:rPr>
          <w:rFonts w:eastAsia="Calibri"/>
          <w:color w:val="000000"/>
        </w:rPr>
        <w:t>/2025 Sb.</w:t>
      </w:r>
      <w:r w:rsidR="00107412" w:rsidRPr="0012197F">
        <w:rPr>
          <w:rFonts w:eastAsia="Calibri"/>
          <w:color w:val="000000"/>
        </w:rPr>
        <w:t xml:space="preserve"> a zákona č. 270/2025 Sb.</w:t>
      </w:r>
      <w:r w:rsidRPr="0012197F">
        <w:rPr>
          <w:rFonts w:eastAsia="Calibri"/>
          <w:color w:val="000000"/>
        </w:rPr>
        <w:t>, se mění takto:</w:t>
      </w:r>
    </w:p>
    <w:p w14:paraId="21FEA12F" w14:textId="0B9B226F" w:rsidR="00CC76A1" w:rsidRPr="0012197F" w:rsidRDefault="00CC76A1" w:rsidP="002A69BA">
      <w:pPr>
        <w:pStyle w:val="Nadpis2"/>
        <w:keepNext w:val="0"/>
        <w:numPr>
          <w:ilvl w:val="0"/>
          <w:numId w:val="29"/>
        </w:numPr>
        <w:suppressAutoHyphens/>
        <w:spacing w:before="360" w:after="120"/>
        <w:ind w:left="357" w:hanging="357"/>
        <w:jc w:val="both"/>
        <w:rPr>
          <w:rFonts w:eastAsiaTheme="majorEastAsia"/>
        </w:rPr>
      </w:pPr>
      <w:r w:rsidRPr="0012197F">
        <w:rPr>
          <w:rFonts w:eastAsiaTheme="majorEastAsia"/>
        </w:rPr>
        <w:t>V § 53 odst. 1 písm. a) a v § 57 odst. 1 se slova „nebo zabrání“ nahrazují slovy „, zabrání nebo odčerpání“.</w:t>
      </w:r>
    </w:p>
    <w:p w14:paraId="407A425E" w14:textId="77777777" w:rsidR="00CC76A1" w:rsidRPr="0012197F" w:rsidRDefault="00CC76A1" w:rsidP="002A69BA">
      <w:pPr>
        <w:pStyle w:val="Nadpis2"/>
        <w:keepNext w:val="0"/>
        <w:numPr>
          <w:ilvl w:val="0"/>
          <w:numId w:val="29"/>
        </w:numPr>
        <w:suppressAutoHyphens/>
        <w:spacing w:before="360" w:after="120"/>
        <w:ind w:left="357" w:hanging="357"/>
        <w:jc w:val="both"/>
        <w:rPr>
          <w:rFonts w:eastAsiaTheme="majorEastAsia"/>
        </w:rPr>
      </w:pPr>
      <w:r w:rsidRPr="0012197F">
        <w:rPr>
          <w:rFonts w:eastAsiaTheme="majorEastAsia"/>
          <w:lang w:eastAsia="en-US"/>
        </w:rPr>
        <w:t>V nadpisu § 57 se slova „</w:t>
      </w:r>
      <w:r w:rsidRPr="0012197F">
        <w:rPr>
          <w:rFonts w:eastAsiaTheme="majorEastAsia"/>
          <w:b/>
          <w:lang w:eastAsia="en-US"/>
        </w:rPr>
        <w:t>nebo zabrání</w:t>
      </w:r>
      <w:r w:rsidRPr="0012197F">
        <w:rPr>
          <w:rFonts w:eastAsiaTheme="majorEastAsia"/>
          <w:lang w:eastAsia="en-US"/>
        </w:rPr>
        <w:t>“ nahrazují slovy „</w:t>
      </w:r>
      <w:r w:rsidRPr="0012197F">
        <w:rPr>
          <w:rFonts w:eastAsiaTheme="majorEastAsia"/>
          <w:b/>
          <w:lang w:eastAsia="en-US"/>
        </w:rPr>
        <w:t>,</w:t>
      </w:r>
      <w:r w:rsidRPr="0012197F">
        <w:rPr>
          <w:rFonts w:eastAsiaTheme="majorEastAsia"/>
          <w:lang w:eastAsia="en-US"/>
        </w:rPr>
        <w:t xml:space="preserve"> </w:t>
      </w:r>
      <w:r w:rsidRPr="0012197F">
        <w:rPr>
          <w:rFonts w:eastAsiaTheme="majorEastAsia"/>
          <w:b/>
          <w:lang w:eastAsia="en-US"/>
        </w:rPr>
        <w:t>zabrání nebo odčerpání</w:t>
      </w:r>
      <w:r w:rsidRPr="0012197F">
        <w:rPr>
          <w:rFonts w:eastAsiaTheme="majorEastAsia"/>
          <w:lang w:eastAsia="en-US"/>
        </w:rPr>
        <w:t>“.</w:t>
      </w:r>
    </w:p>
    <w:p w14:paraId="2D50F621" w14:textId="77777777" w:rsidR="00CC76A1" w:rsidRPr="0012197F" w:rsidRDefault="00CC76A1" w:rsidP="002A69BA">
      <w:pPr>
        <w:tabs>
          <w:tab w:val="left" w:pos="426"/>
        </w:tabs>
        <w:spacing w:before="120" w:after="0" w:line="240" w:lineRule="auto"/>
        <w:ind w:firstLine="425"/>
        <w:jc w:val="both"/>
        <w:rPr>
          <w:rFonts w:eastAsia="Calibri"/>
          <w:color w:val="000000"/>
        </w:rPr>
      </w:pPr>
    </w:p>
    <w:p w14:paraId="15FF0BA2" w14:textId="081E8B30" w:rsidR="00CC76A1" w:rsidRPr="0012197F" w:rsidRDefault="00CC76A1" w:rsidP="002A69BA">
      <w:pPr>
        <w:pStyle w:val="Nadpis1"/>
        <w:spacing w:after="120" w:line="240" w:lineRule="auto"/>
        <w:jc w:val="center"/>
        <w:rPr>
          <w:rFonts w:ascii="Times New Roman" w:eastAsia="Times New Roman" w:hAnsi="Times New Roman" w:cs="Times New Roman"/>
          <w:caps/>
          <w:color w:val="auto"/>
          <w:sz w:val="24"/>
          <w:szCs w:val="24"/>
          <w:lang w:eastAsia="cs-CZ"/>
        </w:rPr>
      </w:pPr>
      <w:r w:rsidRPr="0012197F">
        <w:rPr>
          <w:rFonts w:ascii="Times New Roman" w:eastAsia="Times New Roman" w:hAnsi="Times New Roman" w:cs="Times New Roman"/>
          <w:caps/>
          <w:color w:val="auto"/>
          <w:sz w:val="24"/>
          <w:szCs w:val="24"/>
          <w:lang w:eastAsia="cs-CZ"/>
        </w:rPr>
        <w:t xml:space="preserve">ČÁST </w:t>
      </w:r>
      <w:r w:rsidR="00302418" w:rsidRPr="0012197F">
        <w:rPr>
          <w:rFonts w:ascii="Times New Roman" w:eastAsia="Times New Roman" w:hAnsi="Times New Roman" w:cs="Times New Roman"/>
          <w:caps/>
          <w:color w:val="auto"/>
          <w:sz w:val="24"/>
          <w:szCs w:val="24"/>
          <w:lang w:eastAsia="cs-CZ"/>
        </w:rPr>
        <w:t>čtrnáctá</w:t>
      </w:r>
    </w:p>
    <w:p w14:paraId="746E0FCE" w14:textId="77777777" w:rsidR="00CC76A1" w:rsidRPr="0012197F" w:rsidRDefault="00CC76A1" w:rsidP="002A69BA">
      <w:pPr>
        <w:spacing w:before="120" w:after="0" w:line="240" w:lineRule="auto"/>
        <w:jc w:val="center"/>
        <w:rPr>
          <w:rFonts w:eastAsia="Calibri"/>
          <w:b/>
          <w:bCs w:val="0"/>
          <w:lang w:eastAsia="cs-CZ"/>
        </w:rPr>
      </w:pPr>
      <w:r w:rsidRPr="0012197F">
        <w:rPr>
          <w:rFonts w:eastAsia="Calibri"/>
          <w:b/>
          <w:lang w:eastAsia="cs-CZ"/>
        </w:rPr>
        <w:t>ÚČINNOST</w:t>
      </w:r>
    </w:p>
    <w:p w14:paraId="3D613664" w14:textId="07297631" w:rsidR="00CC76A1" w:rsidRPr="0012197F" w:rsidRDefault="00CC76A1" w:rsidP="002A69BA">
      <w:pPr>
        <w:spacing w:before="120" w:after="0" w:line="240" w:lineRule="auto"/>
        <w:jc w:val="center"/>
        <w:rPr>
          <w:rFonts w:eastAsia="Calibri"/>
          <w:bCs w:val="0"/>
        </w:rPr>
      </w:pPr>
      <w:r w:rsidRPr="0012197F">
        <w:rPr>
          <w:rFonts w:eastAsia="Calibri"/>
        </w:rPr>
        <w:t>§ 3</w:t>
      </w:r>
      <w:r w:rsidR="00302418" w:rsidRPr="0012197F">
        <w:rPr>
          <w:rFonts w:eastAsia="Calibri"/>
        </w:rPr>
        <w:t>9</w:t>
      </w:r>
    </w:p>
    <w:p w14:paraId="59FF87A0" w14:textId="05EBD130" w:rsidR="00F82157" w:rsidRPr="00F157DA" w:rsidRDefault="00CC76A1" w:rsidP="002A69BA">
      <w:pPr>
        <w:spacing w:before="120" w:after="0" w:line="240" w:lineRule="auto"/>
        <w:ind w:firstLine="426"/>
        <w:jc w:val="both"/>
        <w:rPr>
          <w:rFonts w:eastAsia="Calibri"/>
          <w:bCs w:val="0"/>
          <w:lang w:eastAsia="cs-CZ"/>
        </w:rPr>
      </w:pPr>
      <w:r w:rsidRPr="0012197F">
        <w:rPr>
          <w:rFonts w:eastAsia="Calibri"/>
          <w:lang w:eastAsia="cs-CZ"/>
        </w:rPr>
        <w:t xml:space="preserve">Tento zákon nabývá účinnosti dnem 1. </w:t>
      </w:r>
      <w:r w:rsidR="00A66623" w:rsidRPr="0012197F">
        <w:rPr>
          <w:rFonts w:eastAsia="Calibri"/>
          <w:lang w:eastAsia="cs-CZ"/>
        </w:rPr>
        <w:t xml:space="preserve">července </w:t>
      </w:r>
      <w:r w:rsidRPr="0012197F">
        <w:rPr>
          <w:rFonts w:eastAsia="Calibri"/>
          <w:lang w:eastAsia="cs-CZ"/>
        </w:rPr>
        <w:t>2026.</w:t>
      </w:r>
    </w:p>
    <w:p w14:paraId="444170AE" w14:textId="77777777" w:rsidR="008F3DE5" w:rsidRPr="00F157DA" w:rsidRDefault="008F3DE5" w:rsidP="002A69BA">
      <w:pPr>
        <w:spacing w:before="120" w:after="0" w:line="240" w:lineRule="auto"/>
        <w:ind w:firstLine="426"/>
        <w:jc w:val="both"/>
        <w:rPr>
          <w:rFonts w:eastAsia="Calibri"/>
          <w:bCs w:val="0"/>
          <w:lang w:eastAsia="cs-CZ"/>
        </w:rPr>
      </w:pPr>
    </w:p>
    <w:bookmarkEnd w:id="0"/>
    <w:p w14:paraId="0776DDA5" w14:textId="77777777" w:rsidR="00DE0033" w:rsidRPr="00F157DA" w:rsidRDefault="00DE0033" w:rsidP="002A69BA">
      <w:pPr>
        <w:spacing w:before="120" w:after="0" w:line="240" w:lineRule="auto"/>
        <w:ind w:firstLine="426"/>
        <w:jc w:val="both"/>
        <w:rPr>
          <w:rFonts w:eastAsia="Calibri"/>
          <w:bCs w:val="0"/>
          <w:lang w:eastAsia="cs-CZ"/>
        </w:rPr>
      </w:pPr>
    </w:p>
    <w:sectPr w:rsidR="00DE0033" w:rsidRPr="00F157DA" w:rsidSect="00C44475">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E5EF" w14:textId="77777777" w:rsidR="003525D6" w:rsidRDefault="003525D6" w:rsidP="00C44475">
      <w:pPr>
        <w:spacing w:after="0" w:line="240" w:lineRule="auto"/>
      </w:pPr>
      <w:r>
        <w:separator/>
      </w:r>
    </w:p>
  </w:endnote>
  <w:endnote w:type="continuationSeparator" w:id="0">
    <w:p w14:paraId="528BE1DC" w14:textId="77777777" w:rsidR="003525D6" w:rsidRDefault="003525D6" w:rsidP="00C4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746157"/>
      <w:docPartObj>
        <w:docPartGallery w:val="Page Numbers (Bottom of Page)"/>
        <w:docPartUnique/>
      </w:docPartObj>
    </w:sdtPr>
    <w:sdtEndPr/>
    <w:sdtContent>
      <w:p w14:paraId="74C39DFF" w14:textId="77777777" w:rsidR="00B314E2" w:rsidRDefault="00B314E2">
        <w:pPr>
          <w:pStyle w:val="Zpat"/>
          <w:jc w:val="center"/>
        </w:pPr>
        <w:r>
          <w:fldChar w:fldCharType="begin"/>
        </w:r>
        <w:r>
          <w:instrText>PAGE   \* MERGEFORMAT</w:instrText>
        </w:r>
        <w:r>
          <w:fldChar w:fldCharType="separate"/>
        </w:r>
        <w:r>
          <w:rPr>
            <w:noProof/>
          </w:rPr>
          <w:t>28</w:t>
        </w:r>
        <w:r>
          <w:fldChar w:fldCharType="end"/>
        </w:r>
      </w:p>
    </w:sdtContent>
  </w:sdt>
  <w:p w14:paraId="0F9128EA" w14:textId="77777777" w:rsidR="00B314E2" w:rsidRDefault="00B314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77C7" w14:textId="77777777" w:rsidR="003525D6" w:rsidRDefault="003525D6" w:rsidP="00C44475">
      <w:pPr>
        <w:spacing w:after="0" w:line="240" w:lineRule="auto"/>
      </w:pPr>
      <w:r>
        <w:separator/>
      </w:r>
    </w:p>
  </w:footnote>
  <w:footnote w:type="continuationSeparator" w:id="0">
    <w:p w14:paraId="5A3C9AF9" w14:textId="77777777" w:rsidR="003525D6" w:rsidRDefault="003525D6" w:rsidP="00C44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1BD"/>
    <w:multiLevelType w:val="hybridMultilevel"/>
    <w:tmpl w:val="78966E28"/>
    <w:lvl w:ilvl="0" w:tplc="FFFFFFFF">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1" w15:restartNumberingAfterBreak="0">
    <w:nsid w:val="047F2548"/>
    <w:multiLevelType w:val="hybridMultilevel"/>
    <w:tmpl w:val="01E8850C"/>
    <w:lvl w:ilvl="0" w:tplc="ED4E4E08">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 w15:restartNumberingAfterBreak="0">
    <w:nsid w:val="061D45E8"/>
    <w:multiLevelType w:val="hybridMultilevel"/>
    <w:tmpl w:val="BDAC17A8"/>
    <w:lvl w:ilvl="0" w:tplc="E332B328">
      <w:start w:val="1"/>
      <w:numFmt w:val="decimal"/>
      <w:lvlText w:val="%1."/>
      <w:lvlJc w:val="left"/>
      <w:pPr>
        <w:ind w:left="360" w:hanging="360"/>
      </w:pPr>
      <w:rPr>
        <w:rFonts w:ascii="Times New Roman" w:eastAsia="Times New Roman" w:hAnsi="Times New Roman" w:cs="Times New Roman"/>
        <w:b w:val="0"/>
        <w:bCs/>
        <w:sz w:val="24"/>
      </w:rPr>
    </w:lvl>
    <w:lvl w:ilvl="1" w:tplc="FFFFFFFF">
      <w:start w:val="1"/>
      <w:numFmt w:val="lowerLetter"/>
      <w:lvlText w:val="%2."/>
      <w:lvlJc w:val="left"/>
      <w:pPr>
        <w:ind w:left="-1396" w:hanging="360"/>
      </w:pPr>
    </w:lvl>
    <w:lvl w:ilvl="2" w:tplc="FFFFFFFF">
      <w:start w:val="1"/>
      <w:numFmt w:val="lowerRoman"/>
      <w:lvlText w:val="%3."/>
      <w:lvlJc w:val="right"/>
      <w:pPr>
        <w:ind w:left="-676" w:hanging="180"/>
      </w:pPr>
    </w:lvl>
    <w:lvl w:ilvl="3" w:tplc="FFFFFFFF">
      <w:start w:val="1"/>
      <w:numFmt w:val="decimal"/>
      <w:lvlText w:val="%4."/>
      <w:lvlJc w:val="left"/>
      <w:pPr>
        <w:ind w:left="44" w:hanging="360"/>
      </w:pPr>
    </w:lvl>
    <w:lvl w:ilvl="4" w:tplc="FFFFFFFF">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3" w15:restartNumberingAfterBreak="0">
    <w:nsid w:val="064B113A"/>
    <w:multiLevelType w:val="hybridMultilevel"/>
    <w:tmpl w:val="82A0B082"/>
    <w:lvl w:ilvl="0" w:tplc="FFFFFFFF">
      <w:start w:val="1"/>
      <w:numFmt w:val="decimal"/>
      <w:lvlText w:val="%1."/>
      <w:lvlJc w:val="left"/>
      <w:pPr>
        <w:ind w:left="360"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4" w15:restartNumberingAfterBreak="0">
    <w:nsid w:val="08E6019A"/>
    <w:multiLevelType w:val="hybridMultilevel"/>
    <w:tmpl w:val="55B0B406"/>
    <w:lvl w:ilvl="0" w:tplc="6C2A12A2">
      <w:start w:val="1"/>
      <w:numFmt w:val="decimal"/>
      <w:lvlText w:val="%1."/>
      <w:lvlJc w:val="left"/>
      <w:pPr>
        <w:ind w:left="360" w:hanging="360"/>
      </w:pPr>
      <w:rPr>
        <w:rFonts w:ascii="Times New Roman" w:eastAsia="Times New Roman" w:hAnsi="Times New Roman" w:cs="Times New Roman"/>
        <w:b/>
        <w:bCs w:val="0"/>
        <w:sz w:val="24"/>
      </w:rPr>
    </w:lvl>
    <w:lvl w:ilvl="1" w:tplc="04050019" w:tentative="1">
      <w:start w:val="1"/>
      <w:numFmt w:val="lowerLetter"/>
      <w:lvlText w:val="%2."/>
      <w:lvlJc w:val="left"/>
      <w:pPr>
        <w:ind w:left="-1396" w:hanging="360"/>
      </w:pPr>
    </w:lvl>
    <w:lvl w:ilvl="2" w:tplc="0405001B" w:tentative="1">
      <w:start w:val="1"/>
      <w:numFmt w:val="lowerRoman"/>
      <w:lvlText w:val="%3."/>
      <w:lvlJc w:val="right"/>
      <w:pPr>
        <w:ind w:left="-676" w:hanging="180"/>
      </w:pPr>
    </w:lvl>
    <w:lvl w:ilvl="3" w:tplc="0405000F" w:tentative="1">
      <w:start w:val="1"/>
      <w:numFmt w:val="decimal"/>
      <w:lvlText w:val="%4."/>
      <w:lvlJc w:val="left"/>
      <w:pPr>
        <w:ind w:left="44" w:hanging="360"/>
      </w:pPr>
    </w:lvl>
    <w:lvl w:ilvl="4" w:tplc="04050019" w:tentative="1">
      <w:start w:val="1"/>
      <w:numFmt w:val="lowerLetter"/>
      <w:lvlText w:val="%5."/>
      <w:lvlJc w:val="left"/>
      <w:pPr>
        <w:ind w:left="764" w:hanging="360"/>
      </w:pPr>
    </w:lvl>
    <w:lvl w:ilvl="5" w:tplc="0405001B" w:tentative="1">
      <w:start w:val="1"/>
      <w:numFmt w:val="lowerRoman"/>
      <w:lvlText w:val="%6."/>
      <w:lvlJc w:val="right"/>
      <w:pPr>
        <w:ind w:left="1484" w:hanging="180"/>
      </w:pPr>
    </w:lvl>
    <w:lvl w:ilvl="6" w:tplc="0405000F" w:tentative="1">
      <w:start w:val="1"/>
      <w:numFmt w:val="decimal"/>
      <w:lvlText w:val="%7."/>
      <w:lvlJc w:val="left"/>
      <w:pPr>
        <w:ind w:left="2204" w:hanging="360"/>
      </w:pPr>
    </w:lvl>
    <w:lvl w:ilvl="7" w:tplc="04050019" w:tentative="1">
      <w:start w:val="1"/>
      <w:numFmt w:val="lowerLetter"/>
      <w:lvlText w:val="%8."/>
      <w:lvlJc w:val="left"/>
      <w:pPr>
        <w:ind w:left="2924" w:hanging="360"/>
      </w:pPr>
    </w:lvl>
    <w:lvl w:ilvl="8" w:tplc="0405001B" w:tentative="1">
      <w:start w:val="1"/>
      <w:numFmt w:val="lowerRoman"/>
      <w:lvlText w:val="%9."/>
      <w:lvlJc w:val="right"/>
      <w:pPr>
        <w:ind w:left="3644" w:hanging="180"/>
      </w:pPr>
    </w:lvl>
  </w:abstractNum>
  <w:abstractNum w:abstractNumId="5" w15:restartNumberingAfterBreak="0">
    <w:nsid w:val="0FC53489"/>
    <w:multiLevelType w:val="hybridMultilevel"/>
    <w:tmpl w:val="C4326C4E"/>
    <w:lvl w:ilvl="0" w:tplc="DF6A93AC">
      <w:start w:val="1"/>
      <w:numFmt w:val="decimal"/>
      <w:lvlText w:val="%1."/>
      <w:lvlJc w:val="left"/>
      <w:pPr>
        <w:ind w:left="644"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6" w15:restartNumberingAfterBreak="0">
    <w:nsid w:val="10844097"/>
    <w:multiLevelType w:val="hybridMultilevel"/>
    <w:tmpl w:val="CDDC1E08"/>
    <w:lvl w:ilvl="0" w:tplc="4DC6201A">
      <w:start w:val="1"/>
      <w:numFmt w:val="decimal"/>
      <w:lvlText w:val="(%1)"/>
      <w:lvlJc w:val="left"/>
      <w:pPr>
        <w:ind w:left="805" w:hanging="38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15:restartNumberingAfterBreak="0">
    <w:nsid w:val="13E917ED"/>
    <w:multiLevelType w:val="hybridMultilevel"/>
    <w:tmpl w:val="A9B07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2E5FBD"/>
    <w:multiLevelType w:val="hybridMultilevel"/>
    <w:tmpl w:val="4EF80E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94F36"/>
    <w:multiLevelType w:val="hybridMultilevel"/>
    <w:tmpl w:val="43743998"/>
    <w:lvl w:ilvl="0" w:tplc="9034AD2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C715F7F"/>
    <w:multiLevelType w:val="hybridMultilevel"/>
    <w:tmpl w:val="B8ECD530"/>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F62063"/>
    <w:multiLevelType w:val="hybridMultilevel"/>
    <w:tmpl w:val="885EF534"/>
    <w:lvl w:ilvl="0" w:tplc="33E2DEC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1D7463E"/>
    <w:multiLevelType w:val="hybridMultilevel"/>
    <w:tmpl w:val="665C57AE"/>
    <w:lvl w:ilvl="0" w:tplc="E902A3C0">
      <w:start w:val="1"/>
      <w:numFmt w:val="decimal"/>
      <w:lvlText w:val="(%1)"/>
      <w:lvlJc w:val="left"/>
      <w:pPr>
        <w:ind w:left="1098" w:hanging="39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27A3E8C"/>
    <w:multiLevelType w:val="hybridMultilevel"/>
    <w:tmpl w:val="D64254E4"/>
    <w:lvl w:ilvl="0" w:tplc="FFFFFFFF">
      <w:start w:val="1"/>
      <w:numFmt w:val="decimal"/>
      <w:lvlText w:val="%1."/>
      <w:lvlJc w:val="left"/>
      <w:pPr>
        <w:ind w:left="360" w:hanging="360"/>
      </w:pPr>
      <w:rPr>
        <w:rFonts w:ascii="Times New Roman" w:eastAsia="Times New Roman" w:hAnsi="Times New Roman" w:cs="Times New Roman"/>
        <w:b w:val="0"/>
        <w:bCs/>
        <w:sz w:val="24"/>
      </w:rPr>
    </w:lvl>
    <w:lvl w:ilvl="1" w:tplc="FFFFFFFF">
      <w:start w:val="1"/>
      <w:numFmt w:val="lowerLetter"/>
      <w:lvlText w:val="%2."/>
      <w:lvlJc w:val="left"/>
      <w:pPr>
        <w:ind w:left="-1396" w:hanging="360"/>
      </w:pPr>
    </w:lvl>
    <w:lvl w:ilvl="2" w:tplc="FFFFFFFF">
      <w:start w:val="1"/>
      <w:numFmt w:val="lowerRoman"/>
      <w:lvlText w:val="%3."/>
      <w:lvlJc w:val="right"/>
      <w:pPr>
        <w:ind w:left="-676" w:hanging="180"/>
      </w:pPr>
    </w:lvl>
    <w:lvl w:ilvl="3" w:tplc="FFFFFFFF">
      <w:start w:val="1"/>
      <w:numFmt w:val="decimal"/>
      <w:lvlText w:val="%4."/>
      <w:lvlJc w:val="left"/>
      <w:pPr>
        <w:ind w:left="44" w:hanging="360"/>
      </w:pPr>
    </w:lvl>
    <w:lvl w:ilvl="4" w:tplc="FFFFFFFF">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14" w15:restartNumberingAfterBreak="0">
    <w:nsid w:val="358A1D06"/>
    <w:multiLevelType w:val="hybridMultilevel"/>
    <w:tmpl w:val="06426F14"/>
    <w:lvl w:ilvl="0" w:tplc="2708B270">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3C861934"/>
    <w:multiLevelType w:val="hybridMultilevel"/>
    <w:tmpl w:val="8EB67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A62A79"/>
    <w:multiLevelType w:val="hybridMultilevel"/>
    <w:tmpl w:val="A678C850"/>
    <w:lvl w:ilvl="0" w:tplc="D4D69DF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EA871EE"/>
    <w:multiLevelType w:val="hybridMultilevel"/>
    <w:tmpl w:val="1FFA44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317988"/>
    <w:multiLevelType w:val="hybridMultilevel"/>
    <w:tmpl w:val="D64254E4"/>
    <w:lvl w:ilvl="0" w:tplc="C7C8DD7C">
      <w:start w:val="1"/>
      <w:numFmt w:val="decimal"/>
      <w:lvlText w:val="%1."/>
      <w:lvlJc w:val="left"/>
      <w:pPr>
        <w:ind w:left="360" w:hanging="360"/>
      </w:pPr>
      <w:rPr>
        <w:rFonts w:ascii="Times New Roman" w:eastAsia="Times New Roman" w:hAnsi="Times New Roman" w:cs="Times New Roman"/>
        <w:b w:val="0"/>
        <w:bCs/>
        <w:sz w:val="24"/>
      </w:rPr>
    </w:lvl>
    <w:lvl w:ilvl="1" w:tplc="FFFFFFFF">
      <w:start w:val="1"/>
      <w:numFmt w:val="lowerLetter"/>
      <w:lvlText w:val="%2."/>
      <w:lvlJc w:val="left"/>
      <w:pPr>
        <w:ind w:left="-1396" w:hanging="360"/>
      </w:pPr>
    </w:lvl>
    <w:lvl w:ilvl="2" w:tplc="FFFFFFFF">
      <w:start w:val="1"/>
      <w:numFmt w:val="lowerRoman"/>
      <w:lvlText w:val="%3."/>
      <w:lvlJc w:val="right"/>
      <w:pPr>
        <w:ind w:left="-676" w:hanging="180"/>
      </w:pPr>
    </w:lvl>
    <w:lvl w:ilvl="3" w:tplc="FFFFFFFF">
      <w:start w:val="1"/>
      <w:numFmt w:val="decimal"/>
      <w:lvlText w:val="%4."/>
      <w:lvlJc w:val="left"/>
      <w:pPr>
        <w:ind w:left="44" w:hanging="360"/>
      </w:pPr>
    </w:lvl>
    <w:lvl w:ilvl="4" w:tplc="FFFFFFFF">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19" w15:restartNumberingAfterBreak="0">
    <w:nsid w:val="40D566C3"/>
    <w:multiLevelType w:val="hybridMultilevel"/>
    <w:tmpl w:val="191A712C"/>
    <w:lvl w:ilvl="0" w:tplc="418AD786">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20" w15:restartNumberingAfterBreak="0">
    <w:nsid w:val="41F234DE"/>
    <w:multiLevelType w:val="hybridMultilevel"/>
    <w:tmpl w:val="82A0B082"/>
    <w:lvl w:ilvl="0" w:tplc="FFFFFFFF">
      <w:start w:val="1"/>
      <w:numFmt w:val="decimal"/>
      <w:lvlText w:val="%1."/>
      <w:lvlJc w:val="left"/>
      <w:pPr>
        <w:ind w:left="360"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21" w15:restartNumberingAfterBreak="0">
    <w:nsid w:val="454F1A2C"/>
    <w:multiLevelType w:val="hybridMultilevel"/>
    <w:tmpl w:val="82A0B082"/>
    <w:lvl w:ilvl="0" w:tplc="FFFFFFFF">
      <w:start w:val="1"/>
      <w:numFmt w:val="decimal"/>
      <w:lvlText w:val="%1."/>
      <w:lvlJc w:val="left"/>
      <w:pPr>
        <w:ind w:left="360"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22" w15:restartNumberingAfterBreak="0">
    <w:nsid w:val="48BA5A52"/>
    <w:multiLevelType w:val="hybridMultilevel"/>
    <w:tmpl w:val="363ACDEE"/>
    <w:lvl w:ilvl="0" w:tplc="FB08216A">
      <w:start w:val="1"/>
      <w:numFmt w:val="decimal"/>
      <w:lvlText w:val="(%1)"/>
      <w:lvlJc w:val="left"/>
      <w:pPr>
        <w:ind w:left="796" w:hanging="370"/>
      </w:pPr>
      <w:rPr>
        <w:rFonts w:hint="default"/>
        <w:u w:val="non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A59797B"/>
    <w:multiLevelType w:val="hybridMultilevel"/>
    <w:tmpl w:val="3CA28F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C04914"/>
    <w:multiLevelType w:val="hybridMultilevel"/>
    <w:tmpl w:val="A9B07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A1665C"/>
    <w:multiLevelType w:val="hybridMultilevel"/>
    <w:tmpl w:val="E5348EAA"/>
    <w:lvl w:ilvl="0" w:tplc="5894C096">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6" w15:restartNumberingAfterBreak="0">
    <w:nsid w:val="554A4F65"/>
    <w:multiLevelType w:val="hybridMultilevel"/>
    <w:tmpl w:val="78966E28"/>
    <w:lvl w:ilvl="0" w:tplc="6772E918">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27" w15:restartNumberingAfterBreak="0">
    <w:nsid w:val="5ED968B4"/>
    <w:multiLevelType w:val="hybridMultilevel"/>
    <w:tmpl w:val="78966E28"/>
    <w:lvl w:ilvl="0" w:tplc="FFFFFFFF">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28" w15:restartNumberingAfterBreak="0">
    <w:nsid w:val="604A3BD3"/>
    <w:multiLevelType w:val="hybridMultilevel"/>
    <w:tmpl w:val="82A0B082"/>
    <w:lvl w:ilvl="0" w:tplc="FFFFFFFF">
      <w:start w:val="1"/>
      <w:numFmt w:val="decimal"/>
      <w:lvlText w:val="%1."/>
      <w:lvlJc w:val="left"/>
      <w:pPr>
        <w:ind w:left="360"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29" w15:restartNumberingAfterBreak="0">
    <w:nsid w:val="65984EB7"/>
    <w:multiLevelType w:val="hybridMultilevel"/>
    <w:tmpl w:val="3BB4DD80"/>
    <w:lvl w:ilvl="0" w:tplc="62085862">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0" w15:restartNumberingAfterBreak="0">
    <w:nsid w:val="68276E1C"/>
    <w:multiLevelType w:val="hybridMultilevel"/>
    <w:tmpl w:val="78966E28"/>
    <w:lvl w:ilvl="0" w:tplc="FFFFFFFF">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31" w15:restartNumberingAfterBreak="0">
    <w:nsid w:val="68AB3370"/>
    <w:multiLevelType w:val="hybridMultilevel"/>
    <w:tmpl w:val="38BAC81E"/>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2" w15:restartNumberingAfterBreak="0">
    <w:nsid w:val="6A022050"/>
    <w:multiLevelType w:val="hybridMultilevel"/>
    <w:tmpl w:val="5A7CD5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11538F"/>
    <w:multiLevelType w:val="hybridMultilevel"/>
    <w:tmpl w:val="84ECD8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C152F2"/>
    <w:multiLevelType w:val="hybridMultilevel"/>
    <w:tmpl w:val="AAC83F2C"/>
    <w:lvl w:ilvl="0" w:tplc="021070DC">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35" w15:restartNumberingAfterBreak="0">
    <w:nsid w:val="72642F6E"/>
    <w:multiLevelType w:val="hybridMultilevel"/>
    <w:tmpl w:val="342CE2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DF68F0"/>
    <w:multiLevelType w:val="hybridMultilevel"/>
    <w:tmpl w:val="78966E28"/>
    <w:lvl w:ilvl="0" w:tplc="FFFFFFFF">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37" w15:restartNumberingAfterBreak="0">
    <w:nsid w:val="7E513595"/>
    <w:multiLevelType w:val="hybridMultilevel"/>
    <w:tmpl w:val="653C498E"/>
    <w:lvl w:ilvl="0" w:tplc="3BE42DFC">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7FC868FB"/>
    <w:multiLevelType w:val="hybridMultilevel"/>
    <w:tmpl w:val="F1C0DE60"/>
    <w:lvl w:ilvl="0" w:tplc="3DD22F10">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num w:numId="1" w16cid:durableId="1115179752">
    <w:abstractNumId w:val="34"/>
  </w:num>
  <w:num w:numId="2" w16cid:durableId="54403077">
    <w:abstractNumId w:val="19"/>
  </w:num>
  <w:num w:numId="3" w16cid:durableId="699166866">
    <w:abstractNumId w:val="26"/>
  </w:num>
  <w:num w:numId="4" w16cid:durableId="13196764">
    <w:abstractNumId w:val="3"/>
  </w:num>
  <w:num w:numId="5" w16cid:durableId="895746304">
    <w:abstractNumId w:val="21"/>
  </w:num>
  <w:num w:numId="6" w16cid:durableId="2003503263">
    <w:abstractNumId w:val="20"/>
  </w:num>
  <w:num w:numId="7" w16cid:durableId="1268074954">
    <w:abstractNumId w:val="28"/>
  </w:num>
  <w:num w:numId="8" w16cid:durableId="603611203">
    <w:abstractNumId w:val="2"/>
  </w:num>
  <w:num w:numId="9" w16cid:durableId="1306005338">
    <w:abstractNumId w:val="6"/>
  </w:num>
  <w:num w:numId="10" w16cid:durableId="52892505">
    <w:abstractNumId w:val="22"/>
  </w:num>
  <w:num w:numId="11" w16cid:durableId="200899301">
    <w:abstractNumId w:val="1"/>
  </w:num>
  <w:num w:numId="12" w16cid:durableId="92746358">
    <w:abstractNumId w:val="11"/>
  </w:num>
  <w:num w:numId="13" w16cid:durableId="811485749">
    <w:abstractNumId w:val="17"/>
  </w:num>
  <w:num w:numId="14" w16cid:durableId="144397588">
    <w:abstractNumId w:val="38"/>
  </w:num>
  <w:num w:numId="15" w16cid:durableId="1309700715">
    <w:abstractNumId w:val="29"/>
  </w:num>
  <w:num w:numId="16" w16cid:durableId="2019386630">
    <w:abstractNumId w:val="16"/>
  </w:num>
  <w:num w:numId="17" w16cid:durableId="1217937162">
    <w:abstractNumId w:val="32"/>
  </w:num>
  <w:num w:numId="18" w16cid:durableId="1577475795">
    <w:abstractNumId w:val="31"/>
  </w:num>
  <w:num w:numId="19" w16cid:durableId="1247417228">
    <w:abstractNumId w:val="14"/>
  </w:num>
  <w:num w:numId="20" w16cid:durableId="840237263">
    <w:abstractNumId w:val="8"/>
  </w:num>
  <w:num w:numId="21" w16cid:durableId="664550801">
    <w:abstractNumId w:val="35"/>
  </w:num>
  <w:num w:numId="22" w16cid:durableId="2091778984">
    <w:abstractNumId w:val="4"/>
  </w:num>
  <w:num w:numId="23" w16cid:durableId="840899909">
    <w:abstractNumId w:val="23"/>
  </w:num>
  <w:num w:numId="24" w16cid:durableId="1669938731">
    <w:abstractNumId w:val="15"/>
  </w:num>
  <w:num w:numId="25" w16cid:durableId="1655140297">
    <w:abstractNumId w:val="7"/>
  </w:num>
  <w:num w:numId="26" w16cid:durableId="1098402558">
    <w:abstractNumId w:val="24"/>
  </w:num>
  <w:num w:numId="27" w16cid:durableId="936132957">
    <w:abstractNumId w:val="10"/>
  </w:num>
  <w:num w:numId="28" w16cid:durableId="464858890">
    <w:abstractNumId w:val="18"/>
  </w:num>
  <w:num w:numId="29" w16cid:durableId="807283474">
    <w:abstractNumId w:val="13"/>
  </w:num>
  <w:num w:numId="30" w16cid:durableId="27534646">
    <w:abstractNumId w:val="27"/>
  </w:num>
  <w:num w:numId="31" w16cid:durableId="927470443">
    <w:abstractNumId w:val="25"/>
  </w:num>
  <w:num w:numId="32" w16cid:durableId="1301612333">
    <w:abstractNumId w:val="12"/>
  </w:num>
  <w:num w:numId="33" w16cid:durableId="788672067">
    <w:abstractNumId w:val="5"/>
  </w:num>
  <w:num w:numId="34" w16cid:durableId="634719202">
    <w:abstractNumId w:val="37"/>
  </w:num>
  <w:num w:numId="35" w16cid:durableId="1230308850">
    <w:abstractNumId w:val="9"/>
  </w:num>
  <w:num w:numId="36" w16cid:durableId="195656570">
    <w:abstractNumId w:val="33"/>
  </w:num>
  <w:num w:numId="37" w16cid:durableId="1730613803">
    <w:abstractNumId w:val="30"/>
  </w:num>
  <w:num w:numId="38" w16cid:durableId="36977300">
    <w:abstractNumId w:val="36"/>
  </w:num>
  <w:num w:numId="39" w16cid:durableId="9630790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75"/>
    <w:rsid w:val="00000CC6"/>
    <w:rsid w:val="0000338C"/>
    <w:rsid w:val="000049E5"/>
    <w:rsid w:val="000050B7"/>
    <w:rsid w:val="00005934"/>
    <w:rsid w:val="00005CD5"/>
    <w:rsid w:val="0000654F"/>
    <w:rsid w:val="000065E6"/>
    <w:rsid w:val="00006F1B"/>
    <w:rsid w:val="00006F84"/>
    <w:rsid w:val="00007679"/>
    <w:rsid w:val="000110ED"/>
    <w:rsid w:val="00011444"/>
    <w:rsid w:val="000118C6"/>
    <w:rsid w:val="000123D3"/>
    <w:rsid w:val="00013739"/>
    <w:rsid w:val="00013770"/>
    <w:rsid w:val="0001393E"/>
    <w:rsid w:val="00013D9A"/>
    <w:rsid w:val="000147AF"/>
    <w:rsid w:val="00015A36"/>
    <w:rsid w:val="00016B12"/>
    <w:rsid w:val="00016BFB"/>
    <w:rsid w:val="0002026C"/>
    <w:rsid w:val="00021A58"/>
    <w:rsid w:val="00021E93"/>
    <w:rsid w:val="00022608"/>
    <w:rsid w:val="00025270"/>
    <w:rsid w:val="000264AD"/>
    <w:rsid w:val="00026CB3"/>
    <w:rsid w:val="000305F1"/>
    <w:rsid w:val="00030E5F"/>
    <w:rsid w:val="00032769"/>
    <w:rsid w:val="000344D5"/>
    <w:rsid w:val="000359B6"/>
    <w:rsid w:val="00035CCE"/>
    <w:rsid w:val="00037AC8"/>
    <w:rsid w:val="00040DB1"/>
    <w:rsid w:val="00041B34"/>
    <w:rsid w:val="000422E5"/>
    <w:rsid w:val="0004232B"/>
    <w:rsid w:val="00042A66"/>
    <w:rsid w:val="00043B66"/>
    <w:rsid w:val="00045887"/>
    <w:rsid w:val="00046936"/>
    <w:rsid w:val="0004771D"/>
    <w:rsid w:val="00047E47"/>
    <w:rsid w:val="00050CAD"/>
    <w:rsid w:val="00051047"/>
    <w:rsid w:val="00051AC1"/>
    <w:rsid w:val="0005359D"/>
    <w:rsid w:val="000536B7"/>
    <w:rsid w:val="000538FE"/>
    <w:rsid w:val="00053A3E"/>
    <w:rsid w:val="000549C1"/>
    <w:rsid w:val="00054AA0"/>
    <w:rsid w:val="00054CD2"/>
    <w:rsid w:val="00055C48"/>
    <w:rsid w:val="000567CD"/>
    <w:rsid w:val="00056933"/>
    <w:rsid w:val="0006072C"/>
    <w:rsid w:val="00062B86"/>
    <w:rsid w:val="00062C7D"/>
    <w:rsid w:val="0006340E"/>
    <w:rsid w:val="00063705"/>
    <w:rsid w:val="00064ED7"/>
    <w:rsid w:val="00064F64"/>
    <w:rsid w:val="00065368"/>
    <w:rsid w:val="00065702"/>
    <w:rsid w:val="0006668E"/>
    <w:rsid w:val="00066CCD"/>
    <w:rsid w:val="00066FBC"/>
    <w:rsid w:val="00067B48"/>
    <w:rsid w:val="00070BDD"/>
    <w:rsid w:val="00071445"/>
    <w:rsid w:val="00071793"/>
    <w:rsid w:val="000724FB"/>
    <w:rsid w:val="00076A00"/>
    <w:rsid w:val="00077555"/>
    <w:rsid w:val="000807F2"/>
    <w:rsid w:val="000821E3"/>
    <w:rsid w:val="00083B5B"/>
    <w:rsid w:val="0008794B"/>
    <w:rsid w:val="0009037B"/>
    <w:rsid w:val="00090E1C"/>
    <w:rsid w:val="00092CB5"/>
    <w:rsid w:val="0009347C"/>
    <w:rsid w:val="00093FC1"/>
    <w:rsid w:val="000946EB"/>
    <w:rsid w:val="0009615E"/>
    <w:rsid w:val="00097170"/>
    <w:rsid w:val="000A23D5"/>
    <w:rsid w:val="000A29E4"/>
    <w:rsid w:val="000A2A87"/>
    <w:rsid w:val="000A2C91"/>
    <w:rsid w:val="000A47D5"/>
    <w:rsid w:val="000A4CA7"/>
    <w:rsid w:val="000A57C1"/>
    <w:rsid w:val="000A5CB1"/>
    <w:rsid w:val="000A789B"/>
    <w:rsid w:val="000A78B2"/>
    <w:rsid w:val="000B027F"/>
    <w:rsid w:val="000B0768"/>
    <w:rsid w:val="000B07B2"/>
    <w:rsid w:val="000B08F0"/>
    <w:rsid w:val="000B160E"/>
    <w:rsid w:val="000B16A6"/>
    <w:rsid w:val="000B214D"/>
    <w:rsid w:val="000B23F3"/>
    <w:rsid w:val="000B2994"/>
    <w:rsid w:val="000B3392"/>
    <w:rsid w:val="000B408B"/>
    <w:rsid w:val="000B60A3"/>
    <w:rsid w:val="000B67BA"/>
    <w:rsid w:val="000B7654"/>
    <w:rsid w:val="000C099D"/>
    <w:rsid w:val="000C3B22"/>
    <w:rsid w:val="000C5FD0"/>
    <w:rsid w:val="000C6EBF"/>
    <w:rsid w:val="000C7560"/>
    <w:rsid w:val="000C7A94"/>
    <w:rsid w:val="000D0C2E"/>
    <w:rsid w:val="000D2D00"/>
    <w:rsid w:val="000D36AE"/>
    <w:rsid w:val="000D435E"/>
    <w:rsid w:val="000D4FB1"/>
    <w:rsid w:val="000D72DA"/>
    <w:rsid w:val="000E0128"/>
    <w:rsid w:val="000E24C3"/>
    <w:rsid w:val="000E2880"/>
    <w:rsid w:val="000E28F5"/>
    <w:rsid w:val="000E4973"/>
    <w:rsid w:val="000E5662"/>
    <w:rsid w:val="000E7559"/>
    <w:rsid w:val="000E78EB"/>
    <w:rsid w:val="000F180B"/>
    <w:rsid w:val="000F1D70"/>
    <w:rsid w:val="000F2BEE"/>
    <w:rsid w:val="000F2F7A"/>
    <w:rsid w:val="000F5589"/>
    <w:rsid w:val="000F5CFD"/>
    <w:rsid w:val="000F74EE"/>
    <w:rsid w:val="000F7666"/>
    <w:rsid w:val="00100A16"/>
    <w:rsid w:val="001011F3"/>
    <w:rsid w:val="001015EF"/>
    <w:rsid w:val="00103453"/>
    <w:rsid w:val="001059F1"/>
    <w:rsid w:val="001063CB"/>
    <w:rsid w:val="001064F1"/>
    <w:rsid w:val="00107412"/>
    <w:rsid w:val="00111B45"/>
    <w:rsid w:val="00111BD7"/>
    <w:rsid w:val="00112BD0"/>
    <w:rsid w:val="00115686"/>
    <w:rsid w:val="00117C3E"/>
    <w:rsid w:val="0012197F"/>
    <w:rsid w:val="00123AC1"/>
    <w:rsid w:val="001248B4"/>
    <w:rsid w:val="00124AC5"/>
    <w:rsid w:val="00131254"/>
    <w:rsid w:val="00131D20"/>
    <w:rsid w:val="00132DAC"/>
    <w:rsid w:val="00133A04"/>
    <w:rsid w:val="00133A8D"/>
    <w:rsid w:val="00135CC2"/>
    <w:rsid w:val="00135F52"/>
    <w:rsid w:val="00137DAC"/>
    <w:rsid w:val="00140425"/>
    <w:rsid w:val="00142134"/>
    <w:rsid w:val="001424F9"/>
    <w:rsid w:val="00142C7A"/>
    <w:rsid w:val="00145F2C"/>
    <w:rsid w:val="0014641E"/>
    <w:rsid w:val="0014645D"/>
    <w:rsid w:val="001502B1"/>
    <w:rsid w:val="001513D0"/>
    <w:rsid w:val="001519ED"/>
    <w:rsid w:val="00151EAD"/>
    <w:rsid w:val="00153C49"/>
    <w:rsid w:val="00154C3F"/>
    <w:rsid w:val="00156D76"/>
    <w:rsid w:val="00157037"/>
    <w:rsid w:val="001570B2"/>
    <w:rsid w:val="00157916"/>
    <w:rsid w:val="00157EAE"/>
    <w:rsid w:val="001602BB"/>
    <w:rsid w:val="001605B3"/>
    <w:rsid w:val="001610D1"/>
    <w:rsid w:val="001611CD"/>
    <w:rsid w:val="001611D1"/>
    <w:rsid w:val="00161240"/>
    <w:rsid w:val="00161360"/>
    <w:rsid w:val="0016148F"/>
    <w:rsid w:val="00161A79"/>
    <w:rsid w:val="00162F69"/>
    <w:rsid w:val="0016353F"/>
    <w:rsid w:val="0016388A"/>
    <w:rsid w:val="00163C04"/>
    <w:rsid w:val="001655B6"/>
    <w:rsid w:val="00170264"/>
    <w:rsid w:val="00171A06"/>
    <w:rsid w:val="00171D15"/>
    <w:rsid w:val="001726F5"/>
    <w:rsid w:val="00172DF0"/>
    <w:rsid w:val="00174E1A"/>
    <w:rsid w:val="00175909"/>
    <w:rsid w:val="00176D1B"/>
    <w:rsid w:val="001802C8"/>
    <w:rsid w:val="00180D7F"/>
    <w:rsid w:val="001828D5"/>
    <w:rsid w:val="00182DC1"/>
    <w:rsid w:val="00182E9B"/>
    <w:rsid w:val="0018306A"/>
    <w:rsid w:val="001833B9"/>
    <w:rsid w:val="00184AEA"/>
    <w:rsid w:val="001859FF"/>
    <w:rsid w:val="001874D4"/>
    <w:rsid w:val="0019246C"/>
    <w:rsid w:val="00193CD3"/>
    <w:rsid w:val="00194FA0"/>
    <w:rsid w:val="00195D6A"/>
    <w:rsid w:val="001968CE"/>
    <w:rsid w:val="001970C7"/>
    <w:rsid w:val="00197E6E"/>
    <w:rsid w:val="001A03C7"/>
    <w:rsid w:val="001A11FF"/>
    <w:rsid w:val="001A1641"/>
    <w:rsid w:val="001A171D"/>
    <w:rsid w:val="001A2078"/>
    <w:rsid w:val="001A33B3"/>
    <w:rsid w:val="001A40CB"/>
    <w:rsid w:val="001A4189"/>
    <w:rsid w:val="001A428D"/>
    <w:rsid w:val="001A5170"/>
    <w:rsid w:val="001A51E5"/>
    <w:rsid w:val="001A6A91"/>
    <w:rsid w:val="001A7FFA"/>
    <w:rsid w:val="001B58BE"/>
    <w:rsid w:val="001B703B"/>
    <w:rsid w:val="001B7465"/>
    <w:rsid w:val="001C2D46"/>
    <w:rsid w:val="001C33A3"/>
    <w:rsid w:val="001C3F42"/>
    <w:rsid w:val="001C4476"/>
    <w:rsid w:val="001C4C98"/>
    <w:rsid w:val="001C5055"/>
    <w:rsid w:val="001C6172"/>
    <w:rsid w:val="001C637C"/>
    <w:rsid w:val="001C6D49"/>
    <w:rsid w:val="001C78CB"/>
    <w:rsid w:val="001D1366"/>
    <w:rsid w:val="001D17BD"/>
    <w:rsid w:val="001D1B1C"/>
    <w:rsid w:val="001D3ED4"/>
    <w:rsid w:val="001D4FE9"/>
    <w:rsid w:val="001D56A7"/>
    <w:rsid w:val="001D58FD"/>
    <w:rsid w:val="001D70CA"/>
    <w:rsid w:val="001D72AE"/>
    <w:rsid w:val="001D75F5"/>
    <w:rsid w:val="001D7E22"/>
    <w:rsid w:val="001E36D9"/>
    <w:rsid w:val="001E3845"/>
    <w:rsid w:val="001E54AB"/>
    <w:rsid w:val="001E5732"/>
    <w:rsid w:val="001E5C35"/>
    <w:rsid w:val="001E6827"/>
    <w:rsid w:val="001E7847"/>
    <w:rsid w:val="001F0359"/>
    <w:rsid w:val="001F09D8"/>
    <w:rsid w:val="001F20AC"/>
    <w:rsid w:val="001F263D"/>
    <w:rsid w:val="001F2E93"/>
    <w:rsid w:val="001F3966"/>
    <w:rsid w:val="001F5CA4"/>
    <w:rsid w:val="001F6F64"/>
    <w:rsid w:val="001F7F67"/>
    <w:rsid w:val="002005BB"/>
    <w:rsid w:val="00205268"/>
    <w:rsid w:val="002055A6"/>
    <w:rsid w:val="00205B2E"/>
    <w:rsid w:val="00205DF8"/>
    <w:rsid w:val="00207DAC"/>
    <w:rsid w:val="002100A2"/>
    <w:rsid w:val="00213227"/>
    <w:rsid w:val="0021350F"/>
    <w:rsid w:val="0021449E"/>
    <w:rsid w:val="00215009"/>
    <w:rsid w:val="00215EA6"/>
    <w:rsid w:val="00217CD3"/>
    <w:rsid w:val="0022213E"/>
    <w:rsid w:val="002239A1"/>
    <w:rsid w:val="00226070"/>
    <w:rsid w:val="002262AC"/>
    <w:rsid w:val="00227E46"/>
    <w:rsid w:val="00231433"/>
    <w:rsid w:val="00231B6D"/>
    <w:rsid w:val="00232385"/>
    <w:rsid w:val="00232AC3"/>
    <w:rsid w:val="002342D7"/>
    <w:rsid w:val="0023508E"/>
    <w:rsid w:val="00237816"/>
    <w:rsid w:val="00240EA4"/>
    <w:rsid w:val="00241383"/>
    <w:rsid w:val="00242304"/>
    <w:rsid w:val="00242D74"/>
    <w:rsid w:val="00243403"/>
    <w:rsid w:val="00243887"/>
    <w:rsid w:val="00243D07"/>
    <w:rsid w:val="00244BCE"/>
    <w:rsid w:val="00245519"/>
    <w:rsid w:val="00246BE8"/>
    <w:rsid w:val="002601A8"/>
    <w:rsid w:val="002617A2"/>
    <w:rsid w:val="002632FE"/>
    <w:rsid w:val="002650EA"/>
    <w:rsid w:val="00265273"/>
    <w:rsid w:val="002657E7"/>
    <w:rsid w:val="00265DAC"/>
    <w:rsid w:val="002665F4"/>
    <w:rsid w:val="00267E53"/>
    <w:rsid w:val="002713F4"/>
    <w:rsid w:val="00271BF8"/>
    <w:rsid w:val="00274C08"/>
    <w:rsid w:val="00274EAB"/>
    <w:rsid w:val="00275C1D"/>
    <w:rsid w:val="00276248"/>
    <w:rsid w:val="00276730"/>
    <w:rsid w:val="0028005C"/>
    <w:rsid w:val="00280AB7"/>
    <w:rsid w:val="00281387"/>
    <w:rsid w:val="00281846"/>
    <w:rsid w:val="0028301F"/>
    <w:rsid w:val="00283FE7"/>
    <w:rsid w:val="00283FEC"/>
    <w:rsid w:val="00284787"/>
    <w:rsid w:val="00284F0D"/>
    <w:rsid w:val="002860B5"/>
    <w:rsid w:val="00290071"/>
    <w:rsid w:val="00291FD4"/>
    <w:rsid w:val="00292911"/>
    <w:rsid w:val="00292DE2"/>
    <w:rsid w:val="00293311"/>
    <w:rsid w:val="00295460"/>
    <w:rsid w:val="00295B34"/>
    <w:rsid w:val="00295C97"/>
    <w:rsid w:val="002A07F9"/>
    <w:rsid w:val="002A2F6C"/>
    <w:rsid w:val="002A361F"/>
    <w:rsid w:val="002A387B"/>
    <w:rsid w:val="002A4C46"/>
    <w:rsid w:val="002A4E98"/>
    <w:rsid w:val="002A643C"/>
    <w:rsid w:val="002A69BA"/>
    <w:rsid w:val="002A6A94"/>
    <w:rsid w:val="002B181E"/>
    <w:rsid w:val="002B2CF2"/>
    <w:rsid w:val="002B2F24"/>
    <w:rsid w:val="002B4118"/>
    <w:rsid w:val="002B415B"/>
    <w:rsid w:val="002B5841"/>
    <w:rsid w:val="002B7CB6"/>
    <w:rsid w:val="002C05E0"/>
    <w:rsid w:val="002C0B9E"/>
    <w:rsid w:val="002C3053"/>
    <w:rsid w:val="002C4659"/>
    <w:rsid w:val="002C474B"/>
    <w:rsid w:val="002C666B"/>
    <w:rsid w:val="002C7C2D"/>
    <w:rsid w:val="002D1BEA"/>
    <w:rsid w:val="002D346C"/>
    <w:rsid w:val="002D43CC"/>
    <w:rsid w:val="002D734F"/>
    <w:rsid w:val="002D76CF"/>
    <w:rsid w:val="002D7E7B"/>
    <w:rsid w:val="002E1A61"/>
    <w:rsid w:val="002E1EE9"/>
    <w:rsid w:val="002E2860"/>
    <w:rsid w:val="002E396C"/>
    <w:rsid w:val="002E3F70"/>
    <w:rsid w:val="002E448B"/>
    <w:rsid w:val="002E497E"/>
    <w:rsid w:val="002E56A0"/>
    <w:rsid w:val="002F024D"/>
    <w:rsid w:val="002F0632"/>
    <w:rsid w:val="002F106D"/>
    <w:rsid w:val="002F1620"/>
    <w:rsid w:val="002F3712"/>
    <w:rsid w:val="002F3A65"/>
    <w:rsid w:val="002F3DDD"/>
    <w:rsid w:val="002F441C"/>
    <w:rsid w:val="002F4E70"/>
    <w:rsid w:val="002F512F"/>
    <w:rsid w:val="002F63CF"/>
    <w:rsid w:val="002F7591"/>
    <w:rsid w:val="0030052F"/>
    <w:rsid w:val="00302418"/>
    <w:rsid w:val="003034F0"/>
    <w:rsid w:val="003034FE"/>
    <w:rsid w:val="003048CA"/>
    <w:rsid w:val="003051E7"/>
    <w:rsid w:val="00305B29"/>
    <w:rsid w:val="00305B55"/>
    <w:rsid w:val="00306D8A"/>
    <w:rsid w:val="0030707C"/>
    <w:rsid w:val="00307490"/>
    <w:rsid w:val="00307C49"/>
    <w:rsid w:val="00311011"/>
    <w:rsid w:val="00311E12"/>
    <w:rsid w:val="0031313F"/>
    <w:rsid w:val="00314449"/>
    <w:rsid w:val="003162B1"/>
    <w:rsid w:val="00316406"/>
    <w:rsid w:val="00320EA4"/>
    <w:rsid w:val="00323374"/>
    <w:rsid w:val="003235AC"/>
    <w:rsid w:val="0032411E"/>
    <w:rsid w:val="0033116D"/>
    <w:rsid w:val="00331216"/>
    <w:rsid w:val="00332740"/>
    <w:rsid w:val="0033308F"/>
    <w:rsid w:val="00333915"/>
    <w:rsid w:val="00333E62"/>
    <w:rsid w:val="0033487A"/>
    <w:rsid w:val="00334921"/>
    <w:rsid w:val="00334D6A"/>
    <w:rsid w:val="0033667D"/>
    <w:rsid w:val="00336E10"/>
    <w:rsid w:val="00340509"/>
    <w:rsid w:val="0034168E"/>
    <w:rsid w:val="00341DDF"/>
    <w:rsid w:val="00342A1E"/>
    <w:rsid w:val="00344685"/>
    <w:rsid w:val="00344DBF"/>
    <w:rsid w:val="003451DF"/>
    <w:rsid w:val="003466D4"/>
    <w:rsid w:val="00346781"/>
    <w:rsid w:val="003505BA"/>
    <w:rsid w:val="00350F0A"/>
    <w:rsid w:val="0035138C"/>
    <w:rsid w:val="003525D6"/>
    <w:rsid w:val="0035306C"/>
    <w:rsid w:val="00353B45"/>
    <w:rsid w:val="00353C09"/>
    <w:rsid w:val="00355204"/>
    <w:rsid w:val="00362509"/>
    <w:rsid w:val="00362CBD"/>
    <w:rsid w:val="00363C44"/>
    <w:rsid w:val="00363FDA"/>
    <w:rsid w:val="00365373"/>
    <w:rsid w:val="003657F1"/>
    <w:rsid w:val="00365CB4"/>
    <w:rsid w:val="0036674D"/>
    <w:rsid w:val="00366F09"/>
    <w:rsid w:val="00366F5F"/>
    <w:rsid w:val="00373B1A"/>
    <w:rsid w:val="00373BEC"/>
    <w:rsid w:val="003748DB"/>
    <w:rsid w:val="00375021"/>
    <w:rsid w:val="00375759"/>
    <w:rsid w:val="00375A16"/>
    <w:rsid w:val="00376DDB"/>
    <w:rsid w:val="0037725F"/>
    <w:rsid w:val="0037734E"/>
    <w:rsid w:val="00381733"/>
    <w:rsid w:val="00382BEF"/>
    <w:rsid w:val="00383D22"/>
    <w:rsid w:val="00384B4C"/>
    <w:rsid w:val="00385392"/>
    <w:rsid w:val="00386F14"/>
    <w:rsid w:val="00387518"/>
    <w:rsid w:val="00390139"/>
    <w:rsid w:val="003907BF"/>
    <w:rsid w:val="00391188"/>
    <w:rsid w:val="003916A1"/>
    <w:rsid w:val="00391931"/>
    <w:rsid w:val="00391AA2"/>
    <w:rsid w:val="00391B13"/>
    <w:rsid w:val="00391E93"/>
    <w:rsid w:val="00394E8C"/>
    <w:rsid w:val="00395A8A"/>
    <w:rsid w:val="00396223"/>
    <w:rsid w:val="0039699E"/>
    <w:rsid w:val="003977B9"/>
    <w:rsid w:val="00397E33"/>
    <w:rsid w:val="003A0C56"/>
    <w:rsid w:val="003A0C59"/>
    <w:rsid w:val="003A2B83"/>
    <w:rsid w:val="003A5F87"/>
    <w:rsid w:val="003A6031"/>
    <w:rsid w:val="003A612E"/>
    <w:rsid w:val="003A6446"/>
    <w:rsid w:val="003A666F"/>
    <w:rsid w:val="003A673D"/>
    <w:rsid w:val="003A6A6F"/>
    <w:rsid w:val="003A6FAB"/>
    <w:rsid w:val="003A703D"/>
    <w:rsid w:val="003A704B"/>
    <w:rsid w:val="003B0431"/>
    <w:rsid w:val="003B1BB3"/>
    <w:rsid w:val="003B27C8"/>
    <w:rsid w:val="003B2ADA"/>
    <w:rsid w:val="003B38BD"/>
    <w:rsid w:val="003B3E5A"/>
    <w:rsid w:val="003B4A1C"/>
    <w:rsid w:val="003B53A2"/>
    <w:rsid w:val="003B6944"/>
    <w:rsid w:val="003B7381"/>
    <w:rsid w:val="003C0709"/>
    <w:rsid w:val="003C1553"/>
    <w:rsid w:val="003C15A4"/>
    <w:rsid w:val="003C3F3B"/>
    <w:rsid w:val="003C450C"/>
    <w:rsid w:val="003C4BB2"/>
    <w:rsid w:val="003C4F68"/>
    <w:rsid w:val="003C5A81"/>
    <w:rsid w:val="003C7D30"/>
    <w:rsid w:val="003D0432"/>
    <w:rsid w:val="003D4565"/>
    <w:rsid w:val="003D4771"/>
    <w:rsid w:val="003D5540"/>
    <w:rsid w:val="003D58F5"/>
    <w:rsid w:val="003D62AA"/>
    <w:rsid w:val="003D66DE"/>
    <w:rsid w:val="003D705F"/>
    <w:rsid w:val="003E080E"/>
    <w:rsid w:val="003E193F"/>
    <w:rsid w:val="003E249C"/>
    <w:rsid w:val="003E4353"/>
    <w:rsid w:val="003E5B64"/>
    <w:rsid w:val="003E5E69"/>
    <w:rsid w:val="003E6980"/>
    <w:rsid w:val="003E7BB3"/>
    <w:rsid w:val="003F0B20"/>
    <w:rsid w:val="003F0C96"/>
    <w:rsid w:val="003F1E35"/>
    <w:rsid w:val="003F2FD3"/>
    <w:rsid w:val="003F3C0D"/>
    <w:rsid w:val="003F402F"/>
    <w:rsid w:val="003F498C"/>
    <w:rsid w:val="003F4AEF"/>
    <w:rsid w:val="003F5714"/>
    <w:rsid w:val="003F5A59"/>
    <w:rsid w:val="003F6939"/>
    <w:rsid w:val="003F6FFE"/>
    <w:rsid w:val="003F7210"/>
    <w:rsid w:val="003F77DC"/>
    <w:rsid w:val="003F7D20"/>
    <w:rsid w:val="004000B2"/>
    <w:rsid w:val="0040050D"/>
    <w:rsid w:val="00401AF1"/>
    <w:rsid w:val="00402367"/>
    <w:rsid w:val="0040285C"/>
    <w:rsid w:val="0040479F"/>
    <w:rsid w:val="00405027"/>
    <w:rsid w:val="00405DD4"/>
    <w:rsid w:val="00405E55"/>
    <w:rsid w:val="004062CC"/>
    <w:rsid w:val="00406981"/>
    <w:rsid w:val="00407FA4"/>
    <w:rsid w:val="00410402"/>
    <w:rsid w:val="00411693"/>
    <w:rsid w:val="00411B09"/>
    <w:rsid w:val="00412186"/>
    <w:rsid w:val="00412806"/>
    <w:rsid w:val="00413722"/>
    <w:rsid w:val="004140F6"/>
    <w:rsid w:val="00415B96"/>
    <w:rsid w:val="00415C49"/>
    <w:rsid w:val="0041697F"/>
    <w:rsid w:val="00417CB3"/>
    <w:rsid w:val="004203DF"/>
    <w:rsid w:val="00421556"/>
    <w:rsid w:val="00421AFB"/>
    <w:rsid w:val="004221CD"/>
    <w:rsid w:val="0042242F"/>
    <w:rsid w:val="0042254A"/>
    <w:rsid w:val="00424402"/>
    <w:rsid w:val="004245D7"/>
    <w:rsid w:val="0042564D"/>
    <w:rsid w:val="00425978"/>
    <w:rsid w:val="00425A24"/>
    <w:rsid w:val="004261D7"/>
    <w:rsid w:val="004273C5"/>
    <w:rsid w:val="0042744D"/>
    <w:rsid w:val="0043016A"/>
    <w:rsid w:val="004308EC"/>
    <w:rsid w:val="00431ED7"/>
    <w:rsid w:val="004328E7"/>
    <w:rsid w:val="00432E72"/>
    <w:rsid w:val="00433398"/>
    <w:rsid w:val="00435374"/>
    <w:rsid w:val="00435A65"/>
    <w:rsid w:val="00436065"/>
    <w:rsid w:val="004371C0"/>
    <w:rsid w:val="00442E62"/>
    <w:rsid w:val="00443189"/>
    <w:rsid w:val="00444A44"/>
    <w:rsid w:val="0045021B"/>
    <w:rsid w:val="0045276E"/>
    <w:rsid w:val="004531BD"/>
    <w:rsid w:val="00454772"/>
    <w:rsid w:val="00454E25"/>
    <w:rsid w:val="0045605C"/>
    <w:rsid w:val="004567A4"/>
    <w:rsid w:val="00460B7C"/>
    <w:rsid w:val="004615FC"/>
    <w:rsid w:val="0046359D"/>
    <w:rsid w:val="00463EB0"/>
    <w:rsid w:val="00467614"/>
    <w:rsid w:val="004733E5"/>
    <w:rsid w:val="00473983"/>
    <w:rsid w:val="00474295"/>
    <w:rsid w:val="00474CB4"/>
    <w:rsid w:val="00474D0B"/>
    <w:rsid w:val="00474F00"/>
    <w:rsid w:val="004754A6"/>
    <w:rsid w:val="0047662C"/>
    <w:rsid w:val="00476E0B"/>
    <w:rsid w:val="00476E8E"/>
    <w:rsid w:val="00480D0A"/>
    <w:rsid w:val="004819F6"/>
    <w:rsid w:val="00482145"/>
    <w:rsid w:val="004822D6"/>
    <w:rsid w:val="00482A23"/>
    <w:rsid w:val="004839AF"/>
    <w:rsid w:val="004841B7"/>
    <w:rsid w:val="00484D50"/>
    <w:rsid w:val="00490593"/>
    <w:rsid w:val="00491364"/>
    <w:rsid w:val="004924A8"/>
    <w:rsid w:val="004948B4"/>
    <w:rsid w:val="00495B8C"/>
    <w:rsid w:val="004962A4"/>
    <w:rsid w:val="00496840"/>
    <w:rsid w:val="004A08DB"/>
    <w:rsid w:val="004A367D"/>
    <w:rsid w:val="004A4B47"/>
    <w:rsid w:val="004A597C"/>
    <w:rsid w:val="004A6240"/>
    <w:rsid w:val="004A713B"/>
    <w:rsid w:val="004A7EAC"/>
    <w:rsid w:val="004B01B0"/>
    <w:rsid w:val="004B3A1B"/>
    <w:rsid w:val="004B3B65"/>
    <w:rsid w:val="004B533B"/>
    <w:rsid w:val="004B67B9"/>
    <w:rsid w:val="004B6DCE"/>
    <w:rsid w:val="004B78A0"/>
    <w:rsid w:val="004B7E4F"/>
    <w:rsid w:val="004C0A64"/>
    <w:rsid w:val="004C16CB"/>
    <w:rsid w:val="004C1C82"/>
    <w:rsid w:val="004C278C"/>
    <w:rsid w:val="004C2D67"/>
    <w:rsid w:val="004C3236"/>
    <w:rsid w:val="004C37AD"/>
    <w:rsid w:val="004C381B"/>
    <w:rsid w:val="004C3E6D"/>
    <w:rsid w:val="004C4E73"/>
    <w:rsid w:val="004C6460"/>
    <w:rsid w:val="004C6677"/>
    <w:rsid w:val="004C72FE"/>
    <w:rsid w:val="004C73A0"/>
    <w:rsid w:val="004D0024"/>
    <w:rsid w:val="004D3438"/>
    <w:rsid w:val="004D350F"/>
    <w:rsid w:val="004D5AF8"/>
    <w:rsid w:val="004D5E31"/>
    <w:rsid w:val="004D6549"/>
    <w:rsid w:val="004D6CED"/>
    <w:rsid w:val="004D6D5C"/>
    <w:rsid w:val="004D6F32"/>
    <w:rsid w:val="004D7CB4"/>
    <w:rsid w:val="004D7FCA"/>
    <w:rsid w:val="004E0187"/>
    <w:rsid w:val="004E1939"/>
    <w:rsid w:val="004E414C"/>
    <w:rsid w:val="004E4F1C"/>
    <w:rsid w:val="004E774A"/>
    <w:rsid w:val="004F01B1"/>
    <w:rsid w:val="004F0B7D"/>
    <w:rsid w:val="004F3828"/>
    <w:rsid w:val="004F4186"/>
    <w:rsid w:val="004F418C"/>
    <w:rsid w:val="004F4A27"/>
    <w:rsid w:val="004F5BF4"/>
    <w:rsid w:val="004F7711"/>
    <w:rsid w:val="00500393"/>
    <w:rsid w:val="00500DD6"/>
    <w:rsid w:val="005019CA"/>
    <w:rsid w:val="0050286A"/>
    <w:rsid w:val="00502A4B"/>
    <w:rsid w:val="005035F1"/>
    <w:rsid w:val="0050584A"/>
    <w:rsid w:val="005066BE"/>
    <w:rsid w:val="00506909"/>
    <w:rsid w:val="00506D3F"/>
    <w:rsid w:val="005105BF"/>
    <w:rsid w:val="00510CAA"/>
    <w:rsid w:val="00510E3C"/>
    <w:rsid w:val="00511CE4"/>
    <w:rsid w:val="0051393F"/>
    <w:rsid w:val="00513E0F"/>
    <w:rsid w:val="00514538"/>
    <w:rsid w:val="00515CEE"/>
    <w:rsid w:val="005172D7"/>
    <w:rsid w:val="005201A4"/>
    <w:rsid w:val="00520B37"/>
    <w:rsid w:val="005238D5"/>
    <w:rsid w:val="00523D28"/>
    <w:rsid w:val="00524B29"/>
    <w:rsid w:val="00527B61"/>
    <w:rsid w:val="00530E82"/>
    <w:rsid w:val="005315DF"/>
    <w:rsid w:val="00531FF0"/>
    <w:rsid w:val="005324F5"/>
    <w:rsid w:val="005328A8"/>
    <w:rsid w:val="005344EE"/>
    <w:rsid w:val="0053505B"/>
    <w:rsid w:val="005364C0"/>
    <w:rsid w:val="005376AB"/>
    <w:rsid w:val="005377B3"/>
    <w:rsid w:val="005403A0"/>
    <w:rsid w:val="005404BB"/>
    <w:rsid w:val="00540FEA"/>
    <w:rsid w:val="00541F62"/>
    <w:rsid w:val="00543C1F"/>
    <w:rsid w:val="00544326"/>
    <w:rsid w:val="00544C87"/>
    <w:rsid w:val="005507F9"/>
    <w:rsid w:val="0055133D"/>
    <w:rsid w:val="0055151D"/>
    <w:rsid w:val="00551D15"/>
    <w:rsid w:val="00552F58"/>
    <w:rsid w:val="00553131"/>
    <w:rsid w:val="00556401"/>
    <w:rsid w:val="00556AF8"/>
    <w:rsid w:val="00560324"/>
    <w:rsid w:val="00561B83"/>
    <w:rsid w:val="005628C1"/>
    <w:rsid w:val="00562E6B"/>
    <w:rsid w:val="00564427"/>
    <w:rsid w:val="005644F6"/>
    <w:rsid w:val="00567C49"/>
    <w:rsid w:val="00570B0B"/>
    <w:rsid w:val="00570B76"/>
    <w:rsid w:val="005729B3"/>
    <w:rsid w:val="0057373D"/>
    <w:rsid w:val="00574587"/>
    <w:rsid w:val="005748E9"/>
    <w:rsid w:val="00574AD2"/>
    <w:rsid w:val="00576556"/>
    <w:rsid w:val="00580BB3"/>
    <w:rsid w:val="00581EE9"/>
    <w:rsid w:val="0058205E"/>
    <w:rsid w:val="005831D7"/>
    <w:rsid w:val="005837E9"/>
    <w:rsid w:val="00584E79"/>
    <w:rsid w:val="00586142"/>
    <w:rsid w:val="00587CD0"/>
    <w:rsid w:val="005910EC"/>
    <w:rsid w:val="00593DA4"/>
    <w:rsid w:val="005945CA"/>
    <w:rsid w:val="005946F8"/>
    <w:rsid w:val="00595AC7"/>
    <w:rsid w:val="005A00B7"/>
    <w:rsid w:val="005A0A3B"/>
    <w:rsid w:val="005A10DA"/>
    <w:rsid w:val="005A20BB"/>
    <w:rsid w:val="005A3BB9"/>
    <w:rsid w:val="005A7146"/>
    <w:rsid w:val="005A7A63"/>
    <w:rsid w:val="005B0451"/>
    <w:rsid w:val="005B096F"/>
    <w:rsid w:val="005B0EFB"/>
    <w:rsid w:val="005B2B94"/>
    <w:rsid w:val="005B2DB0"/>
    <w:rsid w:val="005B517F"/>
    <w:rsid w:val="005B6C52"/>
    <w:rsid w:val="005B765E"/>
    <w:rsid w:val="005B7D47"/>
    <w:rsid w:val="005C041F"/>
    <w:rsid w:val="005C0667"/>
    <w:rsid w:val="005C16A7"/>
    <w:rsid w:val="005C23C6"/>
    <w:rsid w:val="005C283D"/>
    <w:rsid w:val="005C2917"/>
    <w:rsid w:val="005C33E6"/>
    <w:rsid w:val="005C3B5E"/>
    <w:rsid w:val="005C553B"/>
    <w:rsid w:val="005C674A"/>
    <w:rsid w:val="005C6AAD"/>
    <w:rsid w:val="005C7DFD"/>
    <w:rsid w:val="005D0FAA"/>
    <w:rsid w:val="005D2FC7"/>
    <w:rsid w:val="005D3ABF"/>
    <w:rsid w:val="005D450C"/>
    <w:rsid w:val="005D56AD"/>
    <w:rsid w:val="005D575E"/>
    <w:rsid w:val="005D59F6"/>
    <w:rsid w:val="005D6688"/>
    <w:rsid w:val="005E03DA"/>
    <w:rsid w:val="005E056C"/>
    <w:rsid w:val="005E07E8"/>
    <w:rsid w:val="005E177E"/>
    <w:rsid w:val="005E1E95"/>
    <w:rsid w:val="005E2583"/>
    <w:rsid w:val="005E3498"/>
    <w:rsid w:val="005E38A7"/>
    <w:rsid w:val="005E4373"/>
    <w:rsid w:val="005E4489"/>
    <w:rsid w:val="005E591A"/>
    <w:rsid w:val="005E6272"/>
    <w:rsid w:val="005E6A5D"/>
    <w:rsid w:val="005E6BD2"/>
    <w:rsid w:val="005E7F18"/>
    <w:rsid w:val="005F0A57"/>
    <w:rsid w:val="005F0D54"/>
    <w:rsid w:val="005F1326"/>
    <w:rsid w:val="005F2A0A"/>
    <w:rsid w:val="005F4F84"/>
    <w:rsid w:val="005F55A6"/>
    <w:rsid w:val="006035CF"/>
    <w:rsid w:val="006078BA"/>
    <w:rsid w:val="0061135C"/>
    <w:rsid w:val="00614364"/>
    <w:rsid w:val="006152B9"/>
    <w:rsid w:val="00615421"/>
    <w:rsid w:val="00615CEC"/>
    <w:rsid w:val="0061615A"/>
    <w:rsid w:val="00616E19"/>
    <w:rsid w:val="006176C1"/>
    <w:rsid w:val="0061792A"/>
    <w:rsid w:val="0062019F"/>
    <w:rsid w:val="00623B92"/>
    <w:rsid w:val="006246D3"/>
    <w:rsid w:val="00624CB8"/>
    <w:rsid w:val="00624DFB"/>
    <w:rsid w:val="00624EEC"/>
    <w:rsid w:val="00626C84"/>
    <w:rsid w:val="00627B58"/>
    <w:rsid w:val="00627EF6"/>
    <w:rsid w:val="00630B3D"/>
    <w:rsid w:val="00630FC5"/>
    <w:rsid w:val="006318E1"/>
    <w:rsid w:val="00631FFF"/>
    <w:rsid w:val="006324F0"/>
    <w:rsid w:val="0063487B"/>
    <w:rsid w:val="00635678"/>
    <w:rsid w:val="0063620B"/>
    <w:rsid w:val="00636403"/>
    <w:rsid w:val="00637663"/>
    <w:rsid w:val="006376AD"/>
    <w:rsid w:val="0064058A"/>
    <w:rsid w:val="00640927"/>
    <w:rsid w:val="00641F02"/>
    <w:rsid w:val="0064222B"/>
    <w:rsid w:val="00643986"/>
    <w:rsid w:val="00643A21"/>
    <w:rsid w:val="00644BBC"/>
    <w:rsid w:val="0064627A"/>
    <w:rsid w:val="00647C18"/>
    <w:rsid w:val="00650D4A"/>
    <w:rsid w:val="00651EE2"/>
    <w:rsid w:val="00652468"/>
    <w:rsid w:val="00652C4A"/>
    <w:rsid w:val="00653586"/>
    <w:rsid w:val="006547D0"/>
    <w:rsid w:val="006552DF"/>
    <w:rsid w:val="00657964"/>
    <w:rsid w:val="00657A72"/>
    <w:rsid w:val="00657AE3"/>
    <w:rsid w:val="00657DFA"/>
    <w:rsid w:val="00660541"/>
    <w:rsid w:val="0066129F"/>
    <w:rsid w:val="00661750"/>
    <w:rsid w:val="00661C64"/>
    <w:rsid w:val="00664931"/>
    <w:rsid w:val="0066530F"/>
    <w:rsid w:val="00666BB6"/>
    <w:rsid w:val="00666D2E"/>
    <w:rsid w:val="00666D97"/>
    <w:rsid w:val="00667305"/>
    <w:rsid w:val="0066763E"/>
    <w:rsid w:val="0066771C"/>
    <w:rsid w:val="00670CD8"/>
    <w:rsid w:val="00670E8D"/>
    <w:rsid w:val="0067131E"/>
    <w:rsid w:val="00671484"/>
    <w:rsid w:val="006759DE"/>
    <w:rsid w:val="00677139"/>
    <w:rsid w:val="0067737C"/>
    <w:rsid w:val="0068092C"/>
    <w:rsid w:val="00681B2A"/>
    <w:rsid w:val="00682A06"/>
    <w:rsid w:val="00683D62"/>
    <w:rsid w:val="00683E65"/>
    <w:rsid w:val="00684E35"/>
    <w:rsid w:val="006851B2"/>
    <w:rsid w:val="006871EC"/>
    <w:rsid w:val="00690433"/>
    <w:rsid w:val="0069072C"/>
    <w:rsid w:val="00690ECC"/>
    <w:rsid w:val="00692D00"/>
    <w:rsid w:val="00692D14"/>
    <w:rsid w:val="0069353B"/>
    <w:rsid w:val="00694BDF"/>
    <w:rsid w:val="00697C0C"/>
    <w:rsid w:val="006A0430"/>
    <w:rsid w:val="006A09B0"/>
    <w:rsid w:val="006A0C59"/>
    <w:rsid w:val="006A0F63"/>
    <w:rsid w:val="006A10E2"/>
    <w:rsid w:val="006A1729"/>
    <w:rsid w:val="006A1CA1"/>
    <w:rsid w:val="006A2003"/>
    <w:rsid w:val="006A22D8"/>
    <w:rsid w:val="006A2774"/>
    <w:rsid w:val="006A2841"/>
    <w:rsid w:val="006A4F45"/>
    <w:rsid w:val="006A73AD"/>
    <w:rsid w:val="006B023E"/>
    <w:rsid w:val="006B0D88"/>
    <w:rsid w:val="006B1732"/>
    <w:rsid w:val="006C101B"/>
    <w:rsid w:val="006C259A"/>
    <w:rsid w:val="006C30F8"/>
    <w:rsid w:val="006C3DF6"/>
    <w:rsid w:val="006C4F71"/>
    <w:rsid w:val="006C5501"/>
    <w:rsid w:val="006C6720"/>
    <w:rsid w:val="006D1262"/>
    <w:rsid w:val="006D1528"/>
    <w:rsid w:val="006D1540"/>
    <w:rsid w:val="006D5880"/>
    <w:rsid w:val="006D5DE1"/>
    <w:rsid w:val="006D7B5A"/>
    <w:rsid w:val="006D7FC2"/>
    <w:rsid w:val="006E0221"/>
    <w:rsid w:val="006E1BF5"/>
    <w:rsid w:val="006E3802"/>
    <w:rsid w:val="006E3BFF"/>
    <w:rsid w:val="006E41A2"/>
    <w:rsid w:val="006E685D"/>
    <w:rsid w:val="006E70A2"/>
    <w:rsid w:val="006F0D7C"/>
    <w:rsid w:val="006F2875"/>
    <w:rsid w:val="006F3155"/>
    <w:rsid w:val="006F4082"/>
    <w:rsid w:val="006F466C"/>
    <w:rsid w:val="006F4EA7"/>
    <w:rsid w:val="006F6829"/>
    <w:rsid w:val="006F771A"/>
    <w:rsid w:val="006F7AB0"/>
    <w:rsid w:val="0070102A"/>
    <w:rsid w:val="00704BAA"/>
    <w:rsid w:val="0070525B"/>
    <w:rsid w:val="0070582C"/>
    <w:rsid w:val="0070620C"/>
    <w:rsid w:val="00707A04"/>
    <w:rsid w:val="00707F3D"/>
    <w:rsid w:val="00710FFE"/>
    <w:rsid w:val="00711518"/>
    <w:rsid w:val="007115D0"/>
    <w:rsid w:val="007116E3"/>
    <w:rsid w:val="00711DDC"/>
    <w:rsid w:val="00711E17"/>
    <w:rsid w:val="00711F47"/>
    <w:rsid w:val="007126AE"/>
    <w:rsid w:val="00713814"/>
    <w:rsid w:val="007139C8"/>
    <w:rsid w:val="00715A9A"/>
    <w:rsid w:val="00717F63"/>
    <w:rsid w:val="00720282"/>
    <w:rsid w:val="007210D8"/>
    <w:rsid w:val="00722420"/>
    <w:rsid w:val="007224B8"/>
    <w:rsid w:val="0072335C"/>
    <w:rsid w:val="0072471A"/>
    <w:rsid w:val="007250B9"/>
    <w:rsid w:val="007250E5"/>
    <w:rsid w:val="00725805"/>
    <w:rsid w:val="00725C3A"/>
    <w:rsid w:val="007260E4"/>
    <w:rsid w:val="007261E3"/>
    <w:rsid w:val="00726288"/>
    <w:rsid w:val="007263BB"/>
    <w:rsid w:val="0072662F"/>
    <w:rsid w:val="007275E0"/>
    <w:rsid w:val="007277F3"/>
    <w:rsid w:val="00727B65"/>
    <w:rsid w:val="007322F2"/>
    <w:rsid w:val="007356B3"/>
    <w:rsid w:val="00735FBD"/>
    <w:rsid w:val="0073662E"/>
    <w:rsid w:val="00737039"/>
    <w:rsid w:val="00737489"/>
    <w:rsid w:val="00737B21"/>
    <w:rsid w:val="00740390"/>
    <w:rsid w:val="00741306"/>
    <w:rsid w:val="00741837"/>
    <w:rsid w:val="007425B0"/>
    <w:rsid w:val="00742E0D"/>
    <w:rsid w:val="007434E8"/>
    <w:rsid w:val="00743E56"/>
    <w:rsid w:val="007447A0"/>
    <w:rsid w:val="007477E3"/>
    <w:rsid w:val="00750206"/>
    <w:rsid w:val="00750292"/>
    <w:rsid w:val="0075234A"/>
    <w:rsid w:val="00752C00"/>
    <w:rsid w:val="00753385"/>
    <w:rsid w:val="00754901"/>
    <w:rsid w:val="00754DE2"/>
    <w:rsid w:val="007558C5"/>
    <w:rsid w:val="0075656D"/>
    <w:rsid w:val="00756B9D"/>
    <w:rsid w:val="00757640"/>
    <w:rsid w:val="007609E4"/>
    <w:rsid w:val="007650CD"/>
    <w:rsid w:val="00766B71"/>
    <w:rsid w:val="00766CB7"/>
    <w:rsid w:val="00767B97"/>
    <w:rsid w:val="007703C2"/>
    <w:rsid w:val="00770DBD"/>
    <w:rsid w:val="00771778"/>
    <w:rsid w:val="00772481"/>
    <w:rsid w:val="007725B8"/>
    <w:rsid w:val="00772B22"/>
    <w:rsid w:val="00773A17"/>
    <w:rsid w:val="00774228"/>
    <w:rsid w:val="0077462C"/>
    <w:rsid w:val="00774770"/>
    <w:rsid w:val="00774B2C"/>
    <w:rsid w:val="007762A6"/>
    <w:rsid w:val="007767CA"/>
    <w:rsid w:val="00776A01"/>
    <w:rsid w:val="00777D42"/>
    <w:rsid w:val="00777DEF"/>
    <w:rsid w:val="007823ED"/>
    <w:rsid w:val="0078386C"/>
    <w:rsid w:val="00783CDB"/>
    <w:rsid w:val="00783EF1"/>
    <w:rsid w:val="007857C5"/>
    <w:rsid w:val="00786223"/>
    <w:rsid w:val="0078732C"/>
    <w:rsid w:val="0079023E"/>
    <w:rsid w:val="00790A08"/>
    <w:rsid w:val="0079114A"/>
    <w:rsid w:val="007918E1"/>
    <w:rsid w:val="00792219"/>
    <w:rsid w:val="0079238A"/>
    <w:rsid w:val="00794DBC"/>
    <w:rsid w:val="00794EE1"/>
    <w:rsid w:val="0079503D"/>
    <w:rsid w:val="00795614"/>
    <w:rsid w:val="00795FA3"/>
    <w:rsid w:val="007965D1"/>
    <w:rsid w:val="007A000F"/>
    <w:rsid w:val="007A0402"/>
    <w:rsid w:val="007A1034"/>
    <w:rsid w:val="007A182A"/>
    <w:rsid w:val="007A1D14"/>
    <w:rsid w:val="007A2535"/>
    <w:rsid w:val="007A359D"/>
    <w:rsid w:val="007A3A52"/>
    <w:rsid w:val="007A3AC4"/>
    <w:rsid w:val="007A3DAC"/>
    <w:rsid w:val="007A4FEC"/>
    <w:rsid w:val="007A564D"/>
    <w:rsid w:val="007B07D3"/>
    <w:rsid w:val="007B14B7"/>
    <w:rsid w:val="007B1688"/>
    <w:rsid w:val="007B1810"/>
    <w:rsid w:val="007B3337"/>
    <w:rsid w:val="007B4A42"/>
    <w:rsid w:val="007B567B"/>
    <w:rsid w:val="007B5766"/>
    <w:rsid w:val="007B61CD"/>
    <w:rsid w:val="007B7139"/>
    <w:rsid w:val="007C35AF"/>
    <w:rsid w:val="007C38CE"/>
    <w:rsid w:val="007C4681"/>
    <w:rsid w:val="007C46D7"/>
    <w:rsid w:val="007C5265"/>
    <w:rsid w:val="007C5D4A"/>
    <w:rsid w:val="007C6DF6"/>
    <w:rsid w:val="007C7543"/>
    <w:rsid w:val="007D172C"/>
    <w:rsid w:val="007D4064"/>
    <w:rsid w:val="007D4BC0"/>
    <w:rsid w:val="007D4CDD"/>
    <w:rsid w:val="007D63CF"/>
    <w:rsid w:val="007D6B09"/>
    <w:rsid w:val="007D7723"/>
    <w:rsid w:val="007D7C29"/>
    <w:rsid w:val="007E1191"/>
    <w:rsid w:val="007E132E"/>
    <w:rsid w:val="007E14AA"/>
    <w:rsid w:val="007E14ED"/>
    <w:rsid w:val="007E2DD2"/>
    <w:rsid w:val="007E4498"/>
    <w:rsid w:val="007E5096"/>
    <w:rsid w:val="007E5D0F"/>
    <w:rsid w:val="007E6E37"/>
    <w:rsid w:val="007F0FE0"/>
    <w:rsid w:val="007F1C50"/>
    <w:rsid w:val="007F2282"/>
    <w:rsid w:val="007F3DBF"/>
    <w:rsid w:val="007F4620"/>
    <w:rsid w:val="007F5E3F"/>
    <w:rsid w:val="007F6187"/>
    <w:rsid w:val="00800CEB"/>
    <w:rsid w:val="00801025"/>
    <w:rsid w:val="0080122F"/>
    <w:rsid w:val="00803651"/>
    <w:rsid w:val="00804F80"/>
    <w:rsid w:val="00805841"/>
    <w:rsid w:val="00806DB1"/>
    <w:rsid w:val="00806FD2"/>
    <w:rsid w:val="00807541"/>
    <w:rsid w:val="00810899"/>
    <w:rsid w:val="00810B48"/>
    <w:rsid w:val="00811016"/>
    <w:rsid w:val="0081189B"/>
    <w:rsid w:val="00813676"/>
    <w:rsid w:val="00815BD4"/>
    <w:rsid w:val="00816220"/>
    <w:rsid w:val="00816E71"/>
    <w:rsid w:val="00817892"/>
    <w:rsid w:val="008208A2"/>
    <w:rsid w:val="008238D5"/>
    <w:rsid w:val="0082681F"/>
    <w:rsid w:val="008270AB"/>
    <w:rsid w:val="008274B0"/>
    <w:rsid w:val="0082779C"/>
    <w:rsid w:val="00827E7A"/>
    <w:rsid w:val="0083074F"/>
    <w:rsid w:val="00830B0E"/>
    <w:rsid w:val="00830EE7"/>
    <w:rsid w:val="008310FA"/>
    <w:rsid w:val="00833D38"/>
    <w:rsid w:val="00834701"/>
    <w:rsid w:val="00834C14"/>
    <w:rsid w:val="00834CBB"/>
    <w:rsid w:val="0083520A"/>
    <w:rsid w:val="008357DA"/>
    <w:rsid w:val="0083788B"/>
    <w:rsid w:val="00837CB8"/>
    <w:rsid w:val="0084098B"/>
    <w:rsid w:val="00841624"/>
    <w:rsid w:val="00841775"/>
    <w:rsid w:val="00842872"/>
    <w:rsid w:val="00842AD2"/>
    <w:rsid w:val="00842CC7"/>
    <w:rsid w:val="008463D1"/>
    <w:rsid w:val="00846469"/>
    <w:rsid w:val="00846A31"/>
    <w:rsid w:val="008505B5"/>
    <w:rsid w:val="00852EE0"/>
    <w:rsid w:val="00854C3C"/>
    <w:rsid w:val="0085696C"/>
    <w:rsid w:val="008614B8"/>
    <w:rsid w:val="00861EC9"/>
    <w:rsid w:val="008624A5"/>
    <w:rsid w:val="00862660"/>
    <w:rsid w:val="0086385C"/>
    <w:rsid w:val="00864423"/>
    <w:rsid w:val="00865524"/>
    <w:rsid w:val="00866C60"/>
    <w:rsid w:val="00867123"/>
    <w:rsid w:val="00867CD0"/>
    <w:rsid w:val="0087212D"/>
    <w:rsid w:val="008726D0"/>
    <w:rsid w:val="00873194"/>
    <w:rsid w:val="00873434"/>
    <w:rsid w:val="00873E80"/>
    <w:rsid w:val="00875395"/>
    <w:rsid w:val="0087548B"/>
    <w:rsid w:val="00875635"/>
    <w:rsid w:val="0087724A"/>
    <w:rsid w:val="00877E87"/>
    <w:rsid w:val="008803AB"/>
    <w:rsid w:val="00882380"/>
    <w:rsid w:val="0088332E"/>
    <w:rsid w:val="0088366E"/>
    <w:rsid w:val="008854EB"/>
    <w:rsid w:val="00885B3B"/>
    <w:rsid w:val="00885BA8"/>
    <w:rsid w:val="00885BB5"/>
    <w:rsid w:val="00885D04"/>
    <w:rsid w:val="0089030D"/>
    <w:rsid w:val="008905B9"/>
    <w:rsid w:val="008913EB"/>
    <w:rsid w:val="00891F14"/>
    <w:rsid w:val="00894B4E"/>
    <w:rsid w:val="00894EE9"/>
    <w:rsid w:val="0089573C"/>
    <w:rsid w:val="008A04C2"/>
    <w:rsid w:val="008A0B27"/>
    <w:rsid w:val="008A0CAD"/>
    <w:rsid w:val="008A12FF"/>
    <w:rsid w:val="008A133C"/>
    <w:rsid w:val="008A13AE"/>
    <w:rsid w:val="008A1607"/>
    <w:rsid w:val="008A18B4"/>
    <w:rsid w:val="008A2B10"/>
    <w:rsid w:val="008A3132"/>
    <w:rsid w:val="008A3B58"/>
    <w:rsid w:val="008A4264"/>
    <w:rsid w:val="008A6378"/>
    <w:rsid w:val="008A68A0"/>
    <w:rsid w:val="008A6CC9"/>
    <w:rsid w:val="008B04A4"/>
    <w:rsid w:val="008B04E7"/>
    <w:rsid w:val="008B2823"/>
    <w:rsid w:val="008B3535"/>
    <w:rsid w:val="008B3610"/>
    <w:rsid w:val="008B56AB"/>
    <w:rsid w:val="008B61DC"/>
    <w:rsid w:val="008B63A7"/>
    <w:rsid w:val="008B7842"/>
    <w:rsid w:val="008B7E5F"/>
    <w:rsid w:val="008C0ADA"/>
    <w:rsid w:val="008C0CC5"/>
    <w:rsid w:val="008C1376"/>
    <w:rsid w:val="008C171B"/>
    <w:rsid w:val="008C1771"/>
    <w:rsid w:val="008C17EB"/>
    <w:rsid w:val="008C450D"/>
    <w:rsid w:val="008C4664"/>
    <w:rsid w:val="008C495B"/>
    <w:rsid w:val="008C5652"/>
    <w:rsid w:val="008C6322"/>
    <w:rsid w:val="008C71B8"/>
    <w:rsid w:val="008C7A27"/>
    <w:rsid w:val="008D14C4"/>
    <w:rsid w:val="008D2509"/>
    <w:rsid w:val="008E0536"/>
    <w:rsid w:val="008E1C7D"/>
    <w:rsid w:val="008E1DF2"/>
    <w:rsid w:val="008E390C"/>
    <w:rsid w:val="008E4F80"/>
    <w:rsid w:val="008E63C5"/>
    <w:rsid w:val="008F0035"/>
    <w:rsid w:val="008F170C"/>
    <w:rsid w:val="008F3DE5"/>
    <w:rsid w:val="008F4069"/>
    <w:rsid w:val="008F5035"/>
    <w:rsid w:val="008F6ADE"/>
    <w:rsid w:val="008F6BD9"/>
    <w:rsid w:val="008F7412"/>
    <w:rsid w:val="009001D1"/>
    <w:rsid w:val="00900D3F"/>
    <w:rsid w:val="00901930"/>
    <w:rsid w:val="00901D3E"/>
    <w:rsid w:val="00902F9E"/>
    <w:rsid w:val="00903312"/>
    <w:rsid w:val="00904D23"/>
    <w:rsid w:val="00905A95"/>
    <w:rsid w:val="009069C8"/>
    <w:rsid w:val="009071A6"/>
    <w:rsid w:val="009073D7"/>
    <w:rsid w:val="00907C7A"/>
    <w:rsid w:val="00907FF4"/>
    <w:rsid w:val="009130E5"/>
    <w:rsid w:val="00913187"/>
    <w:rsid w:val="0091323F"/>
    <w:rsid w:val="0091413E"/>
    <w:rsid w:val="00916AF1"/>
    <w:rsid w:val="009211B6"/>
    <w:rsid w:val="0092410F"/>
    <w:rsid w:val="009248F8"/>
    <w:rsid w:val="009251E9"/>
    <w:rsid w:val="00925DE6"/>
    <w:rsid w:val="00930B24"/>
    <w:rsid w:val="00930B5F"/>
    <w:rsid w:val="0093105F"/>
    <w:rsid w:val="00931C4A"/>
    <w:rsid w:val="00931D4A"/>
    <w:rsid w:val="00931E8E"/>
    <w:rsid w:val="00932922"/>
    <w:rsid w:val="009431AC"/>
    <w:rsid w:val="009433C4"/>
    <w:rsid w:val="00943746"/>
    <w:rsid w:val="00945F16"/>
    <w:rsid w:val="00947A5F"/>
    <w:rsid w:val="00950283"/>
    <w:rsid w:val="00950D3E"/>
    <w:rsid w:val="0095212B"/>
    <w:rsid w:val="009529B4"/>
    <w:rsid w:val="009534C1"/>
    <w:rsid w:val="009536E9"/>
    <w:rsid w:val="00954651"/>
    <w:rsid w:val="0095599C"/>
    <w:rsid w:val="00956869"/>
    <w:rsid w:val="009568DC"/>
    <w:rsid w:val="00957201"/>
    <w:rsid w:val="00957A68"/>
    <w:rsid w:val="00960907"/>
    <w:rsid w:val="009614CE"/>
    <w:rsid w:val="009640E1"/>
    <w:rsid w:val="009640F3"/>
    <w:rsid w:val="00965439"/>
    <w:rsid w:val="00965D03"/>
    <w:rsid w:val="00966652"/>
    <w:rsid w:val="009674DC"/>
    <w:rsid w:val="0097105E"/>
    <w:rsid w:val="0097141D"/>
    <w:rsid w:val="00971450"/>
    <w:rsid w:val="009721B8"/>
    <w:rsid w:val="00972434"/>
    <w:rsid w:val="00972B20"/>
    <w:rsid w:val="0097397C"/>
    <w:rsid w:val="00973D3A"/>
    <w:rsid w:val="0097418C"/>
    <w:rsid w:val="009748DE"/>
    <w:rsid w:val="00976621"/>
    <w:rsid w:val="00976D19"/>
    <w:rsid w:val="0097741C"/>
    <w:rsid w:val="00980A36"/>
    <w:rsid w:val="00980C98"/>
    <w:rsid w:val="00982480"/>
    <w:rsid w:val="009829EC"/>
    <w:rsid w:val="009834A9"/>
    <w:rsid w:val="009870E4"/>
    <w:rsid w:val="0098716E"/>
    <w:rsid w:val="009873BC"/>
    <w:rsid w:val="00987954"/>
    <w:rsid w:val="009906EB"/>
    <w:rsid w:val="00991496"/>
    <w:rsid w:val="00992680"/>
    <w:rsid w:val="00994F42"/>
    <w:rsid w:val="00995F8C"/>
    <w:rsid w:val="0099624B"/>
    <w:rsid w:val="00996843"/>
    <w:rsid w:val="009A156C"/>
    <w:rsid w:val="009A2509"/>
    <w:rsid w:val="009A2775"/>
    <w:rsid w:val="009A4DDC"/>
    <w:rsid w:val="009A5322"/>
    <w:rsid w:val="009A5C57"/>
    <w:rsid w:val="009A649C"/>
    <w:rsid w:val="009A66CB"/>
    <w:rsid w:val="009A695E"/>
    <w:rsid w:val="009B078D"/>
    <w:rsid w:val="009B23E1"/>
    <w:rsid w:val="009B2BC0"/>
    <w:rsid w:val="009B4018"/>
    <w:rsid w:val="009B487A"/>
    <w:rsid w:val="009B5107"/>
    <w:rsid w:val="009B52F0"/>
    <w:rsid w:val="009B70CE"/>
    <w:rsid w:val="009C0E3F"/>
    <w:rsid w:val="009C11A7"/>
    <w:rsid w:val="009C1C2C"/>
    <w:rsid w:val="009C1E6A"/>
    <w:rsid w:val="009C44FF"/>
    <w:rsid w:val="009C493C"/>
    <w:rsid w:val="009C67A6"/>
    <w:rsid w:val="009C6BFF"/>
    <w:rsid w:val="009C7959"/>
    <w:rsid w:val="009D1921"/>
    <w:rsid w:val="009D2318"/>
    <w:rsid w:val="009D2C6A"/>
    <w:rsid w:val="009D498E"/>
    <w:rsid w:val="009D5E3A"/>
    <w:rsid w:val="009D6A1D"/>
    <w:rsid w:val="009D73DB"/>
    <w:rsid w:val="009D7442"/>
    <w:rsid w:val="009E35CE"/>
    <w:rsid w:val="009E49E2"/>
    <w:rsid w:val="009E4E42"/>
    <w:rsid w:val="009E4F4C"/>
    <w:rsid w:val="009F0225"/>
    <w:rsid w:val="009F1610"/>
    <w:rsid w:val="00A017F4"/>
    <w:rsid w:val="00A01940"/>
    <w:rsid w:val="00A02F5F"/>
    <w:rsid w:val="00A0376D"/>
    <w:rsid w:val="00A03B2C"/>
    <w:rsid w:val="00A04AE6"/>
    <w:rsid w:val="00A07915"/>
    <w:rsid w:val="00A10D11"/>
    <w:rsid w:val="00A11129"/>
    <w:rsid w:val="00A117E5"/>
    <w:rsid w:val="00A11B04"/>
    <w:rsid w:val="00A12270"/>
    <w:rsid w:val="00A12B67"/>
    <w:rsid w:val="00A1438C"/>
    <w:rsid w:val="00A15C15"/>
    <w:rsid w:val="00A15C32"/>
    <w:rsid w:val="00A15C61"/>
    <w:rsid w:val="00A17496"/>
    <w:rsid w:val="00A22708"/>
    <w:rsid w:val="00A24874"/>
    <w:rsid w:val="00A2498A"/>
    <w:rsid w:val="00A272F8"/>
    <w:rsid w:val="00A2757F"/>
    <w:rsid w:val="00A319EC"/>
    <w:rsid w:val="00A3286D"/>
    <w:rsid w:val="00A3293C"/>
    <w:rsid w:val="00A33D2E"/>
    <w:rsid w:val="00A35126"/>
    <w:rsid w:val="00A363D6"/>
    <w:rsid w:val="00A36EAA"/>
    <w:rsid w:val="00A3796E"/>
    <w:rsid w:val="00A37F2A"/>
    <w:rsid w:val="00A40AA7"/>
    <w:rsid w:val="00A40D3F"/>
    <w:rsid w:val="00A41591"/>
    <w:rsid w:val="00A4188B"/>
    <w:rsid w:val="00A42685"/>
    <w:rsid w:val="00A42B40"/>
    <w:rsid w:val="00A43A90"/>
    <w:rsid w:val="00A45199"/>
    <w:rsid w:val="00A45460"/>
    <w:rsid w:val="00A46182"/>
    <w:rsid w:val="00A46BC0"/>
    <w:rsid w:val="00A47DF9"/>
    <w:rsid w:val="00A5121F"/>
    <w:rsid w:val="00A51C83"/>
    <w:rsid w:val="00A51EAC"/>
    <w:rsid w:val="00A532E0"/>
    <w:rsid w:val="00A550FA"/>
    <w:rsid w:val="00A55D13"/>
    <w:rsid w:val="00A55F0C"/>
    <w:rsid w:val="00A562D3"/>
    <w:rsid w:val="00A567E8"/>
    <w:rsid w:val="00A56B84"/>
    <w:rsid w:val="00A5718E"/>
    <w:rsid w:val="00A57EDC"/>
    <w:rsid w:val="00A608AD"/>
    <w:rsid w:val="00A6135A"/>
    <w:rsid w:val="00A61589"/>
    <w:rsid w:val="00A631AE"/>
    <w:rsid w:val="00A632E0"/>
    <w:rsid w:val="00A65F2C"/>
    <w:rsid w:val="00A66623"/>
    <w:rsid w:val="00A6675A"/>
    <w:rsid w:val="00A677F8"/>
    <w:rsid w:val="00A67F96"/>
    <w:rsid w:val="00A70EF4"/>
    <w:rsid w:val="00A71C28"/>
    <w:rsid w:val="00A72B12"/>
    <w:rsid w:val="00A73241"/>
    <w:rsid w:val="00A73C5E"/>
    <w:rsid w:val="00A73C99"/>
    <w:rsid w:val="00A73ED3"/>
    <w:rsid w:val="00A74044"/>
    <w:rsid w:val="00A74940"/>
    <w:rsid w:val="00A74BF2"/>
    <w:rsid w:val="00A75DE0"/>
    <w:rsid w:val="00A75E3D"/>
    <w:rsid w:val="00A765DB"/>
    <w:rsid w:val="00A776CF"/>
    <w:rsid w:val="00A81195"/>
    <w:rsid w:val="00A81984"/>
    <w:rsid w:val="00A8316A"/>
    <w:rsid w:val="00A84A9D"/>
    <w:rsid w:val="00A87491"/>
    <w:rsid w:val="00A90295"/>
    <w:rsid w:val="00A90E4A"/>
    <w:rsid w:val="00A923CD"/>
    <w:rsid w:val="00A93134"/>
    <w:rsid w:val="00A94545"/>
    <w:rsid w:val="00A956FA"/>
    <w:rsid w:val="00A96A14"/>
    <w:rsid w:val="00A96F5D"/>
    <w:rsid w:val="00A97071"/>
    <w:rsid w:val="00AA041E"/>
    <w:rsid w:val="00AA219C"/>
    <w:rsid w:val="00AA2945"/>
    <w:rsid w:val="00AA2B15"/>
    <w:rsid w:val="00AA4750"/>
    <w:rsid w:val="00AA48C0"/>
    <w:rsid w:val="00AA5162"/>
    <w:rsid w:val="00AA6210"/>
    <w:rsid w:val="00AA63EF"/>
    <w:rsid w:val="00AA6408"/>
    <w:rsid w:val="00AA65F8"/>
    <w:rsid w:val="00AA6CD8"/>
    <w:rsid w:val="00AA715F"/>
    <w:rsid w:val="00AB11DF"/>
    <w:rsid w:val="00AB1425"/>
    <w:rsid w:val="00AB1B90"/>
    <w:rsid w:val="00AB2079"/>
    <w:rsid w:val="00AB38D7"/>
    <w:rsid w:val="00AB4928"/>
    <w:rsid w:val="00AB50AB"/>
    <w:rsid w:val="00AB5C38"/>
    <w:rsid w:val="00AB656D"/>
    <w:rsid w:val="00AC03F7"/>
    <w:rsid w:val="00AC2C5B"/>
    <w:rsid w:val="00AC2CA5"/>
    <w:rsid w:val="00AC3279"/>
    <w:rsid w:val="00AC331C"/>
    <w:rsid w:val="00AC33DB"/>
    <w:rsid w:val="00AC359C"/>
    <w:rsid w:val="00AC367F"/>
    <w:rsid w:val="00AC4B41"/>
    <w:rsid w:val="00AC6179"/>
    <w:rsid w:val="00AC761E"/>
    <w:rsid w:val="00AC7D83"/>
    <w:rsid w:val="00AD00EE"/>
    <w:rsid w:val="00AD1152"/>
    <w:rsid w:val="00AD5A63"/>
    <w:rsid w:val="00AD5EC1"/>
    <w:rsid w:val="00AD6626"/>
    <w:rsid w:val="00AE0DE8"/>
    <w:rsid w:val="00AE20AF"/>
    <w:rsid w:val="00AE30E5"/>
    <w:rsid w:val="00AE3EA0"/>
    <w:rsid w:val="00AE4C4A"/>
    <w:rsid w:val="00AE53C9"/>
    <w:rsid w:val="00AE554A"/>
    <w:rsid w:val="00AE5652"/>
    <w:rsid w:val="00AE5A45"/>
    <w:rsid w:val="00AE6410"/>
    <w:rsid w:val="00AE69C4"/>
    <w:rsid w:val="00AE7320"/>
    <w:rsid w:val="00AF24E8"/>
    <w:rsid w:val="00AF58B3"/>
    <w:rsid w:val="00AF7097"/>
    <w:rsid w:val="00AF7563"/>
    <w:rsid w:val="00B0017D"/>
    <w:rsid w:val="00B0019F"/>
    <w:rsid w:val="00B005C3"/>
    <w:rsid w:val="00B01F08"/>
    <w:rsid w:val="00B0485B"/>
    <w:rsid w:val="00B052FB"/>
    <w:rsid w:val="00B0539A"/>
    <w:rsid w:val="00B057E5"/>
    <w:rsid w:val="00B05D69"/>
    <w:rsid w:val="00B0619E"/>
    <w:rsid w:val="00B06CD9"/>
    <w:rsid w:val="00B07939"/>
    <w:rsid w:val="00B07AA7"/>
    <w:rsid w:val="00B17673"/>
    <w:rsid w:val="00B17761"/>
    <w:rsid w:val="00B20893"/>
    <w:rsid w:val="00B22B52"/>
    <w:rsid w:val="00B24773"/>
    <w:rsid w:val="00B24E6A"/>
    <w:rsid w:val="00B2529E"/>
    <w:rsid w:val="00B2549D"/>
    <w:rsid w:val="00B25698"/>
    <w:rsid w:val="00B26136"/>
    <w:rsid w:val="00B26D8C"/>
    <w:rsid w:val="00B26F6E"/>
    <w:rsid w:val="00B274DD"/>
    <w:rsid w:val="00B27A8A"/>
    <w:rsid w:val="00B30741"/>
    <w:rsid w:val="00B314E2"/>
    <w:rsid w:val="00B31847"/>
    <w:rsid w:val="00B325CC"/>
    <w:rsid w:val="00B33164"/>
    <w:rsid w:val="00B33DB4"/>
    <w:rsid w:val="00B34B80"/>
    <w:rsid w:val="00B34DF7"/>
    <w:rsid w:val="00B369EA"/>
    <w:rsid w:val="00B36FA5"/>
    <w:rsid w:val="00B4154E"/>
    <w:rsid w:val="00B42371"/>
    <w:rsid w:val="00B43546"/>
    <w:rsid w:val="00B45031"/>
    <w:rsid w:val="00B454B2"/>
    <w:rsid w:val="00B47402"/>
    <w:rsid w:val="00B47BD7"/>
    <w:rsid w:val="00B50406"/>
    <w:rsid w:val="00B51207"/>
    <w:rsid w:val="00B5126D"/>
    <w:rsid w:val="00B53A65"/>
    <w:rsid w:val="00B53B9C"/>
    <w:rsid w:val="00B53E8A"/>
    <w:rsid w:val="00B556E6"/>
    <w:rsid w:val="00B55B76"/>
    <w:rsid w:val="00B5789E"/>
    <w:rsid w:val="00B642E9"/>
    <w:rsid w:val="00B6498A"/>
    <w:rsid w:val="00B71E9B"/>
    <w:rsid w:val="00B72D6C"/>
    <w:rsid w:val="00B735D0"/>
    <w:rsid w:val="00B73ECE"/>
    <w:rsid w:val="00B743E2"/>
    <w:rsid w:val="00B761E3"/>
    <w:rsid w:val="00B767B5"/>
    <w:rsid w:val="00B76CD9"/>
    <w:rsid w:val="00B773D0"/>
    <w:rsid w:val="00B77642"/>
    <w:rsid w:val="00B77A18"/>
    <w:rsid w:val="00B77E82"/>
    <w:rsid w:val="00B80735"/>
    <w:rsid w:val="00B80EE1"/>
    <w:rsid w:val="00B82199"/>
    <w:rsid w:val="00B835B9"/>
    <w:rsid w:val="00B9218D"/>
    <w:rsid w:val="00B92649"/>
    <w:rsid w:val="00B93499"/>
    <w:rsid w:val="00B942FC"/>
    <w:rsid w:val="00B9432B"/>
    <w:rsid w:val="00B9441A"/>
    <w:rsid w:val="00B94975"/>
    <w:rsid w:val="00B94EB4"/>
    <w:rsid w:val="00B9565E"/>
    <w:rsid w:val="00B95FA9"/>
    <w:rsid w:val="00B96AD9"/>
    <w:rsid w:val="00B96C11"/>
    <w:rsid w:val="00B96DD1"/>
    <w:rsid w:val="00B97A40"/>
    <w:rsid w:val="00B97E14"/>
    <w:rsid w:val="00BA1032"/>
    <w:rsid w:val="00BA1C22"/>
    <w:rsid w:val="00BA332B"/>
    <w:rsid w:val="00BA346E"/>
    <w:rsid w:val="00BA399D"/>
    <w:rsid w:val="00BA3FDD"/>
    <w:rsid w:val="00BA42B5"/>
    <w:rsid w:val="00BA45CA"/>
    <w:rsid w:val="00BA51AB"/>
    <w:rsid w:val="00BA527C"/>
    <w:rsid w:val="00BA58E9"/>
    <w:rsid w:val="00BA64DC"/>
    <w:rsid w:val="00BA667C"/>
    <w:rsid w:val="00BA66CB"/>
    <w:rsid w:val="00BA6807"/>
    <w:rsid w:val="00BB19A6"/>
    <w:rsid w:val="00BB1A49"/>
    <w:rsid w:val="00BB3629"/>
    <w:rsid w:val="00BB4D35"/>
    <w:rsid w:val="00BB61BF"/>
    <w:rsid w:val="00BB675E"/>
    <w:rsid w:val="00BB7326"/>
    <w:rsid w:val="00BB7B44"/>
    <w:rsid w:val="00BC0043"/>
    <w:rsid w:val="00BC0737"/>
    <w:rsid w:val="00BC0898"/>
    <w:rsid w:val="00BC2E38"/>
    <w:rsid w:val="00BC62CD"/>
    <w:rsid w:val="00BC6B55"/>
    <w:rsid w:val="00BC766B"/>
    <w:rsid w:val="00BC7AFD"/>
    <w:rsid w:val="00BD1CC6"/>
    <w:rsid w:val="00BD1EE5"/>
    <w:rsid w:val="00BD3D54"/>
    <w:rsid w:val="00BD44DC"/>
    <w:rsid w:val="00BD47AE"/>
    <w:rsid w:val="00BD570B"/>
    <w:rsid w:val="00BD5E2D"/>
    <w:rsid w:val="00BD5F2A"/>
    <w:rsid w:val="00BD736A"/>
    <w:rsid w:val="00BD740E"/>
    <w:rsid w:val="00BD7A6D"/>
    <w:rsid w:val="00BE0C72"/>
    <w:rsid w:val="00BE0DB2"/>
    <w:rsid w:val="00BE159A"/>
    <w:rsid w:val="00BE16EB"/>
    <w:rsid w:val="00BE1CB8"/>
    <w:rsid w:val="00BE248B"/>
    <w:rsid w:val="00BE331D"/>
    <w:rsid w:val="00BE58EE"/>
    <w:rsid w:val="00BE62F3"/>
    <w:rsid w:val="00BE77E1"/>
    <w:rsid w:val="00BE7F5C"/>
    <w:rsid w:val="00BF055D"/>
    <w:rsid w:val="00BF1117"/>
    <w:rsid w:val="00BF1E1A"/>
    <w:rsid w:val="00BF1FDB"/>
    <w:rsid w:val="00BF3573"/>
    <w:rsid w:val="00BF3611"/>
    <w:rsid w:val="00BF366E"/>
    <w:rsid w:val="00BF5C06"/>
    <w:rsid w:val="00BF71D4"/>
    <w:rsid w:val="00C00546"/>
    <w:rsid w:val="00C01BE9"/>
    <w:rsid w:val="00C01C46"/>
    <w:rsid w:val="00C02A7A"/>
    <w:rsid w:val="00C04E0A"/>
    <w:rsid w:val="00C06BC9"/>
    <w:rsid w:val="00C07EC9"/>
    <w:rsid w:val="00C10B0A"/>
    <w:rsid w:val="00C10D36"/>
    <w:rsid w:val="00C14DFC"/>
    <w:rsid w:val="00C15874"/>
    <w:rsid w:val="00C15DFD"/>
    <w:rsid w:val="00C1728C"/>
    <w:rsid w:val="00C204F8"/>
    <w:rsid w:val="00C20BDB"/>
    <w:rsid w:val="00C211A6"/>
    <w:rsid w:val="00C2159A"/>
    <w:rsid w:val="00C22347"/>
    <w:rsid w:val="00C23952"/>
    <w:rsid w:val="00C23C8C"/>
    <w:rsid w:val="00C252F1"/>
    <w:rsid w:val="00C25418"/>
    <w:rsid w:val="00C263B3"/>
    <w:rsid w:val="00C2656F"/>
    <w:rsid w:val="00C267D7"/>
    <w:rsid w:val="00C27BC1"/>
    <w:rsid w:val="00C3136E"/>
    <w:rsid w:val="00C32E0B"/>
    <w:rsid w:val="00C32F6B"/>
    <w:rsid w:val="00C344AC"/>
    <w:rsid w:val="00C34CA2"/>
    <w:rsid w:val="00C35FB3"/>
    <w:rsid w:val="00C3603E"/>
    <w:rsid w:val="00C365E2"/>
    <w:rsid w:val="00C369AC"/>
    <w:rsid w:val="00C36FF0"/>
    <w:rsid w:val="00C37266"/>
    <w:rsid w:val="00C37C61"/>
    <w:rsid w:val="00C405A9"/>
    <w:rsid w:val="00C40707"/>
    <w:rsid w:val="00C42113"/>
    <w:rsid w:val="00C42234"/>
    <w:rsid w:val="00C42A54"/>
    <w:rsid w:val="00C42F15"/>
    <w:rsid w:val="00C4353E"/>
    <w:rsid w:val="00C44475"/>
    <w:rsid w:val="00C446D3"/>
    <w:rsid w:val="00C4507F"/>
    <w:rsid w:val="00C53162"/>
    <w:rsid w:val="00C531D7"/>
    <w:rsid w:val="00C5415F"/>
    <w:rsid w:val="00C5491D"/>
    <w:rsid w:val="00C560CF"/>
    <w:rsid w:val="00C57263"/>
    <w:rsid w:val="00C577C6"/>
    <w:rsid w:val="00C57EDB"/>
    <w:rsid w:val="00C63912"/>
    <w:rsid w:val="00C63E3E"/>
    <w:rsid w:val="00C66431"/>
    <w:rsid w:val="00C705AD"/>
    <w:rsid w:val="00C7200C"/>
    <w:rsid w:val="00C724EC"/>
    <w:rsid w:val="00C735AC"/>
    <w:rsid w:val="00C745EB"/>
    <w:rsid w:val="00C74CD0"/>
    <w:rsid w:val="00C75709"/>
    <w:rsid w:val="00C766B3"/>
    <w:rsid w:val="00C7736A"/>
    <w:rsid w:val="00C77F4B"/>
    <w:rsid w:val="00C801A4"/>
    <w:rsid w:val="00C81057"/>
    <w:rsid w:val="00C8114E"/>
    <w:rsid w:val="00C817A2"/>
    <w:rsid w:val="00C817ED"/>
    <w:rsid w:val="00C84FEE"/>
    <w:rsid w:val="00C8526C"/>
    <w:rsid w:val="00C85A10"/>
    <w:rsid w:val="00C90AB5"/>
    <w:rsid w:val="00C90B56"/>
    <w:rsid w:val="00C9124E"/>
    <w:rsid w:val="00C922CA"/>
    <w:rsid w:val="00C92331"/>
    <w:rsid w:val="00C935EF"/>
    <w:rsid w:val="00C93AFF"/>
    <w:rsid w:val="00C93FDD"/>
    <w:rsid w:val="00CA07A2"/>
    <w:rsid w:val="00CA0D24"/>
    <w:rsid w:val="00CA10FA"/>
    <w:rsid w:val="00CA14AC"/>
    <w:rsid w:val="00CA2852"/>
    <w:rsid w:val="00CA374E"/>
    <w:rsid w:val="00CA37D5"/>
    <w:rsid w:val="00CA5663"/>
    <w:rsid w:val="00CB19C5"/>
    <w:rsid w:val="00CB1C98"/>
    <w:rsid w:val="00CB2046"/>
    <w:rsid w:val="00CB3BE7"/>
    <w:rsid w:val="00CB5A91"/>
    <w:rsid w:val="00CB5BB7"/>
    <w:rsid w:val="00CB6491"/>
    <w:rsid w:val="00CB7BA1"/>
    <w:rsid w:val="00CC0BB5"/>
    <w:rsid w:val="00CC0FE9"/>
    <w:rsid w:val="00CC13CB"/>
    <w:rsid w:val="00CC1694"/>
    <w:rsid w:val="00CC3200"/>
    <w:rsid w:val="00CC5DD6"/>
    <w:rsid w:val="00CC76A1"/>
    <w:rsid w:val="00CD0385"/>
    <w:rsid w:val="00CD3522"/>
    <w:rsid w:val="00CD49F6"/>
    <w:rsid w:val="00CD5013"/>
    <w:rsid w:val="00CD577C"/>
    <w:rsid w:val="00CD68D1"/>
    <w:rsid w:val="00CD6DD7"/>
    <w:rsid w:val="00CD7353"/>
    <w:rsid w:val="00CE0BD9"/>
    <w:rsid w:val="00CE10BB"/>
    <w:rsid w:val="00CE2EBA"/>
    <w:rsid w:val="00CE4E01"/>
    <w:rsid w:val="00CE517F"/>
    <w:rsid w:val="00CE6330"/>
    <w:rsid w:val="00CE7016"/>
    <w:rsid w:val="00CF0299"/>
    <w:rsid w:val="00CF3CAE"/>
    <w:rsid w:val="00CF3DDF"/>
    <w:rsid w:val="00CF4B85"/>
    <w:rsid w:val="00CF4C19"/>
    <w:rsid w:val="00CF62D6"/>
    <w:rsid w:val="00CF6DD9"/>
    <w:rsid w:val="00CF7240"/>
    <w:rsid w:val="00D001E7"/>
    <w:rsid w:val="00D01F27"/>
    <w:rsid w:val="00D02F96"/>
    <w:rsid w:val="00D047AC"/>
    <w:rsid w:val="00D06F1A"/>
    <w:rsid w:val="00D07508"/>
    <w:rsid w:val="00D07791"/>
    <w:rsid w:val="00D106CF"/>
    <w:rsid w:val="00D10E56"/>
    <w:rsid w:val="00D10F3E"/>
    <w:rsid w:val="00D1206A"/>
    <w:rsid w:val="00D124B3"/>
    <w:rsid w:val="00D13190"/>
    <w:rsid w:val="00D135EE"/>
    <w:rsid w:val="00D13942"/>
    <w:rsid w:val="00D15D70"/>
    <w:rsid w:val="00D1630A"/>
    <w:rsid w:val="00D166E5"/>
    <w:rsid w:val="00D16876"/>
    <w:rsid w:val="00D16E36"/>
    <w:rsid w:val="00D22DC9"/>
    <w:rsid w:val="00D254F3"/>
    <w:rsid w:val="00D26E6B"/>
    <w:rsid w:val="00D27891"/>
    <w:rsid w:val="00D27F38"/>
    <w:rsid w:val="00D30512"/>
    <w:rsid w:val="00D3072B"/>
    <w:rsid w:val="00D30E0B"/>
    <w:rsid w:val="00D312B8"/>
    <w:rsid w:val="00D3214A"/>
    <w:rsid w:val="00D32168"/>
    <w:rsid w:val="00D32A98"/>
    <w:rsid w:val="00D33342"/>
    <w:rsid w:val="00D3363F"/>
    <w:rsid w:val="00D338CB"/>
    <w:rsid w:val="00D3519B"/>
    <w:rsid w:val="00D379C9"/>
    <w:rsid w:val="00D4005D"/>
    <w:rsid w:val="00D40DE2"/>
    <w:rsid w:val="00D40F37"/>
    <w:rsid w:val="00D43BA0"/>
    <w:rsid w:val="00D44A75"/>
    <w:rsid w:val="00D45089"/>
    <w:rsid w:val="00D45834"/>
    <w:rsid w:val="00D45E47"/>
    <w:rsid w:val="00D46118"/>
    <w:rsid w:val="00D50330"/>
    <w:rsid w:val="00D5130F"/>
    <w:rsid w:val="00D52BDF"/>
    <w:rsid w:val="00D52C4B"/>
    <w:rsid w:val="00D535BD"/>
    <w:rsid w:val="00D53BE7"/>
    <w:rsid w:val="00D53D82"/>
    <w:rsid w:val="00D53D83"/>
    <w:rsid w:val="00D5406D"/>
    <w:rsid w:val="00D5417F"/>
    <w:rsid w:val="00D56BAD"/>
    <w:rsid w:val="00D56E90"/>
    <w:rsid w:val="00D62E7B"/>
    <w:rsid w:val="00D63186"/>
    <w:rsid w:val="00D644B5"/>
    <w:rsid w:val="00D6714E"/>
    <w:rsid w:val="00D67A7F"/>
    <w:rsid w:val="00D67FF3"/>
    <w:rsid w:val="00D7252A"/>
    <w:rsid w:val="00D72C63"/>
    <w:rsid w:val="00D739C4"/>
    <w:rsid w:val="00D73AA5"/>
    <w:rsid w:val="00D76105"/>
    <w:rsid w:val="00D769D7"/>
    <w:rsid w:val="00D80663"/>
    <w:rsid w:val="00D83600"/>
    <w:rsid w:val="00D838FC"/>
    <w:rsid w:val="00D848E5"/>
    <w:rsid w:val="00D84DE3"/>
    <w:rsid w:val="00D85D65"/>
    <w:rsid w:val="00D87117"/>
    <w:rsid w:val="00D902E9"/>
    <w:rsid w:val="00D903EC"/>
    <w:rsid w:val="00D915E8"/>
    <w:rsid w:val="00D91961"/>
    <w:rsid w:val="00D95761"/>
    <w:rsid w:val="00D957CF"/>
    <w:rsid w:val="00D95E60"/>
    <w:rsid w:val="00DA03F9"/>
    <w:rsid w:val="00DA1CCB"/>
    <w:rsid w:val="00DA29E5"/>
    <w:rsid w:val="00DA3360"/>
    <w:rsid w:val="00DA3504"/>
    <w:rsid w:val="00DA4AEF"/>
    <w:rsid w:val="00DA4B92"/>
    <w:rsid w:val="00DA4C93"/>
    <w:rsid w:val="00DA50F6"/>
    <w:rsid w:val="00DA58DB"/>
    <w:rsid w:val="00DA70FA"/>
    <w:rsid w:val="00DB0927"/>
    <w:rsid w:val="00DB1B8F"/>
    <w:rsid w:val="00DB2232"/>
    <w:rsid w:val="00DB22FB"/>
    <w:rsid w:val="00DB3DA0"/>
    <w:rsid w:val="00DB3EE0"/>
    <w:rsid w:val="00DB4FC7"/>
    <w:rsid w:val="00DB5933"/>
    <w:rsid w:val="00DB641A"/>
    <w:rsid w:val="00DB6983"/>
    <w:rsid w:val="00DB69B8"/>
    <w:rsid w:val="00DB77F1"/>
    <w:rsid w:val="00DC03ED"/>
    <w:rsid w:val="00DC2671"/>
    <w:rsid w:val="00DC4C75"/>
    <w:rsid w:val="00DC4E63"/>
    <w:rsid w:val="00DC60BC"/>
    <w:rsid w:val="00DC654C"/>
    <w:rsid w:val="00DC70BF"/>
    <w:rsid w:val="00DC7697"/>
    <w:rsid w:val="00DD29B7"/>
    <w:rsid w:val="00DD3710"/>
    <w:rsid w:val="00DD4B98"/>
    <w:rsid w:val="00DD6275"/>
    <w:rsid w:val="00DD7441"/>
    <w:rsid w:val="00DD773E"/>
    <w:rsid w:val="00DD7BFC"/>
    <w:rsid w:val="00DE0033"/>
    <w:rsid w:val="00DE061F"/>
    <w:rsid w:val="00DE1173"/>
    <w:rsid w:val="00DE1B41"/>
    <w:rsid w:val="00DE1F9A"/>
    <w:rsid w:val="00DE34EB"/>
    <w:rsid w:val="00DE3633"/>
    <w:rsid w:val="00DE3CC4"/>
    <w:rsid w:val="00DE4DC2"/>
    <w:rsid w:val="00DE6A78"/>
    <w:rsid w:val="00DF1985"/>
    <w:rsid w:val="00DF497C"/>
    <w:rsid w:val="00DF5CF3"/>
    <w:rsid w:val="00DF70BB"/>
    <w:rsid w:val="00E009D9"/>
    <w:rsid w:val="00E012A8"/>
    <w:rsid w:val="00E023B0"/>
    <w:rsid w:val="00E0259F"/>
    <w:rsid w:val="00E0273C"/>
    <w:rsid w:val="00E03497"/>
    <w:rsid w:val="00E04E40"/>
    <w:rsid w:val="00E056A9"/>
    <w:rsid w:val="00E062E0"/>
    <w:rsid w:val="00E10716"/>
    <w:rsid w:val="00E10A1E"/>
    <w:rsid w:val="00E11657"/>
    <w:rsid w:val="00E12BCF"/>
    <w:rsid w:val="00E12D78"/>
    <w:rsid w:val="00E13AFA"/>
    <w:rsid w:val="00E13BC5"/>
    <w:rsid w:val="00E168DC"/>
    <w:rsid w:val="00E178AE"/>
    <w:rsid w:val="00E21ADB"/>
    <w:rsid w:val="00E239AC"/>
    <w:rsid w:val="00E23F8F"/>
    <w:rsid w:val="00E245EA"/>
    <w:rsid w:val="00E2515E"/>
    <w:rsid w:val="00E257CD"/>
    <w:rsid w:val="00E25E17"/>
    <w:rsid w:val="00E2697D"/>
    <w:rsid w:val="00E27093"/>
    <w:rsid w:val="00E270F5"/>
    <w:rsid w:val="00E30493"/>
    <w:rsid w:val="00E31262"/>
    <w:rsid w:val="00E324B9"/>
    <w:rsid w:val="00E34293"/>
    <w:rsid w:val="00E34903"/>
    <w:rsid w:val="00E34C93"/>
    <w:rsid w:val="00E364A1"/>
    <w:rsid w:val="00E36C95"/>
    <w:rsid w:val="00E36D86"/>
    <w:rsid w:val="00E370BC"/>
    <w:rsid w:val="00E42EB1"/>
    <w:rsid w:val="00E43E2D"/>
    <w:rsid w:val="00E44182"/>
    <w:rsid w:val="00E444F5"/>
    <w:rsid w:val="00E44F7B"/>
    <w:rsid w:val="00E45F2E"/>
    <w:rsid w:val="00E46029"/>
    <w:rsid w:val="00E462A9"/>
    <w:rsid w:val="00E465D0"/>
    <w:rsid w:val="00E474E7"/>
    <w:rsid w:val="00E5077A"/>
    <w:rsid w:val="00E51317"/>
    <w:rsid w:val="00E5309C"/>
    <w:rsid w:val="00E5355C"/>
    <w:rsid w:val="00E53C56"/>
    <w:rsid w:val="00E54231"/>
    <w:rsid w:val="00E566B8"/>
    <w:rsid w:val="00E6084D"/>
    <w:rsid w:val="00E624D5"/>
    <w:rsid w:val="00E62906"/>
    <w:rsid w:val="00E6624F"/>
    <w:rsid w:val="00E6716B"/>
    <w:rsid w:val="00E70ED9"/>
    <w:rsid w:val="00E71B29"/>
    <w:rsid w:val="00E729BE"/>
    <w:rsid w:val="00E731C3"/>
    <w:rsid w:val="00E732BA"/>
    <w:rsid w:val="00E7357F"/>
    <w:rsid w:val="00E73F88"/>
    <w:rsid w:val="00E7451D"/>
    <w:rsid w:val="00E74E49"/>
    <w:rsid w:val="00E75F90"/>
    <w:rsid w:val="00E7609E"/>
    <w:rsid w:val="00E76504"/>
    <w:rsid w:val="00E76E2D"/>
    <w:rsid w:val="00E76F0B"/>
    <w:rsid w:val="00E779A9"/>
    <w:rsid w:val="00E77ADE"/>
    <w:rsid w:val="00E82010"/>
    <w:rsid w:val="00E82B47"/>
    <w:rsid w:val="00E838F4"/>
    <w:rsid w:val="00E84385"/>
    <w:rsid w:val="00E845C6"/>
    <w:rsid w:val="00E84797"/>
    <w:rsid w:val="00E84FEE"/>
    <w:rsid w:val="00E8506D"/>
    <w:rsid w:val="00E869E4"/>
    <w:rsid w:val="00E8768E"/>
    <w:rsid w:val="00E87965"/>
    <w:rsid w:val="00E87AC0"/>
    <w:rsid w:val="00E900B1"/>
    <w:rsid w:val="00E90BB5"/>
    <w:rsid w:val="00E924F6"/>
    <w:rsid w:val="00E9407B"/>
    <w:rsid w:val="00E95040"/>
    <w:rsid w:val="00E95367"/>
    <w:rsid w:val="00E95FCA"/>
    <w:rsid w:val="00E96B7C"/>
    <w:rsid w:val="00E97574"/>
    <w:rsid w:val="00EA0F63"/>
    <w:rsid w:val="00EA24C5"/>
    <w:rsid w:val="00EA2772"/>
    <w:rsid w:val="00EA4376"/>
    <w:rsid w:val="00EA45D8"/>
    <w:rsid w:val="00EA4DC3"/>
    <w:rsid w:val="00EA5470"/>
    <w:rsid w:val="00EA55C7"/>
    <w:rsid w:val="00EA5FC3"/>
    <w:rsid w:val="00EA77C2"/>
    <w:rsid w:val="00EA7A77"/>
    <w:rsid w:val="00EB13A9"/>
    <w:rsid w:val="00EB4FB2"/>
    <w:rsid w:val="00EB6220"/>
    <w:rsid w:val="00EB75CD"/>
    <w:rsid w:val="00EB7D38"/>
    <w:rsid w:val="00EC259D"/>
    <w:rsid w:val="00EC370D"/>
    <w:rsid w:val="00EC38D9"/>
    <w:rsid w:val="00EC3B36"/>
    <w:rsid w:val="00EC3E45"/>
    <w:rsid w:val="00EC4EE9"/>
    <w:rsid w:val="00EC50D9"/>
    <w:rsid w:val="00EC580E"/>
    <w:rsid w:val="00EC6DE5"/>
    <w:rsid w:val="00ED01DB"/>
    <w:rsid w:val="00ED0782"/>
    <w:rsid w:val="00ED2B91"/>
    <w:rsid w:val="00ED2F42"/>
    <w:rsid w:val="00ED65FD"/>
    <w:rsid w:val="00ED68A9"/>
    <w:rsid w:val="00ED79A5"/>
    <w:rsid w:val="00EE2670"/>
    <w:rsid w:val="00EE5514"/>
    <w:rsid w:val="00EE57E6"/>
    <w:rsid w:val="00EE58CC"/>
    <w:rsid w:val="00EE598C"/>
    <w:rsid w:val="00EE5A26"/>
    <w:rsid w:val="00EE6D29"/>
    <w:rsid w:val="00EE7393"/>
    <w:rsid w:val="00EE7FBC"/>
    <w:rsid w:val="00EF01CE"/>
    <w:rsid w:val="00EF0DE8"/>
    <w:rsid w:val="00EF1F53"/>
    <w:rsid w:val="00EF2074"/>
    <w:rsid w:val="00EF372B"/>
    <w:rsid w:val="00EF439A"/>
    <w:rsid w:val="00EF6074"/>
    <w:rsid w:val="00EF69C1"/>
    <w:rsid w:val="00EF70BE"/>
    <w:rsid w:val="00EF744F"/>
    <w:rsid w:val="00EF75A6"/>
    <w:rsid w:val="00EF7FD4"/>
    <w:rsid w:val="00F010F1"/>
    <w:rsid w:val="00F011D2"/>
    <w:rsid w:val="00F01F5C"/>
    <w:rsid w:val="00F03B95"/>
    <w:rsid w:val="00F04271"/>
    <w:rsid w:val="00F0444D"/>
    <w:rsid w:val="00F04CB1"/>
    <w:rsid w:val="00F04DF2"/>
    <w:rsid w:val="00F055BD"/>
    <w:rsid w:val="00F05903"/>
    <w:rsid w:val="00F05E2A"/>
    <w:rsid w:val="00F06EFD"/>
    <w:rsid w:val="00F105D0"/>
    <w:rsid w:val="00F10792"/>
    <w:rsid w:val="00F13D59"/>
    <w:rsid w:val="00F143FB"/>
    <w:rsid w:val="00F14E07"/>
    <w:rsid w:val="00F152C6"/>
    <w:rsid w:val="00F1579E"/>
    <w:rsid w:val="00F157DA"/>
    <w:rsid w:val="00F158C4"/>
    <w:rsid w:val="00F164EA"/>
    <w:rsid w:val="00F16571"/>
    <w:rsid w:val="00F17055"/>
    <w:rsid w:val="00F20AAE"/>
    <w:rsid w:val="00F20FEB"/>
    <w:rsid w:val="00F2137F"/>
    <w:rsid w:val="00F21E5D"/>
    <w:rsid w:val="00F232E4"/>
    <w:rsid w:val="00F2340D"/>
    <w:rsid w:val="00F24928"/>
    <w:rsid w:val="00F256E4"/>
    <w:rsid w:val="00F25B40"/>
    <w:rsid w:val="00F26DAD"/>
    <w:rsid w:val="00F26E83"/>
    <w:rsid w:val="00F271D0"/>
    <w:rsid w:val="00F27F9F"/>
    <w:rsid w:val="00F30A6D"/>
    <w:rsid w:val="00F31237"/>
    <w:rsid w:val="00F32F83"/>
    <w:rsid w:val="00F33006"/>
    <w:rsid w:val="00F331AE"/>
    <w:rsid w:val="00F33B9A"/>
    <w:rsid w:val="00F34AF9"/>
    <w:rsid w:val="00F36062"/>
    <w:rsid w:val="00F36B62"/>
    <w:rsid w:val="00F36FCD"/>
    <w:rsid w:val="00F37ADF"/>
    <w:rsid w:val="00F4295D"/>
    <w:rsid w:val="00F42C18"/>
    <w:rsid w:val="00F473B4"/>
    <w:rsid w:val="00F5173B"/>
    <w:rsid w:val="00F53C5B"/>
    <w:rsid w:val="00F550FB"/>
    <w:rsid w:val="00F55D7B"/>
    <w:rsid w:val="00F56178"/>
    <w:rsid w:val="00F60A74"/>
    <w:rsid w:val="00F60A9F"/>
    <w:rsid w:val="00F618AF"/>
    <w:rsid w:val="00F63C1C"/>
    <w:rsid w:val="00F64E98"/>
    <w:rsid w:val="00F65236"/>
    <w:rsid w:val="00F65FE0"/>
    <w:rsid w:val="00F66C0B"/>
    <w:rsid w:val="00F6761D"/>
    <w:rsid w:val="00F67A4C"/>
    <w:rsid w:val="00F70A85"/>
    <w:rsid w:val="00F715C7"/>
    <w:rsid w:val="00F71681"/>
    <w:rsid w:val="00F733B9"/>
    <w:rsid w:val="00F7542B"/>
    <w:rsid w:val="00F75AAB"/>
    <w:rsid w:val="00F77DCE"/>
    <w:rsid w:val="00F77FE2"/>
    <w:rsid w:val="00F80A29"/>
    <w:rsid w:val="00F80A52"/>
    <w:rsid w:val="00F81723"/>
    <w:rsid w:val="00F82157"/>
    <w:rsid w:val="00F82D18"/>
    <w:rsid w:val="00F82D43"/>
    <w:rsid w:val="00F83181"/>
    <w:rsid w:val="00F86CE6"/>
    <w:rsid w:val="00F8777F"/>
    <w:rsid w:val="00F91C4F"/>
    <w:rsid w:val="00F91D9F"/>
    <w:rsid w:val="00F91EDE"/>
    <w:rsid w:val="00F92103"/>
    <w:rsid w:val="00F9283B"/>
    <w:rsid w:val="00F93645"/>
    <w:rsid w:val="00F94D06"/>
    <w:rsid w:val="00F9535E"/>
    <w:rsid w:val="00F95AA0"/>
    <w:rsid w:val="00F96075"/>
    <w:rsid w:val="00F964EF"/>
    <w:rsid w:val="00FA0051"/>
    <w:rsid w:val="00FA0776"/>
    <w:rsid w:val="00FA37AE"/>
    <w:rsid w:val="00FA47BA"/>
    <w:rsid w:val="00FA4D31"/>
    <w:rsid w:val="00FA5460"/>
    <w:rsid w:val="00FA62A7"/>
    <w:rsid w:val="00FA6A7B"/>
    <w:rsid w:val="00FA79FF"/>
    <w:rsid w:val="00FB01F9"/>
    <w:rsid w:val="00FB09B4"/>
    <w:rsid w:val="00FB1D64"/>
    <w:rsid w:val="00FB2554"/>
    <w:rsid w:val="00FB33BF"/>
    <w:rsid w:val="00FB53C9"/>
    <w:rsid w:val="00FB5713"/>
    <w:rsid w:val="00FB58B5"/>
    <w:rsid w:val="00FB6033"/>
    <w:rsid w:val="00FB7150"/>
    <w:rsid w:val="00FC0038"/>
    <w:rsid w:val="00FC0B98"/>
    <w:rsid w:val="00FC0CBC"/>
    <w:rsid w:val="00FC0CF6"/>
    <w:rsid w:val="00FC249D"/>
    <w:rsid w:val="00FC25A1"/>
    <w:rsid w:val="00FC2E07"/>
    <w:rsid w:val="00FC2F49"/>
    <w:rsid w:val="00FC361D"/>
    <w:rsid w:val="00FC3B32"/>
    <w:rsid w:val="00FC4D6A"/>
    <w:rsid w:val="00FC5B15"/>
    <w:rsid w:val="00FC7E94"/>
    <w:rsid w:val="00FD4034"/>
    <w:rsid w:val="00FD570A"/>
    <w:rsid w:val="00FD5A03"/>
    <w:rsid w:val="00FD5E5D"/>
    <w:rsid w:val="00FD5E8F"/>
    <w:rsid w:val="00FD5FB7"/>
    <w:rsid w:val="00FE0672"/>
    <w:rsid w:val="00FE0D42"/>
    <w:rsid w:val="00FE1118"/>
    <w:rsid w:val="00FE13C6"/>
    <w:rsid w:val="00FE2D7C"/>
    <w:rsid w:val="00FE703C"/>
    <w:rsid w:val="00FE79A3"/>
    <w:rsid w:val="00FF1322"/>
    <w:rsid w:val="00FF1B92"/>
    <w:rsid w:val="00FF265D"/>
    <w:rsid w:val="00FF4796"/>
    <w:rsid w:val="00FF4F7D"/>
    <w:rsid w:val="00FF569E"/>
    <w:rsid w:val="00FF63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A917"/>
  <w15:chartTrackingRefBased/>
  <w15:docId w15:val="{E182225F-591B-4E56-B6D5-E60409BD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475"/>
    <w:rPr>
      <w:rFonts w:ascii="Times New Roman" w:hAnsi="Times New Roman" w:cs="Times New Roman"/>
      <w:bCs/>
      <w:kern w:val="0"/>
      <w:sz w:val="24"/>
      <w:szCs w:val="24"/>
      <w14:ligatures w14:val="none"/>
    </w:rPr>
  </w:style>
  <w:style w:type="paragraph" w:styleId="Nadpis1">
    <w:name w:val="heading 1"/>
    <w:basedOn w:val="Normln"/>
    <w:next w:val="Normln"/>
    <w:link w:val="Nadpis1Char"/>
    <w:uiPriority w:val="9"/>
    <w:qFormat/>
    <w:rsid w:val="002665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44475"/>
    <w:pPr>
      <w:keepNext/>
      <w:spacing w:before="120" w:after="0" w:line="240" w:lineRule="auto"/>
      <w:jc w:val="center"/>
      <w:outlineLvl w:val="1"/>
    </w:pPr>
    <w:rPr>
      <w:rFonts w:eastAsia="Arial"/>
      <w:bCs w:val="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44475"/>
    <w:rPr>
      <w:rFonts w:ascii="Times New Roman" w:eastAsia="Arial" w:hAnsi="Times New Roman" w:cs="Times New Roman"/>
      <w:kern w:val="0"/>
      <w:sz w:val="24"/>
      <w:szCs w:val="24"/>
      <w:lang w:eastAsia="cs-CZ"/>
      <w14:ligatures w14:val="none"/>
    </w:rPr>
  </w:style>
  <w:style w:type="paragraph" w:styleId="Textpoznpodarou">
    <w:name w:val="footnote text"/>
    <w:basedOn w:val="Normln"/>
    <w:link w:val="TextpoznpodarouChar"/>
    <w:uiPriority w:val="99"/>
    <w:semiHidden/>
    <w:unhideWhenUsed/>
    <w:rsid w:val="00C4447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44475"/>
    <w:rPr>
      <w:rFonts w:ascii="Times New Roman" w:hAnsi="Times New Roman" w:cs="Times New Roman"/>
      <w:bCs/>
      <w:kern w:val="0"/>
      <w:sz w:val="20"/>
      <w:szCs w:val="20"/>
      <w14:ligatures w14:val="none"/>
    </w:rPr>
  </w:style>
  <w:style w:type="character" w:styleId="Znakapoznpodarou">
    <w:name w:val="footnote reference"/>
    <w:basedOn w:val="Standardnpsmoodstavce"/>
    <w:uiPriority w:val="99"/>
    <w:semiHidden/>
    <w:unhideWhenUsed/>
    <w:rsid w:val="00C44475"/>
    <w:rPr>
      <w:vertAlign w:val="superscript"/>
    </w:rPr>
  </w:style>
  <w:style w:type="paragraph" w:styleId="Odstavecseseznamem">
    <w:name w:val="List Paragraph"/>
    <w:basedOn w:val="Normln"/>
    <w:uiPriority w:val="34"/>
    <w:qFormat/>
    <w:rsid w:val="00C44475"/>
    <w:pPr>
      <w:ind w:left="720"/>
      <w:contextualSpacing/>
    </w:pPr>
  </w:style>
  <w:style w:type="paragraph" w:styleId="Zhlav">
    <w:name w:val="header"/>
    <w:basedOn w:val="Normln"/>
    <w:link w:val="ZhlavChar"/>
    <w:uiPriority w:val="99"/>
    <w:unhideWhenUsed/>
    <w:rsid w:val="00C444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4475"/>
    <w:rPr>
      <w:rFonts w:ascii="Times New Roman" w:hAnsi="Times New Roman" w:cs="Times New Roman"/>
      <w:bCs/>
      <w:kern w:val="0"/>
      <w:sz w:val="24"/>
      <w:szCs w:val="24"/>
      <w14:ligatures w14:val="none"/>
    </w:rPr>
  </w:style>
  <w:style w:type="paragraph" w:styleId="Zpat">
    <w:name w:val="footer"/>
    <w:basedOn w:val="Normln"/>
    <w:link w:val="ZpatChar"/>
    <w:uiPriority w:val="99"/>
    <w:unhideWhenUsed/>
    <w:rsid w:val="00C44475"/>
    <w:pPr>
      <w:tabs>
        <w:tab w:val="center" w:pos="4536"/>
        <w:tab w:val="right" w:pos="9072"/>
      </w:tabs>
      <w:spacing w:after="0" w:line="240" w:lineRule="auto"/>
    </w:pPr>
  </w:style>
  <w:style w:type="character" w:customStyle="1" w:styleId="ZpatChar">
    <w:name w:val="Zápatí Char"/>
    <w:basedOn w:val="Standardnpsmoodstavce"/>
    <w:link w:val="Zpat"/>
    <w:uiPriority w:val="99"/>
    <w:rsid w:val="00C44475"/>
    <w:rPr>
      <w:rFonts w:ascii="Times New Roman" w:hAnsi="Times New Roman" w:cs="Times New Roman"/>
      <w:bCs/>
      <w:kern w:val="0"/>
      <w:sz w:val="24"/>
      <w:szCs w:val="24"/>
      <w14:ligatures w14:val="none"/>
    </w:rPr>
  </w:style>
  <w:style w:type="character" w:styleId="Odkaznakoment">
    <w:name w:val="annotation reference"/>
    <w:basedOn w:val="Standardnpsmoodstavce"/>
    <w:uiPriority w:val="99"/>
    <w:semiHidden/>
    <w:unhideWhenUsed/>
    <w:rsid w:val="00C44475"/>
    <w:rPr>
      <w:sz w:val="16"/>
      <w:szCs w:val="16"/>
    </w:rPr>
  </w:style>
  <w:style w:type="paragraph" w:styleId="Textkomente">
    <w:name w:val="annotation text"/>
    <w:basedOn w:val="Normln"/>
    <w:link w:val="TextkomenteChar"/>
    <w:uiPriority w:val="99"/>
    <w:unhideWhenUsed/>
    <w:rsid w:val="00C44475"/>
    <w:pPr>
      <w:spacing w:line="240" w:lineRule="auto"/>
    </w:pPr>
    <w:rPr>
      <w:sz w:val="20"/>
      <w:szCs w:val="20"/>
    </w:rPr>
  </w:style>
  <w:style w:type="character" w:customStyle="1" w:styleId="TextkomenteChar">
    <w:name w:val="Text komentáře Char"/>
    <w:basedOn w:val="Standardnpsmoodstavce"/>
    <w:link w:val="Textkomente"/>
    <w:uiPriority w:val="99"/>
    <w:rsid w:val="00C44475"/>
    <w:rPr>
      <w:rFonts w:ascii="Times New Roman" w:hAnsi="Times New Roman" w:cs="Times New Roman"/>
      <w:bCs/>
      <w:kern w:val="0"/>
      <w:sz w:val="20"/>
      <w:szCs w:val="20"/>
      <w14:ligatures w14:val="none"/>
    </w:rPr>
  </w:style>
  <w:style w:type="paragraph" w:styleId="Pedmtkomente">
    <w:name w:val="annotation subject"/>
    <w:basedOn w:val="Textkomente"/>
    <w:next w:val="Textkomente"/>
    <w:link w:val="PedmtkomenteChar"/>
    <w:uiPriority w:val="99"/>
    <w:semiHidden/>
    <w:unhideWhenUsed/>
    <w:rsid w:val="00C44475"/>
    <w:rPr>
      <w:b/>
    </w:rPr>
  </w:style>
  <w:style w:type="character" w:customStyle="1" w:styleId="PedmtkomenteChar">
    <w:name w:val="Předmět komentáře Char"/>
    <w:basedOn w:val="TextkomenteChar"/>
    <w:link w:val="Pedmtkomente"/>
    <w:uiPriority w:val="99"/>
    <w:semiHidden/>
    <w:rsid w:val="00C44475"/>
    <w:rPr>
      <w:rFonts w:ascii="Times New Roman" w:hAnsi="Times New Roman" w:cs="Times New Roman"/>
      <w:b/>
      <w:bCs/>
      <w:kern w:val="0"/>
      <w:sz w:val="20"/>
      <w:szCs w:val="20"/>
      <w14:ligatures w14:val="none"/>
    </w:rPr>
  </w:style>
  <w:style w:type="paragraph" w:styleId="Revize">
    <w:name w:val="Revision"/>
    <w:hidden/>
    <w:uiPriority w:val="99"/>
    <w:semiHidden/>
    <w:rsid w:val="00C44475"/>
    <w:pPr>
      <w:spacing w:after="0" w:line="240" w:lineRule="auto"/>
    </w:pPr>
    <w:rPr>
      <w:rFonts w:ascii="Times New Roman" w:hAnsi="Times New Roman" w:cs="Times New Roman"/>
      <w:bCs/>
      <w:kern w:val="0"/>
      <w:sz w:val="24"/>
      <w:szCs w:val="24"/>
      <w14:ligatures w14:val="none"/>
    </w:rPr>
  </w:style>
  <w:style w:type="paragraph" w:customStyle="1" w:styleId="NADPISSTI">
    <w:name w:val="NADPIS ČÁSTI"/>
    <w:basedOn w:val="Normln"/>
    <w:next w:val="Normln"/>
    <w:link w:val="NADPISSTIChar"/>
    <w:rsid w:val="00C44475"/>
    <w:pPr>
      <w:keepNext/>
      <w:keepLines/>
      <w:spacing w:after="0" w:line="240" w:lineRule="auto"/>
      <w:jc w:val="center"/>
      <w:outlineLvl w:val="1"/>
    </w:pPr>
    <w:rPr>
      <w:rFonts w:eastAsia="Times New Roman"/>
      <w:b/>
      <w:bCs w:val="0"/>
      <w:szCs w:val="20"/>
      <w:lang w:val="x-none" w:eastAsia="x-none"/>
    </w:rPr>
  </w:style>
  <w:style w:type="character" w:customStyle="1" w:styleId="NADPISSTIChar">
    <w:name w:val="NADPIS ČÁSTI Char"/>
    <w:link w:val="NADPISSTI"/>
    <w:rsid w:val="00C44475"/>
    <w:rPr>
      <w:rFonts w:ascii="Times New Roman" w:eastAsia="Times New Roman" w:hAnsi="Times New Roman" w:cs="Times New Roman"/>
      <w:b/>
      <w:kern w:val="0"/>
      <w:sz w:val="24"/>
      <w:szCs w:val="20"/>
      <w:lang w:val="x-none" w:eastAsia="x-none"/>
      <w14:ligatures w14:val="none"/>
    </w:rPr>
  </w:style>
  <w:style w:type="paragraph" w:styleId="Textbubliny">
    <w:name w:val="Balloon Text"/>
    <w:basedOn w:val="Normln"/>
    <w:link w:val="TextbublinyChar"/>
    <w:uiPriority w:val="99"/>
    <w:semiHidden/>
    <w:unhideWhenUsed/>
    <w:rsid w:val="00C444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4475"/>
    <w:rPr>
      <w:rFonts w:ascii="Segoe UI" w:hAnsi="Segoe UI" w:cs="Segoe UI"/>
      <w:bCs/>
      <w:kern w:val="0"/>
      <w:sz w:val="18"/>
      <w:szCs w:val="18"/>
      <w14:ligatures w14:val="none"/>
    </w:rPr>
  </w:style>
  <w:style w:type="character" w:styleId="Hypertextovodkaz">
    <w:name w:val="Hyperlink"/>
    <w:basedOn w:val="Standardnpsmoodstavce"/>
    <w:uiPriority w:val="99"/>
    <w:unhideWhenUsed/>
    <w:rsid w:val="00C44475"/>
    <w:rPr>
      <w:color w:val="0563C1" w:themeColor="hyperlink"/>
      <w:u w:val="single"/>
    </w:rPr>
  </w:style>
  <w:style w:type="character" w:styleId="Nevyeenzmnka">
    <w:name w:val="Unresolved Mention"/>
    <w:basedOn w:val="Standardnpsmoodstavce"/>
    <w:uiPriority w:val="99"/>
    <w:semiHidden/>
    <w:unhideWhenUsed/>
    <w:rsid w:val="00C44475"/>
    <w:rPr>
      <w:color w:val="605E5C"/>
      <w:shd w:val="clear" w:color="auto" w:fill="E1DFDD"/>
    </w:rPr>
  </w:style>
  <w:style w:type="paragraph" w:customStyle="1" w:styleId="Nvrh">
    <w:name w:val="Návrh"/>
    <w:basedOn w:val="Normln"/>
    <w:next w:val="Normln"/>
    <w:rsid w:val="00C44475"/>
    <w:pPr>
      <w:keepNext/>
      <w:keepLines/>
      <w:spacing w:after="240" w:line="240" w:lineRule="auto"/>
      <w:jc w:val="center"/>
      <w:outlineLvl w:val="0"/>
    </w:pPr>
    <w:rPr>
      <w:rFonts w:eastAsia="Times New Roman"/>
      <w:bCs w:val="0"/>
      <w:spacing w:val="40"/>
      <w:szCs w:val="20"/>
      <w:lang w:eastAsia="cs-CZ"/>
    </w:rPr>
  </w:style>
  <w:style w:type="paragraph" w:customStyle="1" w:styleId="Novelizanbod">
    <w:name w:val="Novelizační bod"/>
    <w:basedOn w:val="Normln"/>
    <w:next w:val="Normln"/>
    <w:link w:val="NovelizanbodChar"/>
    <w:qFormat/>
    <w:rsid w:val="00C44475"/>
    <w:pPr>
      <w:keepNext/>
      <w:keepLines/>
      <w:tabs>
        <w:tab w:val="left" w:pos="851"/>
      </w:tabs>
      <w:spacing w:before="480" w:after="120" w:line="240" w:lineRule="auto"/>
      <w:jc w:val="both"/>
    </w:pPr>
    <w:rPr>
      <w:rFonts w:eastAsia="Times New Roman"/>
      <w:bCs w:val="0"/>
      <w:szCs w:val="20"/>
      <w:lang w:eastAsia="cs-CZ"/>
    </w:rPr>
  </w:style>
  <w:style w:type="character" w:customStyle="1" w:styleId="NovelizanbodChar">
    <w:name w:val="Novelizační bod Char"/>
    <w:link w:val="Novelizanbod"/>
    <w:rsid w:val="00C44475"/>
    <w:rPr>
      <w:rFonts w:ascii="Times New Roman" w:eastAsia="Times New Roman" w:hAnsi="Times New Roman" w:cs="Times New Roman"/>
      <w:kern w:val="0"/>
      <w:sz w:val="24"/>
      <w:szCs w:val="20"/>
      <w:lang w:eastAsia="cs-CZ"/>
      <w14:ligatures w14:val="none"/>
    </w:rPr>
  </w:style>
  <w:style w:type="paragraph" w:customStyle="1" w:styleId="l5">
    <w:name w:val="l5"/>
    <w:basedOn w:val="Normln"/>
    <w:rsid w:val="00DD4B98"/>
    <w:pPr>
      <w:spacing w:before="100" w:beforeAutospacing="1" w:after="100" w:afterAutospacing="1" w:line="240" w:lineRule="auto"/>
    </w:pPr>
    <w:rPr>
      <w:rFonts w:eastAsia="Times New Roman"/>
      <w:bCs w:val="0"/>
      <w:lang w:eastAsia="cs-CZ"/>
    </w:rPr>
  </w:style>
  <w:style w:type="character" w:styleId="PromnnHTML">
    <w:name w:val="HTML Variable"/>
    <w:basedOn w:val="Standardnpsmoodstavce"/>
    <w:uiPriority w:val="99"/>
    <w:semiHidden/>
    <w:unhideWhenUsed/>
    <w:rsid w:val="00DD4B98"/>
    <w:rPr>
      <w:i/>
      <w:iCs/>
    </w:rPr>
  </w:style>
  <w:style w:type="paragraph" w:customStyle="1" w:styleId="l4">
    <w:name w:val="l4"/>
    <w:basedOn w:val="Normln"/>
    <w:rsid w:val="00B24E6A"/>
    <w:pPr>
      <w:spacing w:before="100" w:beforeAutospacing="1" w:after="100" w:afterAutospacing="1" w:line="240" w:lineRule="auto"/>
    </w:pPr>
    <w:rPr>
      <w:rFonts w:eastAsia="Times New Roman"/>
      <w:bCs w:val="0"/>
      <w:lang w:eastAsia="cs-CZ"/>
    </w:rPr>
  </w:style>
  <w:style w:type="paragraph" w:customStyle="1" w:styleId="para">
    <w:name w:val="para"/>
    <w:basedOn w:val="Normln"/>
    <w:rsid w:val="00B24E6A"/>
    <w:pPr>
      <w:spacing w:before="100" w:beforeAutospacing="1" w:after="100" w:afterAutospacing="1" w:line="240" w:lineRule="auto"/>
    </w:pPr>
    <w:rPr>
      <w:rFonts w:eastAsia="Times New Roman"/>
      <w:bCs w:val="0"/>
      <w:lang w:eastAsia="cs-CZ"/>
    </w:rPr>
  </w:style>
  <w:style w:type="character" w:customStyle="1" w:styleId="Nadpis1Char">
    <w:name w:val="Nadpis 1 Char"/>
    <w:basedOn w:val="Standardnpsmoodstavce"/>
    <w:link w:val="Nadpis1"/>
    <w:uiPriority w:val="9"/>
    <w:rsid w:val="002665F4"/>
    <w:rPr>
      <w:rFonts w:asciiTheme="majorHAnsi" w:eastAsiaTheme="majorEastAsia" w:hAnsiTheme="majorHAnsi" w:cstheme="majorBidi"/>
      <w:bCs/>
      <w:color w:val="2E74B5"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270">
      <w:bodyDiv w:val="1"/>
      <w:marLeft w:val="0"/>
      <w:marRight w:val="0"/>
      <w:marTop w:val="0"/>
      <w:marBottom w:val="0"/>
      <w:divBdr>
        <w:top w:val="none" w:sz="0" w:space="0" w:color="auto"/>
        <w:left w:val="none" w:sz="0" w:space="0" w:color="auto"/>
        <w:bottom w:val="none" w:sz="0" w:space="0" w:color="auto"/>
        <w:right w:val="none" w:sz="0" w:space="0" w:color="auto"/>
      </w:divBdr>
      <w:divsChild>
        <w:div w:id="689725739">
          <w:marLeft w:val="0"/>
          <w:marRight w:val="0"/>
          <w:marTop w:val="0"/>
          <w:marBottom w:val="192"/>
          <w:divBdr>
            <w:top w:val="none" w:sz="0" w:space="0" w:color="auto"/>
            <w:left w:val="none" w:sz="0" w:space="0" w:color="auto"/>
            <w:bottom w:val="none" w:sz="0" w:space="0" w:color="auto"/>
            <w:right w:val="none" w:sz="0" w:space="0" w:color="auto"/>
          </w:divBdr>
        </w:div>
        <w:div w:id="1164317578">
          <w:marLeft w:val="0"/>
          <w:marRight w:val="0"/>
          <w:marTop w:val="0"/>
          <w:marBottom w:val="192"/>
          <w:divBdr>
            <w:top w:val="none" w:sz="0" w:space="0" w:color="auto"/>
            <w:left w:val="none" w:sz="0" w:space="0" w:color="auto"/>
            <w:bottom w:val="none" w:sz="0" w:space="0" w:color="auto"/>
            <w:right w:val="none" w:sz="0" w:space="0" w:color="auto"/>
          </w:divBdr>
        </w:div>
        <w:div w:id="877548479">
          <w:marLeft w:val="0"/>
          <w:marRight w:val="0"/>
          <w:marTop w:val="0"/>
          <w:marBottom w:val="192"/>
          <w:divBdr>
            <w:top w:val="none" w:sz="0" w:space="0" w:color="auto"/>
            <w:left w:val="none" w:sz="0" w:space="0" w:color="auto"/>
            <w:bottom w:val="none" w:sz="0" w:space="0" w:color="auto"/>
            <w:right w:val="none" w:sz="0" w:space="0" w:color="auto"/>
          </w:divBdr>
        </w:div>
        <w:div w:id="1909420736">
          <w:marLeft w:val="0"/>
          <w:marRight w:val="0"/>
          <w:marTop w:val="0"/>
          <w:marBottom w:val="192"/>
          <w:divBdr>
            <w:top w:val="none" w:sz="0" w:space="0" w:color="auto"/>
            <w:left w:val="none" w:sz="0" w:space="0" w:color="auto"/>
            <w:bottom w:val="none" w:sz="0" w:space="0" w:color="auto"/>
            <w:right w:val="none" w:sz="0" w:space="0" w:color="auto"/>
          </w:divBdr>
        </w:div>
        <w:div w:id="1232156175">
          <w:marLeft w:val="0"/>
          <w:marRight w:val="0"/>
          <w:marTop w:val="0"/>
          <w:marBottom w:val="192"/>
          <w:divBdr>
            <w:top w:val="none" w:sz="0" w:space="0" w:color="auto"/>
            <w:left w:val="none" w:sz="0" w:space="0" w:color="auto"/>
            <w:bottom w:val="none" w:sz="0" w:space="0" w:color="auto"/>
            <w:right w:val="none" w:sz="0" w:space="0" w:color="auto"/>
          </w:divBdr>
        </w:div>
      </w:divsChild>
    </w:div>
    <w:div w:id="57634442">
      <w:bodyDiv w:val="1"/>
      <w:marLeft w:val="0"/>
      <w:marRight w:val="0"/>
      <w:marTop w:val="0"/>
      <w:marBottom w:val="0"/>
      <w:divBdr>
        <w:top w:val="none" w:sz="0" w:space="0" w:color="auto"/>
        <w:left w:val="none" w:sz="0" w:space="0" w:color="auto"/>
        <w:bottom w:val="none" w:sz="0" w:space="0" w:color="auto"/>
        <w:right w:val="none" w:sz="0" w:space="0" w:color="auto"/>
      </w:divBdr>
    </w:div>
    <w:div w:id="59795269">
      <w:bodyDiv w:val="1"/>
      <w:marLeft w:val="0"/>
      <w:marRight w:val="0"/>
      <w:marTop w:val="0"/>
      <w:marBottom w:val="0"/>
      <w:divBdr>
        <w:top w:val="none" w:sz="0" w:space="0" w:color="auto"/>
        <w:left w:val="none" w:sz="0" w:space="0" w:color="auto"/>
        <w:bottom w:val="none" w:sz="0" w:space="0" w:color="auto"/>
        <w:right w:val="none" w:sz="0" w:space="0" w:color="auto"/>
      </w:divBdr>
    </w:div>
    <w:div w:id="86119478">
      <w:bodyDiv w:val="1"/>
      <w:marLeft w:val="0"/>
      <w:marRight w:val="0"/>
      <w:marTop w:val="0"/>
      <w:marBottom w:val="0"/>
      <w:divBdr>
        <w:top w:val="none" w:sz="0" w:space="0" w:color="auto"/>
        <w:left w:val="none" w:sz="0" w:space="0" w:color="auto"/>
        <w:bottom w:val="none" w:sz="0" w:space="0" w:color="auto"/>
        <w:right w:val="none" w:sz="0" w:space="0" w:color="auto"/>
      </w:divBdr>
      <w:divsChild>
        <w:div w:id="1756440033">
          <w:marLeft w:val="0"/>
          <w:marRight w:val="0"/>
          <w:marTop w:val="0"/>
          <w:marBottom w:val="192"/>
          <w:divBdr>
            <w:top w:val="none" w:sz="0" w:space="0" w:color="auto"/>
            <w:left w:val="none" w:sz="0" w:space="0" w:color="auto"/>
            <w:bottom w:val="none" w:sz="0" w:space="0" w:color="auto"/>
            <w:right w:val="none" w:sz="0" w:space="0" w:color="auto"/>
          </w:divBdr>
        </w:div>
        <w:div w:id="827088819">
          <w:marLeft w:val="0"/>
          <w:marRight w:val="0"/>
          <w:marTop w:val="0"/>
          <w:marBottom w:val="192"/>
          <w:divBdr>
            <w:top w:val="none" w:sz="0" w:space="0" w:color="auto"/>
            <w:left w:val="none" w:sz="0" w:space="0" w:color="auto"/>
            <w:bottom w:val="none" w:sz="0" w:space="0" w:color="auto"/>
            <w:right w:val="none" w:sz="0" w:space="0" w:color="auto"/>
          </w:divBdr>
        </w:div>
        <w:div w:id="1944144374">
          <w:marLeft w:val="0"/>
          <w:marRight w:val="0"/>
          <w:marTop w:val="0"/>
          <w:marBottom w:val="192"/>
          <w:divBdr>
            <w:top w:val="none" w:sz="0" w:space="0" w:color="auto"/>
            <w:left w:val="none" w:sz="0" w:space="0" w:color="auto"/>
            <w:bottom w:val="none" w:sz="0" w:space="0" w:color="auto"/>
            <w:right w:val="none" w:sz="0" w:space="0" w:color="auto"/>
          </w:divBdr>
        </w:div>
        <w:div w:id="57672718">
          <w:marLeft w:val="0"/>
          <w:marRight w:val="0"/>
          <w:marTop w:val="0"/>
          <w:marBottom w:val="192"/>
          <w:divBdr>
            <w:top w:val="none" w:sz="0" w:space="0" w:color="auto"/>
            <w:left w:val="none" w:sz="0" w:space="0" w:color="auto"/>
            <w:bottom w:val="none" w:sz="0" w:space="0" w:color="auto"/>
            <w:right w:val="none" w:sz="0" w:space="0" w:color="auto"/>
          </w:divBdr>
        </w:div>
        <w:div w:id="309751632">
          <w:marLeft w:val="0"/>
          <w:marRight w:val="0"/>
          <w:marTop w:val="0"/>
          <w:marBottom w:val="192"/>
          <w:divBdr>
            <w:top w:val="none" w:sz="0" w:space="0" w:color="auto"/>
            <w:left w:val="none" w:sz="0" w:space="0" w:color="auto"/>
            <w:bottom w:val="none" w:sz="0" w:space="0" w:color="auto"/>
            <w:right w:val="none" w:sz="0" w:space="0" w:color="auto"/>
          </w:divBdr>
        </w:div>
      </w:divsChild>
    </w:div>
    <w:div w:id="112335420">
      <w:bodyDiv w:val="1"/>
      <w:marLeft w:val="0"/>
      <w:marRight w:val="0"/>
      <w:marTop w:val="0"/>
      <w:marBottom w:val="0"/>
      <w:divBdr>
        <w:top w:val="none" w:sz="0" w:space="0" w:color="auto"/>
        <w:left w:val="none" w:sz="0" w:space="0" w:color="auto"/>
        <w:bottom w:val="none" w:sz="0" w:space="0" w:color="auto"/>
        <w:right w:val="none" w:sz="0" w:space="0" w:color="auto"/>
      </w:divBdr>
    </w:div>
    <w:div w:id="149828526">
      <w:bodyDiv w:val="1"/>
      <w:marLeft w:val="0"/>
      <w:marRight w:val="0"/>
      <w:marTop w:val="0"/>
      <w:marBottom w:val="0"/>
      <w:divBdr>
        <w:top w:val="none" w:sz="0" w:space="0" w:color="auto"/>
        <w:left w:val="none" w:sz="0" w:space="0" w:color="auto"/>
        <w:bottom w:val="none" w:sz="0" w:space="0" w:color="auto"/>
        <w:right w:val="none" w:sz="0" w:space="0" w:color="auto"/>
      </w:divBdr>
    </w:div>
    <w:div w:id="155655450">
      <w:bodyDiv w:val="1"/>
      <w:marLeft w:val="0"/>
      <w:marRight w:val="0"/>
      <w:marTop w:val="0"/>
      <w:marBottom w:val="0"/>
      <w:divBdr>
        <w:top w:val="none" w:sz="0" w:space="0" w:color="auto"/>
        <w:left w:val="none" w:sz="0" w:space="0" w:color="auto"/>
        <w:bottom w:val="none" w:sz="0" w:space="0" w:color="auto"/>
        <w:right w:val="none" w:sz="0" w:space="0" w:color="auto"/>
      </w:divBdr>
    </w:div>
    <w:div w:id="214123916">
      <w:bodyDiv w:val="1"/>
      <w:marLeft w:val="0"/>
      <w:marRight w:val="0"/>
      <w:marTop w:val="0"/>
      <w:marBottom w:val="0"/>
      <w:divBdr>
        <w:top w:val="none" w:sz="0" w:space="0" w:color="auto"/>
        <w:left w:val="none" w:sz="0" w:space="0" w:color="auto"/>
        <w:bottom w:val="none" w:sz="0" w:space="0" w:color="auto"/>
        <w:right w:val="none" w:sz="0" w:space="0" w:color="auto"/>
      </w:divBdr>
      <w:divsChild>
        <w:div w:id="1515147052">
          <w:marLeft w:val="624"/>
          <w:marRight w:val="0"/>
          <w:marTop w:val="0"/>
          <w:marBottom w:val="0"/>
          <w:divBdr>
            <w:top w:val="none" w:sz="0" w:space="0" w:color="auto"/>
            <w:left w:val="none" w:sz="0" w:space="0" w:color="auto"/>
            <w:bottom w:val="none" w:sz="0" w:space="0" w:color="auto"/>
            <w:right w:val="none" w:sz="0" w:space="0" w:color="auto"/>
          </w:divBdr>
        </w:div>
        <w:div w:id="1819222302">
          <w:marLeft w:val="624"/>
          <w:marRight w:val="0"/>
          <w:marTop w:val="0"/>
          <w:marBottom w:val="0"/>
          <w:divBdr>
            <w:top w:val="none" w:sz="0" w:space="0" w:color="auto"/>
            <w:left w:val="none" w:sz="0" w:space="0" w:color="auto"/>
            <w:bottom w:val="none" w:sz="0" w:space="0" w:color="auto"/>
            <w:right w:val="none" w:sz="0" w:space="0" w:color="auto"/>
          </w:divBdr>
        </w:div>
        <w:div w:id="156267313">
          <w:marLeft w:val="624"/>
          <w:marRight w:val="0"/>
          <w:marTop w:val="0"/>
          <w:marBottom w:val="0"/>
          <w:divBdr>
            <w:top w:val="none" w:sz="0" w:space="0" w:color="auto"/>
            <w:left w:val="none" w:sz="0" w:space="0" w:color="auto"/>
            <w:bottom w:val="none" w:sz="0" w:space="0" w:color="auto"/>
            <w:right w:val="none" w:sz="0" w:space="0" w:color="auto"/>
          </w:divBdr>
        </w:div>
        <w:div w:id="1336809504">
          <w:marLeft w:val="624"/>
          <w:marRight w:val="0"/>
          <w:marTop w:val="0"/>
          <w:marBottom w:val="0"/>
          <w:divBdr>
            <w:top w:val="none" w:sz="0" w:space="0" w:color="auto"/>
            <w:left w:val="none" w:sz="0" w:space="0" w:color="auto"/>
            <w:bottom w:val="none" w:sz="0" w:space="0" w:color="auto"/>
            <w:right w:val="none" w:sz="0" w:space="0" w:color="auto"/>
          </w:divBdr>
        </w:div>
      </w:divsChild>
    </w:div>
    <w:div w:id="246811814">
      <w:bodyDiv w:val="1"/>
      <w:marLeft w:val="0"/>
      <w:marRight w:val="0"/>
      <w:marTop w:val="0"/>
      <w:marBottom w:val="0"/>
      <w:divBdr>
        <w:top w:val="none" w:sz="0" w:space="0" w:color="auto"/>
        <w:left w:val="none" w:sz="0" w:space="0" w:color="auto"/>
        <w:bottom w:val="none" w:sz="0" w:space="0" w:color="auto"/>
        <w:right w:val="none" w:sz="0" w:space="0" w:color="auto"/>
      </w:divBdr>
    </w:div>
    <w:div w:id="357775215">
      <w:bodyDiv w:val="1"/>
      <w:marLeft w:val="0"/>
      <w:marRight w:val="0"/>
      <w:marTop w:val="0"/>
      <w:marBottom w:val="0"/>
      <w:divBdr>
        <w:top w:val="none" w:sz="0" w:space="0" w:color="auto"/>
        <w:left w:val="none" w:sz="0" w:space="0" w:color="auto"/>
        <w:bottom w:val="none" w:sz="0" w:space="0" w:color="auto"/>
        <w:right w:val="none" w:sz="0" w:space="0" w:color="auto"/>
      </w:divBdr>
    </w:div>
    <w:div w:id="443615745">
      <w:bodyDiv w:val="1"/>
      <w:marLeft w:val="0"/>
      <w:marRight w:val="0"/>
      <w:marTop w:val="0"/>
      <w:marBottom w:val="0"/>
      <w:divBdr>
        <w:top w:val="none" w:sz="0" w:space="0" w:color="auto"/>
        <w:left w:val="none" w:sz="0" w:space="0" w:color="auto"/>
        <w:bottom w:val="none" w:sz="0" w:space="0" w:color="auto"/>
        <w:right w:val="none" w:sz="0" w:space="0" w:color="auto"/>
      </w:divBdr>
      <w:divsChild>
        <w:div w:id="672338845">
          <w:marLeft w:val="0"/>
          <w:marRight w:val="0"/>
          <w:marTop w:val="0"/>
          <w:marBottom w:val="192"/>
          <w:divBdr>
            <w:top w:val="none" w:sz="0" w:space="0" w:color="auto"/>
            <w:left w:val="none" w:sz="0" w:space="0" w:color="auto"/>
            <w:bottom w:val="none" w:sz="0" w:space="0" w:color="auto"/>
            <w:right w:val="none" w:sz="0" w:space="0" w:color="auto"/>
          </w:divBdr>
        </w:div>
        <w:div w:id="1977375709">
          <w:marLeft w:val="0"/>
          <w:marRight w:val="0"/>
          <w:marTop w:val="0"/>
          <w:marBottom w:val="192"/>
          <w:divBdr>
            <w:top w:val="none" w:sz="0" w:space="0" w:color="auto"/>
            <w:left w:val="none" w:sz="0" w:space="0" w:color="auto"/>
            <w:bottom w:val="none" w:sz="0" w:space="0" w:color="auto"/>
            <w:right w:val="none" w:sz="0" w:space="0" w:color="auto"/>
          </w:divBdr>
        </w:div>
        <w:div w:id="1279483126">
          <w:marLeft w:val="0"/>
          <w:marRight w:val="0"/>
          <w:marTop w:val="0"/>
          <w:marBottom w:val="192"/>
          <w:divBdr>
            <w:top w:val="none" w:sz="0" w:space="0" w:color="auto"/>
            <w:left w:val="none" w:sz="0" w:space="0" w:color="auto"/>
            <w:bottom w:val="none" w:sz="0" w:space="0" w:color="auto"/>
            <w:right w:val="none" w:sz="0" w:space="0" w:color="auto"/>
          </w:divBdr>
        </w:div>
        <w:div w:id="1521972962">
          <w:marLeft w:val="0"/>
          <w:marRight w:val="0"/>
          <w:marTop w:val="0"/>
          <w:marBottom w:val="192"/>
          <w:divBdr>
            <w:top w:val="none" w:sz="0" w:space="0" w:color="auto"/>
            <w:left w:val="none" w:sz="0" w:space="0" w:color="auto"/>
            <w:bottom w:val="none" w:sz="0" w:space="0" w:color="auto"/>
            <w:right w:val="none" w:sz="0" w:space="0" w:color="auto"/>
          </w:divBdr>
        </w:div>
        <w:div w:id="1446004198">
          <w:marLeft w:val="0"/>
          <w:marRight w:val="0"/>
          <w:marTop w:val="0"/>
          <w:marBottom w:val="192"/>
          <w:divBdr>
            <w:top w:val="none" w:sz="0" w:space="0" w:color="auto"/>
            <w:left w:val="none" w:sz="0" w:space="0" w:color="auto"/>
            <w:bottom w:val="none" w:sz="0" w:space="0" w:color="auto"/>
            <w:right w:val="none" w:sz="0" w:space="0" w:color="auto"/>
          </w:divBdr>
        </w:div>
      </w:divsChild>
    </w:div>
    <w:div w:id="535700319">
      <w:bodyDiv w:val="1"/>
      <w:marLeft w:val="0"/>
      <w:marRight w:val="0"/>
      <w:marTop w:val="0"/>
      <w:marBottom w:val="0"/>
      <w:divBdr>
        <w:top w:val="none" w:sz="0" w:space="0" w:color="auto"/>
        <w:left w:val="none" w:sz="0" w:space="0" w:color="auto"/>
        <w:bottom w:val="none" w:sz="0" w:space="0" w:color="auto"/>
        <w:right w:val="none" w:sz="0" w:space="0" w:color="auto"/>
      </w:divBdr>
    </w:div>
    <w:div w:id="554857209">
      <w:bodyDiv w:val="1"/>
      <w:marLeft w:val="0"/>
      <w:marRight w:val="0"/>
      <w:marTop w:val="0"/>
      <w:marBottom w:val="0"/>
      <w:divBdr>
        <w:top w:val="none" w:sz="0" w:space="0" w:color="auto"/>
        <w:left w:val="none" w:sz="0" w:space="0" w:color="auto"/>
        <w:bottom w:val="none" w:sz="0" w:space="0" w:color="auto"/>
        <w:right w:val="none" w:sz="0" w:space="0" w:color="auto"/>
      </w:divBdr>
      <w:divsChild>
        <w:div w:id="1629583032">
          <w:marLeft w:val="0"/>
          <w:marRight w:val="0"/>
          <w:marTop w:val="0"/>
          <w:marBottom w:val="192"/>
          <w:divBdr>
            <w:top w:val="none" w:sz="0" w:space="0" w:color="auto"/>
            <w:left w:val="none" w:sz="0" w:space="0" w:color="auto"/>
            <w:bottom w:val="none" w:sz="0" w:space="0" w:color="auto"/>
            <w:right w:val="none" w:sz="0" w:space="0" w:color="auto"/>
          </w:divBdr>
        </w:div>
        <w:div w:id="715663502">
          <w:marLeft w:val="0"/>
          <w:marRight w:val="0"/>
          <w:marTop w:val="0"/>
          <w:marBottom w:val="192"/>
          <w:divBdr>
            <w:top w:val="none" w:sz="0" w:space="0" w:color="auto"/>
            <w:left w:val="none" w:sz="0" w:space="0" w:color="auto"/>
            <w:bottom w:val="none" w:sz="0" w:space="0" w:color="auto"/>
            <w:right w:val="none" w:sz="0" w:space="0" w:color="auto"/>
          </w:divBdr>
        </w:div>
        <w:div w:id="1888301956">
          <w:marLeft w:val="0"/>
          <w:marRight w:val="0"/>
          <w:marTop w:val="0"/>
          <w:marBottom w:val="192"/>
          <w:divBdr>
            <w:top w:val="none" w:sz="0" w:space="0" w:color="auto"/>
            <w:left w:val="none" w:sz="0" w:space="0" w:color="auto"/>
            <w:bottom w:val="none" w:sz="0" w:space="0" w:color="auto"/>
            <w:right w:val="none" w:sz="0" w:space="0" w:color="auto"/>
          </w:divBdr>
        </w:div>
        <w:div w:id="1698458474">
          <w:marLeft w:val="0"/>
          <w:marRight w:val="0"/>
          <w:marTop w:val="0"/>
          <w:marBottom w:val="192"/>
          <w:divBdr>
            <w:top w:val="none" w:sz="0" w:space="0" w:color="auto"/>
            <w:left w:val="none" w:sz="0" w:space="0" w:color="auto"/>
            <w:bottom w:val="none" w:sz="0" w:space="0" w:color="auto"/>
            <w:right w:val="none" w:sz="0" w:space="0" w:color="auto"/>
          </w:divBdr>
        </w:div>
        <w:div w:id="2063095328">
          <w:marLeft w:val="0"/>
          <w:marRight w:val="0"/>
          <w:marTop w:val="0"/>
          <w:marBottom w:val="192"/>
          <w:divBdr>
            <w:top w:val="none" w:sz="0" w:space="0" w:color="auto"/>
            <w:left w:val="none" w:sz="0" w:space="0" w:color="auto"/>
            <w:bottom w:val="none" w:sz="0" w:space="0" w:color="auto"/>
            <w:right w:val="none" w:sz="0" w:space="0" w:color="auto"/>
          </w:divBdr>
        </w:div>
      </w:divsChild>
    </w:div>
    <w:div w:id="581992330">
      <w:bodyDiv w:val="1"/>
      <w:marLeft w:val="0"/>
      <w:marRight w:val="0"/>
      <w:marTop w:val="0"/>
      <w:marBottom w:val="0"/>
      <w:divBdr>
        <w:top w:val="none" w:sz="0" w:space="0" w:color="auto"/>
        <w:left w:val="none" w:sz="0" w:space="0" w:color="auto"/>
        <w:bottom w:val="none" w:sz="0" w:space="0" w:color="auto"/>
        <w:right w:val="none" w:sz="0" w:space="0" w:color="auto"/>
      </w:divBdr>
      <w:divsChild>
        <w:div w:id="962345827">
          <w:marLeft w:val="624"/>
          <w:marRight w:val="0"/>
          <w:marTop w:val="0"/>
          <w:marBottom w:val="0"/>
          <w:divBdr>
            <w:top w:val="none" w:sz="0" w:space="0" w:color="auto"/>
            <w:left w:val="none" w:sz="0" w:space="0" w:color="auto"/>
            <w:bottom w:val="none" w:sz="0" w:space="0" w:color="auto"/>
            <w:right w:val="none" w:sz="0" w:space="0" w:color="auto"/>
          </w:divBdr>
        </w:div>
        <w:div w:id="1439451426">
          <w:marLeft w:val="624"/>
          <w:marRight w:val="0"/>
          <w:marTop w:val="0"/>
          <w:marBottom w:val="0"/>
          <w:divBdr>
            <w:top w:val="none" w:sz="0" w:space="0" w:color="auto"/>
            <w:left w:val="none" w:sz="0" w:space="0" w:color="auto"/>
            <w:bottom w:val="none" w:sz="0" w:space="0" w:color="auto"/>
            <w:right w:val="none" w:sz="0" w:space="0" w:color="auto"/>
          </w:divBdr>
        </w:div>
        <w:div w:id="1131825104">
          <w:marLeft w:val="624"/>
          <w:marRight w:val="0"/>
          <w:marTop w:val="0"/>
          <w:marBottom w:val="0"/>
          <w:divBdr>
            <w:top w:val="none" w:sz="0" w:space="0" w:color="auto"/>
            <w:left w:val="none" w:sz="0" w:space="0" w:color="auto"/>
            <w:bottom w:val="none" w:sz="0" w:space="0" w:color="auto"/>
            <w:right w:val="none" w:sz="0" w:space="0" w:color="auto"/>
          </w:divBdr>
        </w:div>
      </w:divsChild>
    </w:div>
    <w:div w:id="797720397">
      <w:bodyDiv w:val="1"/>
      <w:marLeft w:val="0"/>
      <w:marRight w:val="0"/>
      <w:marTop w:val="0"/>
      <w:marBottom w:val="0"/>
      <w:divBdr>
        <w:top w:val="none" w:sz="0" w:space="0" w:color="auto"/>
        <w:left w:val="none" w:sz="0" w:space="0" w:color="auto"/>
        <w:bottom w:val="none" w:sz="0" w:space="0" w:color="auto"/>
        <w:right w:val="none" w:sz="0" w:space="0" w:color="auto"/>
      </w:divBdr>
    </w:div>
    <w:div w:id="841165932">
      <w:bodyDiv w:val="1"/>
      <w:marLeft w:val="0"/>
      <w:marRight w:val="0"/>
      <w:marTop w:val="0"/>
      <w:marBottom w:val="0"/>
      <w:divBdr>
        <w:top w:val="none" w:sz="0" w:space="0" w:color="auto"/>
        <w:left w:val="none" w:sz="0" w:space="0" w:color="auto"/>
        <w:bottom w:val="none" w:sz="0" w:space="0" w:color="auto"/>
        <w:right w:val="none" w:sz="0" w:space="0" w:color="auto"/>
      </w:divBdr>
      <w:divsChild>
        <w:div w:id="1561281150">
          <w:marLeft w:val="0"/>
          <w:marRight w:val="0"/>
          <w:marTop w:val="0"/>
          <w:marBottom w:val="192"/>
          <w:divBdr>
            <w:top w:val="none" w:sz="0" w:space="0" w:color="auto"/>
            <w:left w:val="none" w:sz="0" w:space="0" w:color="auto"/>
            <w:bottom w:val="none" w:sz="0" w:space="0" w:color="auto"/>
            <w:right w:val="none" w:sz="0" w:space="0" w:color="auto"/>
          </w:divBdr>
        </w:div>
        <w:div w:id="2056735026">
          <w:marLeft w:val="624"/>
          <w:marRight w:val="0"/>
          <w:marTop w:val="0"/>
          <w:marBottom w:val="0"/>
          <w:divBdr>
            <w:top w:val="none" w:sz="0" w:space="0" w:color="auto"/>
            <w:left w:val="none" w:sz="0" w:space="0" w:color="auto"/>
            <w:bottom w:val="none" w:sz="0" w:space="0" w:color="auto"/>
            <w:right w:val="none" w:sz="0" w:space="0" w:color="auto"/>
          </w:divBdr>
          <w:divsChild>
            <w:div w:id="124741576">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 w:id="869028543">
      <w:bodyDiv w:val="1"/>
      <w:marLeft w:val="0"/>
      <w:marRight w:val="0"/>
      <w:marTop w:val="0"/>
      <w:marBottom w:val="0"/>
      <w:divBdr>
        <w:top w:val="none" w:sz="0" w:space="0" w:color="auto"/>
        <w:left w:val="none" w:sz="0" w:space="0" w:color="auto"/>
        <w:bottom w:val="none" w:sz="0" w:space="0" w:color="auto"/>
        <w:right w:val="none" w:sz="0" w:space="0" w:color="auto"/>
      </w:divBdr>
      <w:divsChild>
        <w:div w:id="956716578">
          <w:marLeft w:val="0"/>
          <w:marRight w:val="0"/>
          <w:marTop w:val="0"/>
          <w:marBottom w:val="192"/>
          <w:divBdr>
            <w:top w:val="none" w:sz="0" w:space="0" w:color="auto"/>
            <w:left w:val="none" w:sz="0" w:space="0" w:color="auto"/>
            <w:bottom w:val="none" w:sz="0" w:space="0" w:color="auto"/>
            <w:right w:val="none" w:sz="0" w:space="0" w:color="auto"/>
          </w:divBdr>
        </w:div>
        <w:div w:id="1940484400">
          <w:marLeft w:val="0"/>
          <w:marRight w:val="0"/>
          <w:marTop w:val="0"/>
          <w:marBottom w:val="192"/>
          <w:divBdr>
            <w:top w:val="none" w:sz="0" w:space="0" w:color="auto"/>
            <w:left w:val="none" w:sz="0" w:space="0" w:color="auto"/>
            <w:bottom w:val="none" w:sz="0" w:space="0" w:color="auto"/>
            <w:right w:val="none" w:sz="0" w:space="0" w:color="auto"/>
          </w:divBdr>
        </w:div>
        <w:div w:id="1613779077">
          <w:marLeft w:val="0"/>
          <w:marRight w:val="0"/>
          <w:marTop w:val="0"/>
          <w:marBottom w:val="192"/>
          <w:divBdr>
            <w:top w:val="none" w:sz="0" w:space="0" w:color="auto"/>
            <w:left w:val="none" w:sz="0" w:space="0" w:color="auto"/>
            <w:bottom w:val="none" w:sz="0" w:space="0" w:color="auto"/>
            <w:right w:val="none" w:sz="0" w:space="0" w:color="auto"/>
          </w:divBdr>
        </w:div>
        <w:div w:id="689523603">
          <w:marLeft w:val="0"/>
          <w:marRight w:val="0"/>
          <w:marTop w:val="0"/>
          <w:marBottom w:val="192"/>
          <w:divBdr>
            <w:top w:val="none" w:sz="0" w:space="0" w:color="auto"/>
            <w:left w:val="none" w:sz="0" w:space="0" w:color="auto"/>
            <w:bottom w:val="none" w:sz="0" w:space="0" w:color="auto"/>
            <w:right w:val="none" w:sz="0" w:space="0" w:color="auto"/>
          </w:divBdr>
        </w:div>
        <w:div w:id="1696073586">
          <w:marLeft w:val="0"/>
          <w:marRight w:val="0"/>
          <w:marTop w:val="0"/>
          <w:marBottom w:val="192"/>
          <w:divBdr>
            <w:top w:val="none" w:sz="0" w:space="0" w:color="auto"/>
            <w:left w:val="none" w:sz="0" w:space="0" w:color="auto"/>
            <w:bottom w:val="none" w:sz="0" w:space="0" w:color="auto"/>
            <w:right w:val="none" w:sz="0" w:space="0" w:color="auto"/>
          </w:divBdr>
        </w:div>
      </w:divsChild>
    </w:div>
    <w:div w:id="1242331847">
      <w:bodyDiv w:val="1"/>
      <w:marLeft w:val="0"/>
      <w:marRight w:val="0"/>
      <w:marTop w:val="0"/>
      <w:marBottom w:val="0"/>
      <w:divBdr>
        <w:top w:val="none" w:sz="0" w:space="0" w:color="auto"/>
        <w:left w:val="none" w:sz="0" w:space="0" w:color="auto"/>
        <w:bottom w:val="none" w:sz="0" w:space="0" w:color="auto"/>
        <w:right w:val="none" w:sz="0" w:space="0" w:color="auto"/>
      </w:divBdr>
      <w:divsChild>
        <w:div w:id="328676703">
          <w:marLeft w:val="0"/>
          <w:marRight w:val="0"/>
          <w:marTop w:val="96"/>
          <w:marBottom w:val="312"/>
          <w:divBdr>
            <w:top w:val="none" w:sz="0" w:space="0" w:color="auto"/>
            <w:left w:val="none" w:sz="0" w:space="0" w:color="auto"/>
            <w:bottom w:val="none" w:sz="0" w:space="0" w:color="auto"/>
            <w:right w:val="none" w:sz="0" w:space="0" w:color="auto"/>
          </w:divBdr>
        </w:div>
        <w:div w:id="616763279">
          <w:marLeft w:val="0"/>
          <w:marRight w:val="0"/>
          <w:marTop w:val="0"/>
          <w:marBottom w:val="192"/>
          <w:divBdr>
            <w:top w:val="none" w:sz="0" w:space="0" w:color="auto"/>
            <w:left w:val="none" w:sz="0" w:space="0" w:color="auto"/>
            <w:bottom w:val="none" w:sz="0" w:space="0" w:color="auto"/>
            <w:right w:val="none" w:sz="0" w:space="0" w:color="auto"/>
          </w:divBdr>
        </w:div>
        <w:div w:id="1410465996">
          <w:marLeft w:val="0"/>
          <w:marRight w:val="0"/>
          <w:marTop w:val="0"/>
          <w:marBottom w:val="192"/>
          <w:divBdr>
            <w:top w:val="none" w:sz="0" w:space="0" w:color="auto"/>
            <w:left w:val="none" w:sz="0" w:space="0" w:color="auto"/>
            <w:bottom w:val="none" w:sz="0" w:space="0" w:color="auto"/>
            <w:right w:val="none" w:sz="0" w:space="0" w:color="auto"/>
          </w:divBdr>
          <w:divsChild>
            <w:div w:id="2028678728">
              <w:marLeft w:val="0"/>
              <w:marRight w:val="0"/>
              <w:marTop w:val="0"/>
              <w:marBottom w:val="0"/>
              <w:divBdr>
                <w:top w:val="none" w:sz="0" w:space="0" w:color="auto"/>
                <w:left w:val="none" w:sz="0" w:space="0" w:color="auto"/>
                <w:bottom w:val="none" w:sz="0" w:space="0" w:color="auto"/>
                <w:right w:val="none" w:sz="0" w:space="0" w:color="auto"/>
              </w:divBdr>
            </w:div>
            <w:div w:id="131562160">
              <w:marLeft w:val="624"/>
              <w:marRight w:val="0"/>
              <w:marTop w:val="0"/>
              <w:marBottom w:val="0"/>
              <w:divBdr>
                <w:top w:val="none" w:sz="0" w:space="0" w:color="auto"/>
                <w:left w:val="none" w:sz="0" w:space="0" w:color="auto"/>
                <w:bottom w:val="none" w:sz="0" w:space="0" w:color="auto"/>
                <w:right w:val="none" w:sz="0" w:space="0" w:color="auto"/>
              </w:divBdr>
            </w:div>
            <w:div w:id="1654527498">
              <w:marLeft w:val="624"/>
              <w:marRight w:val="0"/>
              <w:marTop w:val="0"/>
              <w:marBottom w:val="0"/>
              <w:divBdr>
                <w:top w:val="none" w:sz="0" w:space="0" w:color="auto"/>
                <w:left w:val="none" w:sz="0" w:space="0" w:color="auto"/>
                <w:bottom w:val="none" w:sz="0" w:space="0" w:color="auto"/>
                <w:right w:val="none" w:sz="0" w:space="0" w:color="auto"/>
              </w:divBdr>
            </w:div>
            <w:div w:id="385835434">
              <w:marLeft w:val="624"/>
              <w:marRight w:val="0"/>
              <w:marTop w:val="0"/>
              <w:marBottom w:val="0"/>
              <w:divBdr>
                <w:top w:val="none" w:sz="0" w:space="0" w:color="auto"/>
                <w:left w:val="none" w:sz="0" w:space="0" w:color="auto"/>
                <w:bottom w:val="none" w:sz="0" w:space="0" w:color="auto"/>
                <w:right w:val="none" w:sz="0" w:space="0" w:color="auto"/>
              </w:divBdr>
            </w:div>
          </w:divsChild>
        </w:div>
        <w:div w:id="1876696575">
          <w:marLeft w:val="0"/>
          <w:marRight w:val="0"/>
          <w:marTop w:val="0"/>
          <w:marBottom w:val="192"/>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 w:id="1422291650">
              <w:marLeft w:val="624"/>
              <w:marRight w:val="0"/>
              <w:marTop w:val="0"/>
              <w:marBottom w:val="0"/>
              <w:divBdr>
                <w:top w:val="none" w:sz="0" w:space="0" w:color="auto"/>
                <w:left w:val="none" w:sz="0" w:space="0" w:color="auto"/>
                <w:bottom w:val="none" w:sz="0" w:space="0" w:color="auto"/>
                <w:right w:val="none" w:sz="0" w:space="0" w:color="auto"/>
              </w:divBdr>
            </w:div>
            <w:div w:id="855266316">
              <w:marLeft w:val="624"/>
              <w:marRight w:val="0"/>
              <w:marTop w:val="0"/>
              <w:marBottom w:val="0"/>
              <w:divBdr>
                <w:top w:val="none" w:sz="0" w:space="0" w:color="auto"/>
                <w:left w:val="none" w:sz="0" w:space="0" w:color="auto"/>
                <w:bottom w:val="none" w:sz="0" w:space="0" w:color="auto"/>
                <w:right w:val="none" w:sz="0" w:space="0" w:color="auto"/>
              </w:divBdr>
            </w:div>
            <w:div w:id="1693267228">
              <w:marLeft w:val="624"/>
              <w:marRight w:val="0"/>
              <w:marTop w:val="0"/>
              <w:marBottom w:val="0"/>
              <w:divBdr>
                <w:top w:val="none" w:sz="0" w:space="0" w:color="auto"/>
                <w:left w:val="none" w:sz="0" w:space="0" w:color="auto"/>
                <w:bottom w:val="none" w:sz="0" w:space="0" w:color="auto"/>
                <w:right w:val="none" w:sz="0" w:space="0" w:color="auto"/>
              </w:divBdr>
            </w:div>
            <w:div w:id="2014408028">
              <w:marLeft w:val="624"/>
              <w:marRight w:val="0"/>
              <w:marTop w:val="0"/>
              <w:marBottom w:val="0"/>
              <w:divBdr>
                <w:top w:val="none" w:sz="0" w:space="0" w:color="auto"/>
                <w:left w:val="none" w:sz="0" w:space="0" w:color="auto"/>
                <w:bottom w:val="none" w:sz="0" w:space="0" w:color="auto"/>
                <w:right w:val="none" w:sz="0" w:space="0" w:color="auto"/>
              </w:divBdr>
            </w:div>
            <w:div w:id="445199243">
              <w:marLeft w:val="624"/>
              <w:marRight w:val="0"/>
              <w:marTop w:val="0"/>
              <w:marBottom w:val="0"/>
              <w:divBdr>
                <w:top w:val="none" w:sz="0" w:space="0" w:color="auto"/>
                <w:left w:val="none" w:sz="0" w:space="0" w:color="auto"/>
                <w:bottom w:val="none" w:sz="0" w:space="0" w:color="auto"/>
                <w:right w:val="none" w:sz="0" w:space="0" w:color="auto"/>
              </w:divBdr>
            </w:div>
          </w:divsChild>
        </w:div>
        <w:div w:id="1599485981">
          <w:marLeft w:val="0"/>
          <w:marRight w:val="0"/>
          <w:marTop w:val="0"/>
          <w:marBottom w:val="192"/>
          <w:divBdr>
            <w:top w:val="none" w:sz="0" w:space="0" w:color="auto"/>
            <w:left w:val="none" w:sz="0" w:space="0" w:color="auto"/>
            <w:bottom w:val="none" w:sz="0" w:space="0" w:color="auto"/>
            <w:right w:val="none" w:sz="0" w:space="0" w:color="auto"/>
          </w:divBdr>
        </w:div>
        <w:div w:id="1243643835">
          <w:marLeft w:val="0"/>
          <w:marRight w:val="0"/>
          <w:marTop w:val="0"/>
          <w:marBottom w:val="192"/>
          <w:divBdr>
            <w:top w:val="none" w:sz="0" w:space="0" w:color="auto"/>
            <w:left w:val="none" w:sz="0" w:space="0" w:color="auto"/>
            <w:bottom w:val="none" w:sz="0" w:space="0" w:color="auto"/>
            <w:right w:val="none" w:sz="0" w:space="0" w:color="auto"/>
          </w:divBdr>
        </w:div>
      </w:divsChild>
    </w:div>
    <w:div w:id="1363825971">
      <w:bodyDiv w:val="1"/>
      <w:marLeft w:val="0"/>
      <w:marRight w:val="0"/>
      <w:marTop w:val="0"/>
      <w:marBottom w:val="0"/>
      <w:divBdr>
        <w:top w:val="none" w:sz="0" w:space="0" w:color="auto"/>
        <w:left w:val="none" w:sz="0" w:space="0" w:color="auto"/>
        <w:bottom w:val="none" w:sz="0" w:space="0" w:color="auto"/>
        <w:right w:val="none" w:sz="0" w:space="0" w:color="auto"/>
      </w:divBdr>
    </w:div>
    <w:div w:id="1383938985">
      <w:bodyDiv w:val="1"/>
      <w:marLeft w:val="0"/>
      <w:marRight w:val="0"/>
      <w:marTop w:val="0"/>
      <w:marBottom w:val="0"/>
      <w:divBdr>
        <w:top w:val="none" w:sz="0" w:space="0" w:color="auto"/>
        <w:left w:val="none" w:sz="0" w:space="0" w:color="auto"/>
        <w:bottom w:val="none" w:sz="0" w:space="0" w:color="auto"/>
        <w:right w:val="none" w:sz="0" w:space="0" w:color="auto"/>
      </w:divBdr>
      <w:divsChild>
        <w:div w:id="1281380407">
          <w:marLeft w:val="624"/>
          <w:marRight w:val="0"/>
          <w:marTop w:val="0"/>
          <w:marBottom w:val="0"/>
          <w:divBdr>
            <w:top w:val="none" w:sz="0" w:space="0" w:color="auto"/>
            <w:left w:val="none" w:sz="0" w:space="0" w:color="auto"/>
            <w:bottom w:val="none" w:sz="0" w:space="0" w:color="auto"/>
            <w:right w:val="none" w:sz="0" w:space="0" w:color="auto"/>
          </w:divBdr>
        </w:div>
        <w:div w:id="1960991089">
          <w:marLeft w:val="624"/>
          <w:marRight w:val="0"/>
          <w:marTop w:val="0"/>
          <w:marBottom w:val="0"/>
          <w:divBdr>
            <w:top w:val="none" w:sz="0" w:space="0" w:color="auto"/>
            <w:left w:val="none" w:sz="0" w:space="0" w:color="auto"/>
            <w:bottom w:val="none" w:sz="0" w:space="0" w:color="auto"/>
            <w:right w:val="none" w:sz="0" w:space="0" w:color="auto"/>
          </w:divBdr>
        </w:div>
        <w:div w:id="1422142456">
          <w:marLeft w:val="624"/>
          <w:marRight w:val="0"/>
          <w:marTop w:val="0"/>
          <w:marBottom w:val="0"/>
          <w:divBdr>
            <w:top w:val="none" w:sz="0" w:space="0" w:color="auto"/>
            <w:left w:val="none" w:sz="0" w:space="0" w:color="auto"/>
            <w:bottom w:val="none" w:sz="0" w:space="0" w:color="auto"/>
            <w:right w:val="none" w:sz="0" w:space="0" w:color="auto"/>
          </w:divBdr>
        </w:div>
      </w:divsChild>
    </w:div>
    <w:div w:id="1405644253">
      <w:bodyDiv w:val="1"/>
      <w:marLeft w:val="0"/>
      <w:marRight w:val="0"/>
      <w:marTop w:val="0"/>
      <w:marBottom w:val="0"/>
      <w:divBdr>
        <w:top w:val="none" w:sz="0" w:space="0" w:color="auto"/>
        <w:left w:val="none" w:sz="0" w:space="0" w:color="auto"/>
        <w:bottom w:val="none" w:sz="0" w:space="0" w:color="auto"/>
        <w:right w:val="none" w:sz="0" w:space="0" w:color="auto"/>
      </w:divBdr>
      <w:divsChild>
        <w:div w:id="26757122">
          <w:marLeft w:val="0"/>
          <w:marRight w:val="0"/>
          <w:marTop w:val="0"/>
          <w:marBottom w:val="192"/>
          <w:divBdr>
            <w:top w:val="none" w:sz="0" w:space="0" w:color="auto"/>
            <w:left w:val="none" w:sz="0" w:space="0" w:color="auto"/>
            <w:bottom w:val="none" w:sz="0" w:space="0" w:color="auto"/>
            <w:right w:val="none" w:sz="0" w:space="0" w:color="auto"/>
          </w:divBdr>
        </w:div>
        <w:div w:id="20477919">
          <w:marLeft w:val="0"/>
          <w:marRight w:val="0"/>
          <w:marTop w:val="0"/>
          <w:marBottom w:val="192"/>
          <w:divBdr>
            <w:top w:val="none" w:sz="0" w:space="0" w:color="auto"/>
            <w:left w:val="none" w:sz="0" w:space="0" w:color="auto"/>
            <w:bottom w:val="none" w:sz="0" w:space="0" w:color="auto"/>
            <w:right w:val="none" w:sz="0" w:space="0" w:color="auto"/>
          </w:divBdr>
        </w:div>
        <w:div w:id="1304509007">
          <w:marLeft w:val="0"/>
          <w:marRight w:val="0"/>
          <w:marTop w:val="0"/>
          <w:marBottom w:val="192"/>
          <w:divBdr>
            <w:top w:val="none" w:sz="0" w:space="0" w:color="auto"/>
            <w:left w:val="none" w:sz="0" w:space="0" w:color="auto"/>
            <w:bottom w:val="none" w:sz="0" w:space="0" w:color="auto"/>
            <w:right w:val="none" w:sz="0" w:space="0" w:color="auto"/>
          </w:divBdr>
        </w:div>
        <w:div w:id="1910115311">
          <w:marLeft w:val="0"/>
          <w:marRight w:val="0"/>
          <w:marTop w:val="0"/>
          <w:marBottom w:val="192"/>
          <w:divBdr>
            <w:top w:val="none" w:sz="0" w:space="0" w:color="auto"/>
            <w:left w:val="none" w:sz="0" w:space="0" w:color="auto"/>
            <w:bottom w:val="none" w:sz="0" w:space="0" w:color="auto"/>
            <w:right w:val="none" w:sz="0" w:space="0" w:color="auto"/>
          </w:divBdr>
        </w:div>
        <w:div w:id="1598640469">
          <w:marLeft w:val="0"/>
          <w:marRight w:val="0"/>
          <w:marTop w:val="0"/>
          <w:marBottom w:val="192"/>
          <w:divBdr>
            <w:top w:val="none" w:sz="0" w:space="0" w:color="auto"/>
            <w:left w:val="none" w:sz="0" w:space="0" w:color="auto"/>
            <w:bottom w:val="none" w:sz="0" w:space="0" w:color="auto"/>
            <w:right w:val="none" w:sz="0" w:space="0" w:color="auto"/>
          </w:divBdr>
        </w:div>
      </w:divsChild>
    </w:div>
    <w:div w:id="1460955529">
      <w:bodyDiv w:val="1"/>
      <w:marLeft w:val="0"/>
      <w:marRight w:val="0"/>
      <w:marTop w:val="0"/>
      <w:marBottom w:val="0"/>
      <w:divBdr>
        <w:top w:val="none" w:sz="0" w:space="0" w:color="auto"/>
        <w:left w:val="none" w:sz="0" w:space="0" w:color="auto"/>
        <w:bottom w:val="none" w:sz="0" w:space="0" w:color="auto"/>
        <w:right w:val="none" w:sz="0" w:space="0" w:color="auto"/>
      </w:divBdr>
      <w:divsChild>
        <w:div w:id="1800029423">
          <w:marLeft w:val="624"/>
          <w:marRight w:val="0"/>
          <w:marTop w:val="0"/>
          <w:marBottom w:val="0"/>
          <w:divBdr>
            <w:top w:val="none" w:sz="0" w:space="0" w:color="auto"/>
            <w:left w:val="none" w:sz="0" w:space="0" w:color="auto"/>
            <w:bottom w:val="none" w:sz="0" w:space="0" w:color="auto"/>
            <w:right w:val="none" w:sz="0" w:space="0" w:color="auto"/>
          </w:divBdr>
        </w:div>
        <w:div w:id="255331283">
          <w:marLeft w:val="624"/>
          <w:marRight w:val="0"/>
          <w:marTop w:val="0"/>
          <w:marBottom w:val="0"/>
          <w:divBdr>
            <w:top w:val="none" w:sz="0" w:space="0" w:color="auto"/>
            <w:left w:val="none" w:sz="0" w:space="0" w:color="auto"/>
            <w:bottom w:val="none" w:sz="0" w:space="0" w:color="auto"/>
            <w:right w:val="none" w:sz="0" w:space="0" w:color="auto"/>
          </w:divBdr>
        </w:div>
        <w:div w:id="541283103">
          <w:marLeft w:val="624"/>
          <w:marRight w:val="0"/>
          <w:marTop w:val="0"/>
          <w:marBottom w:val="0"/>
          <w:divBdr>
            <w:top w:val="none" w:sz="0" w:space="0" w:color="auto"/>
            <w:left w:val="none" w:sz="0" w:space="0" w:color="auto"/>
            <w:bottom w:val="none" w:sz="0" w:space="0" w:color="auto"/>
            <w:right w:val="none" w:sz="0" w:space="0" w:color="auto"/>
          </w:divBdr>
        </w:div>
        <w:div w:id="2085758791">
          <w:marLeft w:val="624"/>
          <w:marRight w:val="0"/>
          <w:marTop w:val="0"/>
          <w:marBottom w:val="0"/>
          <w:divBdr>
            <w:top w:val="none" w:sz="0" w:space="0" w:color="auto"/>
            <w:left w:val="none" w:sz="0" w:space="0" w:color="auto"/>
            <w:bottom w:val="none" w:sz="0" w:space="0" w:color="auto"/>
            <w:right w:val="none" w:sz="0" w:space="0" w:color="auto"/>
          </w:divBdr>
        </w:div>
      </w:divsChild>
    </w:div>
    <w:div w:id="1572540749">
      <w:bodyDiv w:val="1"/>
      <w:marLeft w:val="0"/>
      <w:marRight w:val="0"/>
      <w:marTop w:val="0"/>
      <w:marBottom w:val="0"/>
      <w:divBdr>
        <w:top w:val="none" w:sz="0" w:space="0" w:color="auto"/>
        <w:left w:val="none" w:sz="0" w:space="0" w:color="auto"/>
        <w:bottom w:val="none" w:sz="0" w:space="0" w:color="auto"/>
        <w:right w:val="none" w:sz="0" w:space="0" w:color="auto"/>
      </w:divBdr>
      <w:divsChild>
        <w:div w:id="842473931">
          <w:marLeft w:val="0"/>
          <w:marRight w:val="0"/>
          <w:marTop w:val="96"/>
          <w:marBottom w:val="312"/>
          <w:divBdr>
            <w:top w:val="none" w:sz="0" w:space="0" w:color="auto"/>
            <w:left w:val="none" w:sz="0" w:space="0" w:color="auto"/>
            <w:bottom w:val="none" w:sz="0" w:space="0" w:color="auto"/>
            <w:right w:val="none" w:sz="0" w:space="0" w:color="auto"/>
          </w:divBdr>
        </w:div>
        <w:div w:id="1772387564">
          <w:marLeft w:val="0"/>
          <w:marRight w:val="0"/>
          <w:marTop w:val="0"/>
          <w:marBottom w:val="192"/>
          <w:divBdr>
            <w:top w:val="none" w:sz="0" w:space="0" w:color="auto"/>
            <w:left w:val="none" w:sz="0" w:space="0" w:color="auto"/>
            <w:bottom w:val="none" w:sz="0" w:space="0" w:color="auto"/>
            <w:right w:val="none" w:sz="0" w:space="0" w:color="auto"/>
          </w:divBdr>
        </w:div>
        <w:div w:id="1204293577">
          <w:marLeft w:val="0"/>
          <w:marRight w:val="0"/>
          <w:marTop w:val="0"/>
          <w:marBottom w:val="192"/>
          <w:divBdr>
            <w:top w:val="none" w:sz="0" w:space="0" w:color="auto"/>
            <w:left w:val="none" w:sz="0" w:space="0" w:color="auto"/>
            <w:bottom w:val="none" w:sz="0" w:space="0" w:color="auto"/>
            <w:right w:val="none" w:sz="0" w:space="0" w:color="auto"/>
          </w:divBdr>
          <w:divsChild>
            <w:div w:id="173417669">
              <w:marLeft w:val="0"/>
              <w:marRight w:val="0"/>
              <w:marTop w:val="0"/>
              <w:marBottom w:val="0"/>
              <w:divBdr>
                <w:top w:val="none" w:sz="0" w:space="0" w:color="auto"/>
                <w:left w:val="none" w:sz="0" w:space="0" w:color="auto"/>
                <w:bottom w:val="none" w:sz="0" w:space="0" w:color="auto"/>
                <w:right w:val="none" w:sz="0" w:space="0" w:color="auto"/>
              </w:divBdr>
            </w:div>
            <w:div w:id="655651980">
              <w:marLeft w:val="624"/>
              <w:marRight w:val="0"/>
              <w:marTop w:val="0"/>
              <w:marBottom w:val="0"/>
              <w:divBdr>
                <w:top w:val="none" w:sz="0" w:space="0" w:color="auto"/>
                <w:left w:val="none" w:sz="0" w:space="0" w:color="auto"/>
                <w:bottom w:val="none" w:sz="0" w:space="0" w:color="auto"/>
                <w:right w:val="none" w:sz="0" w:space="0" w:color="auto"/>
              </w:divBdr>
            </w:div>
            <w:div w:id="1237125969">
              <w:marLeft w:val="624"/>
              <w:marRight w:val="0"/>
              <w:marTop w:val="0"/>
              <w:marBottom w:val="0"/>
              <w:divBdr>
                <w:top w:val="none" w:sz="0" w:space="0" w:color="auto"/>
                <w:left w:val="none" w:sz="0" w:space="0" w:color="auto"/>
                <w:bottom w:val="none" w:sz="0" w:space="0" w:color="auto"/>
                <w:right w:val="none" w:sz="0" w:space="0" w:color="auto"/>
              </w:divBdr>
            </w:div>
            <w:div w:id="483008796">
              <w:marLeft w:val="624"/>
              <w:marRight w:val="0"/>
              <w:marTop w:val="0"/>
              <w:marBottom w:val="0"/>
              <w:divBdr>
                <w:top w:val="none" w:sz="0" w:space="0" w:color="auto"/>
                <w:left w:val="none" w:sz="0" w:space="0" w:color="auto"/>
                <w:bottom w:val="none" w:sz="0" w:space="0" w:color="auto"/>
                <w:right w:val="none" w:sz="0" w:space="0" w:color="auto"/>
              </w:divBdr>
            </w:div>
          </w:divsChild>
        </w:div>
        <w:div w:id="1926526716">
          <w:marLeft w:val="0"/>
          <w:marRight w:val="0"/>
          <w:marTop w:val="0"/>
          <w:marBottom w:val="192"/>
          <w:divBdr>
            <w:top w:val="none" w:sz="0" w:space="0" w:color="auto"/>
            <w:left w:val="none" w:sz="0" w:space="0" w:color="auto"/>
            <w:bottom w:val="none" w:sz="0" w:space="0" w:color="auto"/>
            <w:right w:val="none" w:sz="0" w:space="0" w:color="auto"/>
          </w:divBdr>
          <w:divsChild>
            <w:div w:id="773405871">
              <w:marLeft w:val="0"/>
              <w:marRight w:val="0"/>
              <w:marTop w:val="0"/>
              <w:marBottom w:val="0"/>
              <w:divBdr>
                <w:top w:val="none" w:sz="0" w:space="0" w:color="auto"/>
                <w:left w:val="none" w:sz="0" w:space="0" w:color="auto"/>
                <w:bottom w:val="none" w:sz="0" w:space="0" w:color="auto"/>
                <w:right w:val="none" w:sz="0" w:space="0" w:color="auto"/>
              </w:divBdr>
            </w:div>
            <w:div w:id="738287347">
              <w:marLeft w:val="624"/>
              <w:marRight w:val="0"/>
              <w:marTop w:val="0"/>
              <w:marBottom w:val="0"/>
              <w:divBdr>
                <w:top w:val="none" w:sz="0" w:space="0" w:color="auto"/>
                <w:left w:val="none" w:sz="0" w:space="0" w:color="auto"/>
                <w:bottom w:val="none" w:sz="0" w:space="0" w:color="auto"/>
                <w:right w:val="none" w:sz="0" w:space="0" w:color="auto"/>
              </w:divBdr>
            </w:div>
            <w:div w:id="1148209694">
              <w:marLeft w:val="624"/>
              <w:marRight w:val="0"/>
              <w:marTop w:val="0"/>
              <w:marBottom w:val="0"/>
              <w:divBdr>
                <w:top w:val="none" w:sz="0" w:space="0" w:color="auto"/>
                <w:left w:val="none" w:sz="0" w:space="0" w:color="auto"/>
                <w:bottom w:val="none" w:sz="0" w:space="0" w:color="auto"/>
                <w:right w:val="none" w:sz="0" w:space="0" w:color="auto"/>
              </w:divBdr>
            </w:div>
            <w:div w:id="1933658514">
              <w:marLeft w:val="624"/>
              <w:marRight w:val="0"/>
              <w:marTop w:val="0"/>
              <w:marBottom w:val="0"/>
              <w:divBdr>
                <w:top w:val="none" w:sz="0" w:space="0" w:color="auto"/>
                <w:left w:val="none" w:sz="0" w:space="0" w:color="auto"/>
                <w:bottom w:val="none" w:sz="0" w:space="0" w:color="auto"/>
                <w:right w:val="none" w:sz="0" w:space="0" w:color="auto"/>
              </w:divBdr>
            </w:div>
            <w:div w:id="1952087367">
              <w:marLeft w:val="624"/>
              <w:marRight w:val="0"/>
              <w:marTop w:val="0"/>
              <w:marBottom w:val="0"/>
              <w:divBdr>
                <w:top w:val="none" w:sz="0" w:space="0" w:color="auto"/>
                <w:left w:val="none" w:sz="0" w:space="0" w:color="auto"/>
                <w:bottom w:val="none" w:sz="0" w:space="0" w:color="auto"/>
                <w:right w:val="none" w:sz="0" w:space="0" w:color="auto"/>
              </w:divBdr>
            </w:div>
            <w:div w:id="1077247972">
              <w:marLeft w:val="624"/>
              <w:marRight w:val="0"/>
              <w:marTop w:val="0"/>
              <w:marBottom w:val="0"/>
              <w:divBdr>
                <w:top w:val="none" w:sz="0" w:space="0" w:color="auto"/>
                <w:left w:val="none" w:sz="0" w:space="0" w:color="auto"/>
                <w:bottom w:val="none" w:sz="0" w:space="0" w:color="auto"/>
                <w:right w:val="none" w:sz="0" w:space="0" w:color="auto"/>
              </w:divBdr>
            </w:div>
          </w:divsChild>
        </w:div>
        <w:div w:id="1407534804">
          <w:marLeft w:val="0"/>
          <w:marRight w:val="0"/>
          <w:marTop w:val="0"/>
          <w:marBottom w:val="192"/>
          <w:divBdr>
            <w:top w:val="none" w:sz="0" w:space="0" w:color="auto"/>
            <w:left w:val="none" w:sz="0" w:space="0" w:color="auto"/>
            <w:bottom w:val="none" w:sz="0" w:space="0" w:color="auto"/>
            <w:right w:val="none" w:sz="0" w:space="0" w:color="auto"/>
          </w:divBdr>
        </w:div>
        <w:div w:id="1281496184">
          <w:marLeft w:val="0"/>
          <w:marRight w:val="0"/>
          <w:marTop w:val="0"/>
          <w:marBottom w:val="192"/>
          <w:divBdr>
            <w:top w:val="none" w:sz="0" w:space="0" w:color="auto"/>
            <w:left w:val="none" w:sz="0" w:space="0" w:color="auto"/>
            <w:bottom w:val="none" w:sz="0" w:space="0" w:color="auto"/>
            <w:right w:val="none" w:sz="0" w:space="0" w:color="auto"/>
          </w:divBdr>
        </w:div>
      </w:divsChild>
    </w:div>
    <w:div w:id="1665888863">
      <w:bodyDiv w:val="1"/>
      <w:marLeft w:val="0"/>
      <w:marRight w:val="0"/>
      <w:marTop w:val="0"/>
      <w:marBottom w:val="0"/>
      <w:divBdr>
        <w:top w:val="none" w:sz="0" w:space="0" w:color="auto"/>
        <w:left w:val="none" w:sz="0" w:space="0" w:color="auto"/>
        <w:bottom w:val="none" w:sz="0" w:space="0" w:color="auto"/>
        <w:right w:val="none" w:sz="0" w:space="0" w:color="auto"/>
      </w:divBdr>
    </w:div>
    <w:div w:id="1703674881">
      <w:bodyDiv w:val="1"/>
      <w:marLeft w:val="0"/>
      <w:marRight w:val="0"/>
      <w:marTop w:val="0"/>
      <w:marBottom w:val="0"/>
      <w:divBdr>
        <w:top w:val="none" w:sz="0" w:space="0" w:color="auto"/>
        <w:left w:val="none" w:sz="0" w:space="0" w:color="auto"/>
        <w:bottom w:val="none" w:sz="0" w:space="0" w:color="auto"/>
        <w:right w:val="none" w:sz="0" w:space="0" w:color="auto"/>
      </w:divBdr>
    </w:div>
    <w:div w:id="1923833844">
      <w:bodyDiv w:val="1"/>
      <w:marLeft w:val="0"/>
      <w:marRight w:val="0"/>
      <w:marTop w:val="0"/>
      <w:marBottom w:val="0"/>
      <w:divBdr>
        <w:top w:val="none" w:sz="0" w:space="0" w:color="auto"/>
        <w:left w:val="none" w:sz="0" w:space="0" w:color="auto"/>
        <w:bottom w:val="none" w:sz="0" w:space="0" w:color="auto"/>
        <w:right w:val="none" w:sz="0" w:space="0" w:color="auto"/>
      </w:divBdr>
    </w:div>
    <w:div w:id="1965884712">
      <w:bodyDiv w:val="1"/>
      <w:marLeft w:val="0"/>
      <w:marRight w:val="0"/>
      <w:marTop w:val="0"/>
      <w:marBottom w:val="0"/>
      <w:divBdr>
        <w:top w:val="none" w:sz="0" w:space="0" w:color="auto"/>
        <w:left w:val="none" w:sz="0" w:space="0" w:color="auto"/>
        <w:bottom w:val="none" w:sz="0" w:space="0" w:color="auto"/>
        <w:right w:val="none" w:sz="0" w:space="0" w:color="auto"/>
      </w:divBdr>
      <w:divsChild>
        <w:div w:id="1111819158">
          <w:marLeft w:val="0"/>
          <w:marRight w:val="0"/>
          <w:marTop w:val="0"/>
          <w:marBottom w:val="192"/>
          <w:divBdr>
            <w:top w:val="none" w:sz="0" w:space="0" w:color="auto"/>
            <w:left w:val="none" w:sz="0" w:space="0" w:color="auto"/>
            <w:bottom w:val="none" w:sz="0" w:space="0" w:color="auto"/>
            <w:right w:val="none" w:sz="0" w:space="0" w:color="auto"/>
          </w:divBdr>
        </w:div>
        <w:div w:id="814758285">
          <w:marLeft w:val="624"/>
          <w:marRight w:val="0"/>
          <w:marTop w:val="0"/>
          <w:marBottom w:val="0"/>
          <w:divBdr>
            <w:top w:val="none" w:sz="0" w:space="0" w:color="auto"/>
            <w:left w:val="none" w:sz="0" w:space="0" w:color="auto"/>
            <w:bottom w:val="none" w:sz="0" w:space="0" w:color="auto"/>
            <w:right w:val="none" w:sz="0" w:space="0" w:color="auto"/>
          </w:divBdr>
          <w:divsChild>
            <w:div w:id="574124848">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 w:id="1975134433">
      <w:bodyDiv w:val="1"/>
      <w:marLeft w:val="0"/>
      <w:marRight w:val="0"/>
      <w:marTop w:val="0"/>
      <w:marBottom w:val="0"/>
      <w:divBdr>
        <w:top w:val="none" w:sz="0" w:space="0" w:color="auto"/>
        <w:left w:val="none" w:sz="0" w:space="0" w:color="auto"/>
        <w:bottom w:val="none" w:sz="0" w:space="0" w:color="auto"/>
        <w:right w:val="none" w:sz="0" w:space="0" w:color="auto"/>
      </w:divBdr>
    </w:div>
    <w:div w:id="2046713567">
      <w:bodyDiv w:val="1"/>
      <w:marLeft w:val="0"/>
      <w:marRight w:val="0"/>
      <w:marTop w:val="0"/>
      <w:marBottom w:val="0"/>
      <w:divBdr>
        <w:top w:val="none" w:sz="0" w:space="0" w:color="auto"/>
        <w:left w:val="none" w:sz="0" w:space="0" w:color="auto"/>
        <w:bottom w:val="none" w:sz="0" w:space="0" w:color="auto"/>
        <w:right w:val="none" w:sz="0" w:space="0" w:color="auto"/>
      </w:divBdr>
    </w:div>
    <w:div w:id="2079549530">
      <w:bodyDiv w:val="1"/>
      <w:marLeft w:val="0"/>
      <w:marRight w:val="0"/>
      <w:marTop w:val="0"/>
      <w:marBottom w:val="0"/>
      <w:divBdr>
        <w:top w:val="none" w:sz="0" w:space="0" w:color="auto"/>
        <w:left w:val="none" w:sz="0" w:space="0" w:color="auto"/>
        <w:bottom w:val="none" w:sz="0" w:space="0" w:color="auto"/>
        <w:right w:val="none" w:sz="0" w:space="0" w:color="auto"/>
      </w:divBdr>
    </w:div>
    <w:div w:id="2109429007">
      <w:bodyDiv w:val="1"/>
      <w:marLeft w:val="0"/>
      <w:marRight w:val="0"/>
      <w:marTop w:val="0"/>
      <w:marBottom w:val="0"/>
      <w:divBdr>
        <w:top w:val="none" w:sz="0" w:space="0" w:color="auto"/>
        <w:left w:val="none" w:sz="0" w:space="0" w:color="auto"/>
        <w:bottom w:val="none" w:sz="0" w:space="0" w:color="auto"/>
        <w:right w:val="none" w:sz="0" w:space="0" w:color="auto"/>
      </w:divBdr>
    </w:div>
    <w:div w:id="2115977337">
      <w:bodyDiv w:val="1"/>
      <w:marLeft w:val="0"/>
      <w:marRight w:val="0"/>
      <w:marTop w:val="0"/>
      <w:marBottom w:val="0"/>
      <w:divBdr>
        <w:top w:val="none" w:sz="0" w:space="0" w:color="auto"/>
        <w:left w:val="none" w:sz="0" w:space="0" w:color="auto"/>
        <w:bottom w:val="none" w:sz="0" w:space="0" w:color="auto"/>
        <w:right w:val="none" w:sz="0" w:space="0" w:color="auto"/>
      </w:divBdr>
    </w:div>
    <w:div w:id="213339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cz/products/lawText/1/103693/1/ASPI%253A/108/2007%20Sb.%2523" TargetMode="External"/><Relationship Id="rId13" Type="http://schemas.openxmlformats.org/officeDocument/2006/relationships/hyperlink" Target="https://www.aspi.cz/products/lawText/1/103693/1/ASPI%253A/420/2011%20Sb.%2523" TargetMode="External"/><Relationship Id="rId18" Type="http://schemas.openxmlformats.org/officeDocument/2006/relationships/hyperlink" Target="https://www.aspi.cz/products/lawText/1/103693/1/ASPI%253A/183/2017%20Sb.%2523" TargetMode="External"/><Relationship Id="rId26" Type="http://schemas.openxmlformats.org/officeDocument/2006/relationships/hyperlink" Target="https://www.aspi.cz/products/lawText/1/68040/1/ASPI%253A/40/2009%20Sb.%2523258" TargetMode="External"/><Relationship Id="rId3" Type="http://schemas.openxmlformats.org/officeDocument/2006/relationships/styles" Target="styles.xml"/><Relationship Id="rId21" Type="http://schemas.openxmlformats.org/officeDocument/2006/relationships/hyperlink" Target="https://www.aspi.cz/products/lawText/1/103693/1/ASPI%253A/349/2023%20Sb.%2523" TargetMode="External"/><Relationship Id="rId7" Type="http://schemas.openxmlformats.org/officeDocument/2006/relationships/endnotes" Target="endnotes.xml"/><Relationship Id="rId12" Type="http://schemas.openxmlformats.org/officeDocument/2006/relationships/hyperlink" Target="https://www.aspi.cz/products/lawText/1/103693/1/ASPI%253A/227/2009%20Sb.%2523" TargetMode="External"/><Relationship Id="rId17" Type="http://schemas.openxmlformats.org/officeDocument/2006/relationships/hyperlink" Target="https://www.aspi.cz/products/lawText/1/103693/1/ASPI%253A/64/2017%20Sb.%2523" TargetMode="External"/><Relationship Id="rId25" Type="http://schemas.openxmlformats.org/officeDocument/2006/relationships/hyperlink" Target="https://www.aspi.cz/products/lawText/1/68040/1/ASPI%253A/40/2009%20Sb.%2523257" TargetMode="External"/><Relationship Id="rId2" Type="http://schemas.openxmlformats.org/officeDocument/2006/relationships/numbering" Target="numbering.xml"/><Relationship Id="rId16" Type="http://schemas.openxmlformats.org/officeDocument/2006/relationships/hyperlink" Target="https://www.aspi.cz/products/lawText/1/103693/1/ASPI%253A/294/2013%20Sb.%2523" TargetMode="External"/><Relationship Id="rId20" Type="http://schemas.openxmlformats.org/officeDocument/2006/relationships/hyperlink" Target="https://www.aspi.cz/products/lawText/1/103693/1/ASPI%253A/285/2023%20Sb.%252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pi.cz/products/lawText/1/103693/1/ASPI%253A/41/2009%20Sb.%2523" TargetMode="External"/><Relationship Id="rId24" Type="http://schemas.openxmlformats.org/officeDocument/2006/relationships/hyperlink" Target="https://www.aspi.cz/products/lawText/1/68040/1/ASPI%253A/40/2009%20Sb.%2523231" TargetMode="External"/><Relationship Id="rId5" Type="http://schemas.openxmlformats.org/officeDocument/2006/relationships/webSettings" Target="webSettings.xml"/><Relationship Id="rId15" Type="http://schemas.openxmlformats.org/officeDocument/2006/relationships/hyperlink" Target="https://www.aspi.cz/products/lawText/1/103693/1/ASPI%253A/185/2013%20Sb.%2523" TargetMode="External"/><Relationship Id="rId23" Type="http://schemas.openxmlformats.org/officeDocument/2006/relationships/hyperlink" Target="https://www.aspi.cz/products/lawText/1/68040/1/ASPI%253A/40/2009%20Sb.%2523230" TargetMode="External"/><Relationship Id="rId28" Type="http://schemas.openxmlformats.org/officeDocument/2006/relationships/hyperlink" Target="https://www.aspi.cz/products/lawText/1/68040/1/ASPI%253A/40/2009%20Sb.%2523333" TargetMode="External"/><Relationship Id="rId10" Type="http://schemas.openxmlformats.org/officeDocument/2006/relationships/hyperlink" Target="https://www.aspi.cz/products/lawText/1/103693/1/ASPI%253A/124/2008%20Sb.%2523" TargetMode="External"/><Relationship Id="rId19" Type="http://schemas.openxmlformats.org/officeDocument/2006/relationships/hyperlink" Target="https://www.aspi.cz/products/lawText/1/103693/1/ASPI%253A/31/2019%20Sb.%25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spi.cz/products/lawText/1/103693/1/ASPI%253A/296/2007%20Sb.%2523" TargetMode="External"/><Relationship Id="rId14" Type="http://schemas.openxmlformats.org/officeDocument/2006/relationships/hyperlink" Target="https://www.aspi.cz/products/lawText/1/103693/1/ASPI%253A/428/2011%20Sb.%2523" TargetMode="External"/><Relationship Id="rId22" Type="http://schemas.openxmlformats.org/officeDocument/2006/relationships/hyperlink" Target="https://www.aspi.cz/products/lawText/1/103693/1/ASPI%253A/252/2024%20Sb.%2523" TargetMode="External"/><Relationship Id="rId27" Type="http://schemas.openxmlformats.org/officeDocument/2006/relationships/hyperlink" Target="https://www.aspi.cz/products/lawText/1/68040/1/ASPI%253A/40/2009%20Sb.%2523332"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BFF3-D7D3-431D-B5C2-0C4B222A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11500</Words>
  <Characters>67852</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Ministerstvo spravedlnosti ČR</Company>
  <LinksUpToDate>false</LinksUpToDate>
  <CharactersWithSpaces>79194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Forejt Petr Mgr.</dc:creator>
  <cp:keywords/>
  <dc:description/>
  <cp:lastModifiedBy>Trešlová Lenka Mgr.</cp:lastModifiedBy>
  <cp:revision>9</cp:revision>
  <cp:lastPrinted>2025-08-25T08:33:00Z</cp:lastPrinted>
  <dcterms:created xsi:type="dcterms:W3CDTF">2025-09-25T06:27:00Z</dcterms:created>
  <dcterms:modified xsi:type="dcterms:W3CDTF">2025-09-25T06:41:00Z</dcterms:modified>
</cp:coreProperties>
</file>