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F2491" w14:textId="09325EC8" w:rsidR="00F0579C" w:rsidRPr="00D726B9" w:rsidRDefault="00D726B9" w:rsidP="001457D1">
      <w:pPr>
        <w:spacing w:before="120" w:after="0"/>
        <w:jc w:val="right"/>
        <w:rPr>
          <w:rFonts w:ascii="Times New Roman" w:hAnsi="Times New Roman"/>
          <w:bCs/>
          <w:szCs w:val="24"/>
        </w:rPr>
      </w:pPr>
      <w:bookmarkStart w:id="0" w:name="_Hlk181459503"/>
      <w:r>
        <w:rPr>
          <w:rFonts w:ascii="Times New Roman" w:hAnsi="Times New Roman"/>
          <w:bCs/>
          <w:szCs w:val="24"/>
        </w:rPr>
        <w:t>IV.</w:t>
      </w:r>
    </w:p>
    <w:p w14:paraId="211F0C78" w14:textId="6C56426C" w:rsidR="00B54500" w:rsidRPr="00B335E3" w:rsidRDefault="00B54500" w:rsidP="001457D1">
      <w:pPr>
        <w:spacing w:before="120"/>
        <w:jc w:val="center"/>
        <w:rPr>
          <w:rFonts w:ascii="Times New Roman" w:hAnsi="Times New Roman"/>
          <w:b/>
          <w:szCs w:val="24"/>
        </w:rPr>
      </w:pPr>
      <w:r w:rsidRPr="00B335E3">
        <w:rPr>
          <w:rFonts w:ascii="Times New Roman" w:hAnsi="Times New Roman"/>
          <w:b/>
          <w:szCs w:val="24"/>
        </w:rPr>
        <w:t>DŮVODOVÁ ZPRÁVA</w:t>
      </w:r>
    </w:p>
    <w:p w14:paraId="3F2E08E6" w14:textId="77777777" w:rsidR="00B54500" w:rsidRPr="00B335E3" w:rsidRDefault="00B54500" w:rsidP="001457D1">
      <w:pPr>
        <w:spacing w:before="120"/>
        <w:jc w:val="center"/>
        <w:rPr>
          <w:rFonts w:ascii="Times New Roman" w:hAnsi="Times New Roman"/>
          <w:b/>
          <w:szCs w:val="24"/>
        </w:rPr>
      </w:pPr>
      <w:r w:rsidRPr="00B335E3">
        <w:rPr>
          <w:rFonts w:ascii="Times New Roman" w:hAnsi="Times New Roman"/>
          <w:b/>
          <w:szCs w:val="24"/>
        </w:rPr>
        <w:t>Obecná část</w:t>
      </w:r>
    </w:p>
    <w:p w14:paraId="5C290038" w14:textId="77777777" w:rsidR="00FD6C84" w:rsidRPr="00B335E3" w:rsidRDefault="00FD6C84" w:rsidP="001457D1">
      <w:pPr>
        <w:spacing w:before="120" w:after="0" w:line="240" w:lineRule="auto"/>
        <w:rPr>
          <w:rFonts w:ascii="Times New Roman" w:hAnsi="Times New Roman" w:cs="Times New Roman"/>
          <w:b/>
          <w:bCs/>
          <w:sz w:val="24"/>
          <w:szCs w:val="24"/>
        </w:rPr>
      </w:pPr>
    </w:p>
    <w:p w14:paraId="694E8671" w14:textId="77777777" w:rsidR="00D10C43" w:rsidRPr="00D7613F" w:rsidRDefault="00D10C43" w:rsidP="001457D1">
      <w:pPr>
        <w:pStyle w:val="Nadpis2"/>
        <w:keepNext w:val="0"/>
        <w:keepLines w:val="0"/>
        <w:spacing w:before="120" w:line="240" w:lineRule="auto"/>
        <w:rPr>
          <w:rFonts w:ascii="Times New Roman" w:hAnsi="Times New Roman" w:cs="Times New Roman"/>
          <w:b/>
          <w:bCs/>
          <w:color w:val="auto"/>
          <w:sz w:val="24"/>
          <w:szCs w:val="24"/>
        </w:rPr>
      </w:pPr>
      <w:r w:rsidRPr="00D7613F">
        <w:rPr>
          <w:rFonts w:ascii="Times New Roman" w:hAnsi="Times New Roman" w:cs="Times New Roman"/>
          <w:b/>
          <w:bCs/>
          <w:color w:val="auto"/>
          <w:sz w:val="24"/>
          <w:szCs w:val="24"/>
        </w:rPr>
        <w:t>Hodnocení dopadů regulace (RIA)</w:t>
      </w:r>
    </w:p>
    <w:p w14:paraId="70064756" w14:textId="6AF0C45E" w:rsidR="00E91602" w:rsidRPr="00382C28" w:rsidRDefault="00E91602" w:rsidP="001457D1">
      <w:pPr>
        <w:autoSpaceDE w:val="0"/>
        <w:autoSpaceDN w:val="0"/>
        <w:adjustRightInd w:val="0"/>
        <w:spacing w:before="120" w:after="0" w:line="240" w:lineRule="auto"/>
        <w:jc w:val="both"/>
        <w:rPr>
          <w:rFonts w:ascii="Times New Roman" w:hAnsi="Times New Roman" w:cs="Times New Roman"/>
          <w:sz w:val="24"/>
          <w:szCs w:val="24"/>
        </w:rPr>
      </w:pPr>
      <w:r w:rsidRPr="00382C28">
        <w:rPr>
          <w:rFonts w:ascii="Times New Roman" w:hAnsi="Times New Roman" w:cs="Times New Roman"/>
          <w:sz w:val="24"/>
          <w:szCs w:val="24"/>
        </w:rPr>
        <w:t>V souladu s Plánem legislativních prací vlády na rok 202</w:t>
      </w:r>
      <w:r w:rsidR="00617EBD">
        <w:rPr>
          <w:rFonts w:ascii="Times New Roman" w:hAnsi="Times New Roman" w:cs="Times New Roman"/>
          <w:sz w:val="24"/>
          <w:szCs w:val="24"/>
        </w:rPr>
        <w:t>5</w:t>
      </w:r>
      <w:r w:rsidRPr="00382C28">
        <w:rPr>
          <w:rFonts w:ascii="Times New Roman" w:hAnsi="Times New Roman" w:cs="Times New Roman"/>
          <w:sz w:val="24"/>
          <w:szCs w:val="24"/>
        </w:rPr>
        <w:t xml:space="preserve"> nebylo hodnocení dopadů regulace zpracováno. </w:t>
      </w:r>
    </w:p>
    <w:p w14:paraId="3BEBA5FA" w14:textId="77777777" w:rsidR="00E91602" w:rsidRPr="00382C28" w:rsidRDefault="00E91602" w:rsidP="001457D1">
      <w:pPr>
        <w:autoSpaceDE w:val="0"/>
        <w:autoSpaceDN w:val="0"/>
        <w:adjustRightInd w:val="0"/>
        <w:spacing w:before="120" w:after="0" w:line="240" w:lineRule="auto"/>
        <w:rPr>
          <w:rFonts w:ascii="Times New Roman" w:hAnsi="Times New Roman" w:cs="Times New Roman"/>
          <w:sz w:val="24"/>
          <w:szCs w:val="24"/>
        </w:rPr>
      </w:pPr>
    </w:p>
    <w:p w14:paraId="5A4B4BD9" w14:textId="77777777" w:rsidR="00E91602" w:rsidRPr="00D7613F" w:rsidRDefault="00E91602" w:rsidP="001457D1">
      <w:pPr>
        <w:pStyle w:val="Nadpis2"/>
        <w:keepNext w:val="0"/>
        <w:keepLines w:val="0"/>
        <w:spacing w:before="120" w:line="240" w:lineRule="auto"/>
        <w:jc w:val="both"/>
        <w:rPr>
          <w:rFonts w:ascii="Times New Roman" w:hAnsi="Times New Roman" w:cs="Times New Roman"/>
          <w:b/>
          <w:bCs/>
          <w:color w:val="auto"/>
          <w:sz w:val="24"/>
          <w:szCs w:val="24"/>
        </w:rPr>
      </w:pPr>
      <w:r w:rsidRPr="00D7613F">
        <w:rPr>
          <w:rFonts w:ascii="Times New Roman" w:hAnsi="Times New Roman" w:cs="Times New Roman"/>
          <w:b/>
          <w:bCs/>
          <w:color w:val="auto"/>
          <w:sz w:val="24"/>
          <w:szCs w:val="24"/>
        </w:rPr>
        <w:t>Zhodnocení platného právního stavu, odůvodnění hlavních principů navrhované právní úpravy a vysvětlení nezbytnosti navrhované právní úpravy v jejím celku</w:t>
      </w:r>
    </w:p>
    <w:p w14:paraId="15A9B07B" w14:textId="77777777" w:rsidR="00E91602" w:rsidRPr="00382C28" w:rsidRDefault="00E91602" w:rsidP="001457D1">
      <w:pPr>
        <w:spacing w:before="120" w:after="0" w:line="240" w:lineRule="auto"/>
        <w:jc w:val="both"/>
        <w:rPr>
          <w:rFonts w:ascii="Times New Roman" w:hAnsi="Times New Roman" w:cs="Times New Roman"/>
          <w:sz w:val="24"/>
          <w:szCs w:val="24"/>
        </w:rPr>
      </w:pPr>
      <w:r w:rsidRPr="00382C28">
        <w:rPr>
          <w:rFonts w:ascii="Times New Roman" w:hAnsi="Times New Roman" w:cs="Times New Roman"/>
          <w:sz w:val="24"/>
          <w:szCs w:val="24"/>
        </w:rPr>
        <w:t xml:space="preserve">Trestní právo upravuje několik institutů umožňujících odčerpání majetku protiprávního původu (dále též „majetek trestního původu“). Jejich využití však podmiňuje odsouzením pachatele trestného činu, nebo alespoň jednoznačným prokázáním vztahu mezi takovým majetkem a konkrétním trestným činem, z něhož majetek pochází. </w:t>
      </w:r>
    </w:p>
    <w:p w14:paraId="29E420B2" w14:textId="6EBC73B9" w:rsidR="00E91602" w:rsidRPr="00382C28" w:rsidRDefault="00617EBD" w:rsidP="001457D1">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Jednou ze základních zásad trestního řízení je zásada</w:t>
      </w:r>
      <w:r w:rsidR="00E91602" w:rsidRPr="00382C28">
        <w:rPr>
          <w:rFonts w:ascii="Times New Roman" w:hAnsi="Times New Roman" w:cs="Times New Roman"/>
          <w:sz w:val="24"/>
          <w:szCs w:val="24"/>
        </w:rPr>
        <w:t>, podle níž orgány činné v trestním řízení postupují v souladu se svými právy a povinnostmi uvedenými v </w:t>
      </w:r>
      <w:r w:rsidR="00501D6C">
        <w:rPr>
          <w:rFonts w:ascii="Times New Roman" w:hAnsi="Times New Roman" w:cs="Times New Roman"/>
          <w:sz w:val="24"/>
          <w:szCs w:val="24"/>
        </w:rPr>
        <w:t>trestním řádu</w:t>
      </w:r>
      <w:r w:rsidR="00E91602" w:rsidRPr="00382C28">
        <w:rPr>
          <w:rFonts w:ascii="Times New Roman" w:hAnsi="Times New Roman" w:cs="Times New Roman"/>
          <w:sz w:val="24"/>
          <w:szCs w:val="24"/>
        </w:rPr>
        <w:t xml:space="preserve"> a za součinnosti stran tak, aby byl zjištěn skutkový stav věci, o němž nejsou důvodné pochybnosti, a to v rozsahu, který je nezbytný pro jejich rozhodnut</w:t>
      </w:r>
      <w:r>
        <w:rPr>
          <w:rFonts w:ascii="Times New Roman" w:hAnsi="Times New Roman" w:cs="Times New Roman"/>
          <w:sz w:val="24"/>
          <w:szCs w:val="24"/>
        </w:rPr>
        <w:t>í</w:t>
      </w:r>
      <w:r w:rsidR="00E91602" w:rsidRPr="00382C28">
        <w:rPr>
          <w:rFonts w:ascii="Times New Roman" w:hAnsi="Times New Roman" w:cs="Times New Roman"/>
          <w:sz w:val="24"/>
          <w:szCs w:val="24"/>
        </w:rPr>
        <w:t xml:space="preserve"> (§ 2 odst. 5 tr. ř.), přičemž odpovědnost za</w:t>
      </w:r>
      <w:r w:rsidR="00855916">
        <w:rPr>
          <w:rFonts w:ascii="Times New Roman" w:hAnsi="Times New Roman" w:cs="Times New Roman"/>
          <w:sz w:val="24"/>
          <w:szCs w:val="24"/>
        </w:rPr>
        <w:t> </w:t>
      </w:r>
      <w:r w:rsidR="00E91602" w:rsidRPr="00382C28">
        <w:rPr>
          <w:rFonts w:ascii="Times New Roman" w:hAnsi="Times New Roman" w:cs="Times New Roman"/>
          <w:sz w:val="24"/>
          <w:szCs w:val="24"/>
        </w:rPr>
        <w:t>zjištění skutkového stavu v takové míře nesou primárně orgány činné v trestním řízení, resp.</w:t>
      </w:r>
      <w:r w:rsidR="00855916">
        <w:rPr>
          <w:rFonts w:ascii="Times New Roman" w:hAnsi="Times New Roman" w:cs="Times New Roman"/>
          <w:sz w:val="24"/>
          <w:szCs w:val="24"/>
        </w:rPr>
        <w:t> </w:t>
      </w:r>
      <w:r w:rsidR="00E91602" w:rsidRPr="00382C28">
        <w:rPr>
          <w:rFonts w:ascii="Times New Roman" w:hAnsi="Times New Roman" w:cs="Times New Roman"/>
          <w:sz w:val="24"/>
          <w:szCs w:val="24"/>
        </w:rPr>
        <w:t xml:space="preserve">finálně soud. Pokud po vyčerpání dosažitelných důkazů i nadále zůstávají důvodné pochybnosti o skutkové otázce významné pro rozhodnutí, které nelze rozptýlit provedením a zkoumáním dalších dostupných důkazů, je pak nutno rozhodnout ve prospěch obviněného (pravidlo vyplývající ze zásady presumpce neviny – </w:t>
      </w:r>
      <w:r w:rsidR="00400F64">
        <w:rPr>
          <w:rFonts w:ascii="Times New Roman" w:hAnsi="Times New Roman" w:cs="Times New Roman"/>
          <w:sz w:val="24"/>
          <w:szCs w:val="24"/>
        </w:rPr>
        <w:t>srov.</w:t>
      </w:r>
      <w:r w:rsidR="00400F64" w:rsidRPr="00382C28">
        <w:rPr>
          <w:rFonts w:ascii="Times New Roman" w:hAnsi="Times New Roman" w:cs="Times New Roman"/>
          <w:sz w:val="24"/>
          <w:szCs w:val="24"/>
        </w:rPr>
        <w:t xml:space="preserve"> </w:t>
      </w:r>
      <w:r w:rsidR="00E91602" w:rsidRPr="00382C28">
        <w:rPr>
          <w:rFonts w:ascii="Times New Roman" w:hAnsi="Times New Roman" w:cs="Times New Roman"/>
          <w:sz w:val="24"/>
          <w:szCs w:val="24"/>
        </w:rPr>
        <w:t xml:space="preserve">§ 2 odst. 2 </w:t>
      </w:r>
      <w:proofErr w:type="spellStart"/>
      <w:r w:rsidR="00E91602" w:rsidRPr="00382C28">
        <w:rPr>
          <w:rFonts w:ascii="Times New Roman" w:hAnsi="Times New Roman" w:cs="Times New Roman"/>
          <w:sz w:val="24"/>
          <w:szCs w:val="24"/>
        </w:rPr>
        <w:t>tr</w:t>
      </w:r>
      <w:proofErr w:type="spellEnd"/>
      <w:r w:rsidR="00E91602" w:rsidRPr="00382C28">
        <w:rPr>
          <w:rFonts w:ascii="Times New Roman" w:hAnsi="Times New Roman" w:cs="Times New Roman"/>
          <w:sz w:val="24"/>
          <w:szCs w:val="24"/>
        </w:rPr>
        <w:t>. ř.)</w:t>
      </w:r>
      <w:r w:rsidR="00501D6C">
        <w:rPr>
          <w:rFonts w:ascii="Times New Roman" w:hAnsi="Times New Roman" w:cs="Times New Roman"/>
          <w:sz w:val="24"/>
          <w:szCs w:val="24"/>
        </w:rPr>
        <w:t>.</w:t>
      </w:r>
      <w:r w:rsidR="00E91602" w:rsidRPr="00382C28">
        <w:rPr>
          <w:rFonts w:ascii="Times New Roman" w:hAnsi="Times New Roman" w:cs="Times New Roman"/>
          <w:sz w:val="24"/>
          <w:szCs w:val="24"/>
        </w:rPr>
        <w:t xml:space="preserve"> </w:t>
      </w:r>
      <w:r w:rsidR="00501D6C">
        <w:rPr>
          <w:rFonts w:ascii="Times New Roman" w:hAnsi="Times New Roman" w:cs="Times New Roman"/>
          <w:sz w:val="24"/>
          <w:szCs w:val="24"/>
        </w:rPr>
        <w:t>P</w:t>
      </w:r>
      <w:r w:rsidR="00E91602" w:rsidRPr="00382C28">
        <w:rPr>
          <w:rFonts w:ascii="Times New Roman" w:hAnsi="Times New Roman" w:cs="Times New Roman"/>
          <w:sz w:val="24"/>
          <w:szCs w:val="24"/>
        </w:rPr>
        <w:t>ožadavek jistoty skutkového zjištění bez důvodných pochybností tak brání dovodit trestní odpovědnost či uložit sankci za spáchaný trestný čin na </w:t>
      </w:r>
      <w:r w:rsidR="00501D6C">
        <w:rPr>
          <w:rFonts w:ascii="Times New Roman" w:hAnsi="Times New Roman" w:cs="Times New Roman"/>
          <w:sz w:val="24"/>
          <w:szCs w:val="24"/>
        </w:rPr>
        <w:t xml:space="preserve">základě </w:t>
      </w:r>
      <w:r w:rsidR="00E91602" w:rsidRPr="00382C28">
        <w:rPr>
          <w:rFonts w:ascii="Times New Roman" w:hAnsi="Times New Roman" w:cs="Times New Roman"/>
          <w:sz w:val="24"/>
          <w:szCs w:val="24"/>
        </w:rPr>
        <w:t>pouhé pravděpodobnosti skutkového zjištění.</w:t>
      </w:r>
    </w:p>
    <w:p w14:paraId="2FC7277A" w14:textId="77777777" w:rsidR="00E91602" w:rsidRPr="00382C28" w:rsidRDefault="00E91602" w:rsidP="001457D1">
      <w:pPr>
        <w:spacing w:before="120" w:after="0" w:line="240" w:lineRule="auto"/>
        <w:jc w:val="both"/>
        <w:rPr>
          <w:rFonts w:ascii="Times New Roman" w:hAnsi="Times New Roman" w:cs="Times New Roman"/>
          <w:sz w:val="24"/>
          <w:szCs w:val="24"/>
        </w:rPr>
      </w:pPr>
      <w:r w:rsidRPr="00382C28">
        <w:rPr>
          <w:rFonts w:ascii="Times New Roman" w:hAnsi="Times New Roman" w:cs="Times New Roman"/>
          <w:sz w:val="24"/>
          <w:szCs w:val="24"/>
        </w:rPr>
        <w:t xml:space="preserve">Uvedené zásady a na nich založené instituty trestního práva proto neumožňují odčerpat majetek, který je (pouze) s vysokou mírou pravděpodobnosti protiprávního (trestního) původu, ale není bezpochyby spojen s konkrétním trestným činem. Takový majetek tak nelze cestou trestního práva odčerpat a může být tedy i nadále využíván, byť se lze domnívat, že může být využíván i k dalšímu páchání trestné činnosti. </w:t>
      </w:r>
    </w:p>
    <w:p w14:paraId="064252DC" w14:textId="77777777" w:rsidR="00E91602" w:rsidRPr="00382C28" w:rsidRDefault="00E91602" w:rsidP="001457D1">
      <w:pPr>
        <w:spacing w:before="120" w:after="0" w:line="240" w:lineRule="auto"/>
        <w:jc w:val="both"/>
        <w:rPr>
          <w:rFonts w:ascii="Times New Roman" w:hAnsi="Times New Roman" w:cs="Times New Roman"/>
          <w:sz w:val="24"/>
          <w:szCs w:val="24"/>
        </w:rPr>
      </w:pPr>
      <w:r w:rsidRPr="00382C28">
        <w:rPr>
          <w:rFonts w:ascii="Times New Roman" w:hAnsi="Times New Roman" w:cs="Times New Roman"/>
          <w:sz w:val="24"/>
          <w:szCs w:val="24"/>
        </w:rPr>
        <w:t>V praxi se přitom opakovaně vyskytují případy, kdy je v trestním řízení zjištěn a zajištěn majetek, který byl podle závěrů orgánů činných v trestním řízení pravděpodobně získán trestným činem, pro důkazní nouzi jej však s ohledem na aplikovatelné zásady trestního řízení nelze odčerpat a musí být vrácen, ačkoli silné podezření o protiprávnosti jeho původu přetrvává – typické je to zejména v řízeních o trestném činu legalizace výnosů z trestné činnosti (tzv. praní peněz), pokud jde o skutky, v nichž jsou využívány tzv. průtokové neboli tranzitní účty, přes které jsou zpravidla přeshraničně přeposílány peněžní prostředky velmi pravděpodobně pocházející z trestné činnosti, tedy ze zdrojového (predikativního) trestného činu. Jde-li totiž o případy s mezinárodním rozměrem, často nelze prokázat zdrojový trestný čin, protože peněžní prostředky jsou zasílány ze států mimo rámec Evropské unie, které České republice poskytují nedostatečnou nebo dokonce žádnou spolupráci.</w:t>
      </w:r>
    </w:p>
    <w:p w14:paraId="397165BD" w14:textId="264609F1" w:rsidR="00E91602" w:rsidRPr="00382C28" w:rsidRDefault="00E91602" w:rsidP="001457D1">
      <w:pPr>
        <w:spacing w:before="120" w:after="0" w:line="240" w:lineRule="auto"/>
        <w:jc w:val="both"/>
        <w:rPr>
          <w:rFonts w:ascii="Times New Roman" w:hAnsi="Times New Roman" w:cs="Times New Roman"/>
          <w:sz w:val="24"/>
          <w:szCs w:val="24"/>
        </w:rPr>
      </w:pPr>
      <w:r w:rsidRPr="00382C28">
        <w:rPr>
          <w:rFonts w:ascii="Times New Roman" w:hAnsi="Times New Roman" w:cs="Times New Roman"/>
          <w:sz w:val="24"/>
          <w:szCs w:val="24"/>
        </w:rPr>
        <w:t xml:space="preserve">Problematiku prokazování zdrojové trestné činnosti při podezření ze spáchání trestného činu legalizace výnosů z trestné činnosti u případů, ve kterých měla být zdrojová trestná činnost spáchána v zahraničí, identifikovala jako jednu ze zranitelností </w:t>
      </w:r>
      <w:r w:rsidR="00855916">
        <w:rPr>
          <w:rFonts w:ascii="Times New Roman" w:hAnsi="Times New Roman" w:cs="Times New Roman"/>
          <w:sz w:val="24"/>
          <w:szCs w:val="24"/>
        </w:rPr>
        <w:t>(</w:t>
      </w:r>
      <w:r w:rsidR="00855916" w:rsidRPr="00382C28">
        <w:rPr>
          <w:rFonts w:ascii="Times New Roman" w:hAnsi="Times New Roman" w:cs="Times New Roman"/>
          <w:sz w:val="24"/>
          <w:szCs w:val="24"/>
        </w:rPr>
        <w:t xml:space="preserve">a to pro v zásadě nefunkční </w:t>
      </w:r>
      <w:r w:rsidR="00855916" w:rsidRPr="00382C28">
        <w:rPr>
          <w:rFonts w:ascii="Times New Roman" w:hAnsi="Times New Roman" w:cs="Times New Roman"/>
          <w:sz w:val="24"/>
          <w:szCs w:val="24"/>
        </w:rPr>
        <w:lastRenderedPageBreak/>
        <w:t>mezinárodní justiční spolupráci s některými státy</w:t>
      </w:r>
      <w:r w:rsidR="00855916">
        <w:rPr>
          <w:rFonts w:ascii="Times New Roman" w:hAnsi="Times New Roman" w:cs="Times New Roman"/>
          <w:sz w:val="24"/>
          <w:szCs w:val="24"/>
        </w:rPr>
        <w:t xml:space="preserve">) </w:t>
      </w:r>
      <w:r w:rsidRPr="00382C28">
        <w:rPr>
          <w:rFonts w:ascii="Times New Roman" w:hAnsi="Times New Roman" w:cs="Times New Roman"/>
          <w:sz w:val="24"/>
          <w:szCs w:val="24"/>
        </w:rPr>
        <w:t>zpráva o druhém kole procesu národního hodnocení rizik praní peněz a financování terorismu (</w:t>
      </w:r>
      <w:r w:rsidRPr="00382C28">
        <w:rPr>
          <w:rFonts w:ascii="Times New Roman" w:hAnsi="Times New Roman" w:cs="Times New Roman"/>
          <w:i/>
          <w:iCs/>
          <w:sz w:val="24"/>
          <w:szCs w:val="24"/>
        </w:rPr>
        <w:t>National risk assessment of money laundering and terrorist financing</w:t>
      </w:r>
      <w:r w:rsidRPr="00382C28">
        <w:rPr>
          <w:rFonts w:ascii="Times New Roman" w:hAnsi="Times New Roman" w:cs="Times New Roman"/>
          <w:sz w:val="24"/>
          <w:szCs w:val="24"/>
        </w:rPr>
        <w:t>), jež byla vládou Č</w:t>
      </w:r>
      <w:r w:rsidR="006E35DC">
        <w:rPr>
          <w:rFonts w:ascii="Times New Roman" w:hAnsi="Times New Roman" w:cs="Times New Roman"/>
          <w:sz w:val="24"/>
          <w:szCs w:val="24"/>
        </w:rPr>
        <w:t>eské republiky</w:t>
      </w:r>
      <w:r w:rsidRPr="00382C28">
        <w:rPr>
          <w:rFonts w:ascii="Times New Roman" w:hAnsi="Times New Roman" w:cs="Times New Roman"/>
          <w:sz w:val="24"/>
          <w:szCs w:val="24"/>
        </w:rPr>
        <w:t xml:space="preserve"> schválena usnesením č.</w:t>
      </w:r>
      <w:r w:rsidR="006E35DC">
        <w:rPr>
          <w:rFonts w:ascii="Times New Roman" w:hAnsi="Times New Roman" w:cs="Times New Roman"/>
          <w:sz w:val="24"/>
          <w:szCs w:val="24"/>
        </w:rPr>
        <w:t> </w:t>
      </w:r>
      <w:r w:rsidRPr="00382C28">
        <w:rPr>
          <w:rFonts w:ascii="Times New Roman" w:hAnsi="Times New Roman" w:cs="Times New Roman"/>
          <w:sz w:val="24"/>
          <w:szCs w:val="24"/>
        </w:rPr>
        <w:t xml:space="preserve">616 ze dne 12. července 2021. Na zprávu o druhém kole procesu národního hodnocení rizik praní peněz a financování terorismu navazovala analýza k možnostem odčerpávání nelegálně nabytého majetku (dále také jen „analýza k možnostem odčerpávání“) zpracovaná v rámci pracovní skupiny ustavené při Ministerstvu spravedlnosti, kterou vzala vláda </w:t>
      </w:r>
      <w:r w:rsidR="006E35DC" w:rsidRPr="00382C28">
        <w:rPr>
          <w:rFonts w:ascii="Times New Roman" w:hAnsi="Times New Roman" w:cs="Times New Roman"/>
          <w:sz w:val="24"/>
          <w:szCs w:val="24"/>
        </w:rPr>
        <w:t>Č</w:t>
      </w:r>
      <w:r w:rsidR="006E35DC">
        <w:rPr>
          <w:rFonts w:ascii="Times New Roman" w:hAnsi="Times New Roman" w:cs="Times New Roman"/>
          <w:sz w:val="24"/>
          <w:szCs w:val="24"/>
        </w:rPr>
        <w:t>eské republiky</w:t>
      </w:r>
      <w:r w:rsidR="006E35DC" w:rsidRPr="00382C28">
        <w:rPr>
          <w:rFonts w:ascii="Times New Roman" w:hAnsi="Times New Roman" w:cs="Times New Roman"/>
          <w:sz w:val="24"/>
          <w:szCs w:val="24"/>
        </w:rPr>
        <w:t xml:space="preserve"> </w:t>
      </w:r>
      <w:r w:rsidRPr="00382C28">
        <w:rPr>
          <w:rFonts w:ascii="Times New Roman" w:hAnsi="Times New Roman" w:cs="Times New Roman"/>
          <w:sz w:val="24"/>
          <w:szCs w:val="24"/>
        </w:rPr>
        <w:t>na vědomí usnesením č. 621 ze dne 23. srpna 2023, jímž také uložila ministru spravedlnosti úkol zpracovat tento návrh zákona, rozpracovávajícího tzv. trestní variantu odčerpávání nelegálně nabytého majetku popsanou v analýze.</w:t>
      </w:r>
    </w:p>
    <w:p w14:paraId="4E58D6C1" w14:textId="77777777" w:rsidR="00E91602" w:rsidRPr="00382C28" w:rsidRDefault="00E91602" w:rsidP="001457D1">
      <w:pPr>
        <w:spacing w:before="120" w:after="0" w:line="240" w:lineRule="auto"/>
        <w:jc w:val="both"/>
        <w:rPr>
          <w:rFonts w:ascii="Times New Roman" w:hAnsi="Times New Roman" w:cs="Times New Roman"/>
          <w:sz w:val="24"/>
          <w:szCs w:val="24"/>
        </w:rPr>
      </w:pPr>
      <w:r w:rsidRPr="00382C28">
        <w:rPr>
          <w:rFonts w:ascii="Times New Roman" w:hAnsi="Times New Roman" w:cs="Times New Roman"/>
          <w:sz w:val="24"/>
          <w:szCs w:val="24"/>
        </w:rPr>
        <w:t>Analýza k možnostem odčerpávání zohledňovala i tehdy probíhající práce na směrnici o vymáhání a konfiskaci majetku, která byla následně publikována jako směrnice Evropského parlamentu a Rady (EU) 2024/1260 ze dne 24. dubna 2024 o vymáhání a konfiskaci majetku (dále také jen „nová konfiskační směrnice“), vládou zvolená tzv. trestní varianta proto na řešenou problematiku nenahlíží pouze optikou tzv. průtokových účtů, ale šířeji.</w:t>
      </w:r>
    </w:p>
    <w:p w14:paraId="72E0BC36" w14:textId="37716D59" w:rsidR="00E91602" w:rsidRPr="00382C28" w:rsidRDefault="00E91602" w:rsidP="001457D1">
      <w:pPr>
        <w:spacing w:before="120" w:after="0" w:line="240" w:lineRule="auto"/>
        <w:jc w:val="both"/>
        <w:rPr>
          <w:rFonts w:ascii="Times New Roman" w:hAnsi="Times New Roman" w:cs="Times New Roman"/>
          <w:sz w:val="24"/>
          <w:szCs w:val="24"/>
        </w:rPr>
      </w:pPr>
      <w:r w:rsidRPr="00382C28">
        <w:rPr>
          <w:rFonts w:ascii="Times New Roman" w:hAnsi="Times New Roman" w:cs="Times New Roman"/>
          <w:sz w:val="24"/>
          <w:szCs w:val="24"/>
        </w:rPr>
        <w:t>Čl. 16 této směrnice</w:t>
      </w:r>
      <w:r w:rsidRPr="00382C28">
        <w:rPr>
          <w:rStyle w:val="Znakapoznpodarou"/>
          <w:rFonts w:ascii="Times New Roman" w:hAnsi="Times New Roman" w:cs="Times New Roman"/>
          <w:sz w:val="24"/>
          <w:szCs w:val="24"/>
        </w:rPr>
        <w:footnoteReference w:id="1"/>
      </w:r>
      <w:r w:rsidRPr="00382C28">
        <w:rPr>
          <w:rFonts w:ascii="Times New Roman" w:hAnsi="Times New Roman" w:cs="Times New Roman"/>
          <w:sz w:val="24"/>
          <w:szCs w:val="24"/>
        </w:rPr>
        <w:t xml:space="preserve"> zakotvuje koncept odčerpání nevysvětlitelného bohatství souvisejícího s trestnou činnosti, který je pro Českou republiku nový. Zjednodušeně ře</w:t>
      </w:r>
      <w:r w:rsidR="00254FB6">
        <w:rPr>
          <w:rFonts w:ascii="Times New Roman" w:hAnsi="Times New Roman" w:cs="Times New Roman"/>
          <w:sz w:val="24"/>
          <w:szCs w:val="24"/>
        </w:rPr>
        <w:t>č</w:t>
      </w:r>
      <w:r w:rsidRPr="00382C28">
        <w:rPr>
          <w:rFonts w:ascii="Times New Roman" w:hAnsi="Times New Roman" w:cs="Times New Roman"/>
          <w:sz w:val="24"/>
          <w:szCs w:val="24"/>
        </w:rPr>
        <w:t>eno požaduje, aby členské státy bez ohledu na odsouzení pachatele trestného činu umožnily odčerpání majetku identifikovaného v souvislosti s vyšetřováním trestného činu, pokud je vnitrostátní soud přesvědčen (v anglickém znění směrnice „</w:t>
      </w:r>
      <w:r w:rsidRPr="00382C28">
        <w:rPr>
          <w:rFonts w:ascii="Times New Roman" w:hAnsi="Times New Roman" w:cs="Times New Roman"/>
          <w:i/>
          <w:iCs/>
          <w:sz w:val="24"/>
          <w:szCs w:val="24"/>
        </w:rPr>
        <w:t>court is satisfied</w:t>
      </w:r>
      <w:r w:rsidRPr="00382C28">
        <w:rPr>
          <w:rFonts w:ascii="Times New Roman" w:hAnsi="Times New Roman" w:cs="Times New Roman"/>
          <w:sz w:val="24"/>
          <w:szCs w:val="24"/>
        </w:rPr>
        <w:t>“), že identifikovaný majetek pochází z trestné činnosti.</w:t>
      </w:r>
      <w:r w:rsidR="00117610">
        <w:rPr>
          <w:rStyle w:val="Znakapoznpodarou"/>
          <w:rFonts w:ascii="Times New Roman" w:hAnsi="Times New Roman" w:cs="Times New Roman"/>
          <w:sz w:val="24"/>
          <w:szCs w:val="24"/>
        </w:rPr>
        <w:footnoteReference w:id="2"/>
      </w:r>
      <w:r w:rsidRPr="00382C28">
        <w:rPr>
          <w:rFonts w:ascii="Times New Roman" w:hAnsi="Times New Roman" w:cs="Times New Roman"/>
          <w:sz w:val="24"/>
          <w:szCs w:val="24"/>
        </w:rPr>
        <w:t xml:space="preserve"> Směrnice stanoví minimální pravidla, která musí členské státy splnit, ale mohou jít i nad jejich rámec.</w:t>
      </w:r>
    </w:p>
    <w:p w14:paraId="32A15CDA" w14:textId="77777777" w:rsidR="00E91602" w:rsidRPr="00382C28" w:rsidRDefault="00E91602" w:rsidP="001457D1">
      <w:pPr>
        <w:spacing w:before="120" w:after="0" w:line="240" w:lineRule="auto"/>
        <w:jc w:val="both"/>
        <w:rPr>
          <w:rFonts w:ascii="Times New Roman" w:hAnsi="Times New Roman" w:cs="Times New Roman"/>
          <w:sz w:val="24"/>
          <w:szCs w:val="24"/>
        </w:rPr>
      </w:pPr>
      <w:r w:rsidRPr="00382C28">
        <w:rPr>
          <w:rFonts w:ascii="Times New Roman" w:hAnsi="Times New Roman" w:cs="Times New Roman"/>
          <w:sz w:val="24"/>
          <w:szCs w:val="24"/>
        </w:rPr>
        <w:t xml:space="preserve">Odčerpání majetku protiprávního původu je v obecném zájmu a působí preventivně, když jednak zajišťuje, že se protiprávní činnost nevyplácí, čímž odrazuje od jejího páchání </w:t>
      </w:r>
      <w:r w:rsidRPr="00382C28">
        <w:rPr>
          <w:rFonts w:ascii="Times New Roman" w:hAnsi="Times New Roman" w:cs="Times New Roman"/>
          <w:sz w:val="24"/>
          <w:szCs w:val="24"/>
        </w:rPr>
        <w:lastRenderedPageBreak/>
        <w:t xml:space="preserve">(ve smyslu generální prevence), jednak zamezuje využívání neoprávněných majetkových výhod k dalšímu páchání trestné či jiné protiprávní činnosti (individuální prevence). Podle obecné právní zásady </w:t>
      </w:r>
      <w:r w:rsidRPr="00382C28">
        <w:rPr>
          <w:rFonts w:ascii="Times New Roman" w:hAnsi="Times New Roman" w:cs="Times New Roman"/>
          <w:i/>
          <w:iCs/>
          <w:sz w:val="24"/>
          <w:szCs w:val="24"/>
        </w:rPr>
        <w:t>nemo auditur propriam turpitudinem allegans</w:t>
      </w:r>
      <w:r w:rsidRPr="00382C28">
        <w:rPr>
          <w:rFonts w:ascii="Times New Roman" w:hAnsi="Times New Roman" w:cs="Times New Roman"/>
          <w:sz w:val="24"/>
          <w:szCs w:val="24"/>
        </w:rPr>
        <w:t xml:space="preserve"> nesmí nikdo těžit ze své nepoctivosti. Osoba užívající majetek nabytý protiprávním jednáním však ze své nepoctivosti prospěch má. </w:t>
      </w:r>
    </w:p>
    <w:p w14:paraId="458AC342" w14:textId="77777777" w:rsidR="001D39CA" w:rsidRDefault="001D39CA" w:rsidP="001457D1">
      <w:pPr>
        <w:spacing w:before="120" w:after="0" w:line="240" w:lineRule="auto"/>
        <w:jc w:val="both"/>
        <w:rPr>
          <w:rFonts w:ascii="Times New Roman" w:hAnsi="Times New Roman" w:cs="Times New Roman"/>
          <w:sz w:val="24"/>
          <w:szCs w:val="24"/>
        </w:rPr>
      </w:pPr>
    </w:p>
    <w:p w14:paraId="2D7B3EF5" w14:textId="185E8B16" w:rsidR="00D10C43" w:rsidRPr="009D7E26" w:rsidRDefault="0056505F" w:rsidP="001457D1">
      <w:pPr>
        <w:spacing w:before="120" w:after="0" w:line="240" w:lineRule="auto"/>
        <w:jc w:val="both"/>
        <w:rPr>
          <w:rFonts w:ascii="Times New Roman" w:hAnsi="Times New Roman" w:cs="Times New Roman"/>
          <w:sz w:val="24"/>
          <w:szCs w:val="24"/>
          <w:u w:val="single"/>
        </w:rPr>
      </w:pPr>
      <w:r w:rsidRPr="0056505F">
        <w:rPr>
          <w:rFonts w:ascii="Times New Roman" w:hAnsi="Times New Roman" w:cs="Times New Roman"/>
          <w:sz w:val="24"/>
          <w:szCs w:val="24"/>
          <w:u w:val="single"/>
        </w:rPr>
        <w:t>Podrobněj</w:t>
      </w:r>
      <w:r w:rsidR="004E0D41">
        <w:rPr>
          <w:rFonts w:ascii="Times New Roman" w:hAnsi="Times New Roman" w:cs="Times New Roman"/>
          <w:sz w:val="24"/>
          <w:szCs w:val="24"/>
          <w:u w:val="single"/>
        </w:rPr>
        <w:t xml:space="preserve">i ke </w:t>
      </w:r>
      <w:r w:rsidRPr="0056505F">
        <w:rPr>
          <w:rFonts w:ascii="Times New Roman" w:hAnsi="Times New Roman" w:cs="Times New Roman"/>
          <w:sz w:val="24"/>
          <w:szCs w:val="24"/>
          <w:u w:val="single"/>
        </w:rPr>
        <w:t>zhodnocení platného právního stavu</w:t>
      </w:r>
      <w:r w:rsidR="00D10C43" w:rsidRPr="00B335E3">
        <w:rPr>
          <w:rFonts w:ascii="Times New Roman" w:hAnsi="Times New Roman" w:cs="Times New Roman"/>
          <w:sz w:val="24"/>
          <w:szCs w:val="24"/>
        </w:rPr>
        <w:t xml:space="preserve"> </w:t>
      </w:r>
    </w:p>
    <w:p w14:paraId="35FA4744" w14:textId="04881EA8" w:rsidR="009D7E26" w:rsidRDefault="009D7E26" w:rsidP="001457D1">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Výnosem z trestné činnosti se podle § 135b odst. 1 tr. zák. rozumí jakákoli ekonomická výhoda pocházející z trestného činu</w:t>
      </w:r>
      <w:r w:rsidR="00382C28">
        <w:rPr>
          <w:rFonts w:ascii="Times New Roman" w:hAnsi="Times New Roman" w:cs="Times New Roman"/>
          <w:sz w:val="24"/>
          <w:szCs w:val="24"/>
        </w:rPr>
        <w:t xml:space="preserve"> nebo činu jinak trestného</w:t>
      </w:r>
      <w:r>
        <w:rPr>
          <w:rFonts w:ascii="Times New Roman" w:hAnsi="Times New Roman" w:cs="Times New Roman"/>
          <w:sz w:val="24"/>
          <w:szCs w:val="24"/>
        </w:rPr>
        <w:t xml:space="preserve">. </w:t>
      </w:r>
    </w:p>
    <w:p w14:paraId="057D71E2" w14:textId="092B435B" w:rsidR="009D7E26" w:rsidRPr="00F80800" w:rsidRDefault="009D7E26" w:rsidP="001457D1">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Za</w:t>
      </w:r>
      <w:r w:rsidRPr="00F80800">
        <w:rPr>
          <w:rFonts w:ascii="Times New Roman" w:hAnsi="Times New Roman" w:cs="Times New Roman"/>
          <w:sz w:val="24"/>
          <w:szCs w:val="24"/>
        </w:rPr>
        <w:t xml:space="preserve"> splnění zákonných podmínek </w:t>
      </w:r>
      <w:r>
        <w:rPr>
          <w:rFonts w:ascii="Times New Roman" w:hAnsi="Times New Roman" w:cs="Times New Roman"/>
          <w:sz w:val="24"/>
          <w:szCs w:val="24"/>
        </w:rPr>
        <w:t>mohou</w:t>
      </w:r>
      <w:r w:rsidRPr="00F80800">
        <w:rPr>
          <w:rFonts w:ascii="Times New Roman" w:hAnsi="Times New Roman" w:cs="Times New Roman"/>
          <w:sz w:val="24"/>
          <w:szCs w:val="24"/>
        </w:rPr>
        <w:t xml:space="preserve"> být výnosy z trestné činnosti odčerpány některou z</w:t>
      </w:r>
      <w:r>
        <w:rPr>
          <w:rFonts w:ascii="Times New Roman" w:hAnsi="Times New Roman" w:cs="Times New Roman"/>
          <w:sz w:val="24"/>
          <w:szCs w:val="24"/>
        </w:rPr>
        <w:t> </w:t>
      </w:r>
      <w:r w:rsidRPr="00F80800">
        <w:rPr>
          <w:rFonts w:ascii="Times New Roman" w:hAnsi="Times New Roman" w:cs="Times New Roman"/>
          <w:sz w:val="24"/>
          <w:szCs w:val="24"/>
        </w:rPr>
        <w:t xml:space="preserve">majetkových trestních sankcí, konkrétně může být uložen trest propadnutí věci (§ 70 </w:t>
      </w:r>
      <w:r>
        <w:rPr>
          <w:rFonts w:ascii="Times New Roman" w:hAnsi="Times New Roman" w:cs="Times New Roman"/>
          <w:sz w:val="24"/>
          <w:szCs w:val="24"/>
        </w:rPr>
        <w:t>tr. zák.</w:t>
      </w:r>
      <w:r w:rsidRPr="00F80800">
        <w:rPr>
          <w:rFonts w:ascii="Times New Roman" w:hAnsi="Times New Roman" w:cs="Times New Roman"/>
          <w:sz w:val="24"/>
          <w:szCs w:val="24"/>
        </w:rPr>
        <w:t xml:space="preserve">) nebo ochranné opatření zabrání věci (§ 101 </w:t>
      </w:r>
      <w:r>
        <w:rPr>
          <w:rFonts w:ascii="Times New Roman" w:hAnsi="Times New Roman" w:cs="Times New Roman"/>
          <w:sz w:val="24"/>
          <w:szCs w:val="24"/>
        </w:rPr>
        <w:t>tr. zák</w:t>
      </w:r>
      <w:r w:rsidR="0007066A">
        <w:rPr>
          <w:rFonts w:ascii="Times New Roman" w:hAnsi="Times New Roman" w:cs="Times New Roman"/>
          <w:sz w:val="24"/>
          <w:szCs w:val="24"/>
        </w:rPr>
        <w:t>.</w:t>
      </w:r>
      <w:r w:rsidRPr="00F80800">
        <w:rPr>
          <w:rFonts w:ascii="Times New Roman" w:hAnsi="Times New Roman" w:cs="Times New Roman"/>
          <w:sz w:val="24"/>
          <w:szCs w:val="24"/>
        </w:rPr>
        <w:t>). Trest propadnutí věci lze uložit pouze v</w:t>
      </w:r>
      <w:r>
        <w:rPr>
          <w:rFonts w:ascii="Times New Roman" w:hAnsi="Times New Roman" w:cs="Times New Roman"/>
          <w:sz w:val="24"/>
          <w:szCs w:val="24"/>
        </w:rPr>
        <w:t> </w:t>
      </w:r>
      <w:r w:rsidRPr="00F80800">
        <w:rPr>
          <w:rFonts w:ascii="Times New Roman" w:hAnsi="Times New Roman" w:cs="Times New Roman"/>
          <w:sz w:val="24"/>
          <w:szCs w:val="24"/>
        </w:rPr>
        <w:t>odsuzujícím rozsudku trestně odpovědnému pachateli. Nedojde-li z jakéhokoli důvodu k</w:t>
      </w:r>
      <w:r w:rsidR="00956C7B">
        <w:rPr>
          <w:rFonts w:ascii="Times New Roman" w:hAnsi="Times New Roman" w:cs="Times New Roman"/>
          <w:sz w:val="24"/>
          <w:szCs w:val="24"/>
        </w:rPr>
        <w:t> </w:t>
      </w:r>
      <w:r w:rsidRPr="00F80800">
        <w:rPr>
          <w:rFonts w:ascii="Times New Roman" w:hAnsi="Times New Roman" w:cs="Times New Roman"/>
          <w:sz w:val="24"/>
          <w:szCs w:val="24"/>
        </w:rPr>
        <w:t xml:space="preserve">odsouzení obviněného, není možné </w:t>
      </w:r>
      <w:r>
        <w:rPr>
          <w:rFonts w:ascii="Times New Roman" w:hAnsi="Times New Roman" w:cs="Times New Roman"/>
          <w:sz w:val="24"/>
          <w:szCs w:val="24"/>
        </w:rPr>
        <w:t>trest</w:t>
      </w:r>
      <w:r w:rsidRPr="00F80800">
        <w:rPr>
          <w:rFonts w:ascii="Times New Roman" w:hAnsi="Times New Roman" w:cs="Times New Roman"/>
          <w:sz w:val="24"/>
          <w:szCs w:val="24"/>
        </w:rPr>
        <w:t xml:space="preserve"> propadnutí věci </w:t>
      </w:r>
      <w:r>
        <w:rPr>
          <w:rFonts w:ascii="Times New Roman" w:hAnsi="Times New Roman" w:cs="Times New Roman"/>
          <w:sz w:val="24"/>
          <w:szCs w:val="24"/>
        </w:rPr>
        <w:t>uložit</w:t>
      </w:r>
      <w:r w:rsidRPr="00F80800">
        <w:rPr>
          <w:rFonts w:ascii="Times New Roman" w:hAnsi="Times New Roman" w:cs="Times New Roman"/>
          <w:sz w:val="24"/>
          <w:szCs w:val="24"/>
        </w:rPr>
        <w:t xml:space="preserve">. </w:t>
      </w:r>
    </w:p>
    <w:p w14:paraId="241E5A48" w14:textId="6EDD683F" w:rsidR="00956C7B" w:rsidRPr="00BD1254" w:rsidRDefault="009D7E26" w:rsidP="001457D1">
      <w:pPr>
        <w:spacing w:before="120" w:after="0" w:line="240" w:lineRule="auto"/>
        <w:jc w:val="both"/>
        <w:rPr>
          <w:rFonts w:ascii="Times New Roman" w:hAnsi="Times New Roman" w:cs="Times New Roman"/>
          <w:sz w:val="24"/>
          <w:szCs w:val="24"/>
        </w:rPr>
      </w:pPr>
      <w:r w:rsidRPr="00F80800">
        <w:rPr>
          <w:rFonts w:ascii="Times New Roman" w:hAnsi="Times New Roman" w:cs="Times New Roman"/>
          <w:sz w:val="24"/>
          <w:szCs w:val="24"/>
        </w:rPr>
        <w:t>Ochranné opatření v podobě zabrání věci, která je výnosem z trestné činnosti, lze uložit také v</w:t>
      </w:r>
      <w:r>
        <w:rPr>
          <w:rFonts w:ascii="Times New Roman" w:hAnsi="Times New Roman" w:cs="Times New Roman"/>
          <w:sz w:val="24"/>
          <w:szCs w:val="24"/>
        </w:rPr>
        <w:t> </w:t>
      </w:r>
      <w:r w:rsidRPr="00F80800">
        <w:rPr>
          <w:rFonts w:ascii="Times New Roman" w:hAnsi="Times New Roman" w:cs="Times New Roman"/>
          <w:sz w:val="24"/>
          <w:szCs w:val="24"/>
        </w:rPr>
        <w:t xml:space="preserve">některých případech, kdy řízení odsuzujícím rozsudkem neskončí, a to v situacích předvídaných v § 101 odst. 2 </w:t>
      </w:r>
      <w:r>
        <w:rPr>
          <w:rFonts w:ascii="Times New Roman" w:hAnsi="Times New Roman" w:cs="Times New Roman"/>
          <w:sz w:val="24"/>
          <w:szCs w:val="24"/>
        </w:rPr>
        <w:t>tr. zák.</w:t>
      </w:r>
      <w:r w:rsidRPr="00F80800">
        <w:rPr>
          <w:rFonts w:ascii="Times New Roman" w:hAnsi="Times New Roman" w:cs="Times New Roman"/>
          <w:sz w:val="24"/>
          <w:szCs w:val="24"/>
        </w:rPr>
        <w:t xml:space="preserve">, například tehdy, nelze-li pachatele stíhat nebo odsoudit, nebo není-li osoba trestně odpovědná pro nepříčetnost; ve vymezených případech je umožněno také </w:t>
      </w:r>
      <w:r w:rsidR="00382C28" w:rsidRPr="00F80800">
        <w:rPr>
          <w:rFonts w:ascii="Times New Roman" w:hAnsi="Times New Roman" w:cs="Times New Roman"/>
          <w:sz w:val="24"/>
          <w:szCs w:val="24"/>
        </w:rPr>
        <w:t>zabr</w:t>
      </w:r>
      <w:r w:rsidR="00382C28">
        <w:rPr>
          <w:rFonts w:ascii="Times New Roman" w:hAnsi="Times New Roman" w:cs="Times New Roman"/>
          <w:sz w:val="24"/>
          <w:szCs w:val="24"/>
        </w:rPr>
        <w:t xml:space="preserve">at </w:t>
      </w:r>
      <w:r w:rsidRPr="00F80800">
        <w:rPr>
          <w:rFonts w:ascii="Times New Roman" w:hAnsi="Times New Roman" w:cs="Times New Roman"/>
          <w:sz w:val="24"/>
          <w:szCs w:val="24"/>
        </w:rPr>
        <w:t xml:space="preserve">věc, která náleží jiné osobě než </w:t>
      </w:r>
      <w:r w:rsidRPr="00BD1254">
        <w:rPr>
          <w:rFonts w:ascii="Times New Roman" w:hAnsi="Times New Roman" w:cs="Times New Roman"/>
          <w:sz w:val="24"/>
          <w:szCs w:val="24"/>
        </w:rPr>
        <w:t xml:space="preserve">pachateli. </w:t>
      </w:r>
    </w:p>
    <w:p w14:paraId="3886A6F8" w14:textId="221A45A2" w:rsidR="009D7E26" w:rsidRPr="00BD1254" w:rsidRDefault="00956C7B" w:rsidP="001457D1">
      <w:pPr>
        <w:spacing w:before="120" w:after="0" w:line="240" w:lineRule="auto"/>
        <w:jc w:val="both"/>
        <w:rPr>
          <w:rFonts w:ascii="Times New Roman" w:hAnsi="Times New Roman" w:cs="Times New Roman"/>
          <w:sz w:val="24"/>
          <w:szCs w:val="24"/>
        </w:rPr>
      </w:pPr>
      <w:r w:rsidRPr="00BD1254">
        <w:rPr>
          <w:rFonts w:ascii="Times New Roman" w:hAnsi="Times New Roman" w:cs="Times New Roman"/>
          <w:sz w:val="24"/>
          <w:szCs w:val="24"/>
        </w:rPr>
        <w:t>Jak pro propadnutí věci, tak pro její zabrání je</w:t>
      </w:r>
      <w:r w:rsidR="009D7E26" w:rsidRPr="00BD1254">
        <w:rPr>
          <w:rFonts w:ascii="Times New Roman" w:hAnsi="Times New Roman" w:cs="Times New Roman"/>
          <w:sz w:val="24"/>
          <w:szCs w:val="24"/>
        </w:rPr>
        <w:t xml:space="preserve"> však </w:t>
      </w:r>
      <w:r w:rsidRPr="00BD1254">
        <w:rPr>
          <w:rFonts w:ascii="Times New Roman" w:hAnsi="Times New Roman" w:cs="Times New Roman"/>
          <w:sz w:val="24"/>
          <w:szCs w:val="24"/>
        </w:rPr>
        <w:t xml:space="preserve">vždy </w:t>
      </w:r>
      <w:r w:rsidR="009D7E26" w:rsidRPr="00BD1254">
        <w:rPr>
          <w:rFonts w:ascii="Times New Roman" w:hAnsi="Times New Roman" w:cs="Times New Roman"/>
          <w:sz w:val="24"/>
          <w:szCs w:val="24"/>
        </w:rPr>
        <w:t>třeba prokázat, že věc</w:t>
      </w:r>
      <w:r w:rsidRPr="00BD1254">
        <w:rPr>
          <w:rFonts w:ascii="Times New Roman" w:hAnsi="Times New Roman" w:cs="Times New Roman"/>
          <w:sz w:val="24"/>
          <w:szCs w:val="24"/>
        </w:rPr>
        <w:t xml:space="preserve"> </w:t>
      </w:r>
      <w:r w:rsidR="009D7E26" w:rsidRPr="00BD1254">
        <w:rPr>
          <w:rFonts w:ascii="Times New Roman" w:hAnsi="Times New Roman" w:cs="Times New Roman"/>
          <w:sz w:val="24"/>
          <w:szCs w:val="24"/>
        </w:rPr>
        <w:t>je výnosem z</w:t>
      </w:r>
      <w:r w:rsidRPr="00BD1254">
        <w:rPr>
          <w:rFonts w:ascii="Times New Roman" w:hAnsi="Times New Roman" w:cs="Times New Roman"/>
          <w:sz w:val="24"/>
          <w:szCs w:val="24"/>
        </w:rPr>
        <w:t> </w:t>
      </w:r>
      <w:r w:rsidR="009D7E26" w:rsidRPr="00BD1254">
        <w:rPr>
          <w:rFonts w:ascii="Times New Roman" w:hAnsi="Times New Roman" w:cs="Times New Roman"/>
          <w:sz w:val="24"/>
          <w:szCs w:val="24"/>
        </w:rPr>
        <w:t>konkrétního trestného činu.</w:t>
      </w:r>
      <w:r w:rsidRPr="00BD1254">
        <w:rPr>
          <w:rFonts w:ascii="Times New Roman" w:hAnsi="Times New Roman" w:cs="Times New Roman"/>
          <w:sz w:val="24"/>
          <w:szCs w:val="24"/>
        </w:rPr>
        <w:t xml:space="preserve"> Těmito trestními sankcemi proto nelze postihnout pravděpodobné výnosy z trestné činnosti, resp. majetek protiprávního původu, u něhož není prokázáno, že</w:t>
      </w:r>
      <w:r w:rsidR="00382C28">
        <w:rPr>
          <w:rFonts w:ascii="Times New Roman" w:hAnsi="Times New Roman" w:cs="Times New Roman"/>
          <w:sz w:val="24"/>
          <w:szCs w:val="24"/>
        </w:rPr>
        <w:t> </w:t>
      </w:r>
      <w:r w:rsidRPr="00BD1254">
        <w:rPr>
          <w:rFonts w:ascii="Times New Roman" w:hAnsi="Times New Roman" w:cs="Times New Roman"/>
          <w:sz w:val="24"/>
          <w:szCs w:val="24"/>
        </w:rPr>
        <w:t xml:space="preserve">pochází z konkrétního trestného činu. </w:t>
      </w:r>
    </w:p>
    <w:p w14:paraId="20C056F5" w14:textId="7BF57A54" w:rsidR="009D7E26" w:rsidRPr="00F80800" w:rsidRDefault="009D7E26" w:rsidP="001457D1">
      <w:pPr>
        <w:spacing w:before="120" w:after="0" w:line="240" w:lineRule="auto"/>
        <w:jc w:val="both"/>
        <w:rPr>
          <w:rFonts w:ascii="Times New Roman" w:hAnsi="Times New Roman" w:cs="Times New Roman"/>
          <w:sz w:val="24"/>
          <w:szCs w:val="24"/>
        </w:rPr>
      </w:pPr>
      <w:r w:rsidRPr="00BD1254">
        <w:rPr>
          <w:rFonts w:ascii="Times New Roman" w:hAnsi="Times New Roman" w:cs="Times New Roman"/>
          <w:sz w:val="24"/>
          <w:szCs w:val="24"/>
        </w:rPr>
        <w:t xml:space="preserve">Ochranné opatření zabrání části majetku upravené v § 102a </w:t>
      </w:r>
      <w:r w:rsidR="00F321A0" w:rsidRPr="00BD1254">
        <w:rPr>
          <w:rFonts w:ascii="Times New Roman" w:hAnsi="Times New Roman" w:cs="Times New Roman"/>
          <w:sz w:val="24"/>
          <w:szCs w:val="24"/>
        </w:rPr>
        <w:t>tr. zák.</w:t>
      </w:r>
      <w:r w:rsidRPr="00BD1254">
        <w:rPr>
          <w:rFonts w:ascii="Times New Roman" w:hAnsi="Times New Roman" w:cs="Times New Roman"/>
          <w:sz w:val="24"/>
          <w:szCs w:val="24"/>
        </w:rPr>
        <w:t xml:space="preserve"> umožňuje tzv. rozšířené konfiskace, </w:t>
      </w:r>
      <w:r w:rsidR="00382C28">
        <w:rPr>
          <w:rFonts w:ascii="Times New Roman" w:hAnsi="Times New Roman" w:cs="Times New Roman"/>
          <w:sz w:val="24"/>
          <w:szCs w:val="24"/>
        </w:rPr>
        <w:t xml:space="preserve">kdy toto ochranné opatření lze ale uložit pouze v některých trestních řízeních – podmínkou pro jeho uložení je skutečnost, že </w:t>
      </w:r>
      <w:r w:rsidRPr="00BD1254">
        <w:rPr>
          <w:rFonts w:ascii="Times New Roman" w:hAnsi="Times New Roman" w:cs="Times New Roman"/>
          <w:sz w:val="24"/>
          <w:szCs w:val="24"/>
        </w:rPr>
        <w:t xml:space="preserve">pachatel </w:t>
      </w:r>
      <w:r w:rsidR="00382C28">
        <w:rPr>
          <w:rFonts w:ascii="Times New Roman" w:hAnsi="Times New Roman" w:cs="Times New Roman"/>
          <w:sz w:val="24"/>
          <w:szCs w:val="24"/>
        </w:rPr>
        <w:t xml:space="preserve">byl </w:t>
      </w:r>
      <w:r w:rsidRPr="00BD1254">
        <w:rPr>
          <w:rFonts w:ascii="Times New Roman" w:hAnsi="Times New Roman" w:cs="Times New Roman"/>
          <w:sz w:val="24"/>
          <w:szCs w:val="24"/>
        </w:rPr>
        <w:t>uznán vinným některým ze zákonem stanovených trestných činů, jímž pro sebe nebo jiného získal nebo se snažil získat majetkový prospěch. Rozšířené konfiskace byly do českého právního řádu zavedeny za účelem provedení čl. 5 směrnice Evropského parlamentu a Rady 2014/42/EU ze dne 3. dubna 2014 o zajišťování a konfiskaci nástrojů a výnosů z trestné činnosti v Evropské unii (dále jen „</w:t>
      </w:r>
      <w:bookmarkStart w:id="1" w:name="_Hlk169699493"/>
      <w:r w:rsidRPr="00BD1254">
        <w:rPr>
          <w:rFonts w:ascii="Times New Roman" w:hAnsi="Times New Roman" w:cs="Times New Roman"/>
          <w:sz w:val="24"/>
          <w:szCs w:val="24"/>
        </w:rPr>
        <w:t>stará konfiskační směrnice</w:t>
      </w:r>
      <w:bookmarkEnd w:id="1"/>
      <w:r w:rsidRPr="00BD1254">
        <w:rPr>
          <w:rFonts w:ascii="Times New Roman" w:hAnsi="Times New Roman" w:cs="Times New Roman"/>
          <w:sz w:val="24"/>
          <w:szCs w:val="24"/>
        </w:rPr>
        <w:t>”). Toto opatření lze uložit, má-li soud za to (v anglickém znění směrnice „</w:t>
      </w:r>
      <w:r w:rsidRPr="00BD1254">
        <w:rPr>
          <w:rFonts w:ascii="Times New Roman" w:hAnsi="Times New Roman" w:cs="Times New Roman"/>
          <w:i/>
          <w:iCs/>
          <w:sz w:val="24"/>
          <w:szCs w:val="24"/>
        </w:rPr>
        <w:t>court is satisfied</w:t>
      </w:r>
      <w:r w:rsidRPr="00BD1254">
        <w:rPr>
          <w:rFonts w:ascii="Times New Roman" w:hAnsi="Times New Roman" w:cs="Times New Roman"/>
          <w:sz w:val="24"/>
          <w:szCs w:val="24"/>
        </w:rPr>
        <w:t>“), že určitá část majetku pachatele pochází z trestné činnosti vzhledem k tomu, že</w:t>
      </w:r>
      <w:r w:rsidR="009656C7">
        <w:rPr>
          <w:rFonts w:ascii="Times New Roman" w:hAnsi="Times New Roman" w:cs="Times New Roman"/>
          <w:sz w:val="24"/>
          <w:szCs w:val="24"/>
        </w:rPr>
        <w:t> </w:t>
      </w:r>
      <w:r w:rsidRPr="00BD1254">
        <w:rPr>
          <w:rFonts w:ascii="Times New Roman" w:hAnsi="Times New Roman" w:cs="Times New Roman"/>
          <w:sz w:val="24"/>
          <w:szCs w:val="24"/>
        </w:rPr>
        <w:t>hodnota majetku</w:t>
      </w:r>
      <w:r w:rsidRPr="00F80800">
        <w:rPr>
          <w:rFonts w:ascii="Times New Roman" w:hAnsi="Times New Roman" w:cs="Times New Roman"/>
          <w:sz w:val="24"/>
          <w:szCs w:val="24"/>
        </w:rPr>
        <w:t>, který pachatel nabyl nebo převedl na jinou osobu nebo do majetku ve</w:t>
      </w:r>
      <w:r w:rsidR="009656C7">
        <w:rPr>
          <w:rFonts w:ascii="Times New Roman" w:hAnsi="Times New Roman" w:cs="Times New Roman"/>
          <w:sz w:val="24"/>
          <w:szCs w:val="24"/>
        </w:rPr>
        <w:t> </w:t>
      </w:r>
      <w:r w:rsidRPr="00F80800">
        <w:rPr>
          <w:rFonts w:ascii="Times New Roman" w:hAnsi="Times New Roman" w:cs="Times New Roman"/>
          <w:sz w:val="24"/>
          <w:szCs w:val="24"/>
        </w:rPr>
        <w:t xml:space="preserve">svěřenském fondu v době nejdéle 5 let před spácháním takového trestného činu, v době jeho páchání nebo po jeho spáchání, je v hrubém nepoměru k příjmům pachatele nabytým v souladu se zákonem, nebo byly zjištěny jiné skutečnosti odůvodňující takový závěr. </w:t>
      </w:r>
    </w:p>
    <w:p w14:paraId="39D57D12" w14:textId="080D9599" w:rsidR="00F03A8B" w:rsidRDefault="009D7E26" w:rsidP="001457D1">
      <w:pPr>
        <w:spacing w:before="120" w:after="0" w:line="240" w:lineRule="auto"/>
        <w:jc w:val="both"/>
        <w:rPr>
          <w:rFonts w:ascii="Times New Roman" w:hAnsi="Times New Roman" w:cs="Times New Roman"/>
          <w:sz w:val="24"/>
          <w:szCs w:val="24"/>
        </w:rPr>
      </w:pPr>
      <w:r w:rsidRPr="00F80800">
        <w:rPr>
          <w:rFonts w:ascii="Times New Roman" w:hAnsi="Times New Roman" w:cs="Times New Roman"/>
          <w:sz w:val="24"/>
          <w:szCs w:val="24"/>
        </w:rPr>
        <w:t>Jak uvádí i Ústavní soud ve svém nálezu z</w:t>
      </w:r>
      <w:r w:rsidR="004F1623">
        <w:rPr>
          <w:rFonts w:ascii="Times New Roman" w:hAnsi="Times New Roman" w:cs="Times New Roman"/>
          <w:sz w:val="24"/>
          <w:szCs w:val="24"/>
        </w:rPr>
        <w:t>e dne</w:t>
      </w:r>
      <w:r w:rsidRPr="00F80800">
        <w:rPr>
          <w:rFonts w:ascii="Times New Roman" w:hAnsi="Times New Roman" w:cs="Times New Roman"/>
          <w:sz w:val="24"/>
          <w:szCs w:val="24"/>
        </w:rPr>
        <w:t xml:space="preserve"> 28. </w:t>
      </w:r>
      <w:r w:rsidR="00D04224">
        <w:rPr>
          <w:rFonts w:ascii="Times New Roman" w:hAnsi="Times New Roman" w:cs="Times New Roman"/>
          <w:sz w:val="24"/>
          <w:szCs w:val="24"/>
        </w:rPr>
        <w:t>ledna</w:t>
      </w:r>
      <w:r w:rsidRPr="00F80800">
        <w:rPr>
          <w:rFonts w:ascii="Times New Roman" w:hAnsi="Times New Roman" w:cs="Times New Roman"/>
          <w:sz w:val="24"/>
          <w:szCs w:val="24"/>
        </w:rPr>
        <w:t xml:space="preserve"> 2022 č.j. II. ÚS 1026/21-1 k</w:t>
      </w:r>
      <w:r w:rsidR="004F1623">
        <w:rPr>
          <w:rFonts w:ascii="Times New Roman" w:hAnsi="Times New Roman" w:cs="Times New Roman"/>
          <w:sz w:val="24"/>
          <w:szCs w:val="24"/>
        </w:rPr>
        <w:t> </w:t>
      </w:r>
      <w:r w:rsidRPr="00F80800">
        <w:rPr>
          <w:rFonts w:ascii="Times New Roman" w:hAnsi="Times New Roman" w:cs="Times New Roman"/>
          <w:sz w:val="24"/>
          <w:szCs w:val="24"/>
        </w:rPr>
        <w:t>důkaznímu standardu při aplikaci § 102a tr. zák.,</w:t>
      </w:r>
      <w:r w:rsidR="009656C7">
        <w:rPr>
          <w:rFonts w:ascii="Times New Roman" w:hAnsi="Times New Roman" w:cs="Times New Roman"/>
          <w:sz w:val="24"/>
          <w:szCs w:val="24"/>
        </w:rPr>
        <w:t xml:space="preserve"> z</w:t>
      </w:r>
      <w:r w:rsidRPr="00F80800">
        <w:rPr>
          <w:rFonts w:ascii="Times New Roman" w:hAnsi="Times New Roman" w:cs="Times New Roman"/>
          <w:sz w:val="24"/>
          <w:szCs w:val="24"/>
        </w:rPr>
        <w:t xml:space="preserve"> formulace užit</w:t>
      </w:r>
      <w:r w:rsidR="009656C7">
        <w:rPr>
          <w:rFonts w:ascii="Times New Roman" w:hAnsi="Times New Roman" w:cs="Times New Roman"/>
          <w:sz w:val="24"/>
          <w:szCs w:val="24"/>
        </w:rPr>
        <w:t>é</w:t>
      </w:r>
      <w:r w:rsidRPr="00F80800">
        <w:rPr>
          <w:rFonts w:ascii="Times New Roman" w:hAnsi="Times New Roman" w:cs="Times New Roman"/>
          <w:sz w:val="24"/>
          <w:szCs w:val="24"/>
        </w:rPr>
        <w:t xml:space="preserve"> v § 102a odst. 1 tr. zák. </w:t>
      </w:r>
      <w:r w:rsidR="009656C7">
        <w:rPr>
          <w:rFonts w:ascii="Times New Roman" w:hAnsi="Times New Roman" w:cs="Times New Roman"/>
          <w:sz w:val="24"/>
          <w:szCs w:val="24"/>
        </w:rPr>
        <w:t>(</w:t>
      </w:r>
      <w:r w:rsidRPr="00F80800">
        <w:rPr>
          <w:rFonts w:ascii="Times New Roman" w:hAnsi="Times New Roman" w:cs="Times New Roman"/>
          <w:sz w:val="24"/>
          <w:szCs w:val="24"/>
        </w:rPr>
        <w:t>„soud má za</w:t>
      </w:r>
      <w:r w:rsidR="009656C7">
        <w:rPr>
          <w:rFonts w:ascii="Times New Roman" w:hAnsi="Times New Roman" w:cs="Times New Roman"/>
          <w:sz w:val="24"/>
          <w:szCs w:val="24"/>
        </w:rPr>
        <w:t> </w:t>
      </w:r>
      <w:r w:rsidRPr="00F80800">
        <w:rPr>
          <w:rFonts w:ascii="Times New Roman" w:hAnsi="Times New Roman" w:cs="Times New Roman"/>
          <w:sz w:val="24"/>
          <w:szCs w:val="24"/>
        </w:rPr>
        <w:t>to“</w:t>
      </w:r>
      <w:r w:rsidR="009656C7">
        <w:rPr>
          <w:rFonts w:ascii="Times New Roman" w:hAnsi="Times New Roman" w:cs="Times New Roman"/>
          <w:sz w:val="24"/>
          <w:szCs w:val="24"/>
        </w:rPr>
        <w:t>) neplyne</w:t>
      </w:r>
      <w:r w:rsidRPr="00F80800">
        <w:rPr>
          <w:rFonts w:ascii="Times New Roman" w:hAnsi="Times New Roman" w:cs="Times New Roman"/>
          <w:sz w:val="24"/>
          <w:szCs w:val="24"/>
        </w:rPr>
        <w:t xml:space="preserve">, že by </w:t>
      </w:r>
      <w:r w:rsidR="009656C7">
        <w:rPr>
          <w:rFonts w:ascii="Times New Roman" w:hAnsi="Times New Roman" w:cs="Times New Roman"/>
          <w:sz w:val="24"/>
          <w:szCs w:val="24"/>
        </w:rPr>
        <w:t>toto ustanovení konstruovalo</w:t>
      </w:r>
      <w:r w:rsidRPr="00F80800">
        <w:rPr>
          <w:rFonts w:ascii="Times New Roman" w:hAnsi="Times New Roman" w:cs="Times New Roman"/>
          <w:sz w:val="24"/>
          <w:szCs w:val="24"/>
        </w:rPr>
        <w:t xml:space="preserve"> domněnk</w:t>
      </w:r>
      <w:r w:rsidR="009656C7">
        <w:rPr>
          <w:rFonts w:ascii="Times New Roman" w:hAnsi="Times New Roman" w:cs="Times New Roman"/>
          <w:sz w:val="24"/>
          <w:szCs w:val="24"/>
        </w:rPr>
        <w:t>u</w:t>
      </w:r>
      <w:r w:rsidRPr="00F80800">
        <w:rPr>
          <w:rFonts w:ascii="Times New Roman" w:hAnsi="Times New Roman" w:cs="Times New Roman"/>
          <w:sz w:val="24"/>
          <w:szCs w:val="24"/>
        </w:rPr>
        <w:t xml:space="preserve"> nabytí majetku při blíže nezjištěné minulé trestné činnosti</w:t>
      </w:r>
      <w:r w:rsidR="009656C7">
        <w:rPr>
          <w:rFonts w:ascii="Times New Roman" w:hAnsi="Times New Roman" w:cs="Times New Roman"/>
          <w:sz w:val="24"/>
          <w:szCs w:val="24"/>
        </w:rPr>
        <w:t xml:space="preserve">, neplyne z ní ale ani to, že se musí </w:t>
      </w:r>
      <w:r w:rsidRPr="00F80800">
        <w:rPr>
          <w:rFonts w:ascii="Times New Roman" w:hAnsi="Times New Roman" w:cs="Times New Roman"/>
          <w:sz w:val="24"/>
          <w:szCs w:val="24"/>
        </w:rPr>
        <w:t>prok</w:t>
      </w:r>
      <w:r w:rsidR="009656C7">
        <w:rPr>
          <w:rFonts w:ascii="Times New Roman" w:hAnsi="Times New Roman" w:cs="Times New Roman"/>
          <w:sz w:val="24"/>
          <w:szCs w:val="24"/>
        </w:rPr>
        <w:t>azovat</w:t>
      </w:r>
      <w:r w:rsidRPr="00F80800">
        <w:rPr>
          <w:rFonts w:ascii="Times New Roman" w:hAnsi="Times New Roman" w:cs="Times New Roman"/>
          <w:sz w:val="24"/>
          <w:szCs w:val="24"/>
        </w:rPr>
        <w:t>, že takový majetek je nástrojem nebo výnosem z konkrétního trestného činu</w:t>
      </w:r>
      <w:r w:rsidR="009656C7">
        <w:rPr>
          <w:rFonts w:ascii="Times New Roman" w:hAnsi="Times New Roman" w:cs="Times New Roman"/>
          <w:sz w:val="24"/>
          <w:szCs w:val="24"/>
        </w:rPr>
        <w:t>. P</w:t>
      </w:r>
      <w:r w:rsidRPr="00F80800">
        <w:rPr>
          <w:rFonts w:ascii="Times New Roman" w:hAnsi="Times New Roman" w:cs="Times New Roman"/>
          <w:sz w:val="24"/>
          <w:szCs w:val="24"/>
        </w:rPr>
        <w:t>rostřednictvím uvedeného ochranného opatření se postihují případy, kdy nejsou žádné důkazy svědčící legálnímu původu majetku</w:t>
      </w:r>
      <w:r w:rsidR="009656C7">
        <w:rPr>
          <w:rFonts w:ascii="Times New Roman" w:hAnsi="Times New Roman" w:cs="Times New Roman"/>
          <w:sz w:val="24"/>
          <w:szCs w:val="24"/>
        </w:rPr>
        <w:t xml:space="preserve">, který byl </w:t>
      </w:r>
      <w:r w:rsidRPr="00F80800">
        <w:rPr>
          <w:rFonts w:ascii="Times New Roman" w:hAnsi="Times New Roman" w:cs="Times New Roman"/>
          <w:sz w:val="24"/>
          <w:szCs w:val="24"/>
        </w:rPr>
        <w:t>nabyt</w:t>
      </w:r>
      <w:r w:rsidR="009656C7">
        <w:rPr>
          <w:rFonts w:ascii="Times New Roman" w:hAnsi="Times New Roman" w:cs="Times New Roman"/>
          <w:sz w:val="24"/>
          <w:szCs w:val="24"/>
        </w:rPr>
        <w:t xml:space="preserve"> </w:t>
      </w:r>
      <w:r w:rsidRPr="00F80800">
        <w:rPr>
          <w:rFonts w:ascii="Times New Roman" w:hAnsi="Times New Roman" w:cs="Times New Roman"/>
          <w:sz w:val="24"/>
          <w:szCs w:val="24"/>
        </w:rPr>
        <w:t>v určitém období časově souvisejícím se spácháním trestného činu, za</w:t>
      </w:r>
      <w:r w:rsidR="009656C7">
        <w:rPr>
          <w:rFonts w:ascii="Times New Roman" w:hAnsi="Times New Roman" w:cs="Times New Roman"/>
          <w:sz w:val="24"/>
          <w:szCs w:val="24"/>
        </w:rPr>
        <w:t> </w:t>
      </w:r>
      <w:r w:rsidRPr="00F80800">
        <w:rPr>
          <w:rFonts w:ascii="Times New Roman" w:hAnsi="Times New Roman" w:cs="Times New Roman"/>
          <w:sz w:val="24"/>
          <w:szCs w:val="24"/>
        </w:rPr>
        <w:t xml:space="preserve">který je osoba odsouzena. Ústavní soud k tomu v uvedeném nálezu dále uvádí </w:t>
      </w:r>
      <w:r w:rsidRPr="001C1742">
        <w:rPr>
          <w:rFonts w:ascii="Times New Roman" w:hAnsi="Times New Roman" w:cs="Times New Roman"/>
          <w:i/>
          <w:iCs/>
          <w:sz w:val="24"/>
          <w:szCs w:val="24"/>
        </w:rPr>
        <w:t xml:space="preserve">„Text tu </w:t>
      </w:r>
      <w:r w:rsidRPr="001B3FBC">
        <w:rPr>
          <w:rFonts w:ascii="Times New Roman" w:hAnsi="Times New Roman" w:cs="Times New Roman"/>
          <w:i/>
          <w:iCs/>
          <w:sz w:val="24"/>
          <w:szCs w:val="24"/>
        </w:rPr>
        <w:t>uvozuje stanovení podmínek (hrubý nepoměr, zjištění jiných skutečností), jež musí být alternativně naplněny, aby mohlo dojít k</w:t>
      </w:r>
      <w:r w:rsidR="00F321A0" w:rsidRPr="001B3FBC">
        <w:rPr>
          <w:rFonts w:ascii="Times New Roman" w:hAnsi="Times New Roman" w:cs="Times New Roman"/>
          <w:i/>
          <w:iCs/>
          <w:sz w:val="24"/>
          <w:szCs w:val="24"/>
        </w:rPr>
        <w:t> </w:t>
      </w:r>
      <w:r w:rsidRPr="001B3FBC">
        <w:rPr>
          <w:rFonts w:ascii="Times New Roman" w:hAnsi="Times New Roman" w:cs="Times New Roman"/>
          <w:i/>
          <w:iCs/>
          <w:sz w:val="24"/>
          <w:szCs w:val="24"/>
        </w:rPr>
        <w:t xml:space="preserve">zabrání části majetku. Podle důvodové zprávy se tu „nezavádí úplný civilní standard dokazování“, důkazní břemeno se ani zcela nepřenáší na </w:t>
      </w:r>
      <w:r w:rsidRPr="001B3FBC">
        <w:rPr>
          <w:rFonts w:ascii="Times New Roman" w:hAnsi="Times New Roman" w:cs="Times New Roman"/>
          <w:i/>
          <w:iCs/>
          <w:sz w:val="24"/>
          <w:szCs w:val="24"/>
        </w:rPr>
        <w:lastRenderedPageBreak/>
        <w:t>povinnou osobu, ale „nejde ani o</w:t>
      </w:r>
      <w:r w:rsidR="00956C7B" w:rsidRPr="001B3FBC">
        <w:rPr>
          <w:rFonts w:ascii="Times New Roman" w:hAnsi="Times New Roman" w:cs="Times New Roman"/>
          <w:i/>
          <w:iCs/>
          <w:sz w:val="24"/>
          <w:szCs w:val="24"/>
        </w:rPr>
        <w:t> </w:t>
      </w:r>
      <w:r w:rsidRPr="001B3FBC">
        <w:rPr>
          <w:rFonts w:ascii="Times New Roman" w:hAnsi="Times New Roman" w:cs="Times New Roman"/>
          <w:i/>
          <w:iCs/>
          <w:sz w:val="24"/>
          <w:szCs w:val="24"/>
        </w:rPr>
        <w:t>trestní standard dokazování“ nade vší pochybnost. Jde o</w:t>
      </w:r>
      <w:r w:rsidR="004F1623">
        <w:rPr>
          <w:rFonts w:ascii="Times New Roman" w:hAnsi="Times New Roman" w:cs="Times New Roman"/>
          <w:i/>
          <w:iCs/>
          <w:sz w:val="24"/>
          <w:szCs w:val="24"/>
        </w:rPr>
        <w:t> </w:t>
      </w:r>
      <w:r w:rsidRPr="001B3FBC">
        <w:rPr>
          <w:rFonts w:ascii="Times New Roman" w:hAnsi="Times New Roman" w:cs="Times New Roman"/>
          <w:i/>
          <w:iCs/>
          <w:sz w:val="24"/>
          <w:szCs w:val="24"/>
        </w:rPr>
        <w:t>„cosi mezi“ - orgán činný v trestním řízení musí předložit důkazy a uvést skutečnosti vedoucí k závěru o pravděpodobném původu majetku z trestné činnosti, dotčená osoba pak může tvrdit a prokazovat opak.“.</w:t>
      </w:r>
      <w:r w:rsidRPr="00F80800">
        <w:rPr>
          <w:rFonts w:ascii="Times New Roman" w:hAnsi="Times New Roman" w:cs="Times New Roman"/>
          <w:sz w:val="24"/>
          <w:szCs w:val="24"/>
        </w:rPr>
        <w:t xml:space="preserve"> Zákon nespecifikuje výši nepoměru mezi hodnotou nabytého majetku a</w:t>
      </w:r>
      <w:r w:rsidR="004F1623">
        <w:rPr>
          <w:rFonts w:ascii="Times New Roman" w:hAnsi="Times New Roman" w:cs="Times New Roman"/>
          <w:sz w:val="24"/>
          <w:szCs w:val="24"/>
        </w:rPr>
        <w:t> </w:t>
      </w:r>
      <w:r w:rsidRPr="00F80800">
        <w:rPr>
          <w:rFonts w:ascii="Times New Roman" w:hAnsi="Times New Roman" w:cs="Times New Roman"/>
          <w:sz w:val="24"/>
          <w:szCs w:val="24"/>
        </w:rPr>
        <w:t xml:space="preserve">legálními příjmy, je pouze stanoveno, že musí jít o nepoměr výrazný („hrubý“) ospravedlňující citelný zásah do majetkové sféry dotčené osoby. </w:t>
      </w:r>
    </w:p>
    <w:p w14:paraId="0DD4A6D6" w14:textId="12D48FE6" w:rsidR="009D7E26" w:rsidRDefault="00F03A8B" w:rsidP="001457D1">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Předmětné ochranné opatření tedy umožňuje také odčerpání majetku, který není prokázaným výnosem </w:t>
      </w:r>
      <w:r w:rsidR="00A07003">
        <w:rPr>
          <w:rFonts w:ascii="Times New Roman" w:hAnsi="Times New Roman" w:cs="Times New Roman"/>
          <w:sz w:val="24"/>
          <w:szCs w:val="24"/>
        </w:rPr>
        <w:t xml:space="preserve">z </w:t>
      </w:r>
      <w:r>
        <w:rPr>
          <w:rFonts w:ascii="Times New Roman" w:hAnsi="Times New Roman" w:cs="Times New Roman"/>
          <w:sz w:val="24"/>
          <w:szCs w:val="24"/>
        </w:rPr>
        <w:t>konkrétního trestného činu, je však</w:t>
      </w:r>
      <w:r w:rsidR="009D7E26" w:rsidRPr="00F80800">
        <w:rPr>
          <w:rFonts w:ascii="Times New Roman" w:hAnsi="Times New Roman" w:cs="Times New Roman"/>
          <w:sz w:val="24"/>
          <w:szCs w:val="24"/>
        </w:rPr>
        <w:t xml:space="preserve"> navázáno na odsouzení pachatele za některý ze</w:t>
      </w:r>
      <w:r>
        <w:rPr>
          <w:rFonts w:ascii="Times New Roman" w:hAnsi="Times New Roman" w:cs="Times New Roman"/>
          <w:sz w:val="24"/>
          <w:szCs w:val="24"/>
        </w:rPr>
        <w:t> </w:t>
      </w:r>
      <w:r w:rsidR="009D7E26" w:rsidRPr="00F80800">
        <w:rPr>
          <w:rFonts w:ascii="Times New Roman" w:hAnsi="Times New Roman" w:cs="Times New Roman"/>
          <w:sz w:val="24"/>
          <w:szCs w:val="24"/>
        </w:rPr>
        <w:t>stanovených trestných činů.</w:t>
      </w:r>
      <w:r w:rsidR="00956C7B">
        <w:rPr>
          <w:rFonts w:ascii="Times New Roman" w:hAnsi="Times New Roman" w:cs="Times New Roman"/>
          <w:sz w:val="24"/>
          <w:szCs w:val="24"/>
        </w:rPr>
        <w:t xml:space="preserve"> Nelze jej proto využít ve vztahu k legalizaci výnosů z trestné činnosti</w:t>
      </w:r>
      <w:r w:rsidR="00E352C0">
        <w:rPr>
          <w:rFonts w:ascii="Times New Roman" w:hAnsi="Times New Roman" w:cs="Times New Roman"/>
          <w:sz w:val="24"/>
          <w:szCs w:val="24"/>
        </w:rPr>
        <w:t xml:space="preserve"> prováděné</w:t>
      </w:r>
      <w:r w:rsidR="00956C7B">
        <w:rPr>
          <w:rFonts w:ascii="Times New Roman" w:hAnsi="Times New Roman" w:cs="Times New Roman"/>
          <w:sz w:val="24"/>
          <w:szCs w:val="24"/>
        </w:rPr>
        <w:t xml:space="preserve"> za užití tzv. průtokových účtů, nelze-li zdrojový trestný čin prokázat</w:t>
      </w:r>
      <w:r w:rsidR="00E352C0">
        <w:rPr>
          <w:rFonts w:ascii="Times New Roman" w:hAnsi="Times New Roman" w:cs="Times New Roman"/>
          <w:sz w:val="24"/>
          <w:szCs w:val="24"/>
        </w:rPr>
        <w:t xml:space="preserve">. </w:t>
      </w:r>
      <w:r w:rsidR="00C54808">
        <w:rPr>
          <w:rFonts w:ascii="Times New Roman" w:hAnsi="Times New Roman" w:cs="Times New Roman"/>
          <w:sz w:val="24"/>
          <w:szCs w:val="24"/>
        </w:rPr>
        <w:t xml:space="preserve">Kvůli </w:t>
      </w:r>
      <w:r w:rsidR="00E352C0">
        <w:rPr>
          <w:rFonts w:ascii="Times New Roman" w:hAnsi="Times New Roman" w:cs="Times New Roman"/>
          <w:sz w:val="24"/>
          <w:szCs w:val="24"/>
        </w:rPr>
        <w:t xml:space="preserve">navázání </w:t>
      </w:r>
      <w:r w:rsidR="00E352C0" w:rsidRPr="00F80800">
        <w:rPr>
          <w:rFonts w:ascii="Times New Roman" w:hAnsi="Times New Roman" w:cs="Times New Roman"/>
          <w:sz w:val="24"/>
          <w:szCs w:val="24"/>
        </w:rPr>
        <w:t>na odsouzení pachatele za některý ze</w:t>
      </w:r>
      <w:r w:rsidR="00E352C0">
        <w:rPr>
          <w:rFonts w:ascii="Times New Roman" w:hAnsi="Times New Roman" w:cs="Times New Roman"/>
          <w:sz w:val="24"/>
          <w:szCs w:val="24"/>
        </w:rPr>
        <w:t> </w:t>
      </w:r>
      <w:r w:rsidR="00E352C0" w:rsidRPr="00F80800">
        <w:rPr>
          <w:rFonts w:ascii="Times New Roman" w:hAnsi="Times New Roman" w:cs="Times New Roman"/>
          <w:sz w:val="24"/>
          <w:szCs w:val="24"/>
        </w:rPr>
        <w:t>stanovených trestných činů</w:t>
      </w:r>
      <w:r w:rsidR="00E352C0">
        <w:rPr>
          <w:rFonts w:ascii="Times New Roman" w:hAnsi="Times New Roman" w:cs="Times New Roman"/>
          <w:sz w:val="24"/>
          <w:szCs w:val="24"/>
        </w:rPr>
        <w:t xml:space="preserve"> nelze tento institut ani považovat za institut, který by vyhovoval požadavkům na „</w:t>
      </w:r>
      <w:r w:rsidR="00C06C9B">
        <w:rPr>
          <w:rFonts w:ascii="Times New Roman" w:hAnsi="Times New Roman" w:cs="Times New Roman"/>
          <w:sz w:val="24"/>
          <w:szCs w:val="24"/>
        </w:rPr>
        <w:t xml:space="preserve">odčerpání </w:t>
      </w:r>
      <w:r w:rsidR="00956C7B">
        <w:rPr>
          <w:rFonts w:ascii="Times New Roman" w:hAnsi="Times New Roman" w:cs="Times New Roman"/>
          <w:sz w:val="24"/>
          <w:szCs w:val="24"/>
        </w:rPr>
        <w:t>nevysvětlitelného bohatství</w:t>
      </w:r>
      <w:r w:rsidR="00E352C0">
        <w:rPr>
          <w:rFonts w:ascii="Times New Roman" w:hAnsi="Times New Roman" w:cs="Times New Roman"/>
          <w:sz w:val="24"/>
          <w:szCs w:val="24"/>
        </w:rPr>
        <w:t>“</w:t>
      </w:r>
      <w:r w:rsidR="00956C7B">
        <w:rPr>
          <w:rFonts w:ascii="Times New Roman" w:hAnsi="Times New Roman" w:cs="Times New Roman"/>
          <w:sz w:val="24"/>
          <w:szCs w:val="24"/>
        </w:rPr>
        <w:t xml:space="preserve"> podle čl. 16 nové konfiskační směrnice, kter</w:t>
      </w:r>
      <w:r w:rsidR="00E352C0">
        <w:rPr>
          <w:rFonts w:ascii="Times New Roman" w:hAnsi="Times New Roman" w:cs="Times New Roman"/>
          <w:sz w:val="24"/>
          <w:szCs w:val="24"/>
        </w:rPr>
        <w:t>é</w:t>
      </w:r>
      <w:r w:rsidR="00956C7B">
        <w:rPr>
          <w:rFonts w:ascii="Times New Roman" w:hAnsi="Times New Roman" w:cs="Times New Roman"/>
          <w:sz w:val="24"/>
          <w:szCs w:val="24"/>
        </w:rPr>
        <w:t xml:space="preserve"> na odsouzení pachatele navázán</w:t>
      </w:r>
      <w:r w:rsidR="00E352C0">
        <w:rPr>
          <w:rFonts w:ascii="Times New Roman" w:hAnsi="Times New Roman" w:cs="Times New Roman"/>
          <w:sz w:val="24"/>
          <w:szCs w:val="24"/>
        </w:rPr>
        <w:t>o</w:t>
      </w:r>
      <w:r w:rsidR="00956C7B">
        <w:rPr>
          <w:rFonts w:ascii="Times New Roman" w:hAnsi="Times New Roman" w:cs="Times New Roman"/>
          <w:sz w:val="24"/>
          <w:szCs w:val="24"/>
        </w:rPr>
        <w:t xml:space="preserve"> není.</w:t>
      </w:r>
    </w:p>
    <w:p w14:paraId="2ADE275F" w14:textId="588A5BA8" w:rsidR="004A2112" w:rsidRDefault="00A87A8E" w:rsidP="001457D1">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Majetek, který </w:t>
      </w:r>
      <w:r w:rsidR="004A2112">
        <w:rPr>
          <w:rFonts w:ascii="Times New Roman" w:hAnsi="Times New Roman" w:cs="Times New Roman"/>
          <w:sz w:val="24"/>
          <w:szCs w:val="24"/>
        </w:rPr>
        <w:t xml:space="preserve">sice </w:t>
      </w:r>
      <w:r>
        <w:rPr>
          <w:rFonts w:ascii="Times New Roman" w:hAnsi="Times New Roman" w:cs="Times New Roman"/>
          <w:sz w:val="24"/>
          <w:szCs w:val="24"/>
        </w:rPr>
        <w:t xml:space="preserve">je s vysokou mírou pravděpodobnosti protiprávního </w:t>
      </w:r>
      <w:r w:rsidR="00A07003">
        <w:rPr>
          <w:rFonts w:ascii="Times New Roman" w:hAnsi="Times New Roman" w:cs="Times New Roman"/>
          <w:sz w:val="24"/>
          <w:szCs w:val="24"/>
        </w:rPr>
        <w:t xml:space="preserve">(trestního) </w:t>
      </w:r>
      <w:r>
        <w:rPr>
          <w:rFonts w:ascii="Times New Roman" w:hAnsi="Times New Roman" w:cs="Times New Roman"/>
          <w:sz w:val="24"/>
          <w:szCs w:val="24"/>
        </w:rPr>
        <w:t xml:space="preserve">původu, avšak nelze </w:t>
      </w:r>
      <w:r w:rsidR="004A2112">
        <w:rPr>
          <w:rFonts w:ascii="Times New Roman" w:hAnsi="Times New Roman" w:cs="Times New Roman"/>
          <w:sz w:val="24"/>
          <w:szCs w:val="24"/>
        </w:rPr>
        <w:t xml:space="preserve">nade vší důvodnou pochybnost </w:t>
      </w:r>
      <w:r>
        <w:rPr>
          <w:rFonts w:ascii="Times New Roman" w:hAnsi="Times New Roman" w:cs="Times New Roman"/>
          <w:sz w:val="24"/>
          <w:szCs w:val="24"/>
        </w:rPr>
        <w:t xml:space="preserve">prokázat jeho původ </w:t>
      </w:r>
      <w:r w:rsidR="00F321A0">
        <w:rPr>
          <w:rFonts w:ascii="Times New Roman" w:hAnsi="Times New Roman" w:cs="Times New Roman"/>
          <w:sz w:val="24"/>
          <w:szCs w:val="24"/>
        </w:rPr>
        <w:t>z konkrétního trestného</w:t>
      </w:r>
      <w:r>
        <w:rPr>
          <w:rFonts w:ascii="Times New Roman" w:hAnsi="Times New Roman" w:cs="Times New Roman"/>
          <w:sz w:val="24"/>
          <w:szCs w:val="24"/>
        </w:rPr>
        <w:t xml:space="preserve"> činu, tak není možné stávajícími trestněprávními sankcemi </w:t>
      </w:r>
      <w:r w:rsidR="004A2112">
        <w:rPr>
          <w:rFonts w:ascii="Times New Roman" w:hAnsi="Times New Roman" w:cs="Times New Roman"/>
          <w:sz w:val="24"/>
          <w:szCs w:val="24"/>
        </w:rPr>
        <w:t xml:space="preserve">odčerpat, nedojde-li k odsouzení pachatele trestného činu, pro který se trestní řízení vede. </w:t>
      </w:r>
      <w:bookmarkStart w:id="2" w:name="_Hlk111616916"/>
      <w:bookmarkStart w:id="3" w:name="_Hlk111618915"/>
    </w:p>
    <w:p w14:paraId="528E5012" w14:textId="1FE9B721" w:rsidR="00F80800" w:rsidRPr="00F80800" w:rsidRDefault="004A2112" w:rsidP="001457D1">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Z hlediska postupu ve vztahu k podezřelému majetku v trestním řízení platí, že n</w:t>
      </w:r>
      <w:r w:rsidR="00F80800" w:rsidRPr="00F80800">
        <w:rPr>
          <w:rFonts w:ascii="Times New Roman" w:hAnsi="Times New Roman" w:cs="Times New Roman"/>
          <w:sz w:val="24"/>
          <w:szCs w:val="24"/>
        </w:rPr>
        <w:t>asvědčují-li zjištěné skutečnosti tomu, že určitá věc je výnosem z trestné činnosti, může předseda senátu</w:t>
      </w:r>
      <w:r w:rsidR="00F321A0">
        <w:rPr>
          <w:rFonts w:ascii="Times New Roman" w:hAnsi="Times New Roman" w:cs="Times New Roman"/>
          <w:sz w:val="24"/>
          <w:szCs w:val="24"/>
        </w:rPr>
        <w:t> </w:t>
      </w:r>
      <w:r w:rsidR="00F80800" w:rsidRPr="00F80800">
        <w:rPr>
          <w:rFonts w:ascii="Times New Roman" w:hAnsi="Times New Roman" w:cs="Times New Roman"/>
          <w:sz w:val="24"/>
          <w:szCs w:val="24"/>
        </w:rPr>
        <w:t>a</w:t>
      </w:r>
      <w:r>
        <w:rPr>
          <w:rFonts w:ascii="Times New Roman" w:hAnsi="Times New Roman" w:cs="Times New Roman"/>
          <w:sz w:val="24"/>
          <w:szCs w:val="24"/>
        </w:rPr>
        <w:t> </w:t>
      </w:r>
      <w:r w:rsidR="00F80800" w:rsidRPr="00F80800">
        <w:rPr>
          <w:rFonts w:ascii="Times New Roman" w:hAnsi="Times New Roman" w:cs="Times New Roman"/>
          <w:sz w:val="24"/>
          <w:szCs w:val="24"/>
        </w:rPr>
        <w:t>v</w:t>
      </w:r>
      <w:r w:rsidR="00F321A0">
        <w:rPr>
          <w:rFonts w:ascii="Times New Roman" w:hAnsi="Times New Roman" w:cs="Times New Roman"/>
          <w:sz w:val="24"/>
          <w:szCs w:val="24"/>
        </w:rPr>
        <w:t> </w:t>
      </w:r>
      <w:r w:rsidR="00F80800" w:rsidRPr="00F80800">
        <w:rPr>
          <w:rFonts w:ascii="Times New Roman" w:hAnsi="Times New Roman" w:cs="Times New Roman"/>
          <w:sz w:val="24"/>
          <w:szCs w:val="24"/>
        </w:rPr>
        <w:t>přípravném řízení státní zástupce nebo policejní orgán po předchozím souhlasu státního zástupce rozhodnout o zajištění takové věci. Jedná se o postup dle § 79a a</w:t>
      </w:r>
      <w:r>
        <w:rPr>
          <w:rFonts w:ascii="Times New Roman" w:hAnsi="Times New Roman" w:cs="Times New Roman"/>
          <w:sz w:val="24"/>
          <w:szCs w:val="24"/>
        </w:rPr>
        <w:t> </w:t>
      </w:r>
      <w:r w:rsidR="00F80800" w:rsidRPr="00F80800">
        <w:rPr>
          <w:rFonts w:ascii="Times New Roman" w:hAnsi="Times New Roman" w:cs="Times New Roman"/>
          <w:sz w:val="24"/>
          <w:szCs w:val="24"/>
        </w:rPr>
        <w:t xml:space="preserve">násl. </w:t>
      </w:r>
      <w:r>
        <w:rPr>
          <w:rFonts w:ascii="Times New Roman" w:hAnsi="Times New Roman" w:cs="Times New Roman"/>
          <w:sz w:val="24"/>
          <w:szCs w:val="24"/>
        </w:rPr>
        <w:t xml:space="preserve">tr. ř., </w:t>
      </w:r>
      <w:r w:rsidR="00A07003">
        <w:rPr>
          <w:rFonts w:ascii="Times New Roman" w:hAnsi="Times New Roman" w:cs="Times New Roman"/>
          <w:sz w:val="24"/>
          <w:szCs w:val="24"/>
        </w:rPr>
        <w:t xml:space="preserve">který </w:t>
      </w:r>
      <w:r>
        <w:rPr>
          <w:rFonts w:ascii="Times New Roman" w:hAnsi="Times New Roman" w:cs="Times New Roman"/>
          <w:sz w:val="24"/>
          <w:szCs w:val="24"/>
        </w:rPr>
        <w:t>lze užít</w:t>
      </w:r>
      <w:r w:rsidRPr="004A2112">
        <w:rPr>
          <w:rFonts w:ascii="Times New Roman" w:hAnsi="Times New Roman" w:cs="Times New Roman"/>
          <w:sz w:val="24"/>
          <w:szCs w:val="24"/>
        </w:rPr>
        <w:t xml:space="preserve"> </w:t>
      </w:r>
      <w:r>
        <w:rPr>
          <w:rFonts w:ascii="Times New Roman" w:hAnsi="Times New Roman" w:cs="Times New Roman"/>
          <w:sz w:val="24"/>
          <w:szCs w:val="24"/>
        </w:rPr>
        <w:t>kdykoli po zahájení trestního řízení.</w:t>
      </w:r>
    </w:p>
    <w:p w14:paraId="38A29CE7" w14:textId="6ED8F973" w:rsidR="00F80800" w:rsidRPr="00F80800" w:rsidRDefault="00F80800" w:rsidP="001457D1">
      <w:pPr>
        <w:spacing w:before="120" w:after="0" w:line="240" w:lineRule="auto"/>
        <w:jc w:val="both"/>
        <w:rPr>
          <w:rFonts w:ascii="Times New Roman" w:hAnsi="Times New Roman" w:cs="Times New Roman"/>
          <w:sz w:val="24"/>
          <w:szCs w:val="24"/>
        </w:rPr>
      </w:pPr>
      <w:r w:rsidRPr="00F80800">
        <w:rPr>
          <w:rFonts w:ascii="Times New Roman" w:hAnsi="Times New Roman" w:cs="Times New Roman"/>
          <w:sz w:val="24"/>
          <w:szCs w:val="24"/>
        </w:rPr>
        <w:t>V trestním řízení nesou důkazní břemeno orgány činné v trestním řízení, zejména státní zástupce, který musí (v řízení před soudem) dokázat vinu obviněného; vina obviněného musí být vždy prokázána nepochybně a úplně. Obviněný je chráněn zásadou presumpce neviny a</w:t>
      </w:r>
      <w:r w:rsidR="004A2112">
        <w:rPr>
          <w:rFonts w:ascii="Times New Roman" w:hAnsi="Times New Roman" w:cs="Times New Roman"/>
          <w:sz w:val="24"/>
          <w:szCs w:val="24"/>
        </w:rPr>
        <w:t> </w:t>
      </w:r>
      <w:r w:rsidRPr="00F80800">
        <w:rPr>
          <w:rFonts w:ascii="Times New Roman" w:hAnsi="Times New Roman" w:cs="Times New Roman"/>
          <w:sz w:val="24"/>
          <w:szCs w:val="24"/>
        </w:rPr>
        <w:t>není povinen svou nevinu prokazovat. Orgány činné v trestním řízení mají povinnost zjistit skutkový stav věci, o němž nejsou důvodné pochybnosti, a to v rozsahu, který je nezbytný pro jejich rozhodnutí. Řízení je ovládáno zásadou vyhledávací (vyšetřovací) a obviněného netíží v</w:t>
      </w:r>
      <w:r w:rsidR="004A2112">
        <w:rPr>
          <w:rFonts w:ascii="Times New Roman" w:hAnsi="Times New Roman" w:cs="Times New Roman"/>
          <w:sz w:val="24"/>
          <w:szCs w:val="24"/>
        </w:rPr>
        <w:t> </w:t>
      </w:r>
      <w:r w:rsidRPr="00F80800">
        <w:rPr>
          <w:rFonts w:ascii="Times New Roman" w:hAnsi="Times New Roman" w:cs="Times New Roman"/>
          <w:sz w:val="24"/>
          <w:szCs w:val="24"/>
        </w:rPr>
        <w:t xml:space="preserve">žádném směru povinnost tvrzení a povinnost důkazní, ani související břemena. </w:t>
      </w:r>
      <w:r w:rsidR="00B205EF">
        <w:rPr>
          <w:rFonts w:ascii="Times New Roman" w:hAnsi="Times New Roman" w:cs="Times New Roman"/>
          <w:sz w:val="24"/>
          <w:szCs w:val="24"/>
        </w:rPr>
        <w:t xml:space="preserve">Uvedené se týká i tzv. </w:t>
      </w:r>
      <w:r w:rsidRPr="00F80800">
        <w:rPr>
          <w:rFonts w:ascii="Times New Roman" w:hAnsi="Times New Roman" w:cs="Times New Roman"/>
          <w:sz w:val="24"/>
          <w:szCs w:val="24"/>
        </w:rPr>
        <w:t>finanční</w:t>
      </w:r>
      <w:r w:rsidR="00B205EF">
        <w:rPr>
          <w:rFonts w:ascii="Times New Roman" w:hAnsi="Times New Roman" w:cs="Times New Roman"/>
          <w:sz w:val="24"/>
          <w:szCs w:val="24"/>
        </w:rPr>
        <w:t>ho</w:t>
      </w:r>
      <w:r w:rsidRPr="00F80800">
        <w:rPr>
          <w:rFonts w:ascii="Times New Roman" w:hAnsi="Times New Roman" w:cs="Times New Roman"/>
          <w:sz w:val="24"/>
          <w:szCs w:val="24"/>
        </w:rPr>
        <w:t xml:space="preserve"> šetření</w:t>
      </w:r>
      <w:r w:rsidR="00B205EF">
        <w:rPr>
          <w:rFonts w:ascii="Times New Roman" w:hAnsi="Times New Roman" w:cs="Times New Roman"/>
          <w:sz w:val="24"/>
          <w:szCs w:val="24"/>
        </w:rPr>
        <w:t>, které se provádí</w:t>
      </w:r>
      <w:r w:rsidRPr="00F80800">
        <w:rPr>
          <w:rFonts w:ascii="Times New Roman" w:hAnsi="Times New Roman" w:cs="Times New Roman"/>
          <w:sz w:val="24"/>
          <w:szCs w:val="24"/>
        </w:rPr>
        <w:t xml:space="preserve"> v rámci trestního řízení</w:t>
      </w:r>
      <w:r w:rsidR="00B205EF">
        <w:rPr>
          <w:rFonts w:ascii="Times New Roman" w:hAnsi="Times New Roman" w:cs="Times New Roman"/>
          <w:sz w:val="24"/>
          <w:szCs w:val="24"/>
        </w:rPr>
        <w:t xml:space="preserve">, což tak </w:t>
      </w:r>
      <w:r w:rsidRPr="00F80800">
        <w:rPr>
          <w:rFonts w:ascii="Times New Roman" w:hAnsi="Times New Roman" w:cs="Times New Roman"/>
          <w:sz w:val="24"/>
          <w:szCs w:val="24"/>
        </w:rPr>
        <w:t>omezuj</w:t>
      </w:r>
      <w:r w:rsidR="00B205EF">
        <w:rPr>
          <w:rFonts w:ascii="Times New Roman" w:hAnsi="Times New Roman" w:cs="Times New Roman"/>
          <w:sz w:val="24"/>
          <w:szCs w:val="24"/>
        </w:rPr>
        <w:t xml:space="preserve">e </w:t>
      </w:r>
      <w:r w:rsidRPr="00F80800">
        <w:rPr>
          <w:rFonts w:ascii="Times New Roman" w:hAnsi="Times New Roman" w:cs="Times New Roman"/>
          <w:sz w:val="24"/>
          <w:szCs w:val="24"/>
        </w:rPr>
        <w:t xml:space="preserve">reálné možnosti odčerpání zajištěného majetku. </w:t>
      </w:r>
    </w:p>
    <w:p w14:paraId="73A54CC8" w14:textId="5E8AD919" w:rsidR="00647514" w:rsidRDefault="00647514" w:rsidP="001457D1">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Orgány činné v trestním řízení sice</w:t>
      </w:r>
      <w:r w:rsidR="00F80800" w:rsidRPr="00F80800">
        <w:rPr>
          <w:rFonts w:ascii="Times New Roman" w:hAnsi="Times New Roman" w:cs="Times New Roman"/>
          <w:sz w:val="24"/>
          <w:szCs w:val="24"/>
        </w:rPr>
        <w:t xml:space="preserve"> </w:t>
      </w:r>
      <w:r>
        <w:rPr>
          <w:rFonts w:ascii="Times New Roman" w:hAnsi="Times New Roman" w:cs="Times New Roman"/>
          <w:sz w:val="24"/>
          <w:szCs w:val="24"/>
        </w:rPr>
        <w:t>nesou</w:t>
      </w:r>
      <w:r w:rsidR="00F80800" w:rsidRPr="00F80800">
        <w:rPr>
          <w:rFonts w:ascii="Times New Roman" w:hAnsi="Times New Roman" w:cs="Times New Roman"/>
          <w:sz w:val="24"/>
          <w:szCs w:val="24"/>
        </w:rPr>
        <w:t xml:space="preserve"> důkazní břemeno již při zajištění majetku, které vlastnímu odčerpání výnosů z trestné činnosti může předcházet [soudní přezkum </w:t>
      </w:r>
      <w:r w:rsidR="00F321A0">
        <w:rPr>
          <w:rFonts w:ascii="Times New Roman" w:hAnsi="Times New Roman" w:cs="Times New Roman"/>
          <w:sz w:val="24"/>
          <w:szCs w:val="24"/>
        </w:rPr>
        <w:t xml:space="preserve">probíhá </w:t>
      </w:r>
      <w:r w:rsidR="00F80800" w:rsidRPr="00F80800">
        <w:rPr>
          <w:rFonts w:ascii="Times New Roman" w:hAnsi="Times New Roman" w:cs="Times New Roman"/>
          <w:sz w:val="24"/>
          <w:szCs w:val="24"/>
        </w:rPr>
        <w:t>na</w:t>
      </w:r>
      <w:r w:rsidR="00F321A0">
        <w:rPr>
          <w:rFonts w:ascii="Times New Roman" w:hAnsi="Times New Roman" w:cs="Times New Roman"/>
          <w:sz w:val="24"/>
          <w:szCs w:val="24"/>
        </w:rPr>
        <w:t> </w:t>
      </w:r>
      <w:r w:rsidR="00F80800" w:rsidRPr="00F80800">
        <w:rPr>
          <w:rFonts w:ascii="Times New Roman" w:hAnsi="Times New Roman" w:cs="Times New Roman"/>
          <w:sz w:val="24"/>
          <w:szCs w:val="24"/>
        </w:rPr>
        <w:t xml:space="preserve">základě stížnosti proti usnesení o zajištění podle § 79a odst. 5 </w:t>
      </w:r>
      <w:r>
        <w:rPr>
          <w:rFonts w:ascii="Times New Roman" w:hAnsi="Times New Roman" w:cs="Times New Roman"/>
          <w:sz w:val="24"/>
          <w:szCs w:val="24"/>
        </w:rPr>
        <w:t>tr. ř.</w:t>
      </w:r>
      <w:r w:rsidR="00F80800" w:rsidRPr="00F80800">
        <w:rPr>
          <w:rFonts w:ascii="Times New Roman" w:hAnsi="Times New Roman" w:cs="Times New Roman"/>
          <w:sz w:val="24"/>
          <w:szCs w:val="24"/>
        </w:rPr>
        <w:t xml:space="preserve"> ve</w:t>
      </w:r>
      <w:r w:rsidR="00F321A0">
        <w:rPr>
          <w:rFonts w:ascii="Times New Roman" w:hAnsi="Times New Roman" w:cs="Times New Roman"/>
          <w:sz w:val="24"/>
          <w:szCs w:val="24"/>
        </w:rPr>
        <w:t> </w:t>
      </w:r>
      <w:r w:rsidR="00F80800" w:rsidRPr="00F80800">
        <w:rPr>
          <w:rFonts w:ascii="Times New Roman" w:hAnsi="Times New Roman" w:cs="Times New Roman"/>
          <w:sz w:val="24"/>
          <w:szCs w:val="24"/>
        </w:rPr>
        <w:t>spojení s</w:t>
      </w:r>
      <w:r w:rsidR="00F321A0">
        <w:rPr>
          <w:rFonts w:ascii="Times New Roman" w:hAnsi="Times New Roman" w:cs="Times New Roman"/>
          <w:sz w:val="24"/>
          <w:szCs w:val="24"/>
        </w:rPr>
        <w:t> </w:t>
      </w:r>
      <w:r w:rsidR="00F80800" w:rsidRPr="00F80800">
        <w:rPr>
          <w:rFonts w:ascii="Times New Roman" w:hAnsi="Times New Roman" w:cs="Times New Roman"/>
          <w:sz w:val="24"/>
          <w:szCs w:val="24"/>
        </w:rPr>
        <w:t>§</w:t>
      </w:r>
      <w:r w:rsidR="00F321A0">
        <w:rPr>
          <w:rFonts w:ascii="Times New Roman" w:hAnsi="Times New Roman" w:cs="Times New Roman"/>
          <w:sz w:val="24"/>
          <w:szCs w:val="24"/>
        </w:rPr>
        <w:t> </w:t>
      </w:r>
      <w:r w:rsidR="00F80800" w:rsidRPr="00F80800">
        <w:rPr>
          <w:rFonts w:ascii="Times New Roman" w:hAnsi="Times New Roman" w:cs="Times New Roman"/>
          <w:sz w:val="24"/>
          <w:szCs w:val="24"/>
        </w:rPr>
        <w:t>146a</w:t>
      </w:r>
      <w:r w:rsidR="00F321A0">
        <w:rPr>
          <w:rFonts w:ascii="Times New Roman" w:hAnsi="Times New Roman" w:cs="Times New Roman"/>
          <w:sz w:val="24"/>
          <w:szCs w:val="24"/>
        </w:rPr>
        <w:t> </w:t>
      </w:r>
      <w:r w:rsidR="00F80800" w:rsidRPr="00F80800">
        <w:rPr>
          <w:rFonts w:ascii="Times New Roman" w:hAnsi="Times New Roman" w:cs="Times New Roman"/>
          <w:sz w:val="24"/>
          <w:szCs w:val="24"/>
        </w:rPr>
        <w:t>odst.</w:t>
      </w:r>
      <w:r w:rsidR="00F321A0">
        <w:rPr>
          <w:rFonts w:ascii="Times New Roman" w:hAnsi="Times New Roman" w:cs="Times New Roman"/>
          <w:sz w:val="24"/>
          <w:szCs w:val="24"/>
        </w:rPr>
        <w:t> </w:t>
      </w:r>
      <w:r w:rsidR="00F80800" w:rsidRPr="00F80800">
        <w:rPr>
          <w:rFonts w:ascii="Times New Roman" w:hAnsi="Times New Roman" w:cs="Times New Roman"/>
          <w:sz w:val="24"/>
          <w:szCs w:val="24"/>
        </w:rPr>
        <w:t>1</w:t>
      </w:r>
      <w:r w:rsidR="00F321A0">
        <w:rPr>
          <w:rFonts w:ascii="Times New Roman" w:hAnsi="Times New Roman" w:cs="Times New Roman"/>
          <w:sz w:val="24"/>
          <w:szCs w:val="24"/>
        </w:rPr>
        <w:t> </w:t>
      </w:r>
      <w:r w:rsidR="00F80800" w:rsidRPr="00F80800">
        <w:rPr>
          <w:rFonts w:ascii="Times New Roman" w:hAnsi="Times New Roman" w:cs="Times New Roman"/>
          <w:sz w:val="24"/>
          <w:szCs w:val="24"/>
        </w:rPr>
        <w:t xml:space="preserve">písm. c) </w:t>
      </w:r>
      <w:r>
        <w:rPr>
          <w:rFonts w:ascii="Times New Roman" w:hAnsi="Times New Roman" w:cs="Times New Roman"/>
          <w:sz w:val="24"/>
          <w:szCs w:val="24"/>
        </w:rPr>
        <w:t>tr. ř.</w:t>
      </w:r>
      <w:r w:rsidR="00F80800" w:rsidRPr="00F80800">
        <w:rPr>
          <w:rFonts w:ascii="Times New Roman" w:hAnsi="Times New Roman" w:cs="Times New Roman"/>
          <w:sz w:val="24"/>
          <w:szCs w:val="24"/>
        </w:rPr>
        <w:t xml:space="preserve"> nebo na základě stížnosti pro rozhodnutí, kterým nebylo vyhověno žádosti osoby, jíž byla věc zajištěna, o zrušení nebo omezení zajištění, podle §</w:t>
      </w:r>
      <w:r w:rsidR="00F321A0">
        <w:rPr>
          <w:rFonts w:ascii="Times New Roman" w:hAnsi="Times New Roman" w:cs="Times New Roman"/>
          <w:sz w:val="24"/>
          <w:szCs w:val="24"/>
        </w:rPr>
        <w:t> </w:t>
      </w:r>
      <w:r w:rsidR="00F80800" w:rsidRPr="00F80800">
        <w:rPr>
          <w:rFonts w:ascii="Times New Roman" w:hAnsi="Times New Roman" w:cs="Times New Roman"/>
          <w:sz w:val="24"/>
          <w:szCs w:val="24"/>
        </w:rPr>
        <w:t>79f</w:t>
      </w:r>
      <w:r w:rsidR="00F321A0">
        <w:rPr>
          <w:rFonts w:ascii="Times New Roman" w:hAnsi="Times New Roman" w:cs="Times New Roman"/>
          <w:sz w:val="24"/>
          <w:szCs w:val="24"/>
        </w:rPr>
        <w:t> </w:t>
      </w:r>
      <w:r w:rsidR="00F80800" w:rsidRPr="00F80800">
        <w:rPr>
          <w:rFonts w:ascii="Times New Roman" w:hAnsi="Times New Roman" w:cs="Times New Roman"/>
          <w:sz w:val="24"/>
          <w:szCs w:val="24"/>
        </w:rPr>
        <w:t xml:space="preserve">odst. </w:t>
      </w:r>
      <w:r w:rsidR="00B205EF">
        <w:rPr>
          <w:rFonts w:ascii="Times New Roman" w:hAnsi="Times New Roman" w:cs="Times New Roman"/>
          <w:sz w:val="24"/>
          <w:szCs w:val="24"/>
        </w:rPr>
        <w:t>4</w:t>
      </w:r>
      <w:r w:rsidR="00F80800" w:rsidRPr="00F80800">
        <w:rPr>
          <w:rFonts w:ascii="Times New Roman" w:hAnsi="Times New Roman" w:cs="Times New Roman"/>
          <w:sz w:val="24"/>
          <w:szCs w:val="24"/>
        </w:rPr>
        <w:t xml:space="preserve"> </w:t>
      </w:r>
      <w:r>
        <w:rPr>
          <w:rFonts w:ascii="Times New Roman" w:hAnsi="Times New Roman" w:cs="Times New Roman"/>
          <w:sz w:val="24"/>
          <w:szCs w:val="24"/>
        </w:rPr>
        <w:t>tr. ř.</w:t>
      </w:r>
      <w:r w:rsidR="00F80800" w:rsidRPr="00F80800">
        <w:rPr>
          <w:rFonts w:ascii="Times New Roman" w:hAnsi="Times New Roman" w:cs="Times New Roman"/>
          <w:sz w:val="24"/>
          <w:szCs w:val="24"/>
        </w:rPr>
        <w:t xml:space="preserve"> ve spojení s § 146a odst. 1 písm. c) </w:t>
      </w:r>
      <w:r>
        <w:rPr>
          <w:rFonts w:ascii="Times New Roman" w:hAnsi="Times New Roman" w:cs="Times New Roman"/>
          <w:sz w:val="24"/>
          <w:szCs w:val="24"/>
        </w:rPr>
        <w:t>tr. ř.</w:t>
      </w:r>
      <w:r w:rsidR="00F80800" w:rsidRPr="00F80800">
        <w:rPr>
          <w:rFonts w:ascii="Times New Roman" w:hAnsi="Times New Roman" w:cs="Times New Roman"/>
          <w:sz w:val="24"/>
          <w:szCs w:val="24"/>
        </w:rPr>
        <w:t xml:space="preserve">]. V této fázi řízení </w:t>
      </w:r>
      <w:r>
        <w:rPr>
          <w:rFonts w:ascii="Times New Roman" w:hAnsi="Times New Roman" w:cs="Times New Roman"/>
          <w:sz w:val="24"/>
          <w:szCs w:val="24"/>
        </w:rPr>
        <w:t xml:space="preserve">však </w:t>
      </w:r>
      <w:r w:rsidR="00F80800" w:rsidRPr="00F80800">
        <w:rPr>
          <w:rFonts w:ascii="Times New Roman" w:hAnsi="Times New Roman" w:cs="Times New Roman"/>
          <w:sz w:val="24"/>
          <w:szCs w:val="24"/>
        </w:rPr>
        <w:t>postačí, že</w:t>
      </w:r>
      <w:r w:rsidR="00B205EF">
        <w:rPr>
          <w:rFonts w:ascii="Times New Roman" w:hAnsi="Times New Roman" w:cs="Times New Roman"/>
          <w:sz w:val="24"/>
          <w:szCs w:val="24"/>
        </w:rPr>
        <w:t> </w:t>
      </w:r>
      <w:r w:rsidR="00F80800" w:rsidRPr="00F80800">
        <w:rPr>
          <w:rFonts w:ascii="Times New Roman" w:hAnsi="Times New Roman" w:cs="Times New Roman"/>
          <w:sz w:val="24"/>
          <w:szCs w:val="24"/>
        </w:rPr>
        <w:t>zjištěné skutečnosti nasvědčují tomu, že určitá věc je výnosem z trestné činnosti</w:t>
      </w:r>
      <w:r w:rsidR="00F321A0">
        <w:rPr>
          <w:rFonts w:ascii="Times New Roman" w:hAnsi="Times New Roman" w:cs="Times New Roman"/>
          <w:sz w:val="24"/>
          <w:szCs w:val="24"/>
        </w:rPr>
        <w:t>,</w:t>
      </w:r>
      <w:r w:rsidR="00F80800" w:rsidRPr="00F80800">
        <w:rPr>
          <w:rFonts w:ascii="Times New Roman" w:hAnsi="Times New Roman" w:cs="Times New Roman"/>
          <w:sz w:val="24"/>
          <w:szCs w:val="24"/>
        </w:rPr>
        <w:t xml:space="preserve"> </w:t>
      </w:r>
      <w:r>
        <w:rPr>
          <w:rFonts w:ascii="Times New Roman" w:hAnsi="Times New Roman" w:cs="Times New Roman"/>
          <w:sz w:val="24"/>
          <w:szCs w:val="24"/>
        </w:rPr>
        <w:t>postačuje</w:t>
      </w:r>
      <w:r w:rsidR="00F80800" w:rsidRPr="00F80800">
        <w:rPr>
          <w:rFonts w:ascii="Times New Roman" w:hAnsi="Times New Roman" w:cs="Times New Roman"/>
          <w:sz w:val="24"/>
          <w:szCs w:val="24"/>
        </w:rPr>
        <w:t xml:space="preserve"> tedy pouze určitá </w:t>
      </w:r>
      <w:r>
        <w:rPr>
          <w:rFonts w:ascii="Times New Roman" w:hAnsi="Times New Roman" w:cs="Times New Roman"/>
          <w:sz w:val="24"/>
          <w:szCs w:val="24"/>
        </w:rPr>
        <w:t xml:space="preserve">(relativně nižší) </w:t>
      </w:r>
      <w:r w:rsidR="00F80800" w:rsidRPr="00F80800">
        <w:rPr>
          <w:rFonts w:ascii="Times New Roman" w:hAnsi="Times New Roman" w:cs="Times New Roman"/>
          <w:sz w:val="24"/>
          <w:szCs w:val="24"/>
        </w:rPr>
        <w:t>míra pravděpodobnosti.</w:t>
      </w:r>
    </w:p>
    <w:p w14:paraId="45F04188" w14:textId="3BFFC4CF" w:rsidR="00F80800" w:rsidRPr="00F80800" w:rsidRDefault="00647514" w:rsidP="001457D1">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Jsou-li předpokládané výnosy z trestné činnosti zajištěny, ale z jakýchkoli důvodů již nepřichází v úvahu jejich odčerpání prostřednictvím trestní sankce, vzniká otázka, jak s nimi naložit. Může jít například o případy </w:t>
      </w:r>
      <w:r w:rsidR="00F80800" w:rsidRPr="00F80800">
        <w:rPr>
          <w:rFonts w:ascii="Times New Roman" w:hAnsi="Times New Roman" w:cs="Times New Roman"/>
          <w:sz w:val="24"/>
          <w:szCs w:val="24"/>
        </w:rPr>
        <w:t>prověřování trestného činu legalizace výnosů z trestné činnosti spáchané v</w:t>
      </w:r>
      <w:r>
        <w:rPr>
          <w:rFonts w:ascii="Times New Roman" w:hAnsi="Times New Roman" w:cs="Times New Roman"/>
          <w:sz w:val="24"/>
          <w:szCs w:val="24"/>
        </w:rPr>
        <w:t> </w:t>
      </w:r>
      <w:r w:rsidR="00F80800" w:rsidRPr="00F80800">
        <w:rPr>
          <w:rFonts w:ascii="Times New Roman" w:hAnsi="Times New Roman" w:cs="Times New Roman"/>
          <w:sz w:val="24"/>
          <w:szCs w:val="24"/>
        </w:rPr>
        <w:t>zahraničí</w:t>
      </w:r>
      <w:r>
        <w:rPr>
          <w:rFonts w:ascii="Times New Roman" w:hAnsi="Times New Roman" w:cs="Times New Roman"/>
          <w:sz w:val="24"/>
          <w:szCs w:val="24"/>
        </w:rPr>
        <w:t>, kd</w:t>
      </w:r>
      <w:r w:rsidR="00A07003">
        <w:rPr>
          <w:rFonts w:ascii="Times New Roman" w:hAnsi="Times New Roman" w:cs="Times New Roman"/>
          <w:sz w:val="24"/>
          <w:szCs w:val="24"/>
        </w:rPr>
        <w:t>y</w:t>
      </w:r>
      <w:r>
        <w:rPr>
          <w:rFonts w:ascii="Times New Roman" w:hAnsi="Times New Roman" w:cs="Times New Roman"/>
          <w:sz w:val="24"/>
          <w:szCs w:val="24"/>
        </w:rPr>
        <w:t xml:space="preserve"> musí být věc </w:t>
      </w:r>
      <w:r w:rsidR="00F80800" w:rsidRPr="00F80800">
        <w:rPr>
          <w:rFonts w:ascii="Times New Roman" w:hAnsi="Times New Roman" w:cs="Times New Roman"/>
          <w:sz w:val="24"/>
          <w:szCs w:val="24"/>
        </w:rPr>
        <w:t>odložen</w:t>
      </w:r>
      <w:r>
        <w:rPr>
          <w:rFonts w:ascii="Times New Roman" w:hAnsi="Times New Roman" w:cs="Times New Roman"/>
          <w:sz w:val="24"/>
          <w:szCs w:val="24"/>
        </w:rPr>
        <w:t>a</w:t>
      </w:r>
      <w:r w:rsidR="00F80800" w:rsidRPr="00F80800">
        <w:rPr>
          <w:rFonts w:ascii="Times New Roman" w:hAnsi="Times New Roman" w:cs="Times New Roman"/>
          <w:sz w:val="24"/>
          <w:szCs w:val="24"/>
        </w:rPr>
        <w:t xml:space="preserve"> z důvodu neprokázání skutečností umožňujících zahájit trestní stíhání konkrétní osoby (§ 159a odst. 5 </w:t>
      </w:r>
      <w:r w:rsidR="00F321A0">
        <w:rPr>
          <w:rFonts w:ascii="Times New Roman" w:hAnsi="Times New Roman" w:cs="Times New Roman"/>
          <w:sz w:val="24"/>
          <w:szCs w:val="24"/>
        </w:rPr>
        <w:t>tr. ř.</w:t>
      </w:r>
      <w:r w:rsidR="00F80800" w:rsidRPr="00F80800">
        <w:rPr>
          <w:rFonts w:ascii="Times New Roman" w:hAnsi="Times New Roman" w:cs="Times New Roman"/>
          <w:sz w:val="24"/>
          <w:szCs w:val="24"/>
        </w:rPr>
        <w:t>)</w:t>
      </w:r>
      <w:r>
        <w:rPr>
          <w:rFonts w:ascii="Times New Roman" w:hAnsi="Times New Roman" w:cs="Times New Roman"/>
          <w:sz w:val="24"/>
          <w:szCs w:val="24"/>
        </w:rPr>
        <w:t xml:space="preserve">, a to </w:t>
      </w:r>
      <w:r w:rsidR="00EF0B3F">
        <w:rPr>
          <w:rFonts w:ascii="Times New Roman" w:hAnsi="Times New Roman" w:cs="Times New Roman"/>
          <w:sz w:val="24"/>
          <w:szCs w:val="24"/>
        </w:rPr>
        <w:t>s ohledem</w:t>
      </w:r>
      <w:r>
        <w:rPr>
          <w:rFonts w:ascii="Times New Roman" w:hAnsi="Times New Roman" w:cs="Times New Roman"/>
          <w:sz w:val="24"/>
          <w:szCs w:val="24"/>
        </w:rPr>
        <w:t xml:space="preserve"> </w:t>
      </w:r>
      <w:r w:rsidR="00EF0B3F">
        <w:rPr>
          <w:rFonts w:ascii="Times New Roman" w:hAnsi="Times New Roman" w:cs="Times New Roman"/>
          <w:sz w:val="24"/>
          <w:szCs w:val="24"/>
        </w:rPr>
        <w:t>na </w:t>
      </w:r>
      <w:r>
        <w:rPr>
          <w:rFonts w:ascii="Times New Roman" w:hAnsi="Times New Roman" w:cs="Times New Roman"/>
          <w:sz w:val="24"/>
          <w:szCs w:val="24"/>
        </w:rPr>
        <w:t xml:space="preserve">neprokázání zdrojového trestného činu </w:t>
      </w:r>
      <w:r w:rsidR="00A07003">
        <w:rPr>
          <w:rFonts w:ascii="Times New Roman" w:hAnsi="Times New Roman" w:cs="Times New Roman"/>
          <w:sz w:val="24"/>
          <w:szCs w:val="24"/>
        </w:rPr>
        <w:t xml:space="preserve">typicky </w:t>
      </w:r>
      <w:r w:rsidR="00EF0B3F">
        <w:rPr>
          <w:rFonts w:ascii="Times New Roman" w:hAnsi="Times New Roman" w:cs="Times New Roman"/>
          <w:sz w:val="24"/>
          <w:szCs w:val="24"/>
        </w:rPr>
        <w:t>kvůli</w:t>
      </w:r>
      <w:r>
        <w:rPr>
          <w:rFonts w:ascii="Times New Roman" w:hAnsi="Times New Roman" w:cs="Times New Roman"/>
          <w:sz w:val="24"/>
          <w:szCs w:val="24"/>
        </w:rPr>
        <w:t xml:space="preserve"> </w:t>
      </w:r>
      <w:r w:rsidR="00EF0B3F">
        <w:rPr>
          <w:rFonts w:ascii="Times New Roman" w:hAnsi="Times New Roman" w:cs="Times New Roman"/>
          <w:sz w:val="24"/>
          <w:szCs w:val="24"/>
        </w:rPr>
        <w:t>nefunkční</w:t>
      </w:r>
      <w:r>
        <w:rPr>
          <w:rFonts w:ascii="Times New Roman" w:hAnsi="Times New Roman" w:cs="Times New Roman"/>
          <w:sz w:val="24"/>
          <w:szCs w:val="24"/>
        </w:rPr>
        <w:t xml:space="preserve"> mezinárodní spolupráci</w:t>
      </w:r>
      <w:r w:rsidR="00EF0B3F">
        <w:rPr>
          <w:rFonts w:ascii="Times New Roman" w:hAnsi="Times New Roman" w:cs="Times New Roman"/>
          <w:sz w:val="24"/>
          <w:szCs w:val="24"/>
        </w:rPr>
        <w:t>.</w:t>
      </w:r>
    </w:p>
    <w:p w14:paraId="2D0EC6DD" w14:textId="36EBDECF" w:rsidR="00F80800" w:rsidRPr="00F80800" w:rsidRDefault="00F80800" w:rsidP="001457D1">
      <w:pPr>
        <w:spacing w:before="120" w:after="0" w:line="240" w:lineRule="auto"/>
        <w:jc w:val="both"/>
        <w:rPr>
          <w:rFonts w:ascii="Times New Roman" w:hAnsi="Times New Roman" w:cs="Times New Roman"/>
          <w:sz w:val="24"/>
          <w:szCs w:val="24"/>
        </w:rPr>
      </w:pPr>
      <w:r w:rsidRPr="00F80800">
        <w:rPr>
          <w:rFonts w:ascii="Times New Roman" w:hAnsi="Times New Roman" w:cs="Times New Roman"/>
          <w:sz w:val="24"/>
          <w:szCs w:val="24"/>
        </w:rPr>
        <w:t xml:space="preserve">Podmínky pro vrácení, vydání a další nakládání s věcmi důležitými pro trestní řízení upravují § 80 až 81a </w:t>
      </w:r>
      <w:r w:rsidR="00F321A0">
        <w:rPr>
          <w:rFonts w:ascii="Times New Roman" w:hAnsi="Times New Roman" w:cs="Times New Roman"/>
          <w:sz w:val="24"/>
          <w:szCs w:val="24"/>
        </w:rPr>
        <w:t>tr. ř.</w:t>
      </w:r>
      <w:r w:rsidRPr="00F80800">
        <w:rPr>
          <w:rFonts w:ascii="Times New Roman" w:hAnsi="Times New Roman" w:cs="Times New Roman"/>
          <w:sz w:val="24"/>
          <w:szCs w:val="24"/>
        </w:rPr>
        <w:t xml:space="preserve"> V prvé řadě se podle § 80 (ve spojení s § 81a</w:t>
      </w:r>
      <w:r w:rsidR="009F4786">
        <w:rPr>
          <w:rFonts w:ascii="Times New Roman" w:hAnsi="Times New Roman" w:cs="Times New Roman"/>
          <w:sz w:val="24"/>
          <w:szCs w:val="24"/>
        </w:rPr>
        <w:t>)</w:t>
      </w:r>
      <w:r w:rsidRPr="00F80800">
        <w:rPr>
          <w:rFonts w:ascii="Times New Roman" w:hAnsi="Times New Roman" w:cs="Times New Roman"/>
          <w:sz w:val="24"/>
          <w:szCs w:val="24"/>
        </w:rPr>
        <w:t xml:space="preserve"> </w:t>
      </w:r>
      <w:r w:rsidR="00F321A0">
        <w:rPr>
          <w:rFonts w:ascii="Times New Roman" w:hAnsi="Times New Roman" w:cs="Times New Roman"/>
          <w:sz w:val="24"/>
          <w:szCs w:val="24"/>
        </w:rPr>
        <w:t>tr. ř.</w:t>
      </w:r>
      <w:r w:rsidRPr="00F80800">
        <w:rPr>
          <w:rFonts w:ascii="Times New Roman" w:hAnsi="Times New Roman" w:cs="Times New Roman"/>
          <w:sz w:val="24"/>
          <w:szCs w:val="24"/>
        </w:rPr>
        <w:t xml:space="preserve"> věc vrátí tomu, kdo ji vydal </w:t>
      </w:r>
      <w:r w:rsidRPr="00F80800">
        <w:rPr>
          <w:rFonts w:ascii="Times New Roman" w:hAnsi="Times New Roman" w:cs="Times New Roman"/>
          <w:sz w:val="24"/>
          <w:szCs w:val="24"/>
        </w:rPr>
        <w:lastRenderedPageBreak/>
        <w:t>nebo komu byla odňata. Pokud však k věci uplatňuje právo jiná osoba, lze věc vydat tomu, o</w:t>
      </w:r>
      <w:r w:rsidR="009F4786">
        <w:rPr>
          <w:rFonts w:ascii="Times New Roman" w:hAnsi="Times New Roman" w:cs="Times New Roman"/>
          <w:sz w:val="24"/>
          <w:szCs w:val="24"/>
        </w:rPr>
        <w:t> </w:t>
      </w:r>
      <w:r w:rsidRPr="00F80800">
        <w:rPr>
          <w:rFonts w:ascii="Times New Roman" w:hAnsi="Times New Roman" w:cs="Times New Roman"/>
          <w:sz w:val="24"/>
          <w:szCs w:val="24"/>
        </w:rPr>
        <w:t xml:space="preserve">jehož právu na věc není pochyb, nebo složit věc do úschovy, nelze-li jednoznačně určit, kdo na ni má nárok. Nárok na věc lze následně uplatnit v civilním řízení. </w:t>
      </w:r>
    </w:p>
    <w:p w14:paraId="407F0BE5" w14:textId="5E064B6A" w:rsidR="00EF0B3F" w:rsidRPr="00A253AE" w:rsidRDefault="00F80800" w:rsidP="001457D1">
      <w:pPr>
        <w:spacing w:before="120" w:after="0" w:line="240" w:lineRule="auto"/>
        <w:jc w:val="both"/>
        <w:rPr>
          <w:rFonts w:ascii="Times New Roman" w:hAnsi="Times New Roman" w:cs="Times New Roman"/>
          <w:sz w:val="24"/>
          <w:szCs w:val="24"/>
        </w:rPr>
      </w:pPr>
      <w:r w:rsidRPr="00F80800">
        <w:rPr>
          <w:rFonts w:ascii="Times New Roman" w:hAnsi="Times New Roman" w:cs="Times New Roman"/>
          <w:sz w:val="24"/>
          <w:szCs w:val="24"/>
        </w:rPr>
        <w:t xml:space="preserve">Problematické </w:t>
      </w:r>
      <w:r w:rsidR="00EF0B3F">
        <w:rPr>
          <w:rFonts w:ascii="Times New Roman" w:hAnsi="Times New Roman" w:cs="Times New Roman"/>
          <w:sz w:val="24"/>
          <w:szCs w:val="24"/>
        </w:rPr>
        <w:t>je</w:t>
      </w:r>
      <w:r w:rsidRPr="00F80800">
        <w:rPr>
          <w:rFonts w:ascii="Times New Roman" w:hAnsi="Times New Roman" w:cs="Times New Roman"/>
          <w:sz w:val="24"/>
          <w:szCs w:val="24"/>
        </w:rPr>
        <w:t xml:space="preserve"> rozhodování </w:t>
      </w:r>
      <w:r w:rsidR="00EF0B3F">
        <w:rPr>
          <w:rFonts w:ascii="Times New Roman" w:hAnsi="Times New Roman" w:cs="Times New Roman"/>
          <w:sz w:val="24"/>
          <w:szCs w:val="24"/>
        </w:rPr>
        <w:t>orgánů činných v trestním řízení</w:t>
      </w:r>
      <w:r w:rsidRPr="00F80800">
        <w:rPr>
          <w:rFonts w:ascii="Times New Roman" w:hAnsi="Times New Roman" w:cs="Times New Roman"/>
          <w:sz w:val="24"/>
          <w:szCs w:val="24"/>
        </w:rPr>
        <w:t xml:space="preserve"> o vydání věci podle tohoto ustanovení zejména v případech, kdy je </w:t>
      </w:r>
      <w:r w:rsidRPr="00A253AE">
        <w:rPr>
          <w:rFonts w:ascii="Times New Roman" w:hAnsi="Times New Roman" w:cs="Times New Roman"/>
          <w:sz w:val="24"/>
          <w:szCs w:val="24"/>
        </w:rPr>
        <w:t>z provedeného prověřování zřejmé, že osoba, která na</w:t>
      </w:r>
      <w:r w:rsidR="00B205EF">
        <w:rPr>
          <w:rFonts w:ascii="Times New Roman" w:hAnsi="Times New Roman" w:cs="Times New Roman"/>
          <w:sz w:val="24"/>
          <w:szCs w:val="24"/>
        </w:rPr>
        <w:t> </w:t>
      </w:r>
      <w:r w:rsidRPr="00A253AE">
        <w:rPr>
          <w:rFonts w:ascii="Times New Roman" w:hAnsi="Times New Roman" w:cs="Times New Roman"/>
          <w:sz w:val="24"/>
          <w:szCs w:val="24"/>
        </w:rPr>
        <w:t xml:space="preserve">věc uplatňuje nárok, může být </w:t>
      </w:r>
      <w:r w:rsidR="00A07003">
        <w:rPr>
          <w:rFonts w:ascii="Times New Roman" w:hAnsi="Times New Roman" w:cs="Times New Roman"/>
          <w:sz w:val="24"/>
          <w:szCs w:val="24"/>
        </w:rPr>
        <w:t xml:space="preserve">spojena </w:t>
      </w:r>
      <w:r w:rsidRPr="00A253AE">
        <w:rPr>
          <w:rFonts w:ascii="Times New Roman" w:hAnsi="Times New Roman" w:cs="Times New Roman"/>
          <w:sz w:val="24"/>
          <w:szCs w:val="24"/>
        </w:rPr>
        <w:t>s podezřelým. Pokud je věc složena do úschovy civilního soudu, stát již dále ve vztahu k předmětné věci, o níž se vede spor, nevystupuj</w:t>
      </w:r>
      <w:r w:rsidR="00EF0B3F" w:rsidRPr="00A253AE">
        <w:rPr>
          <w:rFonts w:ascii="Times New Roman" w:hAnsi="Times New Roman" w:cs="Times New Roman"/>
          <w:sz w:val="24"/>
          <w:szCs w:val="24"/>
        </w:rPr>
        <w:t>e</w:t>
      </w:r>
      <w:r w:rsidRPr="00A253AE">
        <w:rPr>
          <w:rFonts w:ascii="Times New Roman" w:hAnsi="Times New Roman" w:cs="Times New Roman"/>
          <w:sz w:val="24"/>
          <w:szCs w:val="24"/>
        </w:rPr>
        <w:t xml:space="preserve"> z</w:t>
      </w:r>
      <w:r w:rsidR="00EF0B3F" w:rsidRPr="00A253AE">
        <w:rPr>
          <w:rFonts w:ascii="Times New Roman" w:hAnsi="Times New Roman" w:cs="Times New Roman"/>
          <w:sz w:val="24"/>
          <w:szCs w:val="24"/>
        </w:rPr>
        <w:t> </w:t>
      </w:r>
      <w:r w:rsidRPr="00A253AE">
        <w:rPr>
          <w:rFonts w:ascii="Times New Roman" w:hAnsi="Times New Roman" w:cs="Times New Roman"/>
          <w:sz w:val="24"/>
          <w:szCs w:val="24"/>
        </w:rPr>
        <w:t xml:space="preserve">mocenské pozice a případné odčerpání výnosů je jen </w:t>
      </w:r>
      <w:r w:rsidR="00B205EF">
        <w:rPr>
          <w:rFonts w:ascii="Times New Roman" w:hAnsi="Times New Roman" w:cs="Times New Roman"/>
          <w:sz w:val="24"/>
          <w:szCs w:val="24"/>
        </w:rPr>
        <w:t>jakýmsi „</w:t>
      </w:r>
      <w:r w:rsidRPr="00A253AE">
        <w:rPr>
          <w:rFonts w:ascii="Times New Roman" w:hAnsi="Times New Roman" w:cs="Times New Roman"/>
          <w:sz w:val="24"/>
          <w:szCs w:val="24"/>
        </w:rPr>
        <w:t>vedlejším produktem</w:t>
      </w:r>
      <w:r w:rsidR="00B205EF">
        <w:rPr>
          <w:rFonts w:ascii="Times New Roman" w:hAnsi="Times New Roman" w:cs="Times New Roman"/>
          <w:sz w:val="24"/>
          <w:szCs w:val="24"/>
        </w:rPr>
        <w:t>“</w:t>
      </w:r>
      <w:r w:rsidRPr="00A253AE">
        <w:rPr>
          <w:rFonts w:ascii="Times New Roman" w:hAnsi="Times New Roman" w:cs="Times New Roman"/>
          <w:sz w:val="24"/>
          <w:szCs w:val="24"/>
        </w:rPr>
        <w:t xml:space="preserve"> rozhodnutí civilního soudu</w:t>
      </w:r>
      <w:r w:rsidR="00A07003">
        <w:rPr>
          <w:rFonts w:ascii="Times New Roman" w:hAnsi="Times New Roman" w:cs="Times New Roman"/>
          <w:sz w:val="24"/>
          <w:szCs w:val="24"/>
        </w:rPr>
        <w:t xml:space="preserve">, který se </w:t>
      </w:r>
      <w:r w:rsidR="00B205EF">
        <w:rPr>
          <w:rFonts w:ascii="Times New Roman" w:hAnsi="Times New Roman" w:cs="Times New Roman"/>
          <w:sz w:val="24"/>
          <w:szCs w:val="24"/>
        </w:rPr>
        <w:t xml:space="preserve">ale </w:t>
      </w:r>
      <w:r w:rsidR="00A07003">
        <w:rPr>
          <w:rFonts w:ascii="Times New Roman" w:hAnsi="Times New Roman" w:cs="Times New Roman"/>
          <w:sz w:val="24"/>
          <w:szCs w:val="24"/>
        </w:rPr>
        <w:t>zabývá primárně otázkami vlastnictví k věci</w:t>
      </w:r>
      <w:r w:rsidRPr="00A253AE">
        <w:rPr>
          <w:rFonts w:ascii="Times New Roman" w:hAnsi="Times New Roman" w:cs="Times New Roman"/>
          <w:sz w:val="24"/>
          <w:szCs w:val="24"/>
        </w:rPr>
        <w:t>.</w:t>
      </w:r>
    </w:p>
    <w:p w14:paraId="6192E066" w14:textId="56FCE2A6" w:rsidR="00D10C43" w:rsidRPr="00A253AE" w:rsidRDefault="00F80800" w:rsidP="001457D1">
      <w:pPr>
        <w:spacing w:before="120" w:after="0" w:line="240" w:lineRule="auto"/>
        <w:jc w:val="both"/>
        <w:rPr>
          <w:rFonts w:ascii="Times New Roman" w:hAnsi="Times New Roman" w:cs="Times New Roman"/>
          <w:sz w:val="24"/>
          <w:szCs w:val="24"/>
        </w:rPr>
      </w:pPr>
      <w:r w:rsidRPr="00A253AE">
        <w:rPr>
          <w:rFonts w:ascii="Times New Roman" w:hAnsi="Times New Roman" w:cs="Times New Roman"/>
          <w:sz w:val="24"/>
          <w:szCs w:val="24"/>
        </w:rPr>
        <w:t xml:space="preserve">Dále lze využít postup podle § 81 </w:t>
      </w:r>
      <w:r w:rsidR="00BC064A">
        <w:rPr>
          <w:rFonts w:ascii="Times New Roman" w:hAnsi="Times New Roman" w:cs="Times New Roman"/>
          <w:sz w:val="24"/>
          <w:szCs w:val="24"/>
        </w:rPr>
        <w:t xml:space="preserve">tr. ř. </w:t>
      </w:r>
      <w:r w:rsidRPr="00A253AE">
        <w:rPr>
          <w:rFonts w:ascii="Times New Roman" w:hAnsi="Times New Roman" w:cs="Times New Roman"/>
          <w:sz w:val="24"/>
          <w:szCs w:val="24"/>
        </w:rPr>
        <w:t xml:space="preserve">(ve spojení s § 81a </w:t>
      </w:r>
      <w:r w:rsidR="009F4786">
        <w:rPr>
          <w:rFonts w:ascii="Times New Roman" w:hAnsi="Times New Roman" w:cs="Times New Roman"/>
          <w:sz w:val="24"/>
          <w:szCs w:val="24"/>
        </w:rPr>
        <w:t>tr. ř.</w:t>
      </w:r>
      <w:r w:rsidR="00BC064A">
        <w:rPr>
          <w:rFonts w:ascii="Times New Roman" w:hAnsi="Times New Roman" w:cs="Times New Roman"/>
          <w:sz w:val="24"/>
          <w:szCs w:val="24"/>
        </w:rPr>
        <w:t>).</w:t>
      </w:r>
      <w:r w:rsidRPr="00A253AE">
        <w:rPr>
          <w:rFonts w:ascii="Times New Roman" w:hAnsi="Times New Roman" w:cs="Times New Roman"/>
          <w:sz w:val="24"/>
          <w:szCs w:val="24"/>
        </w:rPr>
        <w:t xml:space="preserve"> </w:t>
      </w:r>
      <w:r w:rsidR="00A253AE" w:rsidRPr="00A253AE">
        <w:rPr>
          <w:rFonts w:ascii="Times New Roman" w:hAnsi="Times New Roman" w:cs="Times New Roman"/>
          <w:sz w:val="24"/>
          <w:szCs w:val="24"/>
        </w:rPr>
        <w:t>P</w:t>
      </w:r>
      <w:r w:rsidRPr="00A253AE">
        <w:rPr>
          <w:rFonts w:ascii="Times New Roman" w:hAnsi="Times New Roman" w:cs="Times New Roman"/>
          <w:sz w:val="24"/>
          <w:szCs w:val="24"/>
        </w:rPr>
        <w:t>okud byly zajištěny věci, které byly získány nebo pravděpodobně získány trestným činem, a není známo, komu patří, a</w:t>
      </w:r>
      <w:r w:rsidR="00BC064A">
        <w:rPr>
          <w:rFonts w:ascii="Times New Roman" w:hAnsi="Times New Roman" w:cs="Times New Roman"/>
          <w:sz w:val="24"/>
          <w:szCs w:val="24"/>
        </w:rPr>
        <w:t> </w:t>
      </w:r>
      <w:r w:rsidRPr="00A253AE">
        <w:rPr>
          <w:rFonts w:ascii="Times New Roman" w:hAnsi="Times New Roman" w:cs="Times New Roman"/>
          <w:sz w:val="24"/>
          <w:szCs w:val="24"/>
        </w:rPr>
        <w:t>není znám ani pobyt poškozeného, vyhlásí se veřejně popis zajištěné věci, a to na dobu šesti měsíců. Jestliže se na základě popisu věci přihlásí jiná osoba než podezřelý nebo případně obviněný a</w:t>
      </w:r>
      <w:r w:rsidR="00A253AE">
        <w:rPr>
          <w:rFonts w:ascii="Times New Roman" w:hAnsi="Times New Roman" w:cs="Times New Roman"/>
          <w:sz w:val="24"/>
          <w:szCs w:val="24"/>
        </w:rPr>
        <w:t> </w:t>
      </w:r>
      <w:r w:rsidRPr="00A253AE">
        <w:rPr>
          <w:rFonts w:ascii="Times New Roman" w:hAnsi="Times New Roman" w:cs="Times New Roman"/>
          <w:sz w:val="24"/>
          <w:szCs w:val="24"/>
        </w:rPr>
        <w:t>o</w:t>
      </w:r>
      <w:r w:rsidR="00E429E4">
        <w:rPr>
          <w:rFonts w:ascii="Times New Roman" w:hAnsi="Times New Roman" w:cs="Times New Roman"/>
          <w:sz w:val="24"/>
          <w:szCs w:val="24"/>
        </w:rPr>
        <w:t> </w:t>
      </w:r>
      <w:r w:rsidRPr="00A253AE">
        <w:rPr>
          <w:rFonts w:ascii="Times New Roman" w:hAnsi="Times New Roman" w:cs="Times New Roman"/>
          <w:sz w:val="24"/>
          <w:szCs w:val="24"/>
        </w:rPr>
        <w:t>jejím právu na zajištěnou věc není pochyb, vydá se jí věc nebo částka za ni stržená, pokud již věc byla v mezidobí prodána. Neuplatnil-li ve stanovené lhůtě nárok na zajištěnou věc nikdo jiný než podezřelý</w:t>
      </w:r>
      <w:r w:rsidR="00EF0B3F" w:rsidRPr="00A253AE">
        <w:rPr>
          <w:rFonts w:ascii="Times New Roman" w:hAnsi="Times New Roman" w:cs="Times New Roman"/>
          <w:sz w:val="24"/>
          <w:szCs w:val="24"/>
        </w:rPr>
        <w:t xml:space="preserve"> nebo obviněný</w:t>
      </w:r>
      <w:r w:rsidRPr="00A253AE">
        <w:rPr>
          <w:rFonts w:ascii="Times New Roman" w:hAnsi="Times New Roman" w:cs="Times New Roman"/>
          <w:sz w:val="24"/>
          <w:szCs w:val="24"/>
        </w:rPr>
        <w:t xml:space="preserve">, </w:t>
      </w:r>
      <w:r w:rsidR="00EF0B3F" w:rsidRPr="00A253AE">
        <w:rPr>
          <w:rFonts w:ascii="Times New Roman" w:hAnsi="Times New Roman" w:cs="Times New Roman"/>
          <w:sz w:val="24"/>
          <w:szCs w:val="24"/>
        </w:rPr>
        <w:t>orgán činný v trestním řízení</w:t>
      </w:r>
      <w:r w:rsidRPr="00A253AE">
        <w:rPr>
          <w:rFonts w:ascii="Times New Roman" w:hAnsi="Times New Roman" w:cs="Times New Roman"/>
          <w:sz w:val="24"/>
          <w:szCs w:val="24"/>
        </w:rPr>
        <w:t>, který řízení</w:t>
      </w:r>
      <w:r w:rsidR="00EF0B3F" w:rsidRPr="00A253AE">
        <w:rPr>
          <w:rFonts w:ascii="Times New Roman" w:hAnsi="Times New Roman" w:cs="Times New Roman"/>
          <w:sz w:val="24"/>
          <w:szCs w:val="24"/>
        </w:rPr>
        <w:t xml:space="preserve"> vede</w:t>
      </w:r>
      <w:r w:rsidRPr="00A253AE">
        <w:rPr>
          <w:rFonts w:ascii="Times New Roman" w:hAnsi="Times New Roman" w:cs="Times New Roman"/>
          <w:sz w:val="24"/>
          <w:szCs w:val="24"/>
        </w:rPr>
        <w:t>, musí na</w:t>
      </w:r>
      <w:r w:rsidR="00A253AE">
        <w:rPr>
          <w:rFonts w:ascii="Times New Roman" w:hAnsi="Times New Roman" w:cs="Times New Roman"/>
          <w:sz w:val="24"/>
          <w:szCs w:val="24"/>
        </w:rPr>
        <w:t> </w:t>
      </w:r>
      <w:r w:rsidRPr="00A253AE">
        <w:rPr>
          <w:rFonts w:ascii="Times New Roman" w:hAnsi="Times New Roman" w:cs="Times New Roman"/>
          <w:sz w:val="24"/>
          <w:szCs w:val="24"/>
        </w:rPr>
        <w:t xml:space="preserve">základě žádosti </w:t>
      </w:r>
      <w:r w:rsidR="00EF0B3F" w:rsidRPr="00A253AE">
        <w:rPr>
          <w:rFonts w:ascii="Times New Roman" w:hAnsi="Times New Roman" w:cs="Times New Roman"/>
          <w:sz w:val="24"/>
          <w:szCs w:val="24"/>
        </w:rPr>
        <w:t>takové osoby</w:t>
      </w:r>
      <w:r w:rsidRPr="00A253AE">
        <w:rPr>
          <w:rFonts w:ascii="Times New Roman" w:hAnsi="Times New Roman" w:cs="Times New Roman"/>
          <w:sz w:val="24"/>
          <w:szCs w:val="24"/>
        </w:rPr>
        <w:t xml:space="preserve"> o vrácení věci řešit jako předběžnou otázku, zda </w:t>
      </w:r>
      <w:r w:rsidR="00A253AE">
        <w:rPr>
          <w:rFonts w:ascii="Times New Roman" w:hAnsi="Times New Roman" w:cs="Times New Roman"/>
          <w:sz w:val="24"/>
          <w:szCs w:val="24"/>
        </w:rPr>
        <w:t>věc získala</w:t>
      </w:r>
      <w:r w:rsidRPr="00A253AE">
        <w:rPr>
          <w:rFonts w:ascii="Times New Roman" w:hAnsi="Times New Roman" w:cs="Times New Roman"/>
          <w:sz w:val="24"/>
          <w:szCs w:val="24"/>
        </w:rPr>
        <w:t xml:space="preserve"> trestným činem</w:t>
      </w:r>
      <w:r w:rsidR="00A253AE" w:rsidRPr="00A253AE">
        <w:rPr>
          <w:rFonts w:ascii="Times New Roman" w:hAnsi="Times New Roman" w:cs="Times New Roman"/>
          <w:sz w:val="24"/>
          <w:szCs w:val="24"/>
        </w:rPr>
        <w:t>.</w:t>
      </w:r>
      <w:r w:rsidRPr="00A253AE">
        <w:rPr>
          <w:rFonts w:ascii="Times New Roman" w:hAnsi="Times New Roman" w:cs="Times New Roman"/>
          <w:sz w:val="24"/>
          <w:szCs w:val="24"/>
        </w:rPr>
        <w:t xml:space="preserve"> </w:t>
      </w:r>
      <w:r w:rsidR="00A253AE" w:rsidRPr="00A253AE">
        <w:rPr>
          <w:rFonts w:ascii="Times New Roman" w:hAnsi="Times New Roman" w:cs="Times New Roman"/>
          <w:sz w:val="24"/>
          <w:szCs w:val="24"/>
        </w:rPr>
        <w:t>P</w:t>
      </w:r>
      <w:r w:rsidRPr="00A253AE">
        <w:rPr>
          <w:rFonts w:ascii="Times New Roman" w:hAnsi="Times New Roman" w:cs="Times New Roman"/>
          <w:sz w:val="24"/>
          <w:szCs w:val="24"/>
        </w:rPr>
        <w:t xml:space="preserve">okud to nebude prokázáno, musí </w:t>
      </w:r>
      <w:r w:rsidR="00A253AE" w:rsidRPr="00A253AE">
        <w:rPr>
          <w:rFonts w:ascii="Times New Roman" w:hAnsi="Times New Roman" w:cs="Times New Roman"/>
          <w:sz w:val="24"/>
          <w:szCs w:val="24"/>
        </w:rPr>
        <w:t>orgán činný v trestním řízení rozhodnout o</w:t>
      </w:r>
      <w:r w:rsidR="00A253AE">
        <w:rPr>
          <w:rFonts w:ascii="Times New Roman" w:hAnsi="Times New Roman" w:cs="Times New Roman"/>
          <w:sz w:val="24"/>
          <w:szCs w:val="24"/>
        </w:rPr>
        <w:t> </w:t>
      </w:r>
      <w:r w:rsidR="00A253AE" w:rsidRPr="00A253AE">
        <w:rPr>
          <w:rFonts w:ascii="Times New Roman" w:hAnsi="Times New Roman" w:cs="Times New Roman"/>
          <w:sz w:val="24"/>
          <w:szCs w:val="24"/>
        </w:rPr>
        <w:t>vrácení věci podezřelému nebo obviněnému, byť by bylo i nadále pravděpodobné, že věc trestným činem získal</w:t>
      </w:r>
      <w:r w:rsidRPr="00A253AE">
        <w:rPr>
          <w:rFonts w:ascii="Times New Roman" w:hAnsi="Times New Roman" w:cs="Times New Roman"/>
          <w:sz w:val="24"/>
          <w:szCs w:val="24"/>
        </w:rPr>
        <w:t xml:space="preserve">. Pokud tedy </w:t>
      </w:r>
      <w:r w:rsidR="00A253AE">
        <w:rPr>
          <w:rFonts w:ascii="Times New Roman" w:hAnsi="Times New Roman" w:cs="Times New Roman"/>
          <w:sz w:val="24"/>
          <w:szCs w:val="24"/>
        </w:rPr>
        <w:t>neexistuje osoba odlišná od podezřelého</w:t>
      </w:r>
      <w:r w:rsidRPr="00A253AE">
        <w:rPr>
          <w:rFonts w:ascii="Times New Roman" w:hAnsi="Times New Roman" w:cs="Times New Roman"/>
          <w:sz w:val="24"/>
          <w:szCs w:val="24"/>
        </w:rPr>
        <w:t xml:space="preserve">, která by byla schopna jednoznačně </w:t>
      </w:r>
      <w:r w:rsidR="00A253AE" w:rsidRPr="00A253AE">
        <w:rPr>
          <w:rFonts w:ascii="Times New Roman" w:hAnsi="Times New Roman" w:cs="Times New Roman"/>
          <w:sz w:val="24"/>
          <w:szCs w:val="24"/>
        </w:rPr>
        <w:t xml:space="preserve">prokázat </w:t>
      </w:r>
      <w:r w:rsidRPr="00A253AE">
        <w:rPr>
          <w:rFonts w:ascii="Times New Roman" w:hAnsi="Times New Roman" w:cs="Times New Roman"/>
          <w:sz w:val="24"/>
          <w:szCs w:val="24"/>
        </w:rPr>
        <w:t>svůj nárok na zajištěnou věc, nebo nelze prokázat, že</w:t>
      </w:r>
      <w:r w:rsidR="00B205EF">
        <w:rPr>
          <w:rFonts w:ascii="Times New Roman" w:hAnsi="Times New Roman" w:cs="Times New Roman"/>
          <w:sz w:val="24"/>
          <w:szCs w:val="24"/>
        </w:rPr>
        <w:t> </w:t>
      </w:r>
      <w:r w:rsidRPr="00A253AE">
        <w:rPr>
          <w:rFonts w:ascii="Times New Roman" w:hAnsi="Times New Roman" w:cs="Times New Roman"/>
          <w:sz w:val="24"/>
          <w:szCs w:val="24"/>
        </w:rPr>
        <w:t xml:space="preserve">zajištěná věc byla získána </w:t>
      </w:r>
      <w:r w:rsidR="00735A2E">
        <w:rPr>
          <w:rFonts w:ascii="Times New Roman" w:hAnsi="Times New Roman" w:cs="Times New Roman"/>
          <w:sz w:val="24"/>
          <w:szCs w:val="24"/>
        </w:rPr>
        <w:t xml:space="preserve">konkrétním </w:t>
      </w:r>
      <w:r w:rsidRPr="00A253AE">
        <w:rPr>
          <w:rFonts w:ascii="Times New Roman" w:hAnsi="Times New Roman" w:cs="Times New Roman"/>
          <w:sz w:val="24"/>
          <w:szCs w:val="24"/>
        </w:rPr>
        <w:t>trestným činem, nelze ji v trestním řízení efektivně odčerpat, byť je dána vysoká míra pravděpodobnosti, že z trestného čin</w:t>
      </w:r>
      <w:r w:rsidR="00E429E4">
        <w:rPr>
          <w:rFonts w:ascii="Times New Roman" w:hAnsi="Times New Roman" w:cs="Times New Roman"/>
          <w:sz w:val="24"/>
          <w:szCs w:val="24"/>
        </w:rPr>
        <w:t>nosti</w:t>
      </w:r>
      <w:r w:rsidRPr="00A253AE">
        <w:rPr>
          <w:rFonts w:ascii="Times New Roman" w:hAnsi="Times New Roman" w:cs="Times New Roman"/>
          <w:sz w:val="24"/>
          <w:szCs w:val="24"/>
        </w:rPr>
        <w:t xml:space="preserve"> pochází. </w:t>
      </w:r>
    </w:p>
    <w:bookmarkEnd w:id="2"/>
    <w:bookmarkEnd w:id="3"/>
    <w:p w14:paraId="520ED7B7" w14:textId="1381019E" w:rsidR="00D10C43" w:rsidRPr="00BD1254" w:rsidRDefault="00E429E4" w:rsidP="001457D1">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Výše uvedené lze </w:t>
      </w:r>
      <w:r w:rsidRPr="00BD1254">
        <w:rPr>
          <w:rFonts w:ascii="Times New Roman" w:hAnsi="Times New Roman" w:cs="Times New Roman"/>
          <w:sz w:val="24"/>
          <w:szCs w:val="24"/>
        </w:rPr>
        <w:t>shrnout tak, že věci, které s vysokou mírou pravděpodobnosti pocház</w:t>
      </w:r>
      <w:r w:rsidR="00494276">
        <w:rPr>
          <w:rFonts w:ascii="Times New Roman" w:hAnsi="Times New Roman" w:cs="Times New Roman"/>
          <w:sz w:val="24"/>
          <w:szCs w:val="24"/>
        </w:rPr>
        <w:t>ejí</w:t>
      </w:r>
      <w:r w:rsidRPr="00BD1254">
        <w:rPr>
          <w:rFonts w:ascii="Times New Roman" w:hAnsi="Times New Roman" w:cs="Times New Roman"/>
          <w:sz w:val="24"/>
          <w:szCs w:val="24"/>
        </w:rPr>
        <w:t xml:space="preserve"> z trestné činnosti, avšak nejde o prokázané výnosy konkrétního trestného činu, lze v trestním řízení odčerpat pouze výjimečně. Prostřednictvím trestních sankcí je nelze odčerpat bez odsouzení pachatele.</w:t>
      </w:r>
    </w:p>
    <w:p w14:paraId="3CE2F60D" w14:textId="5121853F" w:rsidR="004E0D41" w:rsidRPr="00BD1254" w:rsidRDefault="004E0D41" w:rsidP="001457D1">
      <w:pPr>
        <w:spacing w:before="120" w:after="0" w:line="240" w:lineRule="auto"/>
        <w:jc w:val="both"/>
        <w:rPr>
          <w:rFonts w:ascii="Times New Roman" w:hAnsi="Times New Roman" w:cs="Times New Roman"/>
          <w:sz w:val="24"/>
          <w:szCs w:val="24"/>
        </w:rPr>
      </w:pPr>
      <w:r w:rsidRPr="00BD1254">
        <w:rPr>
          <w:rFonts w:ascii="Times New Roman" w:hAnsi="Times New Roman" w:cs="Times New Roman"/>
          <w:sz w:val="24"/>
          <w:szCs w:val="24"/>
        </w:rPr>
        <w:t>Na rozsah problému</w:t>
      </w:r>
      <w:r w:rsidR="00D07AB5" w:rsidRPr="00BD1254">
        <w:rPr>
          <w:rFonts w:ascii="Times New Roman" w:hAnsi="Times New Roman" w:cs="Times New Roman"/>
          <w:sz w:val="24"/>
          <w:szCs w:val="24"/>
        </w:rPr>
        <w:t xml:space="preserve"> ve vztahu k legalizaci výnosů z trestné činnosti a tzv. průtokovým účtům</w:t>
      </w:r>
      <w:r w:rsidR="0083040E" w:rsidRPr="00BD1254">
        <w:rPr>
          <w:rFonts w:ascii="Times New Roman" w:hAnsi="Times New Roman" w:cs="Times New Roman"/>
          <w:sz w:val="24"/>
          <w:szCs w:val="24"/>
        </w:rPr>
        <w:t>,</w:t>
      </w:r>
      <w:r w:rsidRPr="00BD1254">
        <w:rPr>
          <w:rFonts w:ascii="Times New Roman" w:hAnsi="Times New Roman" w:cs="Times New Roman"/>
          <w:sz w:val="24"/>
          <w:szCs w:val="24"/>
        </w:rPr>
        <w:t xml:space="preserve"> poukazují následující statistické údaje</w:t>
      </w:r>
      <w:r w:rsidR="005470EC">
        <w:rPr>
          <w:rFonts w:ascii="Times New Roman" w:hAnsi="Times New Roman" w:cs="Times New Roman"/>
          <w:sz w:val="24"/>
          <w:szCs w:val="24"/>
        </w:rPr>
        <w:t>:</w:t>
      </w:r>
      <w:r w:rsidRPr="00BD1254">
        <w:rPr>
          <w:rFonts w:ascii="Times New Roman" w:hAnsi="Times New Roman" w:cs="Times New Roman"/>
          <w:sz w:val="24"/>
          <w:szCs w:val="24"/>
        </w:rPr>
        <w:t xml:space="preserve"> </w:t>
      </w:r>
    </w:p>
    <w:p w14:paraId="68358963" w14:textId="74BBEA26" w:rsidR="00716083" w:rsidRPr="004E0D41" w:rsidRDefault="005470EC" w:rsidP="001457D1">
      <w:pPr>
        <w:spacing w:before="120" w:after="0" w:line="240" w:lineRule="auto"/>
        <w:jc w:val="both"/>
        <w:rPr>
          <w:rFonts w:ascii="Times New Roman" w:eastAsia="Arial" w:hAnsi="Times New Roman" w:cs="Arial"/>
          <w:sz w:val="24"/>
          <w:szCs w:val="24"/>
          <w:lang w:val="cs" w:eastAsia="cs-CZ"/>
        </w:rPr>
      </w:pPr>
      <w:r>
        <w:rPr>
          <w:rFonts w:ascii="Times New Roman" w:eastAsia="Arial" w:hAnsi="Times New Roman" w:cs="Times New Roman"/>
          <w:sz w:val="24"/>
          <w:szCs w:val="24"/>
          <w:lang w:val="cs" w:eastAsia="cs-CZ"/>
        </w:rPr>
        <w:t>[</w:t>
      </w:r>
      <w:r w:rsidR="004E0D41" w:rsidRPr="00BD1254">
        <w:rPr>
          <w:rFonts w:ascii="Times New Roman" w:eastAsia="Arial" w:hAnsi="Times New Roman" w:cs="Arial"/>
          <w:sz w:val="24"/>
          <w:szCs w:val="24"/>
          <w:lang w:val="cs" w:eastAsia="cs-CZ"/>
        </w:rPr>
        <w:t>Data byla shromážděna na základě podkladů Finančního analytického úřadu (dále jen „</w:t>
      </w:r>
      <w:bookmarkStart w:id="4" w:name="_Hlk169766463"/>
      <w:r w:rsidR="004E0D41" w:rsidRPr="00BD1254">
        <w:rPr>
          <w:rFonts w:ascii="Times New Roman" w:eastAsia="Arial" w:hAnsi="Times New Roman" w:cs="Arial"/>
          <w:sz w:val="24"/>
          <w:szCs w:val="24"/>
          <w:lang w:val="cs" w:eastAsia="cs-CZ"/>
        </w:rPr>
        <w:t>FAÚ</w:t>
      </w:r>
      <w:bookmarkEnd w:id="4"/>
      <w:r w:rsidR="004E0D41" w:rsidRPr="00BD1254">
        <w:rPr>
          <w:rFonts w:ascii="Times New Roman" w:eastAsia="Arial" w:hAnsi="Times New Roman" w:cs="Arial"/>
          <w:sz w:val="24"/>
          <w:szCs w:val="24"/>
          <w:lang w:val="cs" w:eastAsia="cs-CZ"/>
        </w:rPr>
        <w:t>“) a Národní centrály proti organizovanému zločinu služby kriminální policie a vyšetřování Policie Č</w:t>
      </w:r>
      <w:r w:rsidR="006E35DC">
        <w:rPr>
          <w:rFonts w:ascii="Times New Roman" w:eastAsia="Arial" w:hAnsi="Times New Roman" w:cs="Arial"/>
          <w:sz w:val="24"/>
          <w:szCs w:val="24"/>
          <w:lang w:val="cs" w:eastAsia="cs-CZ"/>
        </w:rPr>
        <w:t>eské republiky</w:t>
      </w:r>
      <w:r w:rsidR="004E0D41" w:rsidRPr="00BD1254">
        <w:rPr>
          <w:rFonts w:ascii="Times New Roman" w:eastAsia="Arial" w:hAnsi="Times New Roman" w:cs="Arial"/>
          <w:sz w:val="24"/>
          <w:szCs w:val="24"/>
          <w:lang w:val="cs" w:eastAsia="cs-CZ"/>
        </w:rPr>
        <w:t xml:space="preserve"> (dále jen „</w:t>
      </w:r>
      <w:bookmarkStart w:id="5" w:name="_Hlk169766618"/>
      <w:r w:rsidR="004E0D41" w:rsidRPr="00BD1254">
        <w:rPr>
          <w:rFonts w:ascii="Times New Roman" w:eastAsia="Arial" w:hAnsi="Times New Roman" w:cs="Arial"/>
          <w:sz w:val="24"/>
          <w:szCs w:val="24"/>
          <w:lang w:val="cs" w:eastAsia="cs-CZ"/>
        </w:rPr>
        <w:t>NCOZ</w:t>
      </w:r>
      <w:bookmarkEnd w:id="5"/>
      <w:r w:rsidR="004E0D41" w:rsidRPr="00BD1254">
        <w:rPr>
          <w:rFonts w:ascii="Times New Roman" w:eastAsia="Arial" w:hAnsi="Times New Roman" w:cs="Arial"/>
          <w:sz w:val="24"/>
          <w:szCs w:val="24"/>
          <w:lang w:val="cs" w:eastAsia="cs-CZ"/>
        </w:rPr>
        <w:t>“), a to za období let 2020 a 2021. Sběr statistických údajů FAÚ byl zaměřen zejména na počet oznámených případů tzv. tranzitních účtů v České republice</w:t>
      </w:r>
      <w:r w:rsidR="004E0D41" w:rsidRPr="004E0D41">
        <w:rPr>
          <w:rFonts w:ascii="Times New Roman" w:eastAsia="Arial" w:hAnsi="Times New Roman" w:cs="Arial"/>
          <w:sz w:val="24"/>
          <w:szCs w:val="24"/>
          <w:lang w:val="cs" w:eastAsia="cs-CZ"/>
        </w:rPr>
        <w:t xml:space="preserve"> včetně objemu prostředků, které byly tímto způsobem ve sledovaném období prostřednictvím českých bank transferovány. Dále bylo sledováno zajištění (blokace) těchto prostředků ze</w:t>
      </w:r>
      <w:r w:rsidR="00494276">
        <w:rPr>
          <w:rFonts w:ascii="Times New Roman" w:eastAsia="Arial" w:hAnsi="Times New Roman" w:cs="Arial"/>
          <w:sz w:val="24"/>
          <w:szCs w:val="24"/>
          <w:lang w:val="cs" w:eastAsia="cs-CZ"/>
        </w:rPr>
        <w:t> </w:t>
      </w:r>
      <w:r w:rsidR="004E0D41" w:rsidRPr="004E0D41">
        <w:rPr>
          <w:rFonts w:ascii="Times New Roman" w:eastAsia="Arial" w:hAnsi="Times New Roman" w:cs="Arial"/>
          <w:sz w:val="24"/>
          <w:szCs w:val="24"/>
          <w:lang w:val="cs" w:eastAsia="cs-CZ"/>
        </w:rPr>
        <w:t>strany FAÚ a způsoby ukončení těchto případů ze strany FAÚ. Statistické údaje poskytnuté NCOZ navazují na statistické údaje FAÚ, pokud jde o počet podaných trestních oznámení a</w:t>
      </w:r>
      <w:r w:rsidR="00EE77E7">
        <w:rPr>
          <w:rFonts w:ascii="Times New Roman" w:eastAsia="Arial" w:hAnsi="Times New Roman" w:cs="Arial"/>
          <w:sz w:val="24"/>
          <w:szCs w:val="24"/>
          <w:lang w:val="cs" w:eastAsia="cs-CZ"/>
        </w:rPr>
        <w:t> </w:t>
      </w:r>
      <w:r w:rsidR="004E0D41" w:rsidRPr="004E0D41">
        <w:rPr>
          <w:rFonts w:ascii="Times New Roman" w:eastAsia="Arial" w:hAnsi="Times New Roman" w:cs="Arial"/>
          <w:sz w:val="24"/>
          <w:szCs w:val="24"/>
          <w:lang w:val="cs" w:eastAsia="cs-CZ"/>
        </w:rPr>
        <w:t>vývoj trestního řízení</w:t>
      </w:r>
      <w:r>
        <w:rPr>
          <w:rFonts w:ascii="Times New Roman" w:eastAsia="Arial" w:hAnsi="Times New Roman" w:cs="Times New Roman"/>
          <w:sz w:val="24"/>
          <w:szCs w:val="24"/>
          <w:lang w:val="cs" w:eastAsia="cs-CZ"/>
        </w:rPr>
        <w:t>]</w:t>
      </w:r>
      <w:r w:rsidR="004E0D41" w:rsidRPr="004E0D41">
        <w:rPr>
          <w:rFonts w:ascii="Times New Roman" w:eastAsia="Arial" w:hAnsi="Times New Roman" w:cs="Arial"/>
          <w:sz w:val="24"/>
          <w:szCs w:val="24"/>
          <w:lang w:val="cs" w:eastAsia="cs-CZ"/>
        </w:rPr>
        <w:t>.</w:t>
      </w:r>
    </w:p>
    <w:p w14:paraId="01F4E10A" w14:textId="1D5696A7" w:rsidR="00EE77E7" w:rsidRPr="00481B1D" w:rsidRDefault="004E0D41" w:rsidP="001457D1">
      <w:pPr>
        <w:spacing w:before="120" w:after="0" w:line="240" w:lineRule="auto"/>
        <w:jc w:val="both"/>
        <w:rPr>
          <w:rFonts w:ascii="Times New Roman" w:eastAsia="Arial" w:hAnsi="Times New Roman" w:cs="Arial"/>
          <w:sz w:val="24"/>
          <w:lang w:val="cs" w:eastAsia="cs-CZ"/>
        </w:rPr>
      </w:pPr>
      <w:r w:rsidRPr="00481B1D">
        <w:rPr>
          <w:rFonts w:ascii="Times New Roman" w:eastAsia="Arial" w:hAnsi="Times New Roman" w:cs="Arial"/>
          <w:sz w:val="24"/>
          <w:lang w:val="cs" w:eastAsia="cs-CZ"/>
        </w:rPr>
        <w:t>Zjištěná statistická data jsou shrnuta v níže uvedených tabulkách.</w:t>
      </w:r>
    </w:p>
    <w:p w14:paraId="1E97C80C" w14:textId="4F912E67" w:rsidR="00F72C4F" w:rsidRPr="00481B1D" w:rsidRDefault="00F72C4F" w:rsidP="001457D1">
      <w:pPr>
        <w:spacing w:before="120" w:after="120" w:line="240" w:lineRule="auto"/>
        <w:jc w:val="both"/>
        <w:rPr>
          <w:rFonts w:ascii="Times New Roman" w:eastAsia="Arial" w:hAnsi="Times New Roman" w:cs="Arial"/>
          <w:sz w:val="24"/>
          <w:lang w:val="cs" w:eastAsia="cs-CZ"/>
        </w:rPr>
      </w:pPr>
      <w:bookmarkStart w:id="6" w:name="_Hlk170313436"/>
      <w:r w:rsidRPr="00481B1D">
        <w:rPr>
          <w:rFonts w:ascii="Times New Roman" w:eastAsia="Arial" w:hAnsi="Times New Roman" w:cs="Arial"/>
          <w:sz w:val="24"/>
          <w:lang w:val="cs" w:eastAsia="cs-CZ"/>
        </w:rPr>
        <w:t xml:space="preserve">Tabulka č. 1: </w:t>
      </w:r>
      <w:r w:rsidRPr="00481B1D">
        <w:rPr>
          <w:rFonts w:ascii="Times New Roman" w:eastAsia="Arial" w:hAnsi="Times New Roman" w:cs="Arial"/>
          <w:b/>
          <w:bCs/>
          <w:sz w:val="24"/>
          <w:lang w:val="cs" w:eastAsia="cs-CZ"/>
        </w:rPr>
        <w:t>Počet případů tzv. tranzitních (průtokových) účtů podle zákona č. 253/2008 Sb., o některých opatřeních proti legalizaci výnosů z trestné činnosti a financování terorismu (dále jen „</w:t>
      </w:r>
      <w:bookmarkStart w:id="7" w:name="_Hlk169767393"/>
      <w:r w:rsidRPr="00481B1D">
        <w:rPr>
          <w:rFonts w:ascii="Times New Roman" w:eastAsia="Arial" w:hAnsi="Times New Roman" w:cs="Arial"/>
          <w:b/>
          <w:bCs/>
          <w:sz w:val="24"/>
          <w:lang w:val="cs" w:eastAsia="cs-CZ"/>
        </w:rPr>
        <w:t>AML zákon</w:t>
      </w:r>
      <w:bookmarkEnd w:id="7"/>
      <w:r w:rsidRPr="00481B1D">
        <w:rPr>
          <w:rFonts w:ascii="Times New Roman" w:eastAsia="Arial" w:hAnsi="Times New Roman" w:cs="Arial"/>
          <w:b/>
          <w:bCs/>
          <w:sz w:val="24"/>
          <w:lang w:val="cs" w:eastAsia="cs-CZ"/>
        </w:rPr>
        <w:t>“)</w:t>
      </w:r>
    </w:p>
    <w:tbl>
      <w:tblPr>
        <w:tblStyle w:val="Mkatabulky2"/>
        <w:tblW w:w="0" w:type="auto"/>
        <w:tblLook w:val="04A0" w:firstRow="1" w:lastRow="0" w:firstColumn="1" w:lastColumn="0" w:noHBand="0" w:noVBand="1"/>
      </w:tblPr>
      <w:tblGrid>
        <w:gridCol w:w="3256"/>
        <w:gridCol w:w="1984"/>
        <w:gridCol w:w="1843"/>
        <w:gridCol w:w="1936"/>
      </w:tblGrid>
      <w:tr w:rsidR="00F72C4F" w:rsidRPr="00BD1254" w14:paraId="4F539E22" w14:textId="77777777" w:rsidTr="00481B1D">
        <w:tc>
          <w:tcPr>
            <w:tcW w:w="3256" w:type="dxa"/>
            <w:tcBorders>
              <w:top w:val="nil"/>
              <w:left w:val="nil"/>
            </w:tcBorders>
          </w:tcPr>
          <w:p w14:paraId="3FE23ADE" w14:textId="77777777" w:rsidR="00F72C4F" w:rsidRPr="00BD1254" w:rsidRDefault="00F72C4F" w:rsidP="001457D1">
            <w:pPr>
              <w:spacing w:before="120"/>
              <w:rPr>
                <w:rFonts w:ascii="Times New Roman" w:hAnsi="Times New Roman"/>
                <w:sz w:val="24"/>
              </w:rPr>
            </w:pPr>
          </w:p>
        </w:tc>
        <w:tc>
          <w:tcPr>
            <w:tcW w:w="1984" w:type="dxa"/>
            <w:vAlign w:val="center"/>
          </w:tcPr>
          <w:p w14:paraId="64F92D90" w14:textId="77777777" w:rsidR="00F72C4F" w:rsidRPr="00BD1254" w:rsidRDefault="00F72C4F" w:rsidP="001457D1">
            <w:pPr>
              <w:spacing w:before="120"/>
              <w:jc w:val="center"/>
              <w:rPr>
                <w:rFonts w:ascii="Times New Roman" w:hAnsi="Times New Roman"/>
                <w:b/>
                <w:sz w:val="24"/>
              </w:rPr>
            </w:pPr>
            <w:r w:rsidRPr="00BD1254">
              <w:rPr>
                <w:rFonts w:ascii="Times New Roman" w:hAnsi="Times New Roman"/>
                <w:b/>
                <w:sz w:val="24"/>
              </w:rPr>
              <w:t>2020</w:t>
            </w:r>
          </w:p>
        </w:tc>
        <w:tc>
          <w:tcPr>
            <w:tcW w:w="1843" w:type="dxa"/>
            <w:vAlign w:val="center"/>
          </w:tcPr>
          <w:p w14:paraId="4655E220" w14:textId="77777777" w:rsidR="00F72C4F" w:rsidRPr="00BD1254" w:rsidRDefault="00F72C4F" w:rsidP="001457D1">
            <w:pPr>
              <w:spacing w:before="120"/>
              <w:jc w:val="center"/>
              <w:rPr>
                <w:rFonts w:ascii="Times New Roman" w:hAnsi="Times New Roman"/>
                <w:b/>
                <w:sz w:val="24"/>
              </w:rPr>
            </w:pPr>
            <w:r w:rsidRPr="00BD1254">
              <w:rPr>
                <w:rFonts w:ascii="Times New Roman" w:hAnsi="Times New Roman"/>
                <w:b/>
                <w:sz w:val="24"/>
              </w:rPr>
              <w:t>2021</w:t>
            </w:r>
          </w:p>
        </w:tc>
        <w:tc>
          <w:tcPr>
            <w:tcW w:w="1936" w:type="dxa"/>
            <w:vAlign w:val="center"/>
          </w:tcPr>
          <w:p w14:paraId="67D0C648" w14:textId="77777777" w:rsidR="00F72C4F" w:rsidRPr="00BD1254" w:rsidRDefault="00F72C4F" w:rsidP="001457D1">
            <w:pPr>
              <w:spacing w:before="120"/>
              <w:jc w:val="center"/>
              <w:rPr>
                <w:rFonts w:ascii="Times New Roman" w:hAnsi="Times New Roman"/>
                <w:b/>
                <w:sz w:val="24"/>
              </w:rPr>
            </w:pPr>
            <w:r w:rsidRPr="00BD1254">
              <w:rPr>
                <w:rFonts w:ascii="Times New Roman" w:hAnsi="Times New Roman"/>
                <w:b/>
                <w:sz w:val="24"/>
              </w:rPr>
              <w:t>CELKEM</w:t>
            </w:r>
          </w:p>
        </w:tc>
      </w:tr>
      <w:tr w:rsidR="00F72C4F" w:rsidRPr="00BD1254" w14:paraId="4B793EF3" w14:textId="77777777" w:rsidTr="00051F53">
        <w:tc>
          <w:tcPr>
            <w:tcW w:w="3256" w:type="dxa"/>
          </w:tcPr>
          <w:p w14:paraId="2F640CA7" w14:textId="7C39B3BE" w:rsidR="00F72C4F" w:rsidRPr="00BD1254" w:rsidRDefault="00F72C4F" w:rsidP="001457D1">
            <w:pPr>
              <w:spacing w:before="120"/>
              <w:rPr>
                <w:rFonts w:ascii="Times New Roman" w:hAnsi="Times New Roman"/>
                <w:sz w:val="24"/>
              </w:rPr>
            </w:pPr>
            <w:r w:rsidRPr="00BD1254">
              <w:rPr>
                <w:rFonts w:ascii="Times New Roman" w:hAnsi="Times New Roman"/>
                <w:sz w:val="24"/>
              </w:rPr>
              <w:t xml:space="preserve">Počet případů tranzitních (průtokových) účtů (případ </w:t>
            </w:r>
            <w:r w:rsidRPr="00BD1254">
              <w:rPr>
                <w:rFonts w:ascii="Times New Roman" w:hAnsi="Times New Roman"/>
                <w:sz w:val="24"/>
              </w:rPr>
              <w:lastRenderedPageBreak/>
              <w:t>může zahrnovat více oznámení o podezřelé obchodu)</w:t>
            </w:r>
          </w:p>
        </w:tc>
        <w:tc>
          <w:tcPr>
            <w:tcW w:w="1984" w:type="dxa"/>
            <w:vAlign w:val="center"/>
          </w:tcPr>
          <w:p w14:paraId="2C462C8C" w14:textId="77777777" w:rsidR="00F72C4F" w:rsidRPr="00BD1254" w:rsidRDefault="00F72C4F" w:rsidP="001457D1">
            <w:pPr>
              <w:spacing w:before="120"/>
              <w:jc w:val="center"/>
              <w:rPr>
                <w:rFonts w:ascii="Times New Roman" w:hAnsi="Times New Roman"/>
                <w:sz w:val="24"/>
              </w:rPr>
            </w:pPr>
            <w:r w:rsidRPr="00BD1254">
              <w:rPr>
                <w:rFonts w:ascii="Times New Roman" w:hAnsi="Times New Roman"/>
                <w:sz w:val="24"/>
              </w:rPr>
              <w:lastRenderedPageBreak/>
              <w:t>450</w:t>
            </w:r>
          </w:p>
        </w:tc>
        <w:tc>
          <w:tcPr>
            <w:tcW w:w="1843" w:type="dxa"/>
            <w:vAlign w:val="center"/>
          </w:tcPr>
          <w:p w14:paraId="1B27D473" w14:textId="77777777" w:rsidR="00F72C4F" w:rsidRPr="00BD1254" w:rsidRDefault="00F72C4F" w:rsidP="001457D1">
            <w:pPr>
              <w:spacing w:before="120"/>
              <w:jc w:val="center"/>
              <w:rPr>
                <w:rFonts w:ascii="Times New Roman" w:hAnsi="Times New Roman"/>
                <w:sz w:val="24"/>
              </w:rPr>
            </w:pPr>
            <w:r w:rsidRPr="00BD1254">
              <w:rPr>
                <w:rFonts w:ascii="Times New Roman" w:hAnsi="Times New Roman"/>
                <w:sz w:val="24"/>
              </w:rPr>
              <w:t>366</w:t>
            </w:r>
          </w:p>
        </w:tc>
        <w:tc>
          <w:tcPr>
            <w:tcW w:w="1936" w:type="dxa"/>
            <w:vAlign w:val="center"/>
          </w:tcPr>
          <w:p w14:paraId="620DEE3B" w14:textId="77777777" w:rsidR="00F72C4F" w:rsidRPr="00BD1254" w:rsidRDefault="00F72C4F" w:rsidP="001457D1">
            <w:pPr>
              <w:spacing w:before="120"/>
              <w:jc w:val="center"/>
              <w:rPr>
                <w:rFonts w:ascii="Times New Roman" w:hAnsi="Times New Roman"/>
                <w:b/>
                <w:sz w:val="24"/>
              </w:rPr>
            </w:pPr>
            <w:r w:rsidRPr="00BD1254">
              <w:rPr>
                <w:rFonts w:ascii="Times New Roman" w:hAnsi="Times New Roman"/>
                <w:b/>
                <w:sz w:val="24"/>
              </w:rPr>
              <w:t>816</w:t>
            </w:r>
          </w:p>
        </w:tc>
      </w:tr>
    </w:tbl>
    <w:p w14:paraId="112DF498" w14:textId="3C18FBA7" w:rsidR="004E0D41" w:rsidRPr="00481B1D" w:rsidRDefault="004E0D41" w:rsidP="001457D1">
      <w:pPr>
        <w:spacing w:before="120" w:after="120" w:line="240" w:lineRule="auto"/>
        <w:jc w:val="both"/>
        <w:rPr>
          <w:rFonts w:ascii="Times New Roman" w:eastAsia="Arial" w:hAnsi="Times New Roman" w:cs="Arial"/>
          <w:b/>
          <w:bCs/>
          <w:sz w:val="24"/>
          <w:lang w:val="cs" w:eastAsia="cs-CZ"/>
        </w:rPr>
      </w:pPr>
      <w:r w:rsidRPr="00BD1254">
        <w:rPr>
          <w:rFonts w:ascii="Times New Roman" w:eastAsia="Arial" w:hAnsi="Times New Roman" w:cs="Arial"/>
          <w:sz w:val="24"/>
          <w:lang w:val="cs" w:eastAsia="cs-CZ"/>
        </w:rPr>
        <w:t xml:space="preserve">Tabulka č. </w:t>
      </w:r>
      <w:r w:rsidR="00F72C4F" w:rsidRPr="00BD1254">
        <w:rPr>
          <w:rFonts w:ascii="Times New Roman" w:eastAsia="Arial" w:hAnsi="Times New Roman" w:cs="Arial"/>
          <w:sz w:val="24"/>
          <w:lang w:val="cs" w:eastAsia="cs-CZ"/>
        </w:rPr>
        <w:t>2</w:t>
      </w:r>
      <w:r w:rsidRPr="00BD1254">
        <w:rPr>
          <w:rFonts w:ascii="Times New Roman" w:eastAsia="Arial" w:hAnsi="Times New Roman" w:cs="Arial"/>
          <w:sz w:val="24"/>
          <w:lang w:val="cs" w:eastAsia="cs-CZ"/>
        </w:rPr>
        <w:t xml:space="preserve"> – </w:t>
      </w:r>
      <w:r w:rsidRPr="00481B1D">
        <w:rPr>
          <w:rFonts w:ascii="Times New Roman" w:eastAsia="Arial" w:hAnsi="Times New Roman" w:cs="Arial"/>
          <w:b/>
          <w:bCs/>
          <w:sz w:val="24"/>
          <w:lang w:val="cs" w:eastAsia="cs-CZ"/>
        </w:rPr>
        <w:t>Celková výše transferovaných peněžních prostředků v rámci případů tranzitních (průtokových) účtů</w:t>
      </w:r>
    </w:p>
    <w:tbl>
      <w:tblPr>
        <w:tblStyle w:val="Mkatabulky1"/>
        <w:tblW w:w="0" w:type="auto"/>
        <w:tblLook w:val="04A0" w:firstRow="1" w:lastRow="0" w:firstColumn="1" w:lastColumn="0" w:noHBand="0" w:noVBand="1"/>
      </w:tblPr>
      <w:tblGrid>
        <w:gridCol w:w="3256"/>
        <w:gridCol w:w="1984"/>
        <w:gridCol w:w="1843"/>
        <w:gridCol w:w="1936"/>
      </w:tblGrid>
      <w:tr w:rsidR="004E0D41" w:rsidRPr="00BD1254" w14:paraId="7134CF65" w14:textId="77777777" w:rsidTr="00481B1D">
        <w:tc>
          <w:tcPr>
            <w:tcW w:w="3256" w:type="dxa"/>
            <w:tcBorders>
              <w:top w:val="nil"/>
              <w:left w:val="nil"/>
            </w:tcBorders>
          </w:tcPr>
          <w:p w14:paraId="2B0D2032" w14:textId="77777777" w:rsidR="004E0D41" w:rsidRPr="00BD1254" w:rsidRDefault="004E0D41" w:rsidP="001457D1">
            <w:pPr>
              <w:spacing w:before="120"/>
              <w:rPr>
                <w:rFonts w:ascii="Times New Roman" w:hAnsi="Times New Roman"/>
                <w:sz w:val="24"/>
              </w:rPr>
            </w:pPr>
          </w:p>
        </w:tc>
        <w:tc>
          <w:tcPr>
            <w:tcW w:w="1984" w:type="dxa"/>
            <w:vAlign w:val="center"/>
          </w:tcPr>
          <w:p w14:paraId="3198E1C0" w14:textId="77777777" w:rsidR="004E0D41" w:rsidRPr="00BD1254" w:rsidRDefault="004E0D41" w:rsidP="001457D1">
            <w:pPr>
              <w:spacing w:before="120"/>
              <w:jc w:val="center"/>
              <w:rPr>
                <w:rFonts w:ascii="Times New Roman" w:hAnsi="Times New Roman"/>
                <w:b/>
                <w:sz w:val="24"/>
              </w:rPr>
            </w:pPr>
            <w:r w:rsidRPr="00BD1254">
              <w:rPr>
                <w:rFonts w:ascii="Times New Roman" w:hAnsi="Times New Roman"/>
                <w:b/>
                <w:sz w:val="24"/>
              </w:rPr>
              <w:t>2020</w:t>
            </w:r>
          </w:p>
        </w:tc>
        <w:tc>
          <w:tcPr>
            <w:tcW w:w="1843" w:type="dxa"/>
            <w:vAlign w:val="center"/>
          </w:tcPr>
          <w:p w14:paraId="51195672" w14:textId="77777777" w:rsidR="004E0D41" w:rsidRPr="00BD1254" w:rsidRDefault="004E0D41" w:rsidP="001457D1">
            <w:pPr>
              <w:spacing w:before="120"/>
              <w:jc w:val="center"/>
              <w:rPr>
                <w:rFonts w:ascii="Times New Roman" w:hAnsi="Times New Roman"/>
                <w:b/>
                <w:sz w:val="24"/>
              </w:rPr>
            </w:pPr>
            <w:r w:rsidRPr="00BD1254">
              <w:rPr>
                <w:rFonts w:ascii="Times New Roman" w:hAnsi="Times New Roman"/>
                <w:b/>
                <w:sz w:val="24"/>
              </w:rPr>
              <w:t>2021</w:t>
            </w:r>
          </w:p>
        </w:tc>
        <w:tc>
          <w:tcPr>
            <w:tcW w:w="1936" w:type="dxa"/>
            <w:vAlign w:val="center"/>
          </w:tcPr>
          <w:p w14:paraId="54162922" w14:textId="77777777" w:rsidR="004E0D41" w:rsidRPr="00BD1254" w:rsidRDefault="004E0D41" w:rsidP="001457D1">
            <w:pPr>
              <w:spacing w:before="120"/>
              <w:jc w:val="center"/>
              <w:rPr>
                <w:rFonts w:ascii="Times New Roman" w:hAnsi="Times New Roman"/>
                <w:b/>
                <w:sz w:val="24"/>
              </w:rPr>
            </w:pPr>
            <w:r w:rsidRPr="00BD1254">
              <w:rPr>
                <w:rFonts w:ascii="Times New Roman" w:hAnsi="Times New Roman"/>
                <w:b/>
                <w:sz w:val="24"/>
              </w:rPr>
              <w:t>CELKEM</w:t>
            </w:r>
          </w:p>
        </w:tc>
      </w:tr>
      <w:tr w:rsidR="004E0D41" w:rsidRPr="004E0D41" w14:paraId="4AB05B3F" w14:textId="77777777" w:rsidTr="00051F53">
        <w:tc>
          <w:tcPr>
            <w:tcW w:w="3256" w:type="dxa"/>
          </w:tcPr>
          <w:p w14:paraId="120551ED" w14:textId="0556A280" w:rsidR="004E0D41" w:rsidRPr="00BD1254" w:rsidRDefault="004E0D41" w:rsidP="001457D1">
            <w:pPr>
              <w:spacing w:before="120"/>
              <w:rPr>
                <w:rFonts w:ascii="Times New Roman" w:hAnsi="Times New Roman"/>
                <w:sz w:val="24"/>
              </w:rPr>
            </w:pPr>
            <w:r w:rsidRPr="00BD1254">
              <w:rPr>
                <w:rFonts w:ascii="Times New Roman" w:hAnsi="Times New Roman"/>
                <w:sz w:val="24"/>
              </w:rPr>
              <w:t>Výše transferovaných peněžních prostředků v rámci případů tranzitních (průtokových) účtů (</w:t>
            </w:r>
            <w:r w:rsidR="00EE77E7" w:rsidRPr="00BD1254">
              <w:rPr>
                <w:rFonts w:ascii="Times New Roman" w:hAnsi="Times New Roman"/>
                <w:sz w:val="24"/>
              </w:rPr>
              <w:t>v Kč</w:t>
            </w:r>
            <w:r w:rsidRPr="00BD1254">
              <w:rPr>
                <w:rFonts w:ascii="Times New Roman" w:hAnsi="Times New Roman"/>
                <w:sz w:val="24"/>
              </w:rPr>
              <w:t>)</w:t>
            </w:r>
          </w:p>
        </w:tc>
        <w:tc>
          <w:tcPr>
            <w:tcW w:w="1984" w:type="dxa"/>
            <w:vAlign w:val="center"/>
          </w:tcPr>
          <w:p w14:paraId="7124AADD" w14:textId="77777777" w:rsidR="004E0D41" w:rsidRPr="00BD1254" w:rsidRDefault="004E0D41" w:rsidP="001457D1">
            <w:pPr>
              <w:spacing w:before="120"/>
              <w:jc w:val="center"/>
              <w:rPr>
                <w:rFonts w:ascii="Times New Roman" w:hAnsi="Times New Roman"/>
                <w:sz w:val="24"/>
              </w:rPr>
            </w:pPr>
            <w:r w:rsidRPr="00BD1254">
              <w:rPr>
                <w:rFonts w:ascii="Times New Roman" w:hAnsi="Times New Roman"/>
                <w:sz w:val="24"/>
              </w:rPr>
              <w:t>56 136 198 000</w:t>
            </w:r>
          </w:p>
        </w:tc>
        <w:tc>
          <w:tcPr>
            <w:tcW w:w="1843" w:type="dxa"/>
            <w:vAlign w:val="center"/>
          </w:tcPr>
          <w:p w14:paraId="26BBE236" w14:textId="77777777" w:rsidR="004E0D41" w:rsidRPr="00BD1254" w:rsidRDefault="004E0D41" w:rsidP="001457D1">
            <w:pPr>
              <w:spacing w:before="120"/>
              <w:jc w:val="center"/>
              <w:rPr>
                <w:rFonts w:ascii="Times New Roman" w:hAnsi="Times New Roman"/>
                <w:sz w:val="24"/>
              </w:rPr>
            </w:pPr>
            <w:r w:rsidRPr="00BD1254">
              <w:rPr>
                <w:rFonts w:ascii="Times New Roman" w:hAnsi="Times New Roman"/>
                <w:sz w:val="24"/>
              </w:rPr>
              <w:t>48 322 340 000</w:t>
            </w:r>
          </w:p>
        </w:tc>
        <w:tc>
          <w:tcPr>
            <w:tcW w:w="1936" w:type="dxa"/>
            <w:vAlign w:val="center"/>
          </w:tcPr>
          <w:p w14:paraId="10E20A43" w14:textId="77777777" w:rsidR="004E0D41" w:rsidRPr="004E0D41" w:rsidRDefault="004E0D41" w:rsidP="001457D1">
            <w:pPr>
              <w:spacing w:before="120"/>
              <w:jc w:val="center"/>
              <w:rPr>
                <w:rFonts w:ascii="Times New Roman" w:hAnsi="Times New Roman"/>
                <w:b/>
                <w:sz w:val="24"/>
              </w:rPr>
            </w:pPr>
            <w:r w:rsidRPr="00BD1254">
              <w:rPr>
                <w:rFonts w:ascii="Times New Roman" w:hAnsi="Times New Roman"/>
                <w:b/>
                <w:sz w:val="24"/>
              </w:rPr>
              <w:t>104 458 538 000</w:t>
            </w:r>
          </w:p>
        </w:tc>
      </w:tr>
    </w:tbl>
    <w:p w14:paraId="7C34D9A3" w14:textId="68450A52" w:rsidR="004E0D41" w:rsidRPr="00481B1D" w:rsidRDefault="004E0D41" w:rsidP="001457D1">
      <w:pPr>
        <w:spacing w:before="120" w:after="120" w:line="240" w:lineRule="auto"/>
        <w:rPr>
          <w:rFonts w:ascii="Times New Roman" w:eastAsia="Arial" w:hAnsi="Times New Roman" w:cs="Arial"/>
          <w:sz w:val="24"/>
          <w:lang w:val="cs" w:eastAsia="cs-CZ"/>
        </w:rPr>
      </w:pPr>
      <w:bookmarkStart w:id="8" w:name="_Hlk139891494"/>
      <w:r w:rsidRPr="004E0D41">
        <w:rPr>
          <w:rFonts w:ascii="Times New Roman" w:eastAsia="Arial" w:hAnsi="Times New Roman" w:cs="Arial"/>
          <w:sz w:val="24"/>
          <w:lang w:val="cs" w:eastAsia="cs-CZ"/>
        </w:rPr>
        <w:t xml:space="preserve">Tabulka č. </w:t>
      </w:r>
      <w:r w:rsidR="00F72C4F">
        <w:rPr>
          <w:rFonts w:ascii="Times New Roman" w:eastAsia="Arial" w:hAnsi="Times New Roman" w:cs="Arial"/>
          <w:sz w:val="24"/>
          <w:lang w:val="cs" w:eastAsia="cs-CZ"/>
        </w:rPr>
        <w:t>3</w:t>
      </w:r>
      <w:r w:rsidRPr="004E0D41">
        <w:rPr>
          <w:rFonts w:ascii="Times New Roman" w:eastAsia="Arial" w:hAnsi="Times New Roman" w:cs="Arial"/>
          <w:sz w:val="24"/>
          <w:lang w:val="cs" w:eastAsia="cs-CZ"/>
        </w:rPr>
        <w:t xml:space="preserve"> – </w:t>
      </w:r>
      <w:r w:rsidRPr="00481B1D">
        <w:rPr>
          <w:rFonts w:ascii="Times New Roman" w:eastAsia="Arial" w:hAnsi="Times New Roman" w:cs="Arial"/>
          <w:b/>
          <w:bCs/>
          <w:sz w:val="24"/>
          <w:lang w:val="cs" w:eastAsia="cs-CZ"/>
        </w:rPr>
        <w:t xml:space="preserve">Případy tranzitních (průtokových) účtů s uplatněním blokačních institutů </w:t>
      </w:r>
      <w:r w:rsidR="00EE77E7" w:rsidRPr="00481B1D">
        <w:rPr>
          <w:rFonts w:ascii="Times New Roman" w:eastAsia="Arial" w:hAnsi="Times New Roman" w:cs="Arial"/>
          <w:b/>
          <w:bCs/>
          <w:sz w:val="24"/>
          <w:lang w:val="cs" w:eastAsia="cs-CZ"/>
        </w:rPr>
        <w:t xml:space="preserve">podle § 15 a 20 </w:t>
      </w:r>
      <w:r w:rsidR="00F72C4F" w:rsidRPr="00481B1D">
        <w:rPr>
          <w:rFonts w:ascii="Times New Roman" w:eastAsia="Arial" w:hAnsi="Times New Roman" w:cs="Arial"/>
          <w:b/>
          <w:bCs/>
          <w:sz w:val="24"/>
          <w:lang w:val="cs" w:eastAsia="cs-CZ"/>
        </w:rPr>
        <w:t>AML zákona</w:t>
      </w:r>
    </w:p>
    <w:tbl>
      <w:tblPr>
        <w:tblStyle w:val="Mkatabulky1"/>
        <w:tblW w:w="0" w:type="auto"/>
        <w:tblLook w:val="04A0" w:firstRow="1" w:lastRow="0" w:firstColumn="1" w:lastColumn="0" w:noHBand="0" w:noVBand="1"/>
      </w:tblPr>
      <w:tblGrid>
        <w:gridCol w:w="3964"/>
        <w:gridCol w:w="1843"/>
        <w:gridCol w:w="1559"/>
        <w:gridCol w:w="1653"/>
      </w:tblGrid>
      <w:tr w:rsidR="004E0D41" w:rsidRPr="004E0D41" w14:paraId="6A0F6442" w14:textId="77777777" w:rsidTr="00481B1D">
        <w:tc>
          <w:tcPr>
            <w:tcW w:w="3964" w:type="dxa"/>
            <w:tcBorders>
              <w:top w:val="nil"/>
              <w:left w:val="nil"/>
            </w:tcBorders>
          </w:tcPr>
          <w:p w14:paraId="128E4651" w14:textId="77777777" w:rsidR="004E0D41" w:rsidRPr="004E0D41" w:rsidRDefault="004E0D41" w:rsidP="001457D1">
            <w:pPr>
              <w:spacing w:before="120"/>
              <w:rPr>
                <w:rFonts w:ascii="Times New Roman" w:hAnsi="Times New Roman"/>
                <w:sz w:val="24"/>
              </w:rPr>
            </w:pPr>
          </w:p>
        </w:tc>
        <w:tc>
          <w:tcPr>
            <w:tcW w:w="1843" w:type="dxa"/>
            <w:vAlign w:val="center"/>
          </w:tcPr>
          <w:p w14:paraId="772C4DE4" w14:textId="77777777" w:rsidR="004E0D41" w:rsidRPr="004E0D41" w:rsidRDefault="004E0D41" w:rsidP="001457D1">
            <w:pPr>
              <w:spacing w:before="120"/>
              <w:jc w:val="center"/>
              <w:rPr>
                <w:rFonts w:ascii="Times New Roman" w:hAnsi="Times New Roman"/>
                <w:b/>
                <w:sz w:val="24"/>
              </w:rPr>
            </w:pPr>
            <w:r w:rsidRPr="004E0D41">
              <w:rPr>
                <w:rFonts w:ascii="Times New Roman" w:hAnsi="Times New Roman"/>
                <w:b/>
                <w:sz w:val="24"/>
              </w:rPr>
              <w:t>2020</w:t>
            </w:r>
          </w:p>
        </w:tc>
        <w:tc>
          <w:tcPr>
            <w:tcW w:w="1559" w:type="dxa"/>
            <w:vAlign w:val="center"/>
          </w:tcPr>
          <w:p w14:paraId="79B51411" w14:textId="77777777" w:rsidR="004E0D41" w:rsidRPr="004E0D41" w:rsidRDefault="004E0D41" w:rsidP="001457D1">
            <w:pPr>
              <w:spacing w:before="120"/>
              <w:jc w:val="center"/>
              <w:rPr>
                <w:rFonts w:ascii="Times New Roman" w:hAnsi="Times New Roman"/>
                <w:b/>
                <w:sz w:val="24"/>
              </w:rPr>
            </w:pPr>
            <w:r w:rsidRPr="004E0D41">
              <w:rPr>
                <w:rFonts w:ascii="Times New Roman" w:hAnsi="Times New Roman"/>
                <w:b/>
                <w:sz w:val="24"/>
              </w:rPr>
              <w:t>2021</w:t>
            </w:r>
          </w:p>
        </w:tc>
        <w:tc>
          <w:tcPr>
            <w:tcW w:w="1653" w:type="dxa"/>
            <w:vAlign w:val="center"/>
          </w:tcPr>
          <w:p w14:paraId="32CFD447" w14:textId="77777777" w:rsidR="004E0D41" w:rsidRPr="004E0D41" w:rsidRDefault="004E0D41" w:rsidP="001457D1">
            <w:pPr>
              <w:spacing w:before="120"/>
              <w:jc w:val="center"/>
              <w:rPr>
                <w:rFonts w:ascii="Times New Roman" w:hAnsi="Times New Roman"/>
                <w:b/>
                <w:sz w:val="24"/>
              </w:rPr>
            </w:pPr>
            <w:r w:rsidRPr="004E0D41">
              <w:rPr>
                <w:rFonts w:ascii="Times New Roman" w:hAnsi="Times New Roman"/>
                <w:b/>
                <w:sz w:val="24"/>
              </w:rPr>
              <w:t>CELKEM</w:t>
            </w:r>
          </w:p>
        </w:tc>
      </w:tr>
      <w:tr w:rsidR="004E0D41" w:rsidRPr="004E0D41" w14:paraId="40B5E68C" w14:textId="77777777" w:rsidTr="00051F53">
        <w:tc>
          <w:tcPr>
            <w:tcW w:w="3964" w:type="dxa"/>
          </w:tcPr>
          <w:p w14:paraId="6B862838" w14:textId="77777777" w:rsidR="004E0D41" w:rsidRPr="004E0D41" w:rsidRDefault="004E0D41" w:rsidP="001457D1">
            <w:pPr>
              <w:spacing w:before="120"/>
              <w:rPr>
                <w:rFonts w:ascii="Times New Roman" w:hAnsi="Times New Roman"/>
                <w:sz w:val="24"/>
              </w:rPr>
            </w:pPr>
            <w:r w:rsidRPr="004E0D41">
              <w:rPr>
                <w:rFonts w:ascii="Times New Roman" w:hAnsi="Times New Roman"/>
                <w:sz w:val="24"/>
              </w:rPr>
              <w:t>Počet případů tranzitních (průtokových) účtů s uplatněním blokačních institutů</w:t>
            </w:r>
          </w:p>
        </w:tc>
        <w:tc>
          <w:tcPr>
            <w:tcW w:w="1843" w:type="dxa"/>
            <w:vAlign w:val="center"/>
          </w:tcPr>
          <w:p w14:paraId="14C1C9EF" w14:textId="77777777" w:rsidR="004E0D41" w:rsidRPr="004E0D41" w:rsidRDefault="004E0D41" w:rsidP="001457D1">
            <w:pPr>
              <w:spacing w:before="120"/>
              <w:jc w:val="center"/>
              <w:rPr>
                <w:rFonts w:ascii="Times New Roman" w:hAnsi="Times New Roman"/>
                <w:sz w:val="24"/>
              </w:rPr>
            </w:pPr>
            <w:r w:rsidRPr="004E0D41">
              <w:rPr>
                <w:rFonts w:ascii="Times New Roman" w:hAnsi="Times New Roman"/>
                <w:sz w:val="24"/>
              </w:rPr>
              <w:t>18</w:t>
            </w:r>
          </w:p>
        </w:tc>
        <w:tc>
          <w:tcPr>
            <w:tcW w:w="1559" w:type="dxa"/>
            <w:vAlign w:val="center"/>
          </w:tcPr>
          <w:p w14:paraId="696C845A" w14:textId="77777777" w:rsidR="004E0D41" w:rsidRPr="004E0D41" w:rsidRDefault="004E0D41" w:rsidP="001457D1">
            <w:pPr>
              <w:spacing w:before="120"/>
              <w:jc w:val="center"/>
              <w:rPr>
                <w:rFonts w:ascii="Times New Roman" w:hAnsi="Times New Roman"/>
                <w:sz w:val="24"/>
              </w:rPr>
            </w:pPr>
            <w:r w:rsidRPr="004E0D41">
              <w:rPr>
                <w:rFonts w:ascii="Times New Roman" w:hAnsi="Times New Roman"/>
                <w:sz w:val="24"/>
              </w:rPr>
              <w:t>47</w:t>
            </w:r>
          </w:p>
        </w:tc>
        <w:tc>
          <w:tcPr>
            <w:tcW w:w="1653" w:type="dxa"/>
            <w:vAlign w:val="center"/>
          </w:tcPr>
          <w:p w14:paraId="031E692F" w14:textId="77777777" w:rsidR="004E0D41" w:rsidRPr="004E0D41" w:rsidRDefault="004E0D41" w:rsidP="001457D1">
            <w:pPr>
              <w:spacing w:before="120"/>
              <w:jc w:val="center"/>
              <w:rPr>
                <w:rFonts w:ascii="Times New Roman" w:hAnsi="Times New Roman"/>
                <w:b/>
                <w:sz w:val="24"/>
              </w:rPr>
            </w:pPr>
            <w:r w:rsidRPr="004E0D41">
              <w:rPr>
                <w:rFonts w:ascii="Times New Roman" w:hAnsi="Times New Roman"/>
                <w:b/>
                <w:sz w:val="24"/>
              </w:rPr>
              <w:t>65</w:t>
            </w:r>
          </w:p>
        </w:tc>
      </w:tr>
      <w:tr w:rsidR="004E0D41" w:rsidRPr="004E0D41" w14:paraId="08DA1D7B" w14:textId="77777777" w:rsidTr="00051F53">
        <w:tc>
          <w:tcPr>
            <w:tcW w:w="3964" w:type="dxa"/>
          </w:tcPr>
          <w:p w14:paraId="1D5A64BA" w14:textId="77777777" w:rsidR="004E0D41" w:rsidRPr="004E0D41" w:rsidRDefault="004E0D41" w:rsidP="001457D1">
            <w:pPr>
              <w:spacing w:before="120"/>
              <w:rPr>
                <w:rFonts w:ascii="Times New Roman" w:hAnsi="Times New Roman"/>
                <w:sz w:val="24"/>
              </w:rPr>
            </w:pPr>
            <w:r w:rsidRPr="004E0D41">
              <w:rPr>
                <w:rFonts w:ascii="Times New Roman" w:hAnsi="Times New Roman"/>
                <w:sz w:val="24"/>
              </w:rPr>
              <w:t>Blokovaná částka (CZK)</w:t>
            </w:r>
          </w:p>
          <w:p w14:paraId="2FD6F236" w14:textId="77777777" w:rsidR="004E0D41" w:rsidRPr="004E0D41" w:rsidRDefault="004E0D41" w:rsidP="001457D1">
            <w:pPr>
              <w:spacing w:before="120"/>
              <w:rPr>
                <w:rFonts w:ascii="Times New Roman" w:hAnsi="Times New Roman"/>
                <w:sz w:val="24"/>
              </w:rPr>
            </w:pPr>
          </w:p>
        </w:tc>
        <w:tc>
          <w:tcPr>
            <w:tcW w:w="1843" w:type="dxa"/>
            <w:vAlign w:val="center"/>
          </w:tcPr>
          <w:p w14:paraId="6416D5C3" w14:textId="77777777" w:rsidR="004E0D41" w:rsidRPr="004E0D41" w:rsidRDefault="004E0D41" w:rsidP="001457D1">
            <w:pPr>
              <w:spacing w:before="120"/>
              <w:jc w:val="center"/>
              <w:rPr>
                <w:rFonts w:ascii="Times New Roman" w:hAnsi="Times New Roman"/>
                <w:sz w:val="24"/>
              </w:rPr>
            </w:pPr>
            <w:r w:rsidRPr="004E0D41">
              <w:rPr>
                <w:rFonts w:ascii="Times New Roman" w:hAnsi="Times New Roman"/>
                <w:sz w:val="24"/>
              </w:rPr>
              <w:t>573 288 733</w:t>
            </w:r>
          </w:p>
        </w:tc>
        <w:tc>
          <w:tcPr>
            <w:tcW w:w="1559" w:type="dxa"/>
            <w:vAlign w:val="center"/>
          </w:tcPr>
          <w:p w14:paraId="5B137301" w14:textId="77777777" w:rsidR="004E0D41" w:rsidRPr="004E0D41" w:rsidRDefault="004E0D41" w:rsidP="001457D1">
            <w:pPr>
              <w:spacing w:before="120"/>
              <w:jc w:val="center"/>
              <w:rPr>
                <w:rFonts w:ascii="Times New Roman" w:hAnsi="Times New Roman"/>
                <w:sz w:val="24"/>
              </w:rPr>
            </w:pPr>
            <w:r w:rsidRPr="004E0D41">
              <w:rPr>
                <w:rFonts w:ascii="Times New Roman" w:hAnsi="Times New Roman"/>
                <w:sz w:val="24"/>
              </w:rPr>
              <w:t>423 950 963</w:t>
            </w:r>
          </w:p>
        </w:tc>
        <w:tc>
          <w:tcPr>
            <w:tcW w:w="1653" w:type="dxa"/>
            <w:vAlign w:val="center"/>
          </w:tcPr>
          <w:p w14:paraId="142FCD0D" w14:textId="77777777" w:rsidR="004E0D41" w:rsidRPr="004E0D41" w:rsidRDefault="004E0D41" w:rsidP="001457D1">
            <w:pPr>
              <w:spacing w:before="120"/>
              <w:jc w:val="center"/>
              <w:rPr>
                <w:rFonts w:ascii="Times New Roman" w:hAnsi="Times New Roman"/>
                <w:b/>
                <w:sz w:val="24"/>
              </w:rPr>
            </w:pPr>
            <w:r w:rsidRPr="004E0D41">
              <w:rPr>
                <w:rFonts w:ascii="Times New Roman" w:hAnsi="Times New Roman"/>
                <w:b/>
                <w:sz w:val="24"/>
              </w:rPr>
              <w:t>997 239 696</w:t>
            </w:r>
          </w:p>
        </w:tc>
      </w:tr>
      <w:tr w:rsidR="004E0D41" w:rsidRPr="004E0D41" w14:paraId="64AE485F" w14:textId="77777777" w:rsidTr="00051F53">
        <w:tc>
          <w:tcPr>
            <w:tcW w:w="3964" w:type="dxa"/>
          </w:tcPr>
          <w:p w14:paraId="32A99C2D" w14:textId="77777777" w:rsidR="004E0D41" w:rsidRPr="004E0D41" w:rsidRDefault="004E0D41" w:rsidP="001457D1">
            <w:pPr>
              <w:spacing w:before="120"/>
              <w:rPr>
                <w:rFonts w:ascii="Times New Roman" w:hAnsi="Times New Roman"/>
                <w:sz w:val="24"/>
              </w:rPr>
            </w:pPr>
            <w:bookmarkStart w:id="9" w:name="_Hlk139113532"/>
            <w:r w:rsidRPr="004E0D41">
              <w:rPr>
                <w:rFonts w:ascii="Times New Roman" w:hAnsi="Times New Roman"/>
                <w:sz w:val="24"/>
              </w:rPr>
              <w:t>Počet trestních oznámení v souvislosti s tranzitními (průtokovými) účty s blokací</w:t>
            </w:r>
          </w:p>
        </w:tc>
        <w:tc>
          <w:tcPr>
            <w:tcW w:w="1843" w:type="dxa"/>
            <w:vAlign w:val="center"/>
          </w:tcPr>
          <w:p w14:paraId="2FD92F6F" w14:textId="77777777" w:rsidR="004E0D41" w:rsidRPr="004E0D41" w:rsidRDefault="004E0D41" w:rsidP="001457D1">
            <w:pPr>
              <w:spacing w:before="120"/>
              <w:jc w:val="center"/>
              <w:rPr>
                <w:rFonts w:ascii="Times New Roman" w:hAnsi="Times New Roman"/>
                <w:sz w:val="24"/>
              </w:rPr>
            </w:pPr>
            <w:r w:rsidRPr="004E0D41">
              <w:rPr>
                <w:rFonts w:ascii="Times New Roman" w:hAnsi="Times New Roman"/>
                <w:sz w:val="24"/>
              </w:rPr>
              <w:t>15</w:t>
            </w:r>
          </w:p>
        </w:tc>
        <w:tc>
          <w:tcPr>
            <w:tcW w:w="1559" w:type="dxa"/>
            <w:vAlign w:val="center"/>
          </w:tcPr>
          <w:p w14:paraId="39FD7AEF" w14:textId="77777777" w:rsidR="004E0D41" w:rsidRPr="004E0D41" w:rsidRDefault="004E0D41" w:rsidP="001457D1">
            <w:pPr>
              <w:spacing w:before="120"/>
              <w:jc w:val="center"/>
              <w:rPr>
                <w:rFonts w:ascii="Times New Roman" w:hAnsi="Times New Roman"/>
                <w:sz w:val="24"/>
              </w:rPr>
            </w:pPr>
            <w:r w:rsidRPr="004E0D41">
              <w:rPr>
                <w:rFonts w:ascii="Times New Roman" w:hAnsi="Times New Roman"/>
                <w:sz w:val="24"/>
              </w:rPr>
              <w:t>15</w:t>
            </w:r>
          </w:p>
        </w:tc>
        <w:tc>
          <w:tcPr>
            <w:tcW w:w="1653" w:type="dxa"/>
            <w:vAlign w:val="center"/>
          </w:tcPr>
          <w:p w14:paraId="4C61F2D9" w14:textId="77777777" w:rsidR="004E0D41" w:rsidRPr="004E0D41" w:rsidRDefault="004E0D41" w:rsidP="001457D1">
            <w:pPr>
              <w:spacing w:before="120"/>
              <w:jc w:val="center"/>
              <w:rPr>
                <w:rFonts w:ascii="Times New Roman" w:hAnsi="Times New Roman"/>
                <w:b/>
                <w:sz w:val="24"/>
              </w:rPr>
            </w:pPr>
            <w:r w:rsidRPr="004E0D41">
              <w:rPr>
                <w:rFonts w:ascii="Times New Roman" w:hAnsi="Times New Roman"/>
                <w:b/>
                <w:sz w:val="24"/>
              </w:rPr>
              <w:t>30</w:t>
            </w:r>
          </w:p>
        </w:tc>
      </w:tr>
      <w:tr w:rsidR="004E0D41" w:rsidRPr="004E0D41" w14:paraId="7F62809C" w14:textId="77777777" w:rsidTr="00051F53">
        <w:tc>
          <w:tcPr>
            <w:tcW w:w="3964" w:type="dxa"/>
          </w:tcPr>
          <w:p w14:paraId="0D1B40AD" w14:textId="77777777" w:rsidR="004E0D41" w:rsidRPr="004E0D41" w:rsidRDefault="004E0D41" w:rsidP="001457D1">
            <w:pPr>
              <w:spacing w:before="120"/>
              <w:rPr>
                <w:rFonts w:ascii="Times New Roman" w:hAnsi="Times New Roman"/>
                <w:sz w:val="24"/>
              </w:rPr>
            </w:pPr>
            <w:r w:rsidRPr="004E0D41">
              <w:rPr>
                <w:rFonts w:ascii="Times New Roman" w:hAnsi="Times New Roman"/>
                <w:sz w:val="24"/>
              </w:rPr>
              <w:t>Blokovaná částka v rámci trestních řízení (CZK)</w:t>
            </w:r>
          </w:p>
        </w:tc>
        <w:tc>
          <w:tcPr>
            <w:tcW w:w="1843" w:type="dxa"/>
            <w:vAlign w:val="center"/>
          </w:tcPr>
          <w:p w14:paraId="698CF05B" w14:textId="77777777" w:rsidR="004E0D41" w:rsidRPr="004E0D41" w:rsidRDefault="004E0D41" w:rsidP="001457D1">
            <w:pPr>
              <w:spacing w:before="120"/>
              <w:jc w:val="center"/>
              <w:rPr>
                <w:rFonts w:ascii="Times New Roman" w:hAnsi="Times New Roman"/>
                <w:sz w:val="24"/>
              </w:rPr>
            </w:pPr>
            <w:r w:rsidRPr="004E0D41">
              <w:rPr>
                <w:rFonts w:ascii="Times New Roman" w:hAnsi="Times New Roman"/>
                <w:sz w:val="24"/>
              </w:rPr>
              <w:t>565 688 733</w:t>
            </w:r>
          </w:p>
        </w:tc>
        <w:tc>
          <w:tcPr>
            <w:tcW w:w="1559" w:type="dxa"/>
            <w:vAlign w:val="center"/>
          </w:tcPr>
          <w:p w14:paraId="5EEDC626" w14:textId="77777777" w:rsidR="004E0D41" w:rsidRPr="004E0D41" w:rsidRDefault="004E0D41" w:rsidP="001457D1">
            <w:pPr>
              <w:spacing w:before="120"/>
              <w:jc w:val="center"/>
              <w:rPr>
                <w:rFonts w:ascii="Times New Roman" w:hAnsi="Times New Roman"/>
                <w:sz w:val="24"/>
              </w:rPr>
            </w:pPr>
            <w:r w:rsidRPr="004E0D41">
              <w:rPr>
                <w:rFonts w:ascii="Times New Roman" w:hAnsi="Times New Roman"/>
                <w:sz w:val="24"/>
              </w:rPr>
              <w:t>331 543 713</w:t>
            </w:r>
          </w:p>
        </w:tc>
        <w:tc>
          <w:tcPr>
            <w:tcW w:w="1653" w:type="dxa"/>
            <w:vAlign w:val="center"/>
          </w:tcPr>
          <w:p w14:paraId="62D779A4" w14:textId="77777777" w:rsidR="004E0D41" w:rsidRPr="004E0D41" w:rsidRDefault="004E0D41" w:rsidP="001457D1">
            <w:pPr>
              <w:spacing w:before="120"/>
              <w:jc w:val="center"/>
              <w:rPr>
                <w:rFonts w:ascii="Times New Roman" w:hAnsi="Times New Roman"/>
                <w:b/>
                <w:sz w:val="24"/>
              </w:rPr>
            </w:pPr>
            <w:r w:rsidRPr="004E0D41">
              <w:rPr>
                <w:rFonts w:ascii="Times New Roman" w:hAnsi="Times New Roman"/>
                <w:b/>
                <w:sz w:val="24"/>
              </w:rPr>
              <w:t>897 232 446</w:t>
            </w:r>
          </w:p>
        </w:tc>
      </w:tr>
    </w:tbl>
    <w:bookmarkEnd w:id="8"/>
    <w:bookmarkEnd w:id="9"/>
    <w:p w14:paraId="0352E148" w14:textId="4322AECC" w:rsidR="004E0D41" w:rsidRPr="004E0D41" w:rsidRDefault="004E0D41" w:rsidP="001457D1">
      <w:pPr>
        <w:spacing w:before="120" w:after="0" w:line="240" w:lineRule="auto"/>
        <w:jc w:val="both"/>
        <w:rPr>
          <w:rFonts w:ascii="Times New Roman" w:eastAsia="Arial" w:hAnsi="Times New Roman" w:cs="Arial"/>
          <w:sz w:val="24"/>
          <w:lang w:val="cs" w:eastAsia="cs-CZ"/>
        </w:rPr>
      </w:pPr>
      <w:r w:rsidRPr="004E0D41">
        <w:rPr>
          <w:rFonts w:ascii="Times New Roman" w:eastAsia="Arial" w:hAnsi="Times New Roman" w:cs="Arial"/>
          <w:sz w:val="24"/>
          <w:lang w:val="cs" w:eastAsia="cs-CZ"/>
        </w:rPr>
        <w:t xml:space="preserve">Blokační instituty </w:t>
      </w:r>
      <w:r w:rsidR="00F72C4F">
        <w:rPr>
          <w:rFonts w:ascii="Times New Roman" w:eastAsia="Arial" w:hAnsi="Times New Roman" w:cs="Arial"/>
          <w:sz w:val="24"/>
          <w:lang w:val="cs" w:eastAsia="cs-CZ"/>
        </w:rPr>
        <w:t>podle AML zákona</w:t>
      </w:r>
      <w:r w:rsidRPr="004E0D41">
        <w:rPr>
          <w:rFonts w:ascii="Times New Roman" w:eastAsia="Arial" w:hAnsi="Times New Roman" w:cs="Arial"/>
          <w:sz w:val="24"/>
          <w:lang w:val="cs" w:eastAsia="cs-CZ"/>
        </w:rPr>
        <w:t xml:space="preserve"> byly ve sledovaném </w:t>
      </w:r>
      <w:r w:rsidR="005470EC">
        <w:rPr>
          <w:rFonts w:ascii="Times New Roman" w:eastAsia="Arial" w:hAnsi="Times New Roman" w:cs="Arial"/>
          <w:sz w:val="24"/>
          <w:lang w:val="cs" w:eastAsia="cs-CZ"/>
        </w:rPr>
        <w:t xml:space="preserve">období </w:t>
      </w:r>
      <w:r w:rsidRPr="004E0D41">
        <w:rPr>
          <w:rFonts w:ascii="Times New Roman" w:eastAsia="Arial" w:hAnsi="Times New Roman" w:cs="Arial"/>
          <w:sz w:val="24"/>
          <w:lang w:val="cs" w:eastAsia="cs-CZ"/>
        </w:rPr>
        <w:t xml:space="preserve">uplatněny celkem v 65 případech, což z celkového počtu 816 případů průtokových (tranzitních) účtů činí pouze 8 % případů. Blokovaná částka činila necelou 1 mld. Kč. Z tohoto počtu byla pouze necelá polovina </w:t>
      </w:r>
      <w:r w:rsidR="00F72C4F">
        <w:rPr>
          <w:rFonts w:ascii="Times New Roman" w:eastAsia="Arial" w:hAnsi="Times New Roman" w:cs="Arial"/>
          <w:sz w:val="24"/>
          <w:lang w:val="cs" w:eastAsia="cs-CZ"/>
        </w:rPr>
        <w:t xml:space="preserve">případů </w:t>
      </w:r>
      <w:r w:rsidRPr="004E0D41">
        <w:rPr>
          <w:rFonts w:ascii="Times New Roman" w:eastAsia="Arial" w:hAnsi="Times New Roman" w:cs="Arial"/>
          <w:sz w:val="24"/>
          <w:lang w:val="cs" w:eastAsia="cs-CZ"/>
        </w:rPr>
        <w:t>ukončena podáním trestního oznámení</w:t>
      </w:r>
      <w:r w:rsidR="00F72C4F">
        <w:rPr>
          <w:rFonts w:ascii="Times New Roman" w:eastAsia="Arial" w:hAnsi="Times New Roman" w:cs="Arial"/>
          <w:sz w:val="24"/>
          <w:lang w:val="cs" w:eastAsia="cs-CZ"/>
        </w:rPr>
        <w:t xml:space="preserve"> ze strany FAÚ</w:t>
      </w:r>
      <w:r w:rsidRPr="004E0D41">
        <w:rPr>
          <w:rFonts w:ascii="Times New Roman" w:eastAsia="Arial" w:hAnsi="Times New Roman" w:cs="Arial"/>
          <w:sz w:val="24"/>
          <w:lang w:val="cs" w:eastAsia="cs-CZ"/>
        </w:rPr>
        <w:t>.</w:t>
      </w:r>
    </w:p>
    <w:p w14:paraId="1D993427" w14:textId="5F153B6D" w:rsidR="004E0D41" w:rsidRPr="00481B1D" w:rsidRDefault="004E0D41" w:rsidP="001457D1">
      <w:pPr>
        <w:spacing w:before="120" w:after="120" w:line="240" w:lineRule="auto"/>
        <w:rPr>
          <w:rFonts w:ascii="Times New Roman" w:eastAsia="Arial" w:hAnsi="Times New Roman" w:cs="Arial"/>
          <w:sz w:val="24"/>
          <w:lang w:val="cs" w:eastAsia="cs-CZ"/>
        </w:rPr>
      </w:pPr>
      <w:r w:rsidRPr="004E0D41">
        <w:rPr>
          <w:rFonts w:ascii="Times New Roman" w:eastAsia="Arial" w:hAnsi="Times New Roman" w:cs="Arial"/>
          <w:sz w:val="24"/>
          <w:lang w:val="cs" w:eastAsia="cs-CZ"/>
        </w:rPr>
        <w:t xml:space="preserve">Tabulka č. 4 – </w:t>
      </w:r>
      <w:r w:rsidRPr="00481B1D">
        <w:rPr>
          <w:rFonts w:ascii="Times New Roman" w:eastAsia="Arial" w:hAnsi="Times New Roman" w:cs="Arial"/>
          <w:b/>
          <w:bCs/>
          <w:sz w:val="24"/>
          <w:lang w:val="cs" w:eastAsia="cs-CZ"/>
        </w:rPr>
        <w:t>Způsob ukončení případů tranzitních (průtokových) účtů ze strany FAÚ</w:t>
      </w:r>
    </w:p>
    <w:tbl>
      <w:tblPr>
        <w:tblStyle w:val="Mkatabulky1"/>
        <w:tblW w:w="0" w:type="auto"/>
        <w:tblLook w:val="04A0" w:firstRow="1" w:lastRow="0" w:firstColumn="1" w:lastColumn="0" w:noHBand="0" w:noVBand="1"/>
      </w:tblPr>
      <w:tblGrid>
        <w:gridCol w:w="3964"/>
        <w:gridCol w:w="1843"/>
        <w:gridCol w:w="1559"/>
        <w:gridCol w:w="1653"/>
      </w:tblGrid>
      <w:tr w:rsidR="004E0D41" w:rsidRPr="004E0D41" w14:paraId="455A37C2" w14:textId="77777777" w:rsidTr="00481B1D">
        <w:tc>
          <w:tcPr>
            <w:tcW w:w="3964" w:type="dxa"/>
            <w:tcBorders>
              <w:top w:val="nil"/>
              <w:left w:val="nil"/>
            </w:tcBorders>
          </w:tcPr>
          <w:p w14:paraId="197285B7" w14:textId="77777777" w:rsidR="004E0D41" w:rsidRPr="004E0D41" w:rsidRDefault="004E0D41" w:rsidP="001457D1">
            <w:pPr>
              <w:spacing w:before="120"/>
              <w:rPr>
                <w:rFonts w:ascii="Times New Roman" w:hAnsi="Times New Roman"/>
                <w:b/>
                <w:sz w:val="24"/>
              </w:rPr>
            </w:pPr>
            <w:bookmarkStart w:id="10" w:name="_Hlk139890766"/>
          </w:p>
        </w:tc>
        <w:tc>
          <w:tcPr>
            <w:tcW w:w="1843" w:type="dxa"/>
            <w:vAlign w:val="center"/>
          </w:tcPr>
          <w:p w14:paraId="59807F87" w14:textId="77777777" w:rsidR="004E0D41" w:rsidRPr="004E0D41" w:rsidRDefault="004E0D41" w:rsidP="001457D1">
            <w:pPr>
              <w:spacing w:before="120"/>
              <w:jc w:val="center"/>
              <w:rPr>
                <w:rFonts w:ascii="Times New Roman" w:hAnsi="Times New Roman"/>
                <w:b/>
                <w:sz w:val="24"/>
              </w:rPr>
            </w:pPr>
            <w:r w:rsidRPr="004E0D41">
              <w:rPr>
                <w:rFonts w:ascii="Times New Roman" w:hAnsi="Times New Roman"/>
                <w:b/>
                <w:sz w:val="24"/>
              </w:rPr>
              <w:t>2020</w:t>
            </w:r>
          </w:p>
        </w:tc>
        <w:tc>
          <w:tcPr>
            <w:tcW w:w="1559" w:type="dxa"/>
            <w:vAlign w:val="center"/>
          </w:tcPr>
          <w:p w14:paraId="31A94F86" w14:textId="77777777" w:rsidR="004E0D41" w:rsidRPr="004E0D41" w:rsidRDefault="004E0D41" w:rsidP="001457D1">
            <w:pPr>
              <w:spacing w:before="120"/>
              <w:jc w:val="center"/>
              <w:rPr>
                <w:rFonts w:ascii="Times New Roman" w:hAnsi="Times New Roman"/>
                <w:b/>
                <w:sz w:val="24"/>
              </w:rPr>
            </w:pPr>
            <w:r w:rsidRPr="004E0D41">
              <w:rPr>
                <w:rFonts w:ascii="Times New Roman" w:hAnsi="Times New Roman"/>
                <w:b/>
                <w:sz w:val="24"/>
              </w:rPr>
              <w:t>2021</w:t>
            </w:r>
          </w:p>
        </w:tc>
        <w:tc>
          <w:tcPr>
            <w:tcW w:w="1653" w:type="dxa"/>
            <w:vAlign w:val="center"/>
          </w:tcPr>
          <w:p w14:paraId="475C9202" w14:textId="77777777" w:rsidR="004E0D41" w:rsidRPr="004E0D41" w:rsidRDefault="004E0D41" w:rsidP="001457D1">
            <w:pPr>
              <w:spacing w:before="120"/>
              <w:jc w:val="center"/>
              <w:rPr>
                <w:rFonts w:ascii="Times New Roman" w:hAnsi="Times New Roman"/>
                <w:b/>
                <w:sz w:val="24"/>
              </w:rPr>
            </w:pPr>
            <w:r w:rsidRPr="004E0D41">
              <w:rPr>
                <w:rFonts w:ascii="Times New Roman" w:hAnsi="Times New Roman"/>
                <w:b/>
                <w:sz w:val="24"/>
              </w:rPr>
              <w:t>CELKEM</w:t>
            </w:r>
          </w:p>
        </w:tc>
      </w:tr>
      <w:tr w:rsidR="004E0D41" w:rsidRPr="004E0D41" w14:paraId="476C7E43" w14:textId="77777777" w:rsidTr="00051F53">
        <w:tc>
          <w:tcPr>
            <w:tcW w:w="3964" w:type="dxa"/>
            <w:vAlign w:val="center"/>
          </w:tcPr>
          <w:p w14:paraId="3119EFEF" w14:textId="51D85513" w:rsidR="004E0D41" w:rsidRPr="004E0D41" w:rsidRDefault="00794645" w:rsidP="001457D1">
            <w:pPr>
              <w:spacing w:before="120"/>
              <w:rPr>
                <w:rFonts w:ascii="Times New Roman" w:hAnsi="Times New Roman"/>
                <w:sz w:val="24"/>
              </w:rPr>
            </w:pPr>
            <w:r>
              <w:rPr>
                <w:rFonts w:ascii="Times New Roman" w:hAnsi="Times New Roman"/>
                <w:sz w:val="24"/>
              </w:rPr>
              <w:t>Trestním oznámením</w:t>
            </w:r>
            <w:r w:rsidR="004E0D41" w:rsidRPr="004E0D41">
              <w:rPr>
                <w:rFonts w:ascii="Times New Roman" w:hAnsi="Times New Roman"/>
                <w:sz w:val="24"/>
                <w:vertAlign w:val="superscript"/>
              </w:rPr>
              <w:footnoteReference w:id="3"/>
            </w:r>
          </w:p>
        </w:tc>
        <w:tc>
          <w:tcPr>
            <w:tcW w:w="1843" w:type="dxa"/>
            <w:vAlign w:val="center"/>
          </w:tcPr>
          <w:p w14:paraId="4B16713A" w14:textId="77777777" w:rsidR="004E0D41" w:rsidRPr="004E0D41" w:rsidRDefault="004E0D41" w:rsidP="001457D1">
            <w:pPr>
              <w:spacing w:before="120"/>
              <w:jc w:val="center"/>
              <w:rPr>
                <w:rFonts w:ascii="Times New Roman" w:hAnsi="Times New Roman"/>
                <w:sz w:val="24"/>
              </w:rPr>
            </w:pPr>
            <w:r w:rsidRPr="004E0D41">
              <w:rPr>
                <w:rFonts w:ascii="Times New Roman" w:hAnsi="Times New Roman"/>
                <w:sz w:val="24"/>
              </w:rPr>
              <w:t>20</w:t>
            </w:r>
          </w:p>
        </w:tc>
        <w:tc>
          <w:tcPr>
            <w:tcW w:w="1559" w:type="dxa"/>
            <w:vAlign w:val="center"/>
          </w:tcPr>
          <w:p w14:paraId="370289E6" w14:textId="77777777" w:rsidR="004E0D41" w:rsidRPr="004E0D41" w:rsidRDefault="004E0D41" w:rsidP="001457D1">
            <w:pPr>
              <w:spacing w:before="120"/>
              <w:jc w:val="center"/>
              <w:rPr>
                <w:rFonts w:ascii="Times New Roman" w:hAnsi="Times New Roman"/>
                <w:sz w:val="24"/>
              </w:rPr>
            </w:pPr>
            <w:r w:rsidRPr="004E0D41">
              <w:rPr>
                <w:rFonts w:ascii="Times New Roman" w:hAnsi="Times New Roman"/>
                <w:sz w:val="24"/>
              </w:rPr>
              <w:t>18</w:t>
            </w:r>
          </w:p>
        </w:tc>
        <w:tc>
          <w:tcPr>
            <w:tcW w:w="1653" w:type="dxa"/>
            <w:vAlign w:val="center"/>
          </w:tcPr>
          <w:p w14:paraId="77710F7F" w14:textId="77777777" w:rsidR="004E0D41" w:rsidRPr="004E0D41" w:rsidRDefault="004E0D41" w:rsidP="001457D1">
            <w:pPr>
              <w:spacing w:before="120"/>
              <w:jc w:val="center"/>
              <w:rPr>
                <w:rFonts w:ascii="Times New Roman" w:hAnsi="Times New Roman"/>
                <w:b/>
                <w:sz w:val="24"/>
              </w:rPr>
            </w:pPr>
            <w:r w:rsidRPr="004E0D41">
              <w:rPr>
                <w:rFonts w:ascii="Times New Roman" w:hAnsi="Times New Roman"/>
                <w:b/>
                <w:sz w:val="24"/>
              </w:rPr>
              <w:t>38</w:t>
            </w:r>
          </w:p>
        </w:tc>
      </w:tr>
      <w:tr w:rsidR="004E0D41" w:rsidRPr="004E0D41" w14:paraId="02CA8F95" w14:textId="77777777" w:rsidTr="00863E2B">
        <w:trPr>
          <w:trHeight w:val="662"/>
        </w:trPr>
        <w:tc>
          <w:tcPr>
            <w:tcW w:w="3964" w:type="dxa"/>
            <w:vAlign w:val="center"/>
          </w:tcPr>
          <w:p w14:paraId="06B980AA" w14:textId="56621EDB" w:rsidR="004E0D41" w:rsidRPr="004E0D41" w:rsidRDefault="00794645" w:rsidP="001457D1">
            <w:pPr>
              <w:spacing w:before="120"/>
              <w:rPr>
                <w:rFonts w:ascii="Times New Roman" w:hAnsi="Times New Roman"/>
                <w:sz w:val="24"/>
              </w:rPr>
            </w:pPr>
            <w:r>
              <w:rPr>
                <w:rFonts w:ascii="Times New Roman" w:hAnsi="Times New Roman"/>
                <w:sz w:val="24"/>
              </w:rPr>
              <w:t>Poskytnutím poznatků</w:t>
            </w:r>
            <w:r w:rsidR="004E0D41" w:rsidRPr="004E0D41">
              <w:rPr>
                <w:rFonts w:ascii="Times New Roman" w:hAnsi="Times New Roman"/>
                <w:sz w:val="24"/>
              </w:rPr>
              <w:t xml:space="preserve"> P</w:t>
            </w:r>
            <w:r>
              <w:rPr>
                <w:rFonts w:ascii="Times New Roman" w:hAnsi="Times New Roman"/>
                <w:sz w:val="24"/>
              </w:rPr>
              <w:t xml:space="preserve">olicii </w:t>
            </w:r>
            <w:r w:rsidR="004E0D41" w:rsidRPr="004E0D41">
              <w:rPr>
                <w:rFonts w:ascii="Times New Roman" w:hAnsi="Times New Roman"/>
                <w:sz w:val="24"/>
              </w:rPr>
              <w:t>Č</w:t>
            </w:r>
            <w:r w:rsidR="006E35DC">
              <w:rPr>
                <w:rFonts w:ascii="Times New Roman" w:hAnsi="Times New Roman"/>
                <w:sz w:val="24"/>
              </w:rPr>
              <w:t>eské republiky</w:t>
            </w:r>
            <w:r w:rsidR="004E0D41" w:rsidRPr="004E0D41">
              <w:rPr>
                <w:rFonts w:ascii="Times New Roman" w:hAnsi="Times New Roman"/>
                <w:sz w:val="24"/>
                <w:vertAlign w:val="superscript"/>
              </w:rPr>
              <w:footnoteReference w:id="4"/>
            </w:r>
          </w:p>
        </w:tc>
        <w:tc>
          <w:tcPr>
            <w:tcW w:w="1843" w:type="dxa"/>
            <w:vAlign w:val="center"/>
          </w:tcPr>
          <w:p w14:paraId="1589A7FE" w14:textId="77777777" w:rsidR="004E0D41" w:rsidRPr="004E0D41" w:rsidRDefault="004E0D41" w:rsidP="001457D1">
            <w:pPr>
              <w:spacing w:before="120"/>
              <w:jc w:val="center"/>
              <w:rPr>
                <w:rFonts w:ascii="Times New Roman" w:hAnsi="Times New Roman"/>
                <w:sz w:val="24"/>
              </w:rPr>
            </w:pPr>
            <w:r w:rsidRPr="004E0D41">
              <w:rPr>
                <w:rFonts w:ascii="Times New Roman" w:hAnsi="Times New Roman"/>
                <w:sz w:val="24"/>
              </w:rPr>
              <w:t>19</w:t>
            </w:r>
          </w:p>
        </w:tc>
        <w:tc>
          <w:tcPr>
            <w:tcW w:w="1559" w:type="dxa"/>
            <w:vAlign w:val="center"/>
          </w:tcPr>
          <w:p w14:paraId="5CFE7185" w14:textId="77777777" w:rsidR="004E0D41" w:rsidRPr="004E0D41" w:rsidRDefault="004E0D41" w:rsidP="001457D1">
            <w:pPr>
              <w:spacing w:before="120"/>
              <w:jc w:val="center"/>
              <w:rPr>
                <w:rFonts w:ascii="Times New Roman" w:hAnsi="Times New Roman"/>
                <w:sz w:val="24"/>
              </w:rPr>
            </w:pPr>
            <w:r w:rsidRPr="004E0D41">
              <w:rPr>
                <w:rFonts w:ascii="Times New Roman" w:hAnsi="Times New Roman"/>
                <w:sz w:val="24"/>
              </w:rPr>
              <w:t>19</w:t>
            </w:r>
          </w:p>
        </w:tc>
        <w:tc>
          <w:tcPr>
            <w:tcW w:w="1653" w:type="dxa"/>
            <w:vAlign w:val="center"/>
          </w:tcPr>
          <w:p w14:paraId="2855E8A3" w14:textId="77777777" w:rsidR="004E0D41" w:rsidRPr="004E0D41" w:rsidRDefault="004E0D41" w:rsidP="001457D1">
            <w:pPr>
              <w:spacing w:before="120"/>
              <w:jc w:val="center"/>
              <w:rPr>
                <w:rFonts w:ascii="Times New Roman" w:hAnsi="Times New Roman"/>
                <w:b/>
                <w:sz w:val="24"/>
              </w:rPr>
            </w:pPr>
            <w:r w:rsidRPr="004E0D41">
              <w:rPr>
                <w:rFonts w:ascii="Times New Roman" w:hAnsi="Times New Roman"/>
                <w:b/>
                <w:sz w:val="24"/>
              </w:rPr>
              <w:t>38</w:t>
            </w:r>
          </w:p>
        </w:tc>
      </w:tr>
      <w:tr w:rsidR="004E0D41" w:rsidRPr="004E0D41" w14:paraId="36B17DBF" w14:textId="77777777" w:rsidTr="00051F53">
        <w:tc>
          <w:tcPr>
            <w:tcW w:w="3964" w:type="dxa"/>
            <w:vAlign w:val="center"/>
          </w:tcPr>
          <w:p w14:paraId="2FF2FCDB" w14:textId="4EFD080B" w:rsidR="004E0D41" w:rsidRPr="004E0D41" w:rsidRDefault="00794645" w:rsidP="001457D1">
            <w:pPr>
              <w:spacing w:before="120"/>
              <w:rPr>
                <w:rFonts w:ascii="Times New Roman" w:hAnsi="Times New Roman"/>
                <w:sz w:val="24"/>
              </w:rPr>
            </w:pPr>
            <w:r>
              <w:rPr>
                <w:rFonts w:ascii="Times New Roman" w:hAnsi="Times New Roman"/>
                <w:sz w:val="24"/>
              </w:rPr>
              <w:t>Postoupením</w:t>
            </w:r>
            <w:r w:rsidR="004E0D41" w:rsidRPr="004E0D41">
              <w:rPr>
                <w:rFonts w:ascii="Times New Roman" w:hAnsi="Times New Roman"/>
                <w:sz w:val="24"/>
              </w:rPr>
              <w:t xml:space="preserve"> orgánům správy daní</w:t>
            </w:r>
          </w:p>
        </w:tc>
        <w:tc>
          <w:tcPr>
            <w:tcW w:w="1843" w:type="dxa"/>
            <w:vAlign w:val="center"/>
          </w:tcPr>
          <w:p w14:paraId="17DB1A1B" w14:textId="77777777" w:rsidR="004E0D41" w:rsidRPr="004E0D41" w:rsidRDefault="004E0D41" w:rsidP="001457D1">
            <w:pPr>
              <w:spacing w:before="120"/>
              <w:jc w:val="center"/>
              <w:rPr>
                <w:rFonts w:ascii="Times New Roman" w:hAnsi="Times New Roman"/>
                <w:sz w:val="24"/>
              </w:rPr>
            </w:pPr>
            <w:r w:rsidRPr="004E0D41">
              <w:rPr>
                <w:rFonts w:ascii="Times New Roman" w:hAnsi="Times New Roman"/>
                <w:sz w:val="24"/>
              </w:rPr>
              <w:t>252</w:t>
            </w:r>
          </w:p>
        </w:tc>
        <w:tc>
          <w:tcPr>
            <w:tcW w:w="1559" w:type="dxa"/>
            <w:vAlign w:val="center"/>
          </w:tcPr>
          <w:p w14:paraId="4B853F4C" w14:textId="77777777" w:rsidR="004E0D41" w:rsidRPr="004E0D41" w:rsidRDefault="004E0D41" w:rsidP="001457D1">
            <w:pPr>
              <w:spacing w:before="120"/>
              <w:jc w:val="center"/>
              <w:rPr>
                <w:rFonts w:ascii="Times New Roman" w:hAnsi="Times New Roman"/>
                <w:sz w:val="24"/>
              </w:rPr>
            </w:pPr>
            <w:r w:rsidRPr="004E0D41">
              <w:rPr>
                <w:rFonts w:ascii="Times New Roman" w:hAnsi="Times New Roman"/>
                <w:sz w:val="24"/>
              </w:rPr>
              <w:t>223</w:t>
            </w:r>
          </w:p>
        </w:tc>
        <w:tc>
          <w:tcPr>
            <w:tcW w:w="1653" w:type="dxa"/>
            <w:vAlign w:val="center"/>
          </w:tcPr>
          <w:p w14:paraId="51DA1702" w14:textId="77777777" w:rsidR="004E0D41" w:rsidRPr="004E0D41" w:rsidRDefault="004E0D41" w:rsidP="001457D1">
            <w:pPr>
              <w:spacing w:before="120"/>
              <w:jc w:val="center"/>
              <w:rPr>
                <w:rFonts w:ascii="Times New Roman" w:hAnsi="Times New Roman"/>
                <w:b/>
                <w:sz w:val="24"/>
              </w:rPr>
            </w:pPr>
            <w:r w:rsidRPr="004E0D41">
              <w:rPr>
                <w:rFonts w:ascii="Times New Roman" w:hAnsi="Times New Roman"/>
                <w:b/>
                <w:sz w:val="24"/>
              </w:rPr>
              <w:t>475</w:t>
            </w:r>
          </w:p>
        </w:tc>
      </w:tr>
      <w:tr w:rsidR="004E0D41" w:rsidRPr="004E0D41" w14:paraId="50061004" w14:textId="77777777" w:rsidTr="00051F53">
        <w:tc>
          <w:tcPr>
            <w:tcW w:w="3964" w:type="dxa"/>
            <w:vAlign w:val="center"/>
          </w:tcPr>
          <w:p w14:paraId="5231CFF1" w14:textId="1AD72376" w:rsidR="004E0D41" w:rsidRPr="004E0D41" w:rsidRDefault="00794645" w:rsidP="001457D1">
            <w:pPr>
              <w:spacing w:before="120"/>
              <w:rPr>
                <w:rFonts w:ascii="Times New Roman" w:hAnsi="Times New Roman"/>
                <w:sz w:val="24"/>
              </w:rPr>
            </w:pPr>
            <w:r>
              <w:rPr>
                <w:rFonts w:ascii="Times New Roman" w:hAnsi="Times New Roman"/>
                <w:sz w:val="24"/>
              </w:rPr>
              <w:t>Postoupením</w:t>
            </w:r>
            <w:r w:rsidR="004E0D41" w:rsidRPr="004E0D41">
              <w:rPr>
                <w:rFonts w:ascii="Times New Roman" w:hAnsi="Times New Roman"/>
                <w:sz w:val="24"/>
              </w:rPr>
              <w:t xml:space="preserve"> jinému orgánu</w:t>
            </w:r>
          </w:p>
        </w:tc>
        <w:tc>
          <w:tcPr>
            <w:tcW w:w="1843" w:type="dxa"/>
            <w:vAlign w:val="center"/>
          </w:tcPr>
          <w:p w14:paraId="5C033C4C" w14:textId="77777777" w:rsidR="004E0D41" w:rsidRPr="004E0D41" w:rsidRDefault="004E0D41" w:rsidP="001457D1">
            <w:pPr>
              <w:spacing w:before="120"/>
              <w:jc w:val="center"/>
              <w:rPr>
                <w:rFonts w:ascii="Times New Roman" w:hAnsi="Times New Roman"/>
                <w:sz w:val="24"/>
              </w:rPr>
            </w:pPr>
            <w:r w:rsidRPr="004E0D41">
              <w:rPr>
                <w:rFonts w:ascii="Times New Roman" w:hAnsi="Times New Roman"/>
                <w:sz w:val="24"/>
              </w:rPr>
              <w:t>74</w:t>
            </w:r>
          </w:p>
        </w:tc>
        <w:tc>
          <w:tcPr>
            <w:tcW w:w="1559" w:type="dxa"/>
            <w:vAlign w:val="center"/>
          </w:tcPr>
          <w:p w14:paraId="032D1118" w14:textId="77777777" w:rsidR="004E0D41" w:rsidRPr="004E0D41" w:rsidRDefault="004E0D41" w:rsidP="001457D1">
            <w:pPr>
              <w:spacing w:before="120"/>
              <w:jc w:val="center"/>
              <w:rPr>
                <w:rFonts w:ascii="Times New Roman" w:hAnsi="Times New Roman"/>
                <w:sz w:val="24"/>
              </w:rPr>
            </w:pPr>
            <w:r w:rsidRPr="004E0D41">
              <w:rPr>
                <w:rFonts w:ascii="Times New Roman" w:hAnsi="Times New Roman"/>
                <w:sz w:val="24"/>
              </w:rPr>
              <w:t>55</w:t>
            </w:r>
          </w:p>
        </w:tc>
        <w:tc>
          <w:tcPr>
            <w:tcW w:w="1653" w:type="dxa"/>
            <w:vAlign w:val="center"/>
          </w:tcPr>
          <w:p w14:paraId="72F58541" w14:textId="77777777" w:rsidR="004E0D41" w:rsidRPr="004E0D41" w:rsidRDefault="004E0D41" w:rsidP="001457D1">
            <w:pPr>
              <w:spacing w:before="120"/>
              <w:jc w:val="center"/>
              <w:rPr>
                <w:rFonts w:ascii="Times New Roman" w:hAnsi="Times New Roman"/>
                <w:b/>
                <w:sz w:val="24"/>
              </w:rPr>
            </w:pPr>
            <w:r w:rsidRPr="004E0D41">
              <w:rPr>
                <w:rFonts w:ascii="Times New Roman" w:hAnsi="Times New Roman"/>
                <w:b/>
                <w:sz w:val="24"/>
              </w:rPr>
              <w:t>129</w:t>
            </w:r>
          </w:p>
        </w:tc>
      </w:tr>
      <w:tr w:rsidR="004E0D41" w:rsidRPr="004E0D41" w14:paraId="2AF78968" w14:textId="77777777" w:rsidTr="00051F53">
        <w:tc>
          <w:tcPr>
            <w:tcW w:w="3964" w:type="dxa"/>
            <w:vAlign w:val="center"/>
          </w:tcPr>
          <w:p w14:paraId="2E4E9285" w14:textId="38F5E7E4" w:rsidR="004E0D41" w:rsidRPr="004E0D41" w:rsidRDefault="00794645" w:rsidP="001457D1">
            <w:pPr>
              <w:spacing w:before="120"/>
              <w:rPr>
                <w:rFonts w:ascii="Times New Roman" w:hAnsi="Times New Roman"/>
                <w:sz w:val="24"/>
              </w:rPr>
            </w:pPr>
            <w:r>
              <w:rPr>
                <w:rFonts w:ascii="Times New Roman" w:hAnsi="Times New Roman"/>
                <w:sz w:val="24"/>
              </w:rPr>
              <w:t>Uložením</w:t>
            </w:r>
            <w:r w:rsidR="004E0D41" w:rsidRPr="004E0D41">
              <w:rPr>
                <w:rFonts w:ascii="Times New Roman" w:hAnsi="Times New Roman"/>
                <w:sz w:val="24"/>
              </w:rPr>
              <w:t xml:space="preserve"> </w:t>
            </w:r>
            <w:r>
              <w:rPr>
                <w:rFonts w:ascii="Times New Roman" w:hAnsi="Times New Roman"/>
                <w:sz w:val="24"/>
              </w:rPr>
              <w:t>(</w:t>
            </w:r>
            <w:r w:rsidR="004E0D41" w:rsidRPr="004E0D41">
              <w:rPr>
                <w:rFonts w:ascii="Times New Roman" w:hAnsi="Times New Roman"/>
                <w:sz w:val="24"/>
              </w:rPr>
              <w:t>A/A</w:t>
            </w:r>
            <w:r>
              <w:rPr>
                <w:rFonts w:ascii="Times New Roman" w:hAnsi="Times New Roman"/>
                <w:sz w:val="24"/>
              </w:rPr>
              <w:t>)</w:t>
            </w:r>
          </w:p>
        </w:tc>
        <w:tc>
          <w:tcPr>
            <w:tcW w:w="1843" w:type="dxa"/>
            <w:vAlign w:val="center"/>
          </w:tcPr>
          <w:p w14:paraId="1757CD5D" w14:textId="77777777" w:rsidR="004E0D41" w:rsidRPr="004E0D41" w:rsidRDefault="004E0D41" w:rsidP="001457D1">
            <w:pPr>
              <w:spacing w:before="120"/>
              <w:jc w:val="center"/>
              <w:rPr>
                <w:rFonts w:ascii="Times New Roman" w:hAnsi="Times New Roman"/>
                <w:sz w:val="24"/>
              </w:rPr>
            </w:pPr>
            <w:r w:rsidRPr="004E0D41">
              <w:rPr>
                <w:rFonts w:ascii="Times New Roman" w:hAnsi="Times New Roman"/>
                <w:sz w:val="24"/>
              </w:rPr>
              <w:t>75</w:t>
            </w:r>
          </w:p>
        </w:tc>
        <w:tc>
          <w:tcPr>
            <w:tcW w:w="1559" w:type="dxa"/>
            <w:vAlign w:val="center"/>
          </w:tcPr>
          <w:p w14:paraId="1E6E227B" w14:textId="77777777" w:rsidR="004E0D41" w:rsidRPr="004E0D41" w:rsidRDefault="004E0D41" w:rsidP="001457D1">
            <w:pPr>
              <w:spacing w:before="120"/>
              <w:jc w:val="center"/>
              <w:rPr>
                <w:rFonts w:ascii="Times New Roman" w:hAnsi="Times New Roman"/>
                <w:sz w:val="24"/>
              </w:rPr>
            </w:pPr>
            <w:r w:rsidRPr="004E0D41">
              <w:rPr>
                <w:rFonts w:ascii="Times New Roman" w:hAnsi="Times New Roman"/>
                <w:sz w:val="24"/>
              </w:rPr>
              <w:t>51</w:t>
            </w:r>
          </w:p>
        </w:tc>
        <w:tc>
          <w:tcPr>
            <w:tcW w:w="1653" w:type="dxa"/>
            <w:vAlign w:val="center"/>
          </w:tcPr>
          <w:p w14:paraId="022D9D48" w14:textId="77777777" w:rsidR="004E0D41" w:rsidRPr="004E0D41" w:rsidRDefault="004E0D41" w:rsidP="001457D1">
            <w:pPr>
              <w:spacing w:before="120"/>
              <w:jc w:val="center"/>
              <w:rPr>
                <w:rFonts w:ascii="Times New Roman" w:hAnsi="Times New Roman"/>
                <w:b/>
                <w:sz w:val="24"/>
              </w:rPr>
            </w:pPr>
            <w:r w:rsidRPr="004E0D41">
              <w:rPr>
                <w:rFonts w:ascii="Times New Roman" w:hAnsi="Times New Roman"/>
                <w:b/>
                <w:sz w:val="24"/>
              </w:rPr>
              <w:t>126</w:t>
            </w:r>
          </w:p>
        </w:tc>
      </w:tr>
    </w:tbl>
    <w:bookmarkEnd w:id="10"/>
    <w:p w14:paraId="5D9E4106" w14:textId="5763E92F" w:rsidR="004E0D41" w:rsidRDefault="004E0D41" w:rsidP="001457D1">
      <w:pPr>
        <w:spacing w:before="120" w:after="0" w:line="240" w:lineRule="auto"/>
        <w:jc w:val="both"/>
        <w:rPr>
          <w:rFonts w:ascii="Times New Roman" w:eastAsia="Arial" w:hAnsi="Times New Roman" w:cs="Arial"/>
          <w:sz w:val="24"/>
          <w:lang w:val="cs" w:eastAsia="cs-CZ"/>
        </w:rPr>
      </w:pPr>
      <w:r w:rsidRPr="004E0D41">
        <w:rPr>
          <w:rFonts w:ascii="Times New Roman" w:eastAsia="Arial" w:hAnsi="Times New Roman" w:cs="Arial"/>
          <w:sz w:val="24"/>
          <w:lang w:val="cs" w:eastAsia="cs-CZ"/>
        </w:rPr>
        <w:t>Z celkového počtu 816 případů tranzitních (průtokových) účtů ve sledovaném období bylo pouze 38 (4,7 %) ukončeno podáním trestního oznámení (</w:t>
      </w:r>
      <w:r w:rsidR="00794645">
        <w:rPr>
          <w:rFonts w:ascii="Times New Roman" w:eastAsia="Arial" w:hAnsi="Times New Roman" w:cs="Arial"/>
          <w:sz w:val="24"/>
          <w:lang w:val="cs" w:eastAsia="cs-CZ"/>
        </w:rPr>
        <w:t xml:space="preserve">30 </w:t>
      </w:r>
      <w:r w:rsidRPr="004E0D41">
        <w:rPr>
          <w:rFonts w:ascii="Times New Roman" w:eastAsia="Arial" w:hAnsi="Times New Roman" w:cs="Arial"/>
          <w:sz w:val="24"/>
          <w:lang w:val="cs" w:eastAsia="cs-CZ"/>
        </w:rPr>
        <w:t>s blokací peněžních prostředků</w:t>
      </w:r>
      <w:r w:rsidR="00794645">
        <w:rPr>
          <w:rFonts w:ascii="Times New Roman" w:eastAsia="Arial" w:hAnsi="Times New Roman" w:cs="Arial"/>
          <w:sz w:val="24"/>
          <w:lang w:val="cs" w:eastAsia="cs-CZ"/>
        </w:rPr>
        <w:t>, 8 </w:t>
      </w:r>
      <w:r w:rsidRPr="004E0D41">
        <w:rPr>
          <w:rFonts w:ascii="Times New Roman" w:eastAsia="Arial" w:hAnsi="Times New Roman" w:cs="Arial"/>
          <w:sz w:val="24"/>
          <w:lang w:val="cs" w:eastAsia="cs-CZ"/>
        </w:rPr>
        <w:t xml:space="preserve">bez blokace). Oproti tomu celkem 126 případů (15,4 %) bylo uloženo v informačním systému </w:t>
      </w:r>
      <w:r w:rsidRPr="004E0D41">
        <w:rPr>
          <w:rFonts w:ascii="Times New Roman" w:eastAsia="Arial" w:hAnsi="Times New Roman" w:cs="Arial"/>
          <w:sz w:val="24"/>
          <w:lang w:val="cs" w:eastAsia="cs-CZ"/>
        </w:rPr>
        <w:lastRenderedPageBreak/>
        <w:t xml:space="preserve">FAÚ. </w:t>
      </w:r>
      <w:r w:rsidR="00794645">
        <w:rPr>
          <w:rFonts w:ascii="Times New Roman" w:eastAsia="Arial" w:hAnsi="Times New Roman" w:cs="Arial"/>
          <w:sz w:val="24"/>
          <w:lang w:val="cs" w:eastAsia="cs-CZ"/>
        </w:rPr>
        <w:t>D</w:t>
      </w:r>
      <w:r w:rsidRPr="004E0D41">
        <w:rPr>
          <w:rFonts w:ascii="Times New Roman" w:eastAsia="Arial" w:hAnsi="Times New Roman" w:cs="Arial"/>
          <w:sz w:val="24"/>
          <w:lang w:val="cs" w:eastAsia="cs-CZ"/>
        </w:rPr>
        <w:t xml:space="preserve">ata </w:t>
      </w:r>
      <w:proofErr w:type="gramStart"/>
      <w:r w:rsidRPr="004E0D41">
        <w:rPr>
          <w:rFonts w:ascii="Times New Roman" w:eastAsia="Arial" w:hAnsi="Times New Roman" w:cs="Arial"/>
          <w:sz w:val="24"/>
          <w:lang w:val="cs" w:eastAsia="cs-CZ"/>
        </w:rPr>
        <w:t>svědčí</w:t>
      </w:r>
      <w:proofErr w:type="gramEnd"/>
      <w:r w:rsidRPr="004E0D41">
        <w:rPr>
          <w:rFonts w:ascii="Times New Roman" w:eastAsia="Arial" w:hAnsi="Times New Roman" w:cs="Arial"/>
          <w:sz w:val="24"/>
          <w:lang w:val="cs" w:eastAsia="cs-CZ"/>
        </w:rPr>
        <w:t xml:space="preserve"> o nízké efektivitě systému a </w:t>
      </w:r>
      <w:r w:rsidR="00716083">
        <w:rPr>
          <w:rFonts w:ascii="Times New Roman" w:eastAsia="Arial" w:hAnsi="Times New Roman" w:cs="Arial"/>
          <w:sz w:val="24"/>
          <w:lang w:val="cs" w:eastAsia="cs-CZ"/>
        </w:rPr>
        <w:t>nemožnosti</w:t>
      </w:r>
      <w:r w:rsidR="00716083" w:rsidRPr="004E0D41">
        <w:rPr>
          <w:rFonts w:ascii="Times New Roman" w:eastAsia="Arial" w:hAnsi="Times New Roman" w:cs="Arial"/>
          <w:sz w:val="24"/>
          <w:lang w:val="cs" w:eastAsia="cs-CZ"/>
        </w:rPr>
        <w:t xml:space="preserve"> </w:t>
      </w:r>
      <w:r w:rsidRPr="004E0D41">
        <w:rPr>
          <w:rFonts w:ascii="Times New Roman" w:eastAsia="Arial" w:hAnsi="Times New Roman" w:cs="Arial"/>
          <w:sz w:val="24"/>
          <w:lang w:val="cs" w:eastAsia="cs-CZ"/>
        </w:rPr>
        <w:t>příslušných úřadů nežádoucí fenomén tranzitních (průtokových) účtů (a s tím související legalizace výnosů z trestné činnosti s absencí zdrojového trestného činu) řešit.</w:t>
      </w:r>
    </w:p>
    <w:p w14:paraId="1B317CA4" w14:textId="77777777" w:rsidR="004E0D41" w:rsidRPr="004E0D41" w:rsidRDefault="004E0D41" w:rsidP="001457D1">
      <w:pPr>
        <w:spacing w:before="120" w:after="120" w:line="240" w:lineRule="auto"/>
        <w:rPr>
          <w:rFonts w:ascii="Times New Roman" w:eastAsia="Arial" w:hAnsi="Times New Roman" w:cs="Arial"/>
          <w:b/>
          <w:sz w:val="24"/>
          <w:lang w:val="cs" w:eastAsia="cs-CZ"/>
        </w:rPr>
      </w:pPr>
      <w:bookmarkStart w:id="11" w:name="_Hlk139891508"/>
      <w:r w:rsidRPr="004E0D41">
        <w:rPr>
          <w:rFonts w:ascii="Times New Roman" w:eastAsia="Arial" w:hAnsi="Times New Roman" w:cs="Arial"/>
          <w:sz w:val="24"/>
          <w:lang w:val="cs" w:eastAsia="cs-CZ"/>
        </w:rPr>
        <w:t xml:space="preserve">Tabulka č. 5 – </w:t>
      </w:r>
      <w:r w:rsidRPr="004E0D41">
        <w:rPr>
          <w:rFonts w:ascii="Times New Roman" w:eastAsia="Arial" w:hAnsi="Times New Roman" w:cs="Arial"/>
          <w:b/>
          <w:bCs/>
          <w:sz w:val="24"/>
          <w:lang w:val="cs" w:eastAsia="cs-CZ"/>
        </w:rPr>
        <w:t>Průběh případů v rámci trestního řízení</w:t>
      </w:r>
    </w:p>
    <w:tbl>
      <w:tblPr>
        <w:tblStyle w:val="Mkatabulky1"/>
        <w:tblW w:w="0" w:type="auto"/>
        <w:tblLook w:val="04A0" w:firstRow="1" w:lastRow="0" w:firstColumn="1" w:lastColumn="0" w:noHBand="0" w:noVBand="1"/>
      </w:tblPr>
      <w:tblGrid>
        <w:gridCol w:w="3964"/>
        <w:gridCol w:w="1843"/>
        <w:gridCol w:w="1559"/>
        <w:gridCol w:w="1653"/>
      </w:tblGrid>
      <w:tr w:rsidR="004E0D41" w:rsidRPr="004E0D41" w14:paraId="21570927" w14:textId="77777777" w:rsidTr="00481B1D">
        <w:tc>
          <w:tcPr>
            <w:tcW w:w="3964" w:type="dxa"/>
            <w:tcBorders>
              <w:top w:val="nil"/>
              <w:left w:val="nil"/>
            </w:tcBorders>
          </w:tcPr>
          <w:p w14:paraId="548763E9" w14:textId="77777777" w:rsidR="004E0D41" w:rsidRPr="004E0D41" w:rsidRDefault="004E0D41" w:rsidP="001457D1">
            <w:pPr>
              <w:spacing w:before="120"/>
              <w:rPr>
                <w:rFonts w:ascii="Times New Roman" w:hAnsi="Times New Roman"/>
                <w:bCs/>
                <w:sz w:val="24"/>
              </w:rPr>
            </w:pPr>
          </w:p>
        </w:tc>
        <w:tc>
          <w:tcPr>
            <w:tcW w:w="1843" w:type="dxa"/>
          </w:tcPr>
          <w:p w14:paraId="6910D4A8" w14:textId="77777777" w:rsidR="004E0D41" w:rsidRPr="004E0D41" w:rsidRDefault="004E0D41" w:rsidP="001457D1">
            <w:pPr>
              <w:spacing w:before="120"/>
              <w:jc w:val="center"/>
              <w:rPr>
                <w:rFonts w:ascii="Times New Roman" w:hAnsi="Times New Roman"/>
                <w:b/>
                <w:sz w:val="24"/>
              </w:rPr>
            </w:pPr>
            <w:r w:rsidRPr="004E0D41">
              <w:rPr>
                <w:rFonts w:ascii="Times New Roman" w:hAnsi="Times New Roman"/>
                <w:b/>
                <w:sz w:val="24"/>
              </w:rPr>
              <w:t>2020</w:t>
            </w:r>
          </w:p>
        </w:tc>
        <w:tc>
          <w:tcPr>
            <w:tcW w:w="1559" w:type="dxa"/>
          </w:tcPr>
          <w:p w14:paraId="45BB2A44" w14:textId="77777777" w:rsidR="004E0D41" w:rsidRPr="004E0D41" w:rsidRDefault="004E0D41" w:rsidP="001457D1">
            <w:pPr>
              <w:spacing w:before="120"/>
              <w:jc w:val="center"/>
              <w:rPr>
                <w:rFonts w:ascii="Times New Roman" w:hAnsi="Times New Roman"/>
                <w:b/>
                <w:sz w:val="24"/>
              </w:rPr>
            </w:pPr>
            <w:r w:rsidRPr="004E0D41">
              <w:rPr>
                <w:rFonts w:ascii="Times New Roman" w:hAnsi="Times New Roman"/>
                <w:b/>
                <w:sz w:val="24"/>
              </w:rPr>
              <w:t>2021</w:t>
            </w:r>
          </w:p>
        </w:tc>
        <w:tc>
          <w:tcPr>
            <w:tcW w:w="1653" w:type="dxa"/>
          </w:tcPr>
          <w:p w14:paraId="3851487F" w14:textId="77777777" w:rsidR="004E0D41" w:rsidRPr="004E0D41" w:rsidRDefault="004E0D41" w:rsidP="001457D1">
            <w:pPr>
              <w:spacing w:before="120"/>
              <w:jc w:val="center"/>
              <w:rPr>
                <w:rFonts w:ascii="Times New Roman" w:hAnsi="Times New Roman"/>
                <w:b/>
                <w:sz w:val="24"/>
              </w:rPr>
            </w:pPr>
            <w:r w:rsidRPr="004E0D41">
              <w:rPr>
                <w:rFonts w:ascii="Times New Roman" w:hAnsi="Times New Roman"/>
                <w:b/>
                <w:sz w:val="24"/>
              </w:rPr>
              <w:t>CELKEM</w:t>
            </w:r>
          </w:p>
        </w:tc>
      </w:tr>
      <w:tr w:rsidR="004E0D41" w:rsidRPr="004E0D41" w14:paraId="4BCAE97B" w14:textId="77777777" w:rsidTr="00051F53">
        <w:trPr>
          <w:trHeight w:val="341"/>
        </w:trPr>
        <w:tc>
          <w:tcPr>
            <w:tcW w:w="3964" w:type="dxa"/>
            <w:vAlign w:val="center"/>
          </w:tcPr>
          <w:p w14:paraId="2306EEEB" w14:textId="77777777" w:rsidR="004E0D41" w:rsidRPr="004E0D41" w:rsidRDefault="004E0D41" w:rsidP="001457D1">
            <w:pPr>
              <w:spacing w:before="120"/>
              <w:rPr>
                <w:rFonts w:ascii="Times New Roman" w:hAnsi="Times New Roman"/>
                <w:bCs/>
                <w:sz w:val="24"/>
              </w:rPr>
            </w:pPr>
            <w:r w:rsidRPr="004E0D41">
              <w:rPr>
                <w:rFonts w:ascii="Times New Roman" w:hAnsi="Times New Roman"/>
                <w:bCs/>
                <w:sz w:val="24"/>
              </w:rPr>
              <w:t>Počet případů</w:t>
            </w:r>
          </w:p>
        </w:tc>
        <w:tc>
          <w:tcPr>
            <w:tcW w:w="1843" w:type="dxa"/>
            <w:vAlign w:val="center"/>
          </w:tcPr>
          <w:p w14:paraId="5C08675D" w14:textId="77777777" w:rsidR="004E0D41" w:rsidRPr="004E0D41" w:rsidRDefault="004E0D41" w:rsidP="001457D1">
            <w:pPr>
              <w:spacing w:before="120"/>
              <w:jc w:val="center"/>
              <w:rPr>
                <w:rFonts w:ascii="Times New Roman" w:hAnsi="Times New Roman"/>
                <w:bCs/>
                <w:sz w:val="24"/>
              </w:rPr>
            </w:pPr>
            <w:r w:rsidRPr="004E0D41">
              <w:rPr>
                <w:rFonts w:ascii="Times New Roman" w:hAnsi="Times New Roman"/>
                <w:bCs/>
                <w:sz w:val="24"/>
              </w:rPr>
              <w:t>20</w:t>
            </w:r>
          </w:p>
        </w:tc>
        <w:tc>
          <w:tcPr>
            <w:tcW w:w="1559" w:type="dxa"/>
            <w:vAlign w:val="center"/>
          </w:tcPr>
          <w:p w14:paraId="49724B41" w14:textId="77777777" w:rsidR="004E0D41" w:rsidRPr="004E0D41" w:rsidRDefault="004E0D41" w:rsidP="001457D1">
            <w:pPr>
              <w:spacing w:before="120"/>
              <w:jc w:val="center"/>
              <w:rPr>
                <w:rFonts w:ascii="Times New Roman" w:hAnsi="Times New Roman"/>
                <w:bCs/>
                <w:sz w:val="24"/>
              </w:rPr>
            </w:pPr>
            <w:r w:rsidRPr="004E0D41">
              <w:rPr>
                <w:rFonts w:ascii="Times New Roman" w:hAnsi="Times New Roman"/>
                <w:bCs/>
                <w:sz w:val="24"/>
              </w:rPr>
              <w:t>18</w:t>
            </w:r>
          </w:p>
        </w:tc>
        <w:tc>
          <w:tcPr>
            <w:tcW w:w="1653" w:type="dxa"/>
            <w:vAlign w:val="center"/>
          </w:tcPr>
          <w:p w14:paraId="40BDC8BE" w14:textId="77777777" w:rsidR="004E0D41" w:rsidRPr="004E0D41" w:rsidRDefault="004E0D41" w:rsidP="001457D1">
            <w:pPr>
              <w:spacing w:before="120"/>
              <w:jc w:val="center"/>
              <w:rPr>
                <w:rFonts w:ascii="Times New Roman" w:hAnsi="Times New Roman"/>
                <w:b/>
                <w:sz w:val="24"/>
              </w:rPr>
            </w:pPr>
            <w:r w:rsidRPr="004E0D41">
              <w:rPr>
                <w:rFonts w:ascii="Times New Roman" w:hAnsi="Times New Roman"/>
                <w:b/>
                <w:sz w:val="24"/>
              </w:rPr>
              <w:t>38</w:t>
            </w:r>
          </w:p>
        </w:tc>
      </w:tr>
      <w:tr w:rsidR="004E0D41" w:rsidRPr="004E0D41" w14:paraId="6A5B1E19" w14:textId="77777777" w:rsidTr="00051F53">
        <w:tc>
          <w:tcPr>
            <w:tcW w:w="3964" w:type="dxa"/>
            <w:vAlign w:val="center"/>
          </w:tcPr>
          <w:p w14:paraId="2B1272FC" w14:textId="77777777" w:rsidR="004E0D41" w:rsidRPr="004E0D41" w:rsidRDefault="004E0D41" w:rsidP="001457D1">
            <w:pPr>
              <w:spacing w:before="120"/>
              <w:rPr>
                <w:rFonts w:ascii="Times New Roman" w:hAnsi="Times New Roman"/>
                <w:bCs/>
                <w:sz w:val="24"/>
              </w:rPr>
            </w:pPr>
            <w:bookmarkStart w:id="12" w:name="_Hlk139113484"/>
            <w:r w:rsidRPr="004E0D41">
              <w:rPr>
                <w:rFonts w:ascii="Times New Roman" w:hAnsi="Times New Roman"/>
                <w:bCs/>
                <w:sz w:val="24"/>
              </w:rPr>
              <w:t>Počet případů s uplatněním blokačních institutů</w:t>
            </w:r>
          </w:p>
        </w:tc>
        <w:tc>
          <w:tcPr>
            <w:tcW w:w="1843" w:type="dxa"/>
            <w:vAlign w:val="center"/>
          </w:tcPr>
          <w:p w14:paraId="7DD1F7B9" w14:textId="77777777" w:rsidR="004E0D41" w:rsidRPr="004E0D41" w:rsidRDefault="004E0D41" w:rsidP="001457D1">
            <w:pPr>
              <w:spacing w:before="120"/>
              <w:jc w:val="center"/>
              <w:rPr>
                <w:rFonts w:ascii="Times New Roman" w:hAnsi="Times New Roman"/>
                <w:bCs/>
                <w:sz w:val="24"/>
              </w:rPr>
            </w:pPr>
            <w:r w:rsidRPr="004E0D41">
              <w:rPr>
                <w:rFonts w:ascii="Times New Roman" w:hAnsi="Times New Roman"/>
                <w:bCs/>
                <w:sz w:val="24"/>
              </w:rPr>
              <w:t>15</w:t>
            </w:r>
          </w:p>
        </w:tc>
        <w:tc>
          <w:tcPr>
            <w:tcW w:w="1559" w:type="dxa"/>
            <w:vAlign w:val="center"/>
          </w:tcPr>
          <w:p w14:paraId="7B196DAA" w14:textId="77777777" w:rsidR="004E0D41" w:rsidRPr="004E0D41" w:rsidRDefault="004E0D41" w:rsidP="001457D1">
            <w:pPr>
              <w:spacing w:before="120"/>
              <w:jc w:val="center"/>
              <w:rPr>
                <w:rFonts w:ascii="Times New Roman" w:hAnsi="Times New Roman"/>
                <w:bCs/>
                <w:sz w:val="24"/>
              </w:rPr>
            </w:pPr>
            <w:r w:rsidRPr="004E0D41">
              <w:rPr>
                <w:rFonts w:ascii="Times New Roman" w:hAnsi="Times New Roman"/>
                <w:bCs/>
                <w:sz w:val="24"/>
              </w:rPr>
              <w:t>15</w:t>
            </w:r>
          </w:p>
        </w:tc>
        <w:tc>
          <w:tcPr>
            <w:tcW w:w="1653" w:type="dxa"/>
            <w:vAlign w:val="center"/>
          </w:tcPr>
          <w:p w14:paraId="1990FD89" w14:textId="77777777" w:rsidR="004E0D41" w:rsidRPr="004E0D41" w:rsidRDefault="004E0D41" w:rsidP="001457D1">
            <w:pPr>
              <w:spacing w:before="120"/>
              <w:jc w:val="center"/>
              <w:rPr>
                <w:rFonts w:ascii="Times New Roman" w:hAnsi="Times New Roman"/>
                <w:b/>
                <w:sz w:val="24"/>
              </w:rPr>
            </w:pPr>
            <w:r w:rsidRPr="004E0D41">
              <w:rPr>
                <w:rFonts w:ascii="Times New Roman" w:hAnsi="Times New Roman"/>
                <w:b/>
                <w:sz w:val="24"/>
              </w:rPr>
              <w:t>30</w:t>
            </w:r>
          </w:p>
        </w:tc>
      </w:tr>
      <w:tr w:rsidR="004E0D41" w:rsidRPr="004E0D41" w14:paraId="336B5900" w14:textId="77777777" w:rsidTr="00051F53">
        <w:trPr>
          <w:trHeight w:val="758"/>
        </w:trPr>
        <w:tc>
          <w:tcPr>
            <w:tcW w:w="3964" w:type="dxa"/>
            <w:vAlign w:val="center"/>
          </w:tcPr>
          <w:p w14:paraId="449EA12A" w14:textId="41A3B0DB" w:rsidR="004E0D41" w:rsidRPr="004E0D41" w:rsidRDefault="004E0D41" w:rsidP="001457D1">
            <w:pPr>
              <w:spacing w:before="120"/>
              <w:rPr>
                <w:rFonts w:ascii="Times New Roman" w:hAnsi="Times New Roman"/>
                <w:bCs/>
                <w:sz w:val="24"/>
              </w:rPr>
            </w:pPr>
            <w:r w:rsidRPr="004E0D41">
              <w:rPr>
                <w:rFonts w:ascii="Times New Roman" w:hAnsi="Times New Roman"/>
                <w:bCs/>
                <w:sz w:val="24"/>
              </w:rPr>
              <w:t xml:space="preserve">Blokovaná částka (následně zajištěna policejním orgánem podle § 79a </w:t>
            </w:r>
            <w:r w:rsidR="00794645">
              <w:rPr>
                <w:rFonts w:ascii="Times New Roman" w:hAnsi="Times New Roman"/>
                <w:bCs/>
                <w:sz w:val="24"/>
              </w:rPr>
              <w:t>tr. ř.</w:t>
            </w:r>
            <w:r w:rsidRPr="004E0D41">
              <w:rPr>
                <w:rFonts w:ascii="Times New Roman" w:hAnsi="Times New Roman"/>
                <w:bCs/>
                <w:sz w:val="24"/>
              </w:rPr>
              <w:t>)</w:t>
            </w:r>
          </w:p>
        </w:tc>
        <w:tc>
          <w:tcPr>
            <w:tcW w:w="1843" w:type="dxa"/>
            <w:vAlign w:val="center"/>
          </w:tcPr>
          <w:p w14:paraId="14999A4F" w14:textId="77777777" w:rsidR="004E0D41" w:rsidRPr="004E0D41" w:rsidRDefault="004E0D41" w:rsidP="001457D1">
            <w:pPr>
              <w:spacing w:before="120"/>
              <w:jc w:val="center"/>
              <w:rPr>
                <w:rFonts w:ascii="Times New Roman" w:hAnsi="Times New Roman"/>
                <w:bCs/>
                <w:sz w:val="24"/>
              </w:rPr>
            </w:pPr>
            <w:r w:rsidRPr="004E0D41">
              <w:rPr>
                <w:rFonts w:ascii="Times New Roman" w:hAnsi="Times New Roman"/>
                <w:bCs/>
                <w:sz w:val="24"/>
              </w:rPr>
              <w:t>565 688 733</w:t>
            </w:r>
          </w:p>
        </w:tc>
        <w:tc>
          <w:tcPr>
            <w:tcW w:w="1559" w:type="dxa"/>
            <w:vAlign w:val="center"/>
          </w:tcPr>
          <w:p w14:paraId="63C17834" w14:textId="77777777" w:rsidR="004E0D41" w:rsidRPr="004E0D41" w:rsidRDefault="004E0D41" w:rsidP="001457D1">
            <w:pPr>
              <w:spacing w:before="120"/>
              <w:jc w:val="center"/>
              <w:rPr>
                <w:rFonts w:ascii="Times New Roman" w:hAnsi="Times New Roman"/>
                <w:bCs/>
                <w:sz w:val="24"/>
              </w:rPr>
            </w:pPr>
            <w:r w:rsidRPr="004E0D41">
              <w:rPr>
                <w:rFonts w:ascii="Times New Roman" w:hAnsi="Times New Roman"/>
                <w:bCs/>
                <w:sz w:val="24"/>
              </w:rPr>
              <w:t>331 543 713</w:t>
            </w:r>
          </w:p>
        </w:tc>
        <w:tc>
          <w:tcPr>
            <w:tcW w:w="1653" w:type="dxa"/>
            <w:vAlign w:val="center"/>
          </w:tcPr>
          <w:p w14:paraId="102D42E1" w14:textId="77777777" w:rsidR="004E0D41" w:rsidRPr="004E0D41" w:rsidRDefault="004E0D41" w:rsidP="001457D1">
            <w:pPr>
              <w:spacing w:before="120"/>
              <w:jc w:val="center"/>
              <w:rPr>
                <w:rFonts w:ascii="Times New Roman" w:hAnsi="Times New Roman"/>
                <w:b/>
                <w:sz w:val="24"/>
              </w:rPr>
            </w:pPr>
            <w:r w:rsidRPr="004E0D41">
              <w:rPr>
                <w:rFonts w:ascii="Times New Roman" w:hAnsi="Times New Roman"/>
                <w:b/>
                <w:sz w:val="24"/>
              </w:rPr>
              <w:t>897 232 446</w:t>
            </w:r>
          </w:p>
        </w:tc>
      </w:tr>
      <w:bookmarkEnd w:id="12"/>
      <w:tr w:rsidR="004E0D41" w:rsidRPr="004E0D41" w14:paraId="3ED03FBD" w14:textId="77777777" w:rsidTr="00051F53">
        <w:tc>
          <w:tcPr>
            <w:tcW w:w="3964" w:type="dxa"/>
            <w:vAlign w:val="center"/>
          </w:tcPr>
          <w:p w14:paraId="7EE94170" w14:textId="0D29A95C" w:rsidR="004E0D41" w:rsidRPr="00BD1254" w:rsidRDefault="004E0D41" w:rsidP="001457D1">
            <w:pPr>
              <w:spacing w:before="120"/>
              <w:rPr>
                <w:rFonts w:ascii="Times New Roman" w:hAnsi="Times New Roman"/>
                <w:bCs/>
                <w:sz w:val="24"/>
              </w:rPr>
            </w:pPr>
            <w:r w:rsidRPr="00BD1254">
              <w:rPr>
                <w:rFonts w:ascii="Times New Roman" w:hAnsi="Times New Roman"/>
                <w:bCs/>
                <w:sz w:val="24"/>
              </w:rPr>
              <w:t xml:space="preserve">Ukončení věci dle § 158 odst. 1 </w:t>
            </w:r>
            <w:r w:rsidR="006F6271" w:rsidRPr="00BD1254">
              <w:rPr>
                <w:rFonts w:ascii="Times New Roman" w:hAnsi="Times New Roman"/>
                <w:bCs/>
                <w:sz w:val="24"/>
              </w:rPr>
              <w:t>tr. ř.</w:t>
            </w:r>
            <w:r w:rsidRPr="00BD1254">
              <w:rPr>
                <w:rFonts w:ascii="Times New Roman" w:hAnsi="Times New Roman"/>
                <w:bCs/>
                <w:sz w:val="24"/>
              </w:rPr>
              <w:t xml:space="preserve"> (uložení bez </w:t>
            </w:r>
            <w:r w:rsidR="006F6271" w:rsidRPr="00BD1254">
              <w:rPr>
                <w:rFonts w:ascii="Times New Roman" w:hAnsi="Times New Roman"/>
                <w:bCs/>
                <w:sz w:val="24"/>
              </w:rPr>
              <w:t>zahájení úkonů trestního řízení</w:t>
            </w:r>
            <w:r w:rsidRPr="00BD1254">
              <w:rPr>
                <w:rFonts w:ascii="Times New Roman" w:hAnsi="Times New Roman"/>
                <w:bCs/>
                <w:sz w:val="24"/>
              </w:rPr>
              <w:t>)</w:t>
            </w:r>
          </w:p>
        </w:tc>
        <w:tc>
          <w:tcPr>
            <w:tcW w:w="1843" w:type="dxa"/>
            <w:vAlign w:val="center"/>
          </w:tcPr>
          <w:p w14:paraId="55807087" w14:textId="77777777" w:rsidR="004E0D41" w:rsidRPr="00BD1254" w:rsidRDefault="004E0D41" w:rsidP="001457D1">
            <w:pPr>
              <w:spacing w:before="120"/>
              <w:jc w:val="center"/>
              <w:rPr>
                <w:rFonts w:ascii="Times New Roman" w:hAnsi="Times New Roman"/>
                <w:bCs/>
                <w:sz w:val="24"/>
              </w:rPr>
            </w:pPr>
            <w:r w:rsidRPr="00BD1254">
              <w:rPr>
                <w:rFonts w:ascii="Times New Roman" w:hAnsi="Times New Roman"/>
                <w:bCs/>
                <w:sz w:val="24"/>
              </w:rPr>
              <w:t>2</w:t>
            </w:r>
          </w:p>
        </w:tc>
        <w:tc>
          <w:tcPr>
            <w:tcW w:w="1559" w:type="dxa"/>
            <w:vAlign w:val="center"/>
          </w:tcPr>
          <w:p w14:paraId="3B69DB36" w14:textId="77777777" w:rsidR="004E0D41" w:rsidRPr="004E0D41" w:rsidRDefault="004E0D41" w:rsidP="001457D1">
            <w:pPr>
              <w:spacing w:before="120"/>
              <w:jc w:val="center"/>
              <w:rPr>
                <w:rFonts w:ascii="Times New Roman" w:hAnsi="Times New Roman"/>
                <w:bCs/>
                <w:sz w:val="24"/>
              </w:rPr>
            </w:pPr>
            <w:r w:rsidRPr="004E0D41">
              <w:rPr>
                <w:rFonts w:ascii="Times New Roman" w:hAnsi="Times New Roman"/>
                <w:bCs/>
                <w:sz w:val="24"/>
              </w:rPr>
              <w:t>2</w:t>
            </w:r>
          </w:p>
        </w:tc>
        <w:tc>
          <w:tcPr>
            <w:tcW w:w="1653" w:type="dxa"/>
            <w:vAlign w:val="center"/>
          </w:tcPr>
          <w:p w14:paraId="670B7D3B" w14:textId="77777777" w:rsidR="004E0D41" w:rsidRPr="004E0D41" w:rsidRDefault="004E0D41" w:rsidP="001457D1">
            <w:pPr>
              <w:spacing w:before="120"/>
              <w:jc w:val="center"/>
              <w:rPr>
                <w:rFonts w:ascii="Times New Roman" w:hAnsi="Times New Roman"/>
                <w:b/>
                <w:sz w:val="24"/>
              </w:rPr>
            </w:pPr>
            <w:r w:rsidRPr="004E0D41">
              <w:rPr>
                <w:rFonts w:ascii="Times New Roman" w:hAnsi="Times New Roman"/>
                <w:b/>
                <w:sz w:val="24"/>
              </w:rPr>
              <w:t>4</w:t>
            </w:r>
          </w:p>
        </w:tc>
      </w:tr>
      <w:tr w:rsidR="004E0D41" w:rsidRPr="004E0D41" w14:paraId="609E5D07" w14:textId="77777777" w:rsidTr="00051F53">
        <w:tc>
          <w:tcPr>
            <w:tcW w:w="3964" w:type="dxa"/>
            <w:vAlign w:val="center"/>
          </w:tcPr>
          <w:p w14:paraId="562A0070" w14:textId="3AEC833E" w:rsidR="004E0D41" w:rsidRPr="00BD1254" w:rsidRDefault="004E0D41" w:rsidP="001457D1">
            <w:pPr>
              <w:spacing w:before="120"/>
              <w:rPr>
                <w:rFonts w:ascii="Times New Roman" w:hAnsi="Times New Roman"/>
                <w:bCs/>
                <w:sz w:val="24"/>
              </w:rPr>
            </w:pPr>
            <w:r w:rsidRPr="00BD1254">
              <w:rPr>
                <w:rFonts w:ascii="Times New Roman" w:hAnsi="Times New Roman" w:cs="Times New Roman"/>
                <w:bCs/>
                <w:sz w:val="24"/>
                <w:szCs w:val="24"/>
              </w:rPr>
              <w:t xml:space="preserve">Ukončení věci dle § 159a odst. 1 </w:t>
            </w:r>
            <w:r w:rsidR="006F6271" w:rsidRPr="00BD1254">
              <w:rPr>
                <w:rFonts w:ascii="Times New Roman" w:hAnsi="Times New Roman" w:cs="Times New Roman"/>
                <w:bCs/>
                <w:sz w:val="24"/>
                <w:szCs w:val="24"/>
              </w:rPr>
              <w:t>tr. ř.</w:t>
            </w:r>
            <w:r w:rsidRPr="00BD1254">
              <w:rPr>
                <w:rFonts w:ascii="Times New Roman" w:hAnsi="Times New Roman" w:cs="Times New Roman"/>
                <w:bCs/>
                <w:sz w:val="24"/>
                <w:szCs w:val="24"/>
              </w:rPr>
              <w:t xml:space="preserve"> (nejde o podezření z</w:t>
            </w:r>
            <w:r w:rsidR="006F6271" w:rsidRPr="00BD1254">
              <w:rPr>
                <w:rFonts w:ascii="Times New Roman" w:hAnsi="Times New Roman" w:cs="Times New Roman"/>
                <w:bCs/>
                <w:sz w:val="24"/>
                <w:szCs w:val="24"/>
              </w:rPr>
              <w:t> trestného činu</w:t>
            </w:r>
            <w:r w:rsidRPr="00BD1254">
              <w:rPr>
                <w:rFonts w:ascii="Times New Roman" w:hAnsi="Times New Roman" w:cs="Times New Roman"/>
                <w:bCs/>
                <w:sz w:val="24"/>
                <w:szCs w:val="24"/>
              </w:rPr>
              <w:t>)</w:t>
            </w:r>
          </w:p>
        </w:tc>
        <w:tc>
          <w:tcPr>
            <w:tcW w:w="1843" w:type="dxa"/>
            <w:vAlign w:val="center"/>
          </w:tcPr>
          <w:p w14:paraId="245FAD2B" w14:textId="77777777" w:rsidR="004E0D41" w:rsidRPr="00BD1254" w:rsidRDefault="004E0D41" w:rsidP="001457D1">
            <w:pPr>
              <w:spacing w:before="120"/>
              <w:jc w:val="center"/>
              <w:rPr>
                <w:rFonts w:ascii="Times New Roman" w:hAnsi="Times New Roman"/>
                <w:bCs/>
                <w:sz w:val="24"/>
              </w:rPr>
            </w:pPr>
            <w:r w:rsidRPr="00BD1254">
              <w:rPr>
                <w:rFonts w:ascii="Times New Roman" w:hAnsi="Times New Roman" w:cs="Times New Roman"/>
                <w:bCs/>
                <w:sz w:val="24"/>
                <w:szCs w:val="24"/>
              </w:rPr>
              <w:t>11</w:t>
            </w:r>
          </w:p>
        </w:tc>
        <w:tc>
          <w:tcPr>
            <w:tcW w:w="1559" w:type="dxa"/>
            <w:vAlign w:val="center"/>
          </w:tcPr>
          <w:p w14:paraId="0583145B" w14:textId="77777777" w:rsidR="004E0D41" w:rsidRPr="004E0D41" w:rsidRDefault="004E0D41" w:rsidP="001457D1">
            <w:pPr>
              <w:spacing w:before="120"/>
              <w:jc w:val="center"/>
              <w:rPr>
                <w:rFonts w:ascii="Times New Roman" w:hAnsi="Times New Roman"/>
                <w:bCs/>
                <w:sz w:val="24"/>
              </w:rPr>
            </w:pPr>
            <w:r w:rsidRPr="004E0D41">
              <w:rPr>
                <w:rFonts w:ascii="Times New Roman" w:hAnsi="Times New Roman" w:cs="Times New Roman"/>
                <w:bCs/>
                <w:sz w:val="24"/>
                <w:szCs w:val="24"/>
              </w:rPr>
              <w:t>11</w:t>
            </w:r>
          </w:p>
        </w:tc>
        <w:tc>
          <w:tcPr>
            <w:tcW w:w="1653" w:type="dxa"/>
            <w:vAlign w:val="center"/>
          </w:tcPr>
          <w:p w14:paraId="10B09059" w14:textId="77777777" w:rsidR="004E0D41" w:rsidRPr="004E0D41" w:rsidRDefault="004E0D41" w:rsidP="001457D1">
            <w:pPr>
              <w:spacing w:before="120"/>
              <w:jc w:val="center"/>
              <w:rPr>
                <w:rFonts w:ascii="Times New Roman" w:hAnsi="Times New Roman"/>
                <w:b/>
                <w:sz w:val="24"/>
              </w:rPr>
            </w:pPr>
            <w:r w:rsidRPr="004E0D41">
              <w:rPr>
                <w:rFonts w:ascii="Times New Roman" w:hAnsi="Times New Roman" w:cs="Times New Roman"/>
                <w:b/>
                <w:sz w:val="24"/>
                <w:szCs w:val="24"/>
              </w:rPr>
              <w:t>22</w:t>
            </w:r>
          </w:p>
        </w:tc>
      </w:tr>
      <w:tr w:rsidR="004E0D41" w:rsidRPr="004E0D41" w14:paraId="5CC85A9E" w14:textId="77777777" w:rsidTr="00051F53">
        <w:trPr>
          <w:trHeight w:val="589"/>
        </w:trPr>
        <w:tc>
          <w:tcPr>
            <w:tcW w:w="3964" w:type="dxa"/>
            <w:vAlign w:val="center"/>
          </w:tcPr>
          <w:p w14:paraId="3663C650" w14:textId="5FC70278" w:rsidR="004E0D41" w:rsidRPr="00BD1254" w:rsidRDefault="006F6271" w:rsidP="001457D1">
            <w:pPr>
              <w:spacing w:before="120"/>
              <w:rPr>
                <w:rFonts w:ascii="Times New Roman" w:hAnsi="Times New Roman"/>
                <w:bCs/>
                <w:sz w:val="24"/>
              </w:rPr>
            </w:pPr>
            <w:r w:rsidRPr="00BD1254">
              <w:rPr>
                <w:rFonts w:ascii="Times New Roman" w:hAnsi="Times New Roman" w:cs="Times New Roman"/>
                <w:bCs/>
                <w:sz w:val="24"/>
                <w:szCs w:val="24"/>
              </w:rPr>
              <w:t>Odložení</w:t>
            </w:r>
            <w:r w:rsidR="004E0D41" w:rsidRPr="00BD1254">
              <w:rPr>
                <w:rFonts w:ascii="Times New Roman" w:hAnsi="Times New Roman" w:cs="Times New Roman"/>
                <w:bCs/>
                <w:sz w:val="24"/>
                <w:szCs w:val="24"/>
              </w:rPr>
              <w:t xml:space="preserve"> věci dle § 159a odst. 5 </w:t>
            </w:r>
            <w:r w:rsidRPr="00BD1254">
              <w:rPr>
                <w:rFonts w:ascii="Times New Roman" w:hAnsi="Times New Roman" w:cs="Times New Roman"/>
                <w:bCs/>
                <w:sz w:val="24"/>
                <w:szCs w:val="24"/>
              </w:rPr>
              <w:t>tr. ř.</w:t>
            </w:r>
            <w:r w:rsidR="004E0D41" w:rsidRPr="00BD1254">
              <w:rPr>
                <w:rFonts w:ascii="Times New Roman" w:hAnsi="Times New Roman" w:cs="Times New Roman"/>
                <w:bCs/>
                <w:sz w:val="24"/>
                <w:szCs w:val="24"/>
              </w:rPr>
              <w:t xml:space="preserve"> (neznámý pachatel)</w:t>
            </w:r>
          </w:p>
        </w:tc>
        <w:tc>
          <w:tcPr>
            <w:tcW w:w="1843" w:type="dxa"/>
            <w:vAlign w:val="center"/>
          </w:tcPr>
          <w:p w14:paraId="2CBBACB4" w14:textId="77777777" w:rsidR="004E0D41" w:rsidRPr="00BD1254" w:rsidRDefault="004E0D41" w:rsidP="001457D1">
            <w:pPr>
              <w:spacing w:before="120"/>
              <w:jc w:val="center"/>
              <w:rPr>
                <w:rFonts w:ascii="Times New Roman" w:hAnsi="Times New Roman"/>
                <w:bCs/>
                <w:sz w:val="24"/>
              </w:rPr>
            </w:pPr>
            <w:r w:rsidRPr="00BD1254">
              <w:rPr>
                <w:rFonts w:ascii="Times New Roman" w:hAnsi="Times New Roman" w:cs="Times New Roman"/>
                <w:bCs/>
                <w:sz w:val="24"/>
                <w:szCs w:val="24"/>
              </w:rPr>
              <w:t>3</w:t>
            </w:r>
          </w:p>
        </w:tc>
        <w:tc>
          <w:tcPr>
            <w:tcW w:w="1559" w:type="dxa"/>
            <w:vAlign w:val="center"/>
          </w:tcPr>
          <w:p w14:paraId="36DD2D5D" w14:textId="77777777" w:rsidR="004E0D41" w:rsidRPr="004E0D41" w:rsidRDefault="004E0D41" w:rsidP="001457D1">
            <w:pPr>
              <w:spacing w:before="120"/>
              <w:jc w:val="center"/>
              <w:rPr>
                <w:rFonts w:ascii="Times New Roman" w:hAnsi="Times New Roman"/>
                <w:bCs/>
                <w:sz w:val="24"/>
              </w:rPr>
            </w:pPr>
            <w:r w:rsidRPr="004E0D41">
              <w:rPr>
                <w:rFonts w:ascii="Times New Roman" w:hAnsi="Times New Roman" w:cs="Times New Roman"/>
                <w:bCs/>
                <w:sz w:val="24"/>
                <w:szCs w:val="24"/>
              </w:rPr>
              <w:t>0</w:t>
            </w:r>
          </w:p>
        </w:tc>
        <w:tc>
          <w:tcPr>
            <w:tcW w:w="1653" w:type="dxa"/>
            <w:vAlign w:val="center"/>
          </w:tcPr>
          <w:p w14:paraId="5E22168F" w14:textId="77777777" w:rsidR="004E0D41" w:rsidRPr="004E0D41" w:rsidRDefault="004E0D41" w:rsidP="001457D1">
            <w:pPr>
              <w:spacing w:before="120"/>
              <w:jc w:val="center"/>
              <w:rPr>
                <w:rFonts w:ascii="Times New Roman" w:hAnsi="Times New Roman"/>
                <w:b/>
                <w:sz w:val="24"/>
              </w:rPr>
            </w:pPr>
            <w:r w:rsidRPr="004E0D41">
              <w:rPr>
                <w:rFonts w:ascii="Times New Roman" w:hAnsi="Times New Roman" w:cs="Times New Roman"/>
                <w:b/>
                <w:sz w:val="24"/>
                <w:szCs w:val="24"/>
              </w:rPr>
              <w:t>3</w:t>
            </w:r>
          </w:p>
        </w:tc>
      </w:tr>
      <w:tr w:rsidR="004E0D41" w:rsidRPr="004E0D41" w14:paraId="2E5D9101" w14:textId="77777777" w:rsidTr="00051F53">
        <w:tc>
          <w:tcPr>
            <w:tcW w:w="3964" w:type="dxa"/>
            <w:vAlign w:val="center"/>
          </w:tcPr>
          <w:p w14:paraId="0D49441B" w14:textId="7598AC1F" w:rsidR="004E0D41" w:rsidRPr="00BD1254" w:rsidRDefault="004E0D41" w:rsidP="001457D1">
            <w:pPr>
              <w:spacing w:before="120"/>
              <w:rPr>
                <w:rFonts w:ascii="Times New Roman" w:hAnsi="Times New Roman"/>
                <w:bCs/>
                <w:sz w:val="24"/>
              </w:rPr>
            </w:pPr>
            <w:r w:rsidRPr="00BD1254">
              <w:rPr>
                <w:rFonts w:ascii="Times New Roman" w:hAnsi="Times New Roman" w:cs="Times New Roman"/>
                <w:bCs/>
                <w:sz w:val="24"/>
                <w:szCs w:val="24"/>
              </w:rPr>
              <w:t xml:space="preserve">Trestní věc </w:t>
            </w:r>
            <w:r w:rsidR="00C61380" w:rsidRPr="00BD1254">
              <w:rPr>
                <w:rFonts w:ascii="Times New Roman" w:hAnsi="Times New Roman" w:cs="Times New Roman"/>
                <w:bCs/>
                <w:sz w:val="24"/>
                <w:szCs w:val="24"/>
              </w:rPr>
              <w:t>nebyla k červnu 2023 ukončena</w:t>
            </w:r>
            <w:r w:rsidRPr="00BD1254">
              <w:rPr>
                <w:rFonts w:ascii="Times New Roman" w:hAnsi="Times New Roman" w:cs="Times New Roman"/>
                <w:bCs/>
                <w:sz w:val="24"/>
                <w:szCs w:val="24"/>
              </w:rPr>
              <w:t xml:space="preserve"> (např. </w:t>
            </w:r>
            <w:r w:rsidR="006F6271" w:rsidRPr="00BD1254">
              <w:rPr>
                <w:rFonts w:ascii="Times New Roman" w:hAnsi="Times New Roman" w:cs="Times New Roman"/>
                <w:bCs/>
                <w:sz w:val="24"/>
                <w:szCs w:val="24"/>
              </w:rPr>
              <w:t>kvůli čekání</w:t>
            </w:r>
            <w:r w:rsidRPr="00BD1254">
              <w:rPr>
                <w:rFonts w:ascii="Times New Roman" w:hAnsi="Times New Roman" w:cs="Times New Roman"/>
                <w:bCs/>
                <w:sz w:val="24"/>
                <w:szCs w:val="24"/>
              </w:rPr>
              <w:t xml:space="preserve"> na vyřízení právní pomoci)</w:t>
            </w:r>
          </w:p>
        </w:tc>
        <w:tc>
          <w:tcPr>
            <w:tcW w:w="1843" w:type="dxa"/>
            <w:vAlign w:val="center"/>
          </w:tcPr>
          <w:p w14:paraId="4EC67814" w14:textId="77777777" w:rsidR="004E0D41" w:rsidRPr="00BD1254" w:rsidRDefault="004E0D41" w:rsidP="001457D1">
            <w:pPr>
              <w:spacing w:before="120"/>
              <w:jc w:val="center"/>
              <w:rPr>
                <w:rFonts w:ascii="Times New Roman" w:hAnsi="Times New Roman"/>
                <w:bCs/>
                <w:sz w:val="24"/>
              </w:rPr>
            </w:pPr>
            <w:r w:rsidRPr="00BD1254">
              <w:rPr>
                <w:rFonts w:ascii="Times New Roman" w:hAnsi="Times New Roman" w:cs="Times New Roman"/>
                <w:bCs/>
                <w:sz w:val="24"/>
                <w:szCs w:val="24"/>
              </w:rPr>
              <w:t>4</w:t>
            </w:r>
          </w:p>
        </w:tc>
        <w:tc>
          <w:tcPr>
            <w:tcW w:w="1559" w:type="dxa"/>
            <w:vAlign w:val="center"/>
          </w:tcPr>
          <w:p w14:paraId="2EF980EA" w14:textId="77777777" w:rsidR="004E0D41" w:rsidRPr="004E0D41" w:rsidRDefault="004E0D41" w:rsidP="001457D1">
            <w:pPr>
              <w:spacing w:before="120"/>
              <w:jc w:val="center"/>
              <w:rPr>
                <w:rFonts w:ascii="Times New Roman" w:hAnsi="Times New Roman"/>
                <w:bCs/>
                <w:sz w:val="24"/>
              </w:rPr>
            </w:pPr>
            <w:r w:rsidRPr="004E0D41">
              <w:rPr>
                <w:rFonts w:ascii="Times New Roman" w:hAnsi="Times New Roman" w:cs="Times New Roman"/>
                <w:bCs/>
                <w:sz w:val="24"/>
                <w:szCs w:val="24"/>
              </w:rPr>
              <w:t>4</w:t>
            </w:r>
          </w:p>
        </w:tc>
        <w:tc>
          <w:tcPr>
            <w:tcW w:w="1653" w:type="dxa"/>
            <w:vAlign w:val="center"/>
          </w:tcPr>
          <w:p w14:paraId="34D36F32" w14:textId="77777777" w:rsidR="004E0D41" w:rsidRPr="004E0D41" w:rsidRDefault="004E0D41" w:rsidP="001457D1">
            <w:pPr>
              <w:spacing w:before="120"/>
              <w:jc w:val="center"/>
              <w:rPr>
                <w:rFonts w:ascii="Times New Roman" w:hAnsi="Times New Roman"/>
                <w:b/>
                <w:sz w:val="24"/>
              </w:rPr>
            </w:pPr>
            <w:r w:rsidRPr="004E0D41">
              <w:rPr>
                <w:rFonts w:ascii="Times New Roman" w:hAnsi="Times New Roman" w:cs="Times New Roman"/>
                <w:b/>
                <w:sz w:val="24"/>
                <w:szCs w:val="24"/>
              </w:rPr>
              <w:t>8</w:t>
            </w:r>
          </w:p>
        </w:tc>
      </w:tr>
      <w:tr w:rsidR="006F6271" w:rsidRPr="004E0D41" w14:paraId="1A5D51C0" w14:textId="77777777" w:rsidTr="00051F53">
        <w:tc>
          <w:tcPr>
            <w:tcW w:w="3964" w:type="dxa"/>
            <w:vAlign w:val="center"/>
          </w:tcPr>
          <w:p w14:paraId="568C9966" w14:textId="4C3C9A41" w:rsidR="006F6271" w:rsidRPr="004E0D41" w:rsidRDefault="006F6271" w:rsidP="001457D1">
            <w:pPr>
              <w:spacing w:before="120"/>
              <w:rPr>
                <w:rFonts w:ascii="Times New Roman" w:hAnsi="Times New Roman" w:cs="Times New Roman"/>
                <w:bCs/>
                <w:sz w:val="24"/>
                <w:szCs w:val="24"/>
              </w:rPr>
            </w:pPr>
            <w:r>
              <w:rPr>
                <w:rFonts w:ascii="Times New Roman" w:hAnsi="Times New Roman" w:cs="Times New Roman"/>
                <w:bCs/>
                <w:sz w:val="24"/>
                <w:szCs w:val="24"/>
              </w:rPr>
              <w:t>Postoupení věci cizozemskému orgánu</w:t>
            </w:r>
          </w:p>
        </w:tc>
        <w:tc>
          <w:tcPr>
            <w:tcW w:w="1843" w:type="dxa"/>
            <w:vAlign w:val="center"/>
          </w:tcPr>
          <w:p w14:paraId="6AE5B472" w14:textId="4BF696DD" w:rsidR="006F6271" w:rsidRPr="004E0D41" w:rsidRDefault="006F6271" w:rsidP="001457D1">
            <w:pPr>
              <w:spacing w:before="120"/>
              <w:jc w:val="center"/>
              <w:rPr>
                <w:rFonts w:ascii="Times New Roman" w:hAnsi="Times New Roman" w:cs="Times New Roman"/>
                <w:bCs/>
                <w:sz w:val="24"/>
                <w:szCs w:val="24"/>
              </w:rPr>
            </w:pPr>
            <w:r>
              <w:rPr>
                <w:rFonts w:ascii="Times New Roman" w:hAnsi="Times New Roman" w:cs="Times New Roman"/>
                <w:bCs/>
                <w:sz w:val="24"/>
                <w:szCs w:val="24"/>
              </w:rPr>
              <w:t>0</w:t>
            </w:r>
          </w:p>
        </w:tc>
        <w:tc>
          <w:tcPr>
            <w:tcW w:w="1559" w:type="dxa"/>
            <w:vAlign w:val="center"/>
          </w:tcPr>
          <w:p w14:paraId="094863D1" w14:textId="4E0681AA" w:rsidR="006F6271" w:rsidRPr="004E0D41" w:rsidRDefault="006F6271" w:rsidP="001457D1">
            <w:pPr>
              <w:spacing w:before="120"/>
              <w:jc w:val="center"/>
              <w:rPr>
                <w:rFonts w:ascii="Times New Roman" w:hAnsi="Times New Roman" w:cs="Times New Roman"/>
                <w:bCs/>
                <w:sz w:val="24"/>
                <w:szCs w:val="24"/>
              </w:rPr>
            </w:pPr>
            <w:r>
              <w:rPr>
                <w:rFonts w:ascii="Times New Roman" w:hAnsi="Times New Roman" w:cs="Times New Roman"/>
                <w:bCs/>
                <w:sz w:val="24"/>
                <w:szCs w:val="24"/>
              </w:rPr>
              <w:t>1</w:t>
            </w:r>
          </w:p>
        </w:tc>
        <w:tc>
          <w:tcPr>
            <w:tcW w:w="1653" w:type="dxa"/>
            <w:vAlign w:val="center"/>
          </w:tcPr>
          <w:p w14:paraId="3929F9B4" w14:textId="6AA92761" w:rsidR="006F6271" w:rsidRPr="004E0D41" w:rsidRDefault="006F6271" w:rsidP="001457D1">
            <w:pPr>
              <w:spacing w:before="120"/>
              <w:jc w:val="center"/>
              <w:rPr>
                <w:rFonts w:ascii="Times New Roman" w:hAnsi="Times New Roman" w:cs="Times New Roman"/>
                <w:b/>
                <w:sz w:val="24"/>
                <w:szCs w:val="24"/>
              </w:rPr>
            </w:pPr>
            <w:r>
              <w:rPr>
                <w:rFonts w:ascii="Times New Roman" w:hAnsi="Times New Roman" w:cs="Times New Roman"/>
                <w:b/>
                <w:sz w:val="24"/>
                <w:szCs w:val="24"/>
              </w:rPr>
              <w:t>1</w:t>
            </w:r>
          </w:p>
        </w:tc>
      </w:tr>
      <w:tr w:rsidR="006F6271" w:rsidRPr="004E0D41" w14:paraId="246111DD" w14:textId="77777777" w:rsidTr="00051F53">
        <w:tc>
          <w:tcPr>
            <w:tcW w:w="3964" w:type="dxa"/>
            <w:vAlign w:val="center"/>
          </w:tcPr>
          <w:p w14:paraId="449858BE" w14:textId="70D107D9" w:rsidR="006F6271" w:rsidRPr="004E0D41" w:rsidRDefault="006F6271" w:rsidP="001457D1">
            <w:pPr>
              <w:spacing w:before="120"/>
              <w:rPr>
                <w:rFonts w:ascii="Times New Roman" w:hAnsi="Times New Roman" w:cs="Times New Roman"/>
                <w:bCs/>
                <w:sz w:val="24"/>
                <w:szCs w:val="24"/>
              </w:rPr>
            </w:pPr>
            <w:r>
              <w:rPr>
                <w:rFonts w:ascii="Times New Roman" w:hAnsi="Times New Roman" w:cs="Times New Roman"/>
                <w:bCs/>
                <w:sz w:val="24"/>
                <w:szCs w:val="24"/>
              </w:rPr>
              <w:t>Podána obžaloba (po vyloučení věci ze společného řízení)</w:t>
            </w:r>
          </w:p>
        </w:tc>
        <w:tc>
          <w:tcPr>
            <w:tcW w:w="1843" w:type="dxa"/>
            <w:vAlign w:val="center"/>
          </w:tcPr>
          <w:p w14:paraId="239159A0" w14:textId="1E271342" w:rsidR="006F6271" w:rsidRPr="004E0D41" w:rsidRDefault="006F6271" w:rsidP="001457D1">
            <w:pPr>
              <w:spacing w:before="120"/>
              <w:jc w:val="center"/>
              <w:rPr>
                <w:rFonts w:ascii="Times New Roman" w:hAnsi="Times New Roman" w:cs="Times New Roman"/>
                <w:bCs/>
                <w:sz w:val="24"/>
                <w:szCs w:val="24"/>
              </w:rPr>
            </w:pPr>
            <w:r>
              <w:rPr>
                <w:rFonts w:ascii="Times New Roman" w:hAnsi="Times New Roman" w:cs="Times New Roman"/>
                <w:bCs/>
                <w:sz w:val="24"/>
                <w:szCs w:val="24"/>
              </w:rPr>
              <w:t>1</w:t>
            </w:r>
          </w:p>
        </w:tc>
        <w:tc>
          <w:tcPr>
            <w:tcW w:w="1559" w:type="dxa"/>
            <w:vAlign w:val="center"/>
          </w:tcPr>
          <w:p w14:paraId="1A28187C" w14:textId="5C1A9587" w:rsidR="006F6271" w:rsidRPr="004E0D41" w:rsidRDefault="006F6271" w:rsidP="001457D1">
            <w:pPr>
              <w:spacing w:before="120"/>
              <w:jc w:val="center"/>
              <w:rPr>
                <w:rFonts w:ascii="Times New Roman" w:hAnsi="Times New Roman" w:cs="Times New Roman"/>
                <w:bCs/>
                <w:sz w:val="24"/>
                <w:szCs w:val="24"/>
              </w:rPr>
            </w:pPr>
            <w:r>
              <w:rPr>
                <w:rFonts w:ascii="Times New Roman" w:hAnsi="Times New Roman" w:cs="Times New Roman"/>
                <w:bCs/>
                <w:sz w:val="24"/>
                <w:szCs w:val="24"/>
              </w:rPr>
              <w:t>0</w:t>
            </w:r>
          </w:p>
        </w:tc>
        <w:tc>
          <w:tcPr>
            <w:tcW w:w="1653" w:type="dxa"/>
            <w:vAlign w:val="center"/>
          </w:tcPr>
          <w:p w14:paraId="0F3FF9DB" w14:textId="02E751FC" w:rsidR="006F6271" w:rsidRPr="004E0D41" w:rsidRDefault="006F6271" w:rsidP="001457D1">
            <w:pPr>
              <w:spacing w:before="120"/>
              <w:jc w:val="center"/>
              <w:rPr>
                <w:rFonts w:ascii="Times New Roman" w:hAnsi="Times New Roman" w:cs="Times New Roman"/>
                <w:b/>
                <w:sz w:val="24"/>
                <w:szCs w:val="24"/>
              </w:rPr>
            </w:pPr>
            <w:r>
              <w:rPr>
                <w:rFonts w:ascii="Times New Roman" w:hAnsi="Times New Roman" w:cs="Times New Roman"/>
                <w:b/>
                <w:sz w:val="24"/>
                <w:szCs w:val="24"/>
              </w:rPr>
              <w:t>1</w:t>
            </w:r>
          </w:p>
        </w:tc>
      </w:tr>
    </w:tbl>
    <w:bookmarkEnd w:id="6"/>
    <w:bookmarkEnd w:id="11"/>
    <w:p w14:paraId="2A332C4C" w14:textId="4519A5DF" w:rsidR="00CD2DD8" w:rsidRDefault="006F6271" w:rsidP="001457D1">
      <w:pPr>
        <w:spacing w:before="120" w:after="0" w:line="240" w:lineRule="auto"/>
        <w:jc w:val="both"/>
        <w:rPr>
          <w:rFonts w:ascii="Times New Roman" w:hAnsi="Times New Roman" w:cs="Times New Roman"/>
          <w:sz w:val="24"/>
          <w:szCs w:val="24"/>
          <w:lang w:val="cs"/>
        </w:rPr>
      </w:pPr>
      <w:r>
        <w:rPr>
          <w:rFonts w:ascii="Times New Roman" w:hAnsi="Times New Roman" w:cs="Times New Roman"/>
          <w:sz w:val="24"/>
          <w:szCs w:val="24"/>
          <w:lang w:val="cs"/>
        </w:rPr>
        <w:t xml:space="preserve">Z předložených statistických </w:t>
      </w:r>
      <w:r w:rsidR="0083040E">
        <w:rPr>
          <w:rFonts w:ascii="Times New Roman" w:hAnsi="Times New Roman" w:cs="Times New Roman"/>
          <w:sz w:val="24"/>
          <w:szCs w:val="24"/>
          <w:lang w:val="cs"/>
        </w:rPr>
        <w:t>údajů</w:t>
      </w:r>
      <w:r>
        <w:rPr>
          <w:rFonts w:ascii="Times New Roman" w:hAnsi="Times New Roman" w:cs="Times New Roman"/>
          <w:sz w:val="24"/>
          <w:szCs w:val="24"/>
          <w:lang w:val="cs"/>
        </w:rPr>
        <w:t xml:space="preserve"> vyplývá, že pouze malé procento případů průtokových účtů</w:t>
      </w:r>
      <w:r w:rsidR="00716083">
        <w:rPr>
          <w:rFonts w:ascii="Times New Roman" w:hAnsi="Times New Roman" w:cs="Times New Roman"/>
          <w:sz w:val="24"/>
          <w:szCs w:val="24"/>
          <w:lang w:val="cs"/>
        </w:rPr>
        <w:t xml:space="preserve"> je</w:t>
      </w:r>
      <w:r>
        <w:rPr>
          <w:rFonts w:ascii="Times New Roman" w:hAnsi="Times New Roman" w:cs="Times New Roman"/>
          <w:sz w:val="24"/>
          <w:szCs w:val="24"/>
          <w:lang w:val="cs"/>
        </w:rPr>
        <w:t xml:space="preserve"> řešeno </w:t>
      </w:r>
      <w:r w:rsidR="00716083">
        <w:rPr>
          <w:rFonts w:ascii="Times New Roman" w:hAnsi="Times New Roman" w:cs="Times New Roman"/>
          <w:sz w:val="24"/>
          <w:szCs w:val="24"/>
          <w:lang w:val="cs"/>
        </w:rPr>
        <w:t xml:space="preserve">v rámci </w:t>
      </w:r>
      <w:r>
        <w:rPr>
          <w:rFonts w:ascii="Times New Roman" w:hAnsi="Times New Roman" w:cs="Times New Roman"/>
          <w:sz w:val="24"/>
          <w:szCs w:val="24"/>
          <w:lang w:val="cs"/>
        </w:rPr>
        <w:t xml:space="preserve">trestního řízení, </w:t>
      </w:r>
      <w:r w:rsidR="00716083">
        <w:rPr>
          <w:rFonts w:ascii="Times New Roman" w:hAnsi="Times New Roman" w:cs="Times New Roman"/>
          <w:sz w:val="24"/>
          <w:szCs w:val="24"/>
          <w:lang w:val="cs"/>
        </w:rPr>
        <w:t xml:space="preserve">přičemž v rámci něho </w:t>
      </w:r>
      <w:r>
        <w:rPr>
          <w:rFonts w:ascii="Times New Roman" w:hAnsi="Times New Roman" w:cs="Times New Roman"/>
          <w:sz w:val="24"/>
          <w:szCs w:val="24"/>
          <w:lang w:val="cs"/>
        </w:rPr>
        <w:t xml:space="preserve">je pouze malé procento </w:t>
      </w:r>
      <w:r w:rsidR="005470EC">
        <w:rPr>
          <w:rFonts w:ascii="Times New Roman" w:hAnsi="Times New Roman" w:cs="Times New Roman"/>
          <w:sz w:val="24"/>
          <w:szCs w:val="24"/>
          <w:lang w:val="cs"/>
        </w:rPr>
        <w:t>s</w:t>
      </w:r>
      <w:r>
        <w:rPr>
          <w:rFonts w:ascii="Times New Roman" w:hAnsi="Times New Roman" w:cs="Times New Roman"/>
          <w:sz w:val="24"/>
          <w:szCs w:val="24"/>
          <w:lang w:val="cs"/>
        </w:rPr>
        <w:t xml:space="preserve">končeno </w:t>
      </w:r>
      <w:r w:rsidR="00716083">
        <w:rPr>
          <w:rFonts w:ascii="Times New Roman" w:hAnsi="Times New Roman" w:cs="Times New Roman"/>
          <w:sz w:val="24"/>
          <w:szCs w:val="24"/>
          <w:lang w:val="cs"/>
        </w:rPr>
        <w:t xml:space="preserve">jinak </w:t>
      </w:r>
      <w:r>
        <w:rPr>
          <w:rFonts w:ascii="Times New Roman" w:hAnsi="Times New Roman" w:cs="Times New Roman"/>
          <w:sz w:val="24"/>
          <w:szCs w:val="24"/>
          <w:lang w:val="cs"/>
        </w:rPr>
        <w:t xml:space="preserve">než </w:t>
      </w:r>
      <w:r w:rsidR="005470EC">
        <w:rPr>
          <w:rFonts w:ascii="Times New Roman" w:hAnsi="Times New Roman" w:cs="Times New Roman"/>
          <w:sz w:val="24"/>
          <w:szCs w:val="24"/>
          <w:lang w:val="cs"/>
        </w:rPr>
        <w:t>s</w:t>
      </w:r>
      <w:r w:rsidR="008A0110">
        <w:rPr>
          <w:rFonts w:ascii="Times New Roman" w:hAnsi="Times New Roman" w:cs="Times New Roman"/>
          <w:sz w:val="24"/>
          <w:szCs w:val="24"/>
          <w:lang w:val="cs"/>
        </w:rPr>
        <w:t xml:space="preserve">končením věci v prověřování (typicky jejím odložením). FAÚ má sice jako státní orgán povinnost podle § 8 odst. 1 tr. ř. </w:t>
      </w:r>
      <w:r w:rsidR="008A0110" w:rsidRPr="008A0110">
        <w:rPr>
          <w:rFonts w:ascii="Times New Roman" w:hAnsi="Times New Roman" w:cs="Times New Roman"/>
          <w:sz w:val="24"/>
          <w:szCs w:val="24"/>
          <w:lang w:val="cs"/>
        </w:rPr>
        <w:t>neprodleně oznamovat státnímu zástupci nebo policejním orgánům skutečnosti nasvědčující tomu, že byl spáchán trestný čin</w:t>
      </w:r>
      <w:r w:rsidR="005470EC">
        <w:rPr>
          <w:rFonts w:ascii="Times New Roman" w:hAnsi="Times New Roman" w:cs="Times New Roman"/>
          <w:sz w:val="24"/>
          <w:szCs w:val="24"/>
          <w:lang w:val="cs"/>
        </w:rPr>
        <w:t>,</w:t>
      </w:r>
      <w:r w:rsidR="008A0110">
        <w:rPr>
          <w:rFonts w:ascii="Times New Roman" w:hAnsi="Times New Roman" w:cs="Times New Roman"/>
          <w:sz w:val="24"/>
          <w:szCs w:val="24"/>
          <w:lang w:val="cs"/>
        </w:rPr>
        <w:t xml:space="preserve"> </w:t>
      </w:r>
      <w:r w:rsidR="005470EC">
        <w:rPr>
          <w:rFonts w:ascii="Times New Roman" w:hAnsi="Times New Roman" w:cs="Times New Roman"/>
          <w:sz w:val="24"/>
          <w:szCs w:val="24"/>
          <w:lang w:val="cs"/>
        </w:rPr>
        <w:t>j</w:t>
      </w:r>
      <w:r w:rsidR="008A0110">
        <w:rPr>
          <w:rFonts w:ascii="Times New Roman" w:hAnsi="Times New Roman" w:cs="Times New Roman"/>
          <w:sz w:val="24"/>
          <w:szCs w:val="24"/>
          <w:lang w:val="cs"/>
        </w:rPr>
        <w:t xml:space="preserve">de-li však o případ průtokového účtu, kde nelze učinit závěr o existenci konkrétního zdrojového trestného činu pro legalizaci výnosů z trestné činnosti, FAÚ trestní oznámení zpravidla nepodá. </w:t>
      </w:r>
      <w:r w:rsidR="00716083">
        <w:rPr>
          <w:rFonts w:ascii="Times New Roman" w:hAnsi="Times New Roman" w:cs="Times New Roman"/>
          <w:sz w:val="24"/>
          <w:szCs w:val="24"/>
          <w:lang w:val="cs"/>
        </w:rPr>
        <w:t>Svoji roli v tom hraje právě to</w:t>
      </w:r>
      <w:r w:rsidR="008A0110">
        <w:rPr>
          <w:rFonts w:ascii="Times New Roman" w:hAnsi="Times New Roman" w:cs="Times New Roman"/>
          <w:sz w:val="24"/>
          <w:szCs w:val="24"/>
          <w:lang w:val="cs"/>
        </w:rPr>
        <w:t xml:space="preserve">, že stávající nástroje trestního řízení efektivně neumožňují odčerpání peněžních prostředků na průtokovém účtu, nebude-li zdrojový trestný čin prokázán a pachatel legalizace výnosů z trestné činnosti odsouzen. </w:t>
      </w:r>
    </w:p>
    <w:p w14:paraId="58010893" w14:textId="6653920C" w:rsidR="001E76A5" w:rsidRDefault="00CD2DD8" w:rsidP="001457D1">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lang w:val="cs"/>
        </w:rPr>
        <w:t xml:space="preserve">Trestní stíhání před soudy je možné jen na základě </w:t>
      </w:r>
      <w:r w:rsidR="006B7FFC">
        <w:rPr>
          <w:rFonts w:ascii="Times New Roman" w:hAnsi="Times New Roman" w:cs="Times New Roman"/>
          <w:sz w:val="24"/>
          <w:szCs w:val="24"/>
        </w:rPr>
        <w:t>obžaloby, návrhu na potrestání</w:t>
      </w:r>
      <w:r>
        <w:rPr>
          <w:rFonts w:ascii="Times New Roman" w:hAnsi="Times New Roman" w:cs="Times New Roman"/>
          <w:sz w:val="24"/>
          <w:szCs w:val="24"/>
        </w:rPr>
        <w:t xml:space="preserve"> </w:t>
      </w:r>
      <w:r w:rsidR="006B7FFC">
        <w:rPr>
          <w:rFonts w:ascii="Times New Roman" w:hAnsi="Times New Roman" w:cs="Times New Roman"/>
          <w:sz w:val="24"/>
          <w:szCs w:val="24"/>
        </w:rPr>
        <w:t>nebo návrhu na schválení dohody o vině a trestu, které podává státní zástupce</w:t>
      </w:r>
      <w:r>
        <w:rPr>
          <w:rFonts w:ascii="Times New Roman" w:hAnsi="Times New Roman" w:cs="Times New Roman"/>
          <w:sz w:val="24"/>
          <w:szCs w:val="24"/>
        </w:rPr>
        <w:t xml:space="preserve"> (§ 2 odst. 8 tr. ř.)</w:t>
      </w:r>
      <w:r w:rsidR="006B7FFC">
        <w:rPr>
          <w:rFonts w:ascii="Times New Roman" w:hAnsi="Times New Roman" w:cs="Times New Roman"/>
          <w:sz w:val="24"/>
          <w:szCs w:val="24"/>
        </w:rPr>
        <w:t xml:space="preserve">. </w:t>
      </w:r>
      <w:r w:rsidR="006204C1">
        <w:rPr>
          <w:rFonts w:ascii="Times New Roman" w:hAnsi="Times New Roman" w:cs="Times New Roman"/>
          <w:sz w:val="24"/>
          <w:szCs w:val="24"/>
        </w:rPr>
        <w:t xml:space="preserve">Všechny tyto návrhy </w:t>
      </w:r>
      <w:r>
        <w:rPr>
          <w:rFonts w:ascii="Times New Roman" w:hAnsi="Times New Roman" w:cs="Times New Roman"/>
          <w:sz w:val="24"/>
          <w:szCs w:val="24"/>
        </w:rPr>
        <w:t xml:space="preserve">přitom </w:t>
      </w:r>
      <w:r w:rsidR="006204C1">
        <w:rPr>
          <w:rFonts w:ascii="Times New Roman" w:hAnsi="Times New Roman" w:cs="Times New Roman"/>
          <w:sz w:val="24"/>
          <w:szCs w:val="24"/>
        </w:rPr>
        <w:t xml:space="preserve">směřují </w:t>
      </w:r>
      <w:r w:rsidR="005470EC">
        <w:rPr>
          <w:rFonts w:ascii="Times New Roman" w:hAnsi="Times New Roman" w:cs="Times New Roman"/>
          <w:sz w:val="24"/>
          <w:szCs w:val="24"/>
        </w:rPr>
        <w:t xml:space="preserve">vůči </w:t>
      </w:r>
      <w:r w:rsidR="006204C1">
        <w:rPr>
          <w:rFonts w:ascii="Times New Roman" w:hAnsi="Times New Roman" w:cs="Times New Roman"/>
          <w:sz w:val="24"/>
          <w:szCs w:val="24"/>
        </w:rPr>
        <w:t>osob</w:t>
      </w:r>
      <w:r w:rsidR="005470EC">
        <w:rPr>
          <w:rFonts w:ascii="Times New Roman" w:hAnsi="Times New Roman" w:cs="Times New Roman"/>
          <w:sz w:val="24"/>
          <w:szCs w:val="24"/>
        </w:rPr>
        <w:t>ě</w:t>
      </w:r>
      <w:r w:rsidR="006204C1">
        <w:rPr>
          <w:rFonts w:ascii="Times New Roman" w:hAnsi="Times New Roman" w:cs="Times New Roman"/>
          <w:sz w:val="24"/>
          <w:szCs w:val="24"/>
        </w:rPr>
        <w:t>, proti níž se řízení vede, a</w:t>
      </w:r>
      <w:r>
        <w:rPr>
          <w:rFonts w:ascii="Times New Roman" w:hAnsi="Times New Roman" w:cs="Times New Roman"/>
          <w:sz w:val="24"/>
          <w:szCs w:val="24"/>
        </w:rPr>
        <w:t xml:space="preserve"> </w:t>
      </w:r>
      <w:r w:rsidR="005470EC">
        <w:rPr>
          <w:rFonts w:ascii="Times New Roman" w:hAnsi="Times New Roman" w:cs="Times New Roman"/>
          <w:sz w:val="24"/>
          <w:szCs w:val="24"/>
        </w:rPr>
        <w:t>k tomu</w:t>
      </w:r>
      <w:r w:rsidR="006204C1">
        <w:rPr>
          <w:rFonts w:ascii="Times New Roman" w:hAnsi="Times New Roman" w:cs="Times New Roman"/>
          <w:sz w:val="24"/>
          <w:szCs w:val="24"/>
        </w:rPr>
        <w:t>, aby soud odsuzujícím rozsudkem rozhodl o vině a trestu (příp. o upuštění od potrestání).</w:t>
      </w:r>
      <w:r>
        <w:rPr>
          <w:rFonts w:ascii="Times New Roman" w:hAnsi="Times New Roman" w:cs="Times New Roman"/>
          <w:sz w:val="24"/>
          <w:szCs w:val="24"/>
        </w:rPr>
        <w:t xml:space="preserve"> </w:t>
      </w:r>
      <w:r w:rsidR="006204C1">
        <w:rPr>
          <w:rFonts w:ascii="Times New Roman" w:hAnsi="Times New Roman" w:cs="Times New Roman"/>
          <w:sz w:val="24"/>
          <w:szCs w:val="24"/>
        </w:rPr>
        <w:t xml:space="preserve">Pokud výsledky přípravného řízení dostatečně neodůvodňují postavení osoby, proti </w:t>
      </w:r>
      <w:r w:rsidR="00E57C43">
        <w:rPr>
          <w:rFonts w:ascii="Times New Roman" w:hAnsi="Times New Roman" w:cs="Times New Roman"/>
          <w:sz w:val="24"/>
          <w:szCs w:val="24"/>
        </w:rPr>
        <w:t>níž</w:t>
      </w:r>
      <w:r w:rsidR="006204C1">
        <w:rPr>
          <w:rFonts w:ascii="Times New Roman" w:hAnsi="Times New Roman" w:cs="Times New Roman"/>
          <w:sz w:val="24"/>
          <w:szCs w:val="24"/>
        </w:rPr>
        <w:t xml:space="preserve"> se řízení vede, před soud, resp. dostatečně neprokazují závěr, že se skutek stal, je trestným činem a</w:t>
      </w:r>
      <w:r w:rsidR="00E57C43">
        <w:rPr>
          <w:rFonts w:ascii="Times New Roman" w:hAnsi="Times New Roman" w:cs="Times New Roman"/>
          <w:sz w:val="24"/>
          <w:szCs w:val="24"/>
        </w:rPr>
        <w:t> </w:t>
      </w:r>
      <w:r w:rsidR="006204C1">
        <w:rPr>
          <w:rFonts w:ascii="Times New Roman" w:hAnsi="Times New Roman" w:cs="Times New Roman"/>
          <w:sz w:val="24"/>
          <w:szCs w:val="24"/>
        </w:rPr>
        <w:t xml:space="preserve">spáchala jej tato osoba, nelze </w:t>
      </w:r>
      <w:r>
        <w:rPr>
          <w:rFonts w:ascii="Times New Roman" w:hAnsi="Times New Roman" w:cs="Times New Roman"/>
          <w:sz w:val="24"/>
          <w:szCs w:val="24"/>
        </w:rPr>
        <w:t>tyto návrhy podat</w:t>
      </w:r>
      <w:r w:rsidR="00E57C43">
        <w:rPr>
          <w:rFonts w:ascii="Times New Roman" w:hAnsi="Times New Roman" w:cs="Times New Roman"/>
          <w:sz w:val="24"/>
          <w:szCs w:val="24"/>
        </w:rPr>
        <w:t>.</w:t>
      </w:r>
      <w:r w:rsidR="006204C1">
        <w:rPr>
          <w:rFonts w:ascii="Times New Roman" w:hAnsi="Times New Roman" w:cs="Times New Roman"/>
          <w:sz w:val="24"/>
          <w:szCs w:val="24"/>
        </w:rPr>
        <w:t xml:space="preserve"> </w:t>
      </w:r>
      <w:r w:rsidR="00E57C43">
        <w:rPr>
          <w:rFonts w:ascii="Times New Roman" w:hAnsi="Times New Roman" w:cs="Times New Roman"/>
          <w:sz w:val="24"/>
          <w:szCs w:val="24"/>
        </w:rPr>
        <w:t>P</w:t>
      </w:r>
      <w:r w:rsidR="006204C1">
        <w:rPr>
          <w:rFonts w:ascii="Times New Roman" w:hAnsi="Times New Roman" w:cs="Times New Roman"/>
          <w:sz w:val="24"/>
          <w:szCs w:val="24"/>
        </w:rPr>
        <w:t xml:space="preserve">řed trestním soudem lze </w:t>
      </w:r>
      <w:r w:rsidR="001E76A5">
        <w:rPr>
          <w:rFonts w:ascii="Times New Roman" w:hAnsi="Times New Roman" w:cs="Times New Roman"/>
          <w:sz w:val="24"/>
          <w:szCs w:val="24"/>
        </w:rPr>
        <w:t xml:space="preserve">pak </w:t>
      </w:r>
      <w:r w:rsidR="00E57C43">
        <w:rPr>
          <w:rFonts w:ascii="Times New Roman" w:hAnsi="Times New Roman" w:cs="Times New Roman"/>
          <w:sz w:val="24"/>
          <w:szCs w:val="24"/>
        </w:rPr>
        <w:t xml:space="preserve">otázku protiprávně nabytého majetku řešit </w:t>
      </w:r>
      <w:r w:rsidR="006204C1">
        <w:rPr>
          <w:rFonts w:ascii="Times New Roman" w:hAnsi="Times New Roman" w:cs="Times New Roman"/>
          <w:sz w:val="24"/>
          <w:szCs w:val="24"/>
        </w:rPr>
        <w:t xml:space="preserve">pouze </w:t>
      </w:r>
      <w:r w:rsidR="001E76A5">
        <w:rPr>
          <w:rFonts w:ascii="Times New Roman" w:hAnsi="Times New Roman" w:cs="Times New Roman"/>
          <w:sz w:val="24"/>
          <w:szCs w:val="24"/>
        </w:rPr>
        <w:t>v úzce vymezených případech</w:t>
      </w:r>
      <w:r w:rsidR="005470EC">
        <w:rPr>
          <w:rFonts w:ascii="Times New Roman" w:hAnsi="Times New Roman" w:cs="Times New Roman"/>
          <w:sz w:val="24"/>
          <w:szCs w:val="24"/>
        </w:rPr>
        <w:t xml:space="preserve"> v návaznosti na </w:t>
      </w:r>
      <w:r>
        <w:rPr>
          <w:rFonts w:ascii="Times New Roman" w:hAnsi="Times New Roman" w:cs="Times New Roman"/>
          <w:sz w:val="24"/>
          <w:szCs w:val="24"/>
        </w:rPr>
        <w:t xml:space="preserve">v úvahu připadající </w:t>
      </w:r>
      <w:r w:rsidR="005470EC">
        <w:rPr>
          <w:rFonts w:ascii="Times New Roman" w:hAnsi="Times New Roman" w:cs="Times New Roman"/>
          <w:sz w:val="24"/>
          <w:szCs w:val="24"/>
        </w:rPr>
        <w:t>trestní sankce</w:t>
      </w:r>
      <w:r w:rsidR="001E76A5">
        <w:rPr>
          <w:rFonts w:ascii="Times New Roman" w:hAnsi="Times New Roman" w:cs="Times New Roman"/>
          <w:sz w:val="24"/>
          <w:szCs w:val="24"/>
        </w:rPr>
        <w:t>.</w:t>
      </w:r>
    </w:p>
    <w:p w14:paraId="529F1966" w14:textId="11FEC2F7" w:rsidR="008D56AA" w:rsidRPr="00BD1254" w:rsidRDefault="001E76A5" w:rsidP="001457D1">
      <w:pPr>
        <w:spacing w:before="120" w:after="0" w:line="240" w:lineRule="auto"/>
        <w:jc w:val="both"/>
        <w:rPr>
          <w:rFonts w:ascii="Times New Roman" w:hAnsi="Times New Roman" w:cs="Times New Roman"/>
          <w:sz w:val="24"/>
          <w:szCs w:val="24"/>
        </w:rPr>
      </w:pPr>
      <w:r w:rsidRPr="00BD1254">
        <w:rPr>
          <w:rFonts w:ascii="Times New Roman" w:hAnsi="Times New Roman" w:cs="Times New Roman"/>
          <w:sz w:val="24"/>
          <w:szCs w:val="24"/>
        </w:rPr>
        <w:t xml:space="preserve">I v případě, že </w:t>
      </w:r>
      <w:r w:rsidR="0011710E">
        <w:rPr>
          <w:rFonts w:ascii="Times New Roman" w:hAnsi="Times New Roman" w:cs="Times New Roman"/>
          <w:sz w:val="24"/>
          <w:szCs w:val="24"/>
        </w:rPr>
        <w:t xml:space="preserve">určitá </w:t>
      </w:r>
      <w:r w:rsidRPr="00BD1254">
        <w:rPr>
          <w:rFonts w:ascii="Times New Roman" w:hAnsi="Times New Roman" w:cs="Times New Roman"/>
          <w:sz w:val="24"/>
          <w:szCs w:val="24"/>
        </w:rPr>
        <w:t xml:space="preserve">osoba </w:t>
      </w:r>
      <w:r w:rsidR="0011710E">
        <w:rPr>
          <w:rFonts w:ascii="Times New Roman" w:hAnsi="Times New Roman" w:cs="Times New Roman"/>
          <w:sz w:val="24"/>
          <w:szCs w:val="24"/>
        </w:rPr>
        <w:t xml:space="preserve">není </w:t>
      </w:r>
      <w:r w:rsidRPr="00BD1254">
        <w:rPr>
          <w:rFonts w:ascii="Times New Roman" w:hAnsi="Times New Roman" w:cs="Times New Roman"/>
          <w:sz w:val="24"/>
          <w:szCs w:val="24"/>
        </w:rPr>
        <w:t xml:space="preserve">v trestním řízení před soud postavena, může státní zástupce podat soudu samostatný návrh na uložení ochranného opatření, o němž soud rozhoduje </w:t>
      </w:r>
      <w:r w:rsidRPr="00BD1254">
        <w:rPr>
          <w:rFonts w:ascii="Times New Roman" w:hAnsi="Times New Roman" w:cs="Times New Roman"/>
          <w:sz w:val="24"/>
          <w:szCs w:val="24"/>
        </w:rPr>
        <w:lastRenderedPageBreak/>
        <w:t>ve</w:t>
      </w:r>
      <w:r w:rsidR="00CD2DD8">
        <w:rPr>
          <w:rFonts w:ascii="Times New Roman" w:hAnsi="Times New Roman" w:cs="Times New Roman"/>
          <w:sz w:val="24"/>
          <w:szCs w:val="24"/>
        </w:rPr>
        <w:t> </w:t>
      </w:r>
      <w:r w:rsidRPr="00BD1254">
        <w:rPr>
          <w:rFonts w:ascii="Times New Roman" w:hAnsi="Times New Roman" w:cs="Times New Roman"/>
          <w:sz w:val="24"/>
          <w:szCs w:val="24"/>
        </w:rPr>
        <w:t xml:space="preserve">veřejném zasedání. Takto lze navrhnout také uložení zabrání věci, která je výnosem z trestné činnosti, a to i v případě zastavení trestního </w:t>
      </w:r>
      <w:r w:rsidR="00E57C43" w:rsidRPr="00BD1254">
        <w:rPr>
          <w:rFonts w:ascii="Times New Roman" w:hAnsi="Times New Roman" w:cs="Times New Roman"/>
          <w:sz w:val="24"/>
          <w:szCs w:val="24"/>
        </w:rPr>
        <w:t>stíhání</w:t>
      </w:r>
      <w:r w:rsidRPr="00BD1254">
        <w:rPr>
          <w:rFonts w:ascii="Times New Roman" w:hAnsi="Times New Roman" w:cs="Times New Roman"/>
          <w:sz w:val="24"/>
          <w:szCs w:val="24"/>
        </w:rPr>
        <w:t xml:space="preserve">, nebo odložení trestní věci. </w:t>
      </w:r>
    </w:p>
    <w:p w14:paraId="64939C04" w14:textId="6FE3E50A" w:rsidR="004E0D41" w:rsidRPr="00BD1254" w:rsidRDefault="001E76A5" w:rsidP="001457D1">
      <w:pPr>
        <w:spacing w:before="120" w:after="0" w:line="240" w:lineRule="auto"/>
        <w:jc w:val="both"/>
        <w:rPr>
          <w:rFonts w:ascii="Times New Roman" w:hAnsi="Times New Roman" w:cs="Times New Roman"/>
          <w:sz w:val="24"/>
          <w:szCs w:val="24"/>
        </w:rPr>
      </w:pPr>
      <w:r w:rsidRPr="00BD1254">
        <w:rPr>
          <w:rFonts w:ascii="Times New Roman" w:hAnsi="Times New Roman" w:cs="Times New Roman"/>
          <w:sz w:val="24"/>
          <w:szCs w:val="24"/>
        </w:rPr>
        <w:t xml:space="preserve">Zabrání věci, která je výnosem z trestné činnosti, je však přípustné pouze za splnění hmotněprávních podmínek </w:t>
      </w:r>
      <w:r w:rsidR="00CD2DD8">
        <w:rPr>
          <w:rFonts w:ascii="Times New Roman" w:hAnsi="Times New Roman" w:cs="Times New Roman"/>
          <w:sz w:val="24"/>
          <w:szCs w:val="24"/>
        </w:rPr>
        <w:t>uvedených v</w:t>
      </w:r>
      <w:r w:rsidR="00CD2DD8" w:rsidRPr="00BD1254">
        <w:rPr>
          <w:rFonts w:ascii="Times New Roman" w:hAnsi="Times New Roman" w:cs="Times New Roman"/>
          <w:sz w:val="24"/>
          <w:szCs w:val="24"/>
        </w:rPr>
        <w:t xml:space="preserve"> </w:t>
      </w:r>
      <w:r w:rsidRPr="00BD1254">
        <w:rPr>
          <w:rFonts w:ascii="Times New Roman" w:hAnsi="Times New Roman" w:cs="Times New Roman"/>
          <w:sz w:val="24"/>
          <w:szCs w:val="24"/>
        </w:rPr>
        <w:t>§ 101 odst. 2 tr. zák.</w:t>
      </w:r>
      <w:r w:rsidR="00AC52A2" w:rsidRPr="00BD1254">
        <w:rPr>
          <w:rFonts w:ascii="Times New Roman" w:hAnsi="Times New Roman" w:cs="Times New Roman"/>
          <w:sz w:val="24"/>
          <w:szCs w:val="24"/>
        </w:rPr>
        <w:t>;</w:t>
      </w:r>
      <w:r w:rsidR="000C3A2D" w:rsidRPr="00BD1254">
        <w:rPr>
          <w:rFonts w:ascii="Times New Roman" w:hAnsi="Times New Roman" w:cs="Times New Roman"/>
          <w:sz w:val="24"/>
          <w:szCs w:val="24"/>
        </w:rPr>
        <w:t xml:space="preserve"> zejména musí jít o prokázaný výnos z </w:t>
      </w:r>
      <w:r w:rsidR="0011710E">
        <w:rPr>
          <w:rFonts w:ascii="Times New Roman" w:hAnsi="Times New Roman" w:cs="Times New Roman"/>
          <w:sz w:val="24"/>
          <w:szCs w:val="24"/>
        </w:rPr>
        <w:t>konkrétního trestného činu</w:t>
      </w:r>
      <w:r w:rsidR="00AC52A2" w:rsidRPr="00BD1254">
        <w:rPr>
          <w:rFonts w:ascii="Times New Roman" w:hAnsi="Times New Roman" w:cs="Times New Roman"/>
          <w:sz w:val="24"/>
          <w:szCs w:val="24"/>
        </w:rPr>
        <w:t xml:space="preserve"> (popř. z </w:t>
      </w:r>
      <w:r w:rsidR="0011710E">
        <w:rPr>
          <w:rFonts w:ascii="Times New Roman" w:hAnsi="Times New Roman" w:cs="Times New Roman"/>
          <w:sz w:val="24"/>
          <w:szCs w:val="24"/>
        </w:rPr>
        <w:t>činu jinak trestného</w:t>
      </w:r>
      <w:r w:rsidR="00AC52A2" w:rsidRPr="00BD1254">
        <w:rPr>
          <w:rFonts w:ascii="Times New Roman" w:hAnsi="Times New Roman" w:cs="Times New Roman"/>
          <w:sz w:val="24"/>
          <w:szCs w:val="24"/>
        </w:rPr>
        <w:t>)</w:t>
      </w:r>
      <w:r w:rsidR="000C3A2D" w:rsidRPr="00BD1254">
        <w:rPr>
          <w:rFonts w:ascii="Times New Roman" w:hAnsi="Times New Roman" w:cs="Times New Roman"/>
          <w:sz w:val="24"/>
          <w:szCs w:val="24"/>
        </w:rPr>
        <w:t xml:space="preserve">, nikoli o pravděpodobný výnos </w:t>
      </w:r>
      <w:r w:rsidR="0011710E">
        <w:rPr>
          <w:rFonts w:ascii="Times New Roman" w:hAnsi="Times New Roman" w:cs="Times New Roman"/>
          <w:sz w:val="24"/>
          <w:szCs w:val="24"/>
        </w:rPr>
        <w:t xml:space="preserve">z </w:t>
      </w:r>
      <w:r w:rsidR="000C3A2D" w:rsidRPr="00BD1254">
        <w:rPr>
          <w:rFonts w:ascii="Times New Roman" w:hAnsi="Times New Roman" w:cs="Times New Roman"/>
          <w:sz w:val="24"/>
          <w:szCs w:val="24"/>
        </w:rPr>
        <w:t>trestné činnosti. Postup je v praxi aplikovatelný např. ve vztahu k výnosů</w:t>
      </w:r>
      <w:r w:rsidR="008D56AA" w:rsidRPr="00BD1254">
        <w:rPr>
          <w:rFonts w:ascii="Times New Roman" w:hAnsi="Times New Roman" w:cs="Times New Roman"/>
          <w:sz w:val="24"/>
          <w:szCs w:val="24"/>
        </w:rPr>
        <w:t>m</w:t>
      </w:r>
      <w:r w:rsidR="000C3A2D" w:rsidRPr="00BD1254">
        <w:rPr>
          <w:rFonts w:ascii="Times New Roman" w:hAnsi="Times New Roman" w:cs="Times New Roman"/>
          <w:sz w:val="24"/>
          <w:szCs w:val="24"/>
        </w:rPr>
        <w:t xml:space="preserve"> z trestné</w:t>
      </w:r>
      <w:r w:rsidR="0011710E">
        <w:rPr>
          <w:rFonts w:ascii="Times New Roman" w:hAnsi="Times New Roman" w:cs="Times New Roman"/>
          <w:sz w:val="24"/>
          <w:szCs w:val="24"/>
        </w:rPr>
        <w:t>ho</w:t>
      </w:r>
      <w:r w:rsidR="000C3A2D" w:rsidRPr="00BD1254">
        <w:rPr>
          <w:rFonts w:ascii="Times New Roman" w:hAnsi="Times New Roman" w:cs="Times New Roman"/>
          <w:sz w:val="24"/>
          <w:szCs w:val="24"/>
        </w:rPr>
        <w:t xml:space="preserve"> čin</w:t>
      </w:r>
      <w:r w:rsidR="0011710E">
        <w:rPr>
          <w:rFonts w:ascii="Times New Roman" w:hAnsi="Times New Roman" w:cs="Times New Roman"/>
          <w:sz w:val="24"/>
          <w:szCs w:val="24"/>
        </w:rPr>
        <w:t>u</w:t>
      </w:r>
      <w:r w:rsidR="000C3A2D" w:rsidRPr="00BD1254">
        <w:rPr>
          <w:rFonts w:ascii="Times New Roman" w:hAnsi="Times New Roman" w:cs="Times New Roman"/>
          <w:sz w:val="24"/>
          <w:szCs w:val="24"/>
        </w:rPr>
        <w:t xml:space="preserve"> pachatele, který zemřel</w:t>
      </w:r>
      <w:r w:rsidR="0011710E">
        <w:rPr>
          <w:rFonts w:ascii="Times New Roman" w:hAnsi="Times New Roman" w:cs="Times New Roman"/>
          <w:sz w:val="24"/>
          <w:szCs w:val="24"/>
        </w:rPr>
        <w:t>,</w:t>
      </w:r>
      <w:r w:rsidR="000C3A2D" w:rsidRPr="00BD1254">
        <w:rPr>
          <w:rFonts w:ascii="Times New Roman" w:hAnsi="Times New Roman" w:cs="Times New Roman"/>
          <w:sz w:val="24"/>
          <w:szCs w:val="24"/>
        </w:rPr>
        <w:t xml:space="preserve"> a jeho trestní stíhání je proto nepřípustné, nebo ve vztahu k výnosům </w:t>
      </w:r>
      <w:r w:rsidR="0058453D" w:rsidRPr="00BD1254">
        <w:rPr>
          <w:rFonts w:ascii="Times New Roman" w:hAnsi="Times New Roman" w:cs="Times New Roman"/>
          <w:sz w:val="24"/>
          <w:szCs w:val="24"/>
        </w:rPr>
        <w:t>z </w:t>
      </w:r>
      <w:r w:rsidR="0058453D">
        <w:rPr>
          <w:rFonts w:ascii="Times New Roman" w:hAnsi="Times New Roman" w:cs="Times New Roman"/>
          <w:sz w:val="24"/>
          <w:szCs w:val="24"/>
        </w:rPr>
        <w:t>činu jinak trestného, kterého se dopustila</w:t>
      </w:r>
      <w:r w:rsidR="0058453D" w:rsidRPr="00BD1254">
        <w:rPr>
          <w:rFonts w:ascii="Times New Roman" w:hAnsi="Times New Roman" w:cs="Times New Roman"/>
          <w:sz w:val="24"/>
          <w:szCs w:val="24"/>
        </w:rPr>
        <w:t xml:space="preserve"> </w:t>
      </w:r>
      <w:r w:rsidR="000C3A2D" w:rsidRPr="00BD1254">
        <w:rPr>
          <w:rFonts w:ascii="Times New Roman" w:hAnsi="Times New Roman" w:cs="Times New Roman"/>
          <w:sz w:val="24"/>
          <w:szCs w:val="24"/>
        </w:rPr>
        <w:t>trestně neodpovědn</w:t>
      </w:r>
      <w:r w:rsidR="0058453D">
        <w:rPr>
          <w:rFonts w:ascii="Times New Roman" w:hAnsi="Times New Roman" w:cs="Times New Roman"/>
          <w:sz w:val="24"/>
          <w:szCs w:val="24"/>
        </w:rPr>
        <w:t>á</w:t>
      </w:r>
      <w:r w:rsidR="000C3A2D" w:rsidRPr="00BD1254">
        <w:rPr>
          <w:rFonts w:ascii="Times New Roman" w:hAnsi="Times New Roman" w:cs="Times New Roman"/>
          <w:sz w:val="24"/>
          <w:szCs w:val="24"/>
        </w:rPr>
        <w:t xml:space="preserve"> nepříčetn</w:t>
      </w:r>
      <w:r w:rsidR="0058453D">
        <w:rPr>
          <w:rFonts w:ascii="Times New Roman" w:hAnsi="Times New Roman" w:cs="Times New Roman"/>
          <w:sz w:val="24"/>
          <w:szCs w:val="24"/>
        </w:rPr>
        <w:t>á</w:t>
      </w:r>
      <w:r w:rsidR="000C3A2D" w:rsidRPr="00BD1254">
        <w:rPr>
          <w:rFonts w:ascii="Times New Roman" w:hAnsi="Times New Roman" w:cs="Times New Roman"/>
          <w:sz w:val="24"/>
          <w:szCs w:val="24"/>
        </w:rPr>
        <w:t xml:space="preserve"> osob</w:t>
      </w:r>
      <w:r w:rsidR="0058453D">
        <w:rPr>
          <w:rFonts w:ascii="Times New Roman" w:hAnsi="Times New Roman" w:cs="Times New Roman"/>
          <w:sz w:val="24"/>
          <w:szCs w:val="24"/>
        </w:rPr>
        <w:t>a</w:t>
      </w:r>
      <w:r w:rsidR="000C3A2D" w:rsidRPr="00BD1254">
        <w:rPr>
          <w:rFonts w:ascii="Times New Roman" w:hAnsi="Times New Roman" w:cs="Times New Roman"/>
          <w:sz w:val="24"/>
          <w:szCs w:val="24"/>
        </w:rPr>
        <w:t>, není však v žádném případě aplikovatelný ve vztahu</w:t>
      </w:r>
      <w:r w:rsidR="00AC52A2" w:rsidRPr="00BD1254">
        <w:rPr>
          <w:rFonts w:ascii="Times New Roman" w:hAnsi="Times New Roman" w:cs="Times New Roman"/>
          <w:sz w:val="24"/>
          <w:szCs w:val="24"/>
        </w:rPr>
        <w:t xml:space="preserve"> k majetku</w:t>
      </w:r>
      <w:r w:rsidR="000C3A2D" w:rsidRPr="00BD1254">
        <w:rPr>
          <w:rFonts w:ascii="Times New Roman" w:hAnsi="Times New Roman" w:cs="Times New Roman"/>
          <w:sz w:val="24"/>
          <w:szCs w:val="24"/>
        </w:rPr>
        <w:t>, který je pouze pravděpodobným výnosem z trestné činnosti.</w:t>
      </w:r>
      <w:r w:rsidRPr="00BD1254">
        <w:rPr>
          <w:rFonts w:ascii="Times New Roman" w:hAnsi="Times New Roman" w:cs="Times New Roman"/>
          <w:sz w:val="24"/>
          <w:szCs w:val="24"/>
        </w:rPr>
        <w:t xml:space="preserve"> </w:t>
      </w:r>
    </w:p>
    <w:p w14:paraId="595B264E" w14:textId="5CB5CCC1" w:rsidR="006B7FFC" w:rsidRPr="004429EA" w:rsidRDefault="008D56AA" w:rsidP="001457D1">
      <w:pPr>
        <w:spacing w:before="120" w:after="0" w:line="240" w:lineRule="auto"/>
        <w:jc w:val="both"/>
        <w:rPr>
          <w:rFonts w:ascii="Times New Roman" w:hAnsi="Times New Roman" w:cs="Times New Roman"/>
          <w:sz w:val="24"/>
          <w:szCs w:val="24"/>
        </w:rPr>
      </w:pPr>
      <w:r w:rsidRPr="00BD1254">
        <w:rPr>
          <w:rFonts w:ascii="Times New Roman" w:hAnsi="Times New Roman" w:cs="Times New Roman"/>
          <w:sz w:val="24"/>
          <w:szCs w:val="24"/>
        </w:rPr>
        <w:t>Navržená právní úprava má zejména umožnit, aby v případech, kd</w:t>
      </w:r>
      <w:r w:rsidR="004429EA" w:rsidRPr="00BD1254">
        <w:rPr>
          <w:rFonts w:ascii="Times New Roman" w:hAnsi="Times New Roman" w:cs="Times New Roman"/>
          <w:sz w:val="24"/>
          <w:szCs w:val="24"/>
        </w:rPr>
        <w:t>e</w:t>
      </w:r>
      <w:r w:rsidRPr="00BD1254">
        <w:rPr>
          <w:rFonts w:ascii="Times New Roman" w:hAnsi="Times New Roman" w:cs="Times New Roman"/>
          <w:sz w:val="24"/>
          <w:szCs w:val="24"/>
        </w:rPr>
        <w:t xml:space="preserve"> </w:t>
      </w:r>
      <w:r>
        <w:rPr>
          <w:rFonts w:ascii="Times New Roman" w:hAnsi="Times New Roman" w:cs="Times New Roman"/>
          <w:sz w:val="24"/>
          <w:szCs w:val="24"/>
        </w:rPr>
        <w:t>majetek</w:t>
      </w:r>
      <w:r w:rsidR="00562822">
        <w:rPr>
          <w:rFonts w:ascii="Times New Roman" w:hAnsi="Times New Roman" w:cs="Times New Roman"/>
          <w:sz w:val="24"/>
          <w:szCs w:val="24"/>
        </w:rPr>
        <w:t>, který pravděpodobně pochází z trestné činnosti,</w:t>
      </w:r>
      <w:r>
        <w:rPr>
          <w:rFonts w:ascii="Times New Roman" w:hAnsi="Times New Roman" w:cs="Times New Roman"/>
          <w:sz w:val="24"/>
          <w:szCs w:val="24"/>
        </w:rPr>
        <w:t xml:space="preserve"> </w:t>
      </w:r>
      <w:r w:rsidR="0058453D" w:rsidRPr="00BD1254">
        <w:rPr>
          <w:rFonts w:ascii="Times New Roman" w:hAnsi="Times New Roman" w:cs="Times New Roman"/>
          <w:sz w:val="24"/>
          <w:szCs w:val="24"/>
        </w:rPr>
        <w:t xml:space="preserve">nelze </w:t>
      </w:r>
      <w:r>
        <w:rPr>
          <w:rFonts w:ascii="Times New Roman" w:hAnsi="Times New Roman" w:cs="Times New Roman"/>
          <w:sz w:val="24"/>
          <w:szCs w:val="24"/>
        </w:rPr>
        <w:t xml:space="preserve">odčerpat </w:t>
      </w:r>
      <w:r w:rsidRPr="004429EA">
        <w:rPr>
          <w:rFonts w:ascii="Times New Roman" w:hAnsi="Times New Roman" w:cs="Times New Roman"/>
          <w:sz w:val="24"/>
          <w:szCs w:val="24"/>
        </w:rPr>
        <w:t xml:space="preserve">prostřednictvím trestních sankcí, bylo možné </w:t>
      </w:r>
      <w:r w:rsidR="00BA0B09" w:rsidRPr="004429EA">
        <w:rPr>
          <w:rFonts w:ascii="Times New Roman" w:hAnsi="Times New Roman" w:cs="Times New Roman"/>
          <w:sz w:val="24"/>
          <w:szCs w:val="24"/>
        </w:rPr>
        <w:t xml:space="preserve">zahájit zvláštní řízení, v něm </w:t>
      </w:r>
      <w:r w:rsidRPr="004429EA">
        <w:rPr>
          <w:rFonts w:ascii="Times New Roman" w:hAnsi="Times New Roman" w:cs="Times New Roman"/>
          <w:sz w:val="24"/>
          <w:szCs w:val="24"/>
        </w:rPr>
        <w:t xml:space="preserve">postupovat samostatně proti takovému majetku a tento </w:t>
      </w:r>
      <w:r w:rsidR="00BA0B09" w:rsidRPr="004429EA">
        <w:rPr>
          <w:rFonts w:ascii="Times New Roman" w:hAnsi="Times New Roman" w:cs="Times New Roman"/>
          <w:sz w:val="24"/>
          <w:szCs w:val="24"/>
        </w:rPr>
        <w:t>za</w:t>
      </w:r>
      <w:r w:rsidR="00CD2DD8">
        <w:rPr>
          <w:rFonts w:ascii="Times New Roman" w:hAnsi="Times New Roman" w:cs="Times New Roman"/>
          <w:sz w:val="24"/>
          <w:szCs w:val="24"/>
        </w:rPr>
        <w:t> </w:t>
      </w:r>
      <w:r w:rsidR="00BA0B09" w:rsidRPr="004429EA">
        <w:rPr>
          <w:rFonts w:ascii="Times New Roman" w:hAnsi="Times New Roman" w:cs="Times New Roman"/>
          <w:sz w:val="24"/>
          <w:szCs w:val="24"/>
        </w:rPr>
        <w:t xml:space="preserve">splnění příslušných podmínek </w:t>
      </w:r>
      <w:r w:rsidRPr="004429EA">
        <w:rPr>
          <w:rFonts w:ascii="Times New Roman" w:hAnsi="Times New Roman" w:cs="Times New Roman"/>
          <w:sz w:val="24"/>
          <w:szCs w:val="24"/>
        </w:rPr>
        <w:t xml:space="preserve">odčerpat </w:t>
      </w:r>
      <w:r w:rsidR="00BA0B09" w:rsidRPr="004429EA">
        <w:rPr>
          <w:rFonts w:ascii="Times New Roman" w:hAnsi="Times New Roman" w:cs="Times New Roman"/>
          <w:sz w:val="24"/>
          <w:szCs w:val="24"/>
        </w:rPr>
        <w:t>rozhodnutím</w:t>
      </w:r>
      <w:r w:rsidRPr="004429EA">
        <w:rPr>
          <w:rFonts w:ascii="Times New Roman" w:hAnsi="Times New Roman" w:cs="Times New Roman"/>
          <w:sz w:val="24"/>
          <w:szCs w:val="24"/>
        </w:rPr>
        <w:t xml:space="preserve"> trestní</w:t>
      </w:r>
      <w:r w:rsidR="00BA0B09" w:rsidRPr="004429EA">
        <w:rPr>
          <w:rFonts w:ascii="Times New Roman" w:hAnsi="Times New Roman" w:cs="Times New Roman"/>
          <w:sz w:val="24"/>
          <w:szCs w:val="24"/>
        </w:rPr>
        <w:t>ho</w:t>
      </w:r>
      <w:r w:rsidRPr="004429EA">
        <w:rPr>
          <w:rFonts w:ascii="Times New Roman" w:hAnsi="Times New Roman" w:cs="Times New Roman"/>
          <w:sz w:val="24"/>
          <w:szCs w:val="24"/>
        </w:rPr>
        <w:t xml:space="preserve"> soud</w:t>
      </w:r>
      <w:r w:rsidR="00BA0B09" w:rsidRPr="004429EA">
        <w:rPr>
          <w:rFonts w:ascii="Times New Roman" w:hAnsi="Times New Roman" w:cs="Times New Roman"/>
          <w:sz w:val="24"/>
          <w:szCs w:val="24"/>
        </w:rPr>
        <w:t xml:space="preserve">u, avšak mimo trestní řízení </w:t>
      </w:r>
      <w:r w:rsidR="00BA0B09" w:rsidRPr="004429EA">
        <w:rPr>
          <w:rFonts w:ascii="Times New Roman" w:hAnsi="Times New Roman" w:cs="Times New Roman"/>
          <w:i/>
          <w:iCs/>
          <w:sz w:val="24"/>
          <w:szCs w:val="24"/>
        </w:rPr>
        <w:t>stricto sensu</w:t>
      </w:r>
      <w:r w:rsidRPr="004429EA">
        <w:rPr>
          <w:rFonts w:ascii="Times New Roman" w:hAnsi="Times New Roman" w:cs="Times New Roman"/>
          <w:sz w:val="24"/>
          <w:szCs w:val="24"/>
        </w:rPr>
        <w:t xml:space="preserve">. </w:t>
      </w:r>
    </w:p>
    <w:p w14:paraId="3706BF85" w14:textId="3406A005" w:rsidR="008D56AA" w:rsidRDefault="00D07AB5" w:rsidP="001457D1">
      <w:pPr>
        <w:spacing w:before="120" w:after="0" w:line="240" w:lineRule="auto"/>
        <w:jc w:val="both"/>
        <w:rPr>
          <w:rFonts w:ascii="Times New Roman" w:hAnsi="Times New Roman" w:cs="Times New Roman"/>
          <w:sz w:val="24"/>
          <w:szCs w:val="24"/>
        </w:rPr>
      </w:pPr>
      <w:r w:rsidRPr="00D07AB5">
        <w:rPr>
          <w:rFonts w:ascii="Times New Roman" w:hAnsi="Times New Roman" w:cs="Times New Roman"/>
          <w:sz w:val="24"/>
          <w:szCs w:val="24"/>
        </w:rPr>
        <w:t xml:space="preserve">Celkový rozsah problému, </w:t>
      </w:r>
      <w:r w:rsidR="00276233">
        <w:rPr>
          <w:rFonts w:ascii="Times New Roman" w:hAnsi="Times New Roman" w:cs="Times New Roman"/>
          <w:sz w:val="24"/>
          <w:szCs w:val="24"/>
        </w:rPr>
        <w:t>k</w:t>
      </w:r>
      <w:r w:rsidR="00276233" w:rsidRPr="00D07AB5">
        <w:rPr>
          <w:rFonts w:ascii="Times New Roman" w:hAnsi="Times New Roman" w:cs="Times New Roman"/>
          <w:sz w:val="24"/>
          <w:szCs w:val="24"/>
        </w:rPr>
        <w:t xml:space="preserve"> </w:t>
      </w:r>
      <w:r w:rsidRPr="00D07AB5">
        <w:rPr>
          <w:rFonts w:ascii="Times New Roman" w:hAnsi="Times New Roman" w:cs="Times New Roman"/>
          <w:sz w:val="24"/>
          <w:szCs w:val="24"/>
        </w:rPr>
        <w:t xml:space="preserve">jehož řešení navržená právní úprava směřuje, je však podstatně větší, než jak </w:t>
      </w:r>
      <w:r w:rsidR="00562822">
        <w:rPr>
          <w:rFonts w:ascii="Times New Roman" w:hAnsi="Times New Roman" w:cs="Times New Roman"/>
          <w:sz w:val="24"/>
          <w:szCs w:val="24"/>
        </w:rPr>
        <w:t xml:space="preserve">je </w:t>
      </w:r>
      <w:r w:rsidR="00C61380">
        <w:rPr>
          <w:rFonts w:ascii="Times New Roman" w:hAnsi="Times New Roman" w:cs="Times New Roman"/>
          <w:sz w:val="24"/>
          <w:szCs w:val="24"/>
        </w:rPr>
        <w:t>uváděno</w:t>
      </w:r>
      <w:r w:rsidRPr="00D07AB5">
        <w:rPr>
          <w:rFonts w:ascii="Times New Roman" w:hAnsi="Times New Roman" w:cs="Times New Roman"/>
          <w:sz w:val="24"/>
          <w:szCs w:val="24"/>
        </w:rPr>
        <w:t xml:space="preserve"> výše</w:t>
      </w:r>
      <w:r w:rsidR="00481B1D">
        <w:rPr>
          <w:rFonts w:ascii="Times New Roman" w:hAnsi="Times New Roman" w:cs="Times New Roman"/>
          <w:sz w:val="24"/>
          <w:szCs w:val="24"/>
        </w:rPr>
        <w:t xml:space="preserve"> (</w:t>
      </w:r>
      <w:r w:rsidRPr="00D07AB5">
        <w:rPr>
          <w:rFonts w:ascii="Times New Roman" w:hAnsi="Times New Roman" w:cs="Times New Roman"/>
          <w:sz w:val="24"/>
          <w:szCs w:val="24"/>
        </w:rPr>
        <w:t>problematika průtokových účtů představuje pouze jednu konkrétní oblast řešeného problému, byť oblast významnou</w:t>
      </w:r>
      <w:r w:rsidR="00481B1D">
        <w:rPr>
          <w:rFonts w:ascii="Times New Roman" w:hAnsi="Times New Roman" w:cs="Times New Roman"/>
          <w:sz w:val="24"/>
          <w:szCs w:val="24"/>
        </w:rPr>
        <w:t>)</w:t>
      </w:r>
      <w:r w:rsidRPr="00D07AB5">
        <w:rPr>
          <w:rFonts w:ascii="Times New Roman" w:hAnsi="Times New Roman" w:cs="Times New Roman"/>
          <w:sz w:val="24"/>
          <w:szCs w:val="24"/>
        </w:rPr>
        <w:t>.</w:t>
      </w:r>
    </w:p>
    <w:p w14:paraId="18D75F83" w14:textId="23ED4145" w:rsidR="00D07AB5" w:rsidRDefault="00D07AB5" w:rsidP="001457D1">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Pro účely trestního řízení je každoročně z různých titulů zajišťován majetek řádově v hodnotě několika miliard korun. Celkovou hodnotu majetku zajištěného v trestním řízení v období posledních dvaceti let prezentuje následující graf</w:t>
      </w:r>
      <w:r w:rsidR="00562822">
        <w:rPr>
          <w:rFonts w:ascii="Times New Roman" w:hAnsi="Times New Roman" w:cs="Times New Roman"/>
          <w:sz w:val="24"/>
          <w:szCs w:val="24"/>
        </w:rPr>
        <w:t>:</w:t>
      </w:r>
    </w:p>
    <w:p w14:paraId="0DDEAD79" w14:textId="60B60C93" w:rsidR="001F2825" w:rsidRPr="001F2825" w:rsidRDefault="001F2825" w:rsidP="001457D1">
      <w:pPr>
        <w:spacing w:before="120" w:after="0" w:line="240" w:lineRule="auto"/>
        <w:jc w:val="both"/>
        <w:rPr>
          <w:rFonts w:ascii="Times New Roman" w:hAnsi="Times New Roman" w:cs="Times New Roman"/>
          <w:b/>
          <w:bCs/>
          <w:sz w:val="24"/>
          <w:szCs w:val="24"/>
        </w:rPr>
      </w:pPr>
      <w:r w:rsidRPr="001F2825">
        <w:rPr>
          <w:rFonts w:ascii="Times New Roman" w:hAnsi="Times New Roman" w:cs="Times New Roman"/>
          <w:sz w:val="24"/>
          <w:szCs w:val="24"/>
        </w:rPr>
        <w:t xml:space="preserve">Tabulka č. 6 </w:t>
      </w:r>
      <w:r w:rsidRPr="001F2825">
        <w:rPr>
          <w:rFonts w:ascii="Times New Roman" w:hAnsi="Times New Roman" w:cs="Times New Roman"/>
          <w:b/>
          <w:bCs/>
          <w:sz w:val="24"/>
          <w:szCs w:val="24"/>
        </w:rPr>
        <w:t xml:space="preserve">- Celková hodnota majetku zajištěného v trestním řízení (období </w:t>
      </w:r>
      <w:proofErr w:type="gramStart"/>
      <w:r w:rsidRPr="001F2825">
        <w:rPr>
          <w:rFonts w:ascii="Times New Roman" w:hAnsi="Times New Roman" w:cs="Times New Roman"/>
          <w:b/>
          <w:bCs/>
          <w:sz w:val="24"/>
          <w:szCs w:val="24"/>
        </w:rPr>
        <w:t>2004 – 2023</w:t>
      </w:r>
      <w:proofErr w:type="gramEnd"/>
      <w:r w:rsidRPr="001F2825">
        <w:rPr>
          <w:rFonts w:ascii="Times New Roman" w:hAnsi="Times New Roman" w:cs="Times New Roman"/>
          <w:b/>
          <w:bCs/>
          <w:sz w:val="24"/>
          <w:szCs w:val="24"/>
        </w:rPr>
        <w:t>)</w:t>
      </w:r>
    </w:p>
    <w:p w14:paraId="03518D47" w14:textId="6B8F6766" w:rsidR="00D07AB5" w:rsidRDefault="00D07AB5" w:rsidP="001457D1">
      <w:pPr>
        <w:spacing w:before="120"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C6BF20F" wp14:editId="5BAF44C0">
            <wp:extent cx="5781675" cy="32861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1675" cy="3286125"/>
                    </a:xfrm>
                    <a:prstGeom prst="rect">
                      <a:avLst/>
                    </a:prstGeom>
                    <a:noFill/>
                  </pic:spPr>
                </pic:pic>
              </a:graphicData>
            </a:graphic>
          </wp:inline>
        </w:drawing>
      </w:r>
    </w:p>
    <w:p w14:paraId="5C8CF762" w14:textId="53E8B6B3" w:rsidR="00D07AB5" w:rsidRDefault="00D07AB5" w:rsidP="001457D1">
      <w:pPr>
        <w:tabs>
          <w:tab w:val="left" w:pos="6330"/>
        </w:tabs>
        <w:spacing w:before="120"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Údaje byly staženy z informačního systému Evidence trestního řízení dne 1. </w:t>
      </w:r>
      <w:r w:rsidR="00D04224">
        <w:rPr>
          <w:rFonts w:ascii="Times New Roman" w:hAnsi="Times New Roman" w:cs="Times New Roman"/>
          <w:i/>
          <w:iCs/>
          <w:sz w:val="24"/>
          <w:szCs w:val="24"/>
        </w:rPr>
        <w:t>února</w:t>
      </w:r>
      <w:r>
        <w:rPr>
          <w:rFonts w:ascii="Times New Roman" w:hAnsi="Times New Roman" w:cs="Times New Roman"/>
          <w:i/>
          <w:iCs/>
          <w:sz w:val="24"/>
          <w:szCs w:val="24"/>
        </w:rPr>
        <w:t xml:space="preserve"> 2024</w:t>
      </w:r>
    </w:p>
    <w:p w14:paraId="195C2143" w14:textId="3B653242" w:rsidR="00D07AB5" w:rsidRPr="002759C8" w:rsidRDefault="00D07AB5" w:rsidP="002759C8">
      <w:pPr>
        <w:tabs>
          <w:tab w:val="left" w:pos="6330"/>
        </w:tabs>
        <w:spacing w:before="120" w:after="0" w:line="240" w:lineRule="auto"/>
        <w:jc w:val="both"/>
        <w:rPr>
          <w:rFonts w:ascii="Times New Roman" w:hAnsi="Times New Roman" w:cs="Times New Roman"/>
          <w:sz w:val="24"/>
          <w:szCs w:val="24"/>
        </w:rPr>
      </w:pPr>
      <w:r w:rsidRPr="002759C8">
        <w:rPr>
          <w:rFonts w:ascii="Times New Roman" w:hAnsi="Times New Roman" w:cs="Times New Roman"/>
          <w:sz w:val="24"/>
          <w:szCs w:val="24"/>
        </w:rPr>
        <w:t xml:space="preserve">Z grafu vyplývá, že hodnota majetku zajištěného v trestním řízení doznala rapidního nárůstu v letech 2011, 2012 a 2013, od té doby v zásadě osciluje mezi pěti a deseti miliardami </w:t>
      </w:r>
      <w:r w:rsidR="008A00EA" w:rsidRPr="002759C8">
        <w:rPr>
          <w:rFonts w:ascii="Times New Roman" w:hAnsi="Times New Roman" w:cs="Times New Roman"/>
          <w:sz w:val="24"/>
          <w:szCs w:val="24"/>
        </w:rPr>
        <w:t xml:space="preserve">korun </w:t>
      </w:r>
      <w:r w:rsidRPr="002759C8">
        <w:rPr>
          <w:rFonts w:ascii="Times New Roman" w:hAnsi="Times New Roman" w:cs="Times New Roman"/>
          <w:sz w:val="24"/>
          <w:szCs w:val="24"/>
        </w:rPr>
        <w:t>ročně.</w:t>
      </w:r>
    </w:p>
    <w:p w14:paraId="6E4BA557" w14:textId="73BD1B73" w:rsidR="00D07AB5" w:rsidRPr="002759C8" w:rsidRDefault="00D07AB5" w:rsidP="002759C8">
      <w:pPr>
        <w:tabs>
          <w:tab w:val="left" w:pos="6330"/>
        </w:tabs>
        <w:spacing w:before="120" w:after="0" w:line="240" w:lineRule="auto"/>
        <w:jc w:val="both"/>
        <w:rPr>
          <w:rFonts w:ascii="Times New Roman" w:hAnsi="Times New Roman" w:cs="Times New Roman"/>
          <w:sz w:val="24"/>
          <w:szCs w:val="24"/>
        </w:rPr>
      </w:pPr>
      <w:r w:rsidRPr="002759C8">
        <w:rPr>
          <w:rFonts w:ascii="Times New Roman" w:hAnsi="Times New Roman" w:cs="Times New Roman"/>
          <w:sz w:val="24"/>
          <w:szCs w:val="24"/>
        </w:rPr>
        <w:t xml:space="preserve">V roce 2023 zajistily policejní orgány, státní zástupci a soudy pro účely trestního řízení </w:t>
      </w:r>
      <w:r w:rsidR="008A00EA" w:rsidRPr="002759C8">
        <w:rPr>
          <w:rFonts w:ascii="Times New Roman" w:hAnsi="Times New Roman" w:cs="Times New Roman"/>
          <w:sz w:val="24"/>
          <w:szCs w:val="24"/>
        </w:rPr>
        <w:t xml:space="preserve">majetek </w:t>
      </w:r>
      <w:r w:rsidRPr="002759C8">
        <w:rPr>
          <w:rFonts w:ascii="Times New Roman" w:hAnsi="Times New Roman" w:cs="Times New Roman"/>
          <w:sz w:val="24"/>
          <w:szCs w:val="24"/>
        </w:rPr>
        <w:t xml:space="preserve">v hodnotě </w:t>
      </w:r>
      <w:r w:rsidR="001F2825" w:rsidRPr="002759C8">
        <w:rPr>
          <w:rFonts w:ascii="Times New Roman" w:hAnsi="Times New Roman" w:cs="Times New Roman"/>
          <w:sz w:val="24"/>
          <w:szCs w:val="24"/>
        </w:rPr>
        <w:t xml:space="preserve">8 826 139 252,- Kč (po odečtení </w:t>
      </w:r>
      <w:r w:rsidR="00276233" w:rsidRPr="002759C8">
        <w:rPr>
          <w:rFonts w:ascii="Times New Roman" w:hAnsi="Times New Roman" w:cs="Times New Roman"/>
          <w:sz w:val="24"/>
          <w:szCs w:val="24"/>
        </w:rPr>
        <w:t xml:space="preserve">hodnoty </w:t>
      </w:r>
      <w:r w:rsidR="001F2825" w:rsidRPr="002759C8">
        <w:rPr>
          <w:rFonts w:ascii="Times New Roman" w:hAnsi="Times New Roman" w:cs="Times New Roman"/>
          <w:sz w:val="24"/>
          <w:szCs w:val="24"/>
        </w:rPr>
        <w:t xml:space="preserve">majetku, u něhož došlo následně ke zrušení </w:t>
      </w:r>
      <w:r w:rsidR="001F2825" w:rsidRPr="002759C8">
        <w:rPr>
          <w:rFonts w:ascii="Times New Roman" w:hAnsi="Times New Roman" w:cs="Times New Roman"/>
          <w:sz w:val="24"/>
          <w:szCs w:val="24"/>
        </w:rPr>
        <w:lastRenderedPageBreak/>
        <w:t>zajištění, činila hodnota zajištěného majetku 6 365 649 574,- Kč). V roce 2022 činila hodnota zajištěného majetku 5 397 348 001,- Kč, v roce 2021 pak 7 043 768 081,- Kč.</w:t>
      </w:r>
    </w:p>
    <w:p w14:paraId="53D21079" w14:textId="6709B904" w:rsidR="00202227" w:rsidRPr="002759C8" w:rsidRDefault="009608B7" w:rsidP="002759C8">
      <w:pPr>
        <w:spacing w:before="120" w:after="0" w:line="240" w:lineRule="auto"/>
        <w:jc w:val="both"/>
        <w:rPr>
          <w:rFonts w:ascii="Times New Roman" w:hAnsi="Times New Roman" w:cs="Times New Roman"/>
          <w:sz w:val="24"/>
          <w:szCs w:val="24"/>
        </w:rPr>
      </w:pPr>
      <w:r w:rsidRPr="002759C8">
        <w:rPr>
          <w:rFonts w:ascii="Times New Roman" w:hAnsi="Times New Roman" w:cs="Times New Roman"/>
          <w:sz w:val="24"/>
          <w:szCs w:val="24"/>
        </w:rPr>
        <w:t>Ve </w:t>
      </w:r>
      <w:r w:rsidR="00202227" w:rsidRPr="002759C8">
        <w:rPr>
          <w:rFonts w:ascii="Times New Roman" w:hAnsi="Times New Roman" w:cs="Times New Roman"/>
          <w:sz w:val="24"/>
          <w:szCs w:val="24"/>
        </w:rPr>
        <w:t>výroční zpráv</w:t>
      </w:r>
      <w:r w:rsidRPr="002759C8">
        <w:rPr>
          <w:rFonts w:ascii="Times New Roman" w:hAnsi="Times New Roman" w:cs="Times New Roman"/>
          <w:sz w:val="24"/>
          <w:szCs w:val="24"/>
        </w:rPr>
        <w:t>ě</w:t>
      </w:r>
      <w:r w:rsidR="00202227" w:rsidRPr="002759C8">
        <w:rPr>
          <w:rFonts w:ascii="Times New Roman" w:hAnsi="Times New Roman" w:cs="Times New Roman"/>
          <w:sz w:val="24"/>
          <w:szCs w:val="24"/>
        </w:rPr>
        <w:t xml:space="preserve"> NCOZ k problematice zajišťování majetku v trestním řízení za rok 2023 </w:t>
      </w:r>
      <w:r w:rsidRPr="002759C8">
        <w:rPr>
          <w:rFonts w:ascii="Times New Roman" w:hAnsi="Times New Roman" w:cs="Times New Roman"/>
          <w:sz w:val="24"/>
          <w:szCs w:val="24"/>
        </w:rPr>
        <w:t>je sice uvedeno</w:t>
      </w:r>
      <w:r w:rsidR="00202227" w:rsidRPr="002759C8">
        <w:rPr>
          <w:rFonts w:ascii="Times New Roman" w:hAnsi="Times New Roman" w:cs="Times New Roman"/>
          <w:sz w:val="24"/>
          <w:szCs w:val="24"/>
        </w:rPr>
        <w:t>, že v uvedeném roce došlo podle dat statisticky vykázaných v systému Evidence trestního řízení (ETŘ) k odčerpání majetku ve výši cca 568 milionů Kč (v roce 2022 činila tato hodnota 1, 2 miliardy Kč a v roce 2021 činila 455 milionů Kč)</w:t>
      </w:r>
      <w:r w:rsidRPr="002759C8">
        <w:rPr>
          <w:rFonts w:ascii="Times New Roman" w:hAnsi="Times New Roman" w:cs="Times New Roman"/>
          <w:sz w:val="24"/>
          <w:szCs w:val="24"/>
        </w:rPr>
        <w:t>, nicméně</w:t>
      </w:r>
      <w:r w:rsidR="00202227" w:rsidRPr="002759C8">
        <w:rPr>
          <w:rFonts w:ascii="Times New Roman" w:hAnsi="Times New Roman" w:cs="Times New Roman"/>
          <w:sz w:val="24"/>
          <w:szCs w:val="24"/>
        </w:rPr>
        <w:t xml:space="preserve"> </w:t>
      </w:r>
      <w:r w:rsidRPr="002759C8">
        <w:rPr>
          <w:rFonts w:ascii="Times New Roman" w:hAnsi="Times New Roman" w:cs="Times New Roman"/>
          <w:sz w:val="24"/>
          <w:szCs w:val="24"/>
        </w:rPr>
        <w:t>n</w:t>
      </w:r>
      <w:r w:rsidR="00202227" w:rsidRPr="002759C8">
        <w:rPr>
          <w:rFonts w:ascii="Times New Roman" w:hAnsi="Times New Roman" w:cs="Times New Roman"/>
          <w:sz w:val="24"/>
          <w:szCs w:val="24"/>
        </w:rPr>
        <w:t>a základě metodické činnosti NCOZ, která je garantem problematiky finančního šetření v rámci celé Policie Č</w:t>
      </w:r>
      <w:r w:rsidR="006E35DC" w:rsidRPr="002759C8">
        <w:rPr>
          <w:rFonts w:ascii="Times New Roman" w:hAnsi="Times New Roman" w:cs="Times New Roman"/>
          <w:sz w:val="24"/>
          <w:szCs w:val="24"/>
        </w:rPr>
        <w:t>eské republiky</w:t>
      </w:r>
      <w:r w:rsidR="00202227" w:rsidRPr="002759C8">
        <w:rPr>
          <w:rFonts w:ascii="Times New Roman" w:hAnsi="Times New Roman" w:cs="Times New Roman"/>
          <w:sz w:val="24"/>
          <w:szCs w:val="24"/>
        </w:rPr>
        <w:t xml:space="preserve">, lze konstatovat, že tato data jsou významně podhodnocena. Jedním z hlavních důvodů je skutečnost, že systém ETŘ je infomačním systémem Policie </w:t>
      </w:r>
      <w:r w:rsidR="006E35DC" w:rsidRPr="002759C8">
        <w:rPr>
          <w:rFonts w:ascii="Times New Roman" w:hAnsi="Times New Roman" w:cs="Times New Roman"/>
          <w:sz w:val="24"/>
          <w:szCs w:val="24"/>
        </w:rPr>
        <w:t>České republiky</w:t>
      </w:r>
      <w:r w:rsidR="006E35DC" w:rsidRPr="002759C8" w:rsidDel="006E35DC">
        <w:rPr>
          <w:rFonts w:ascii="Times New Roman" w:hAnsi="Times New Roman" w:cs="Times New Roman"/>
          <w:sz w:val="24"/>
          <w:szCs w:val="24"/>
        </w:rPr>
        <w:t xml:space="preserve"> </w:t>
      </w:r>
      <w:r w:rsidR="00202227" w:rsidRPr="002759C8">
        <w:rPr>
          <w:rFonts w:ascii="Times New Roman" w:hAnsi="Times New Roman" w:cs="Times New Roman"/>
          <w:sz w:val="24"/>
          <w:szCs w:val="24"/>
        </w:rPr>
        <w:t>(nikoliv tedy informačním systémem justice). To vede k tomu, že systém ETŘ neo</w:t>
      </w:r>
      <w:r w:rsidR="0079676A" w:rsidRPr="002759C8">
        <w:rPr>
          <w:rFonts w:ascii="Times New Roman" w:hAnsi="Times New Roman" w:cs="Times New Roman"/>
          <w:sz w:val="24"/>
          <w:szCs w:val="24"/>
        </w:rPr>
        <w:t>b</w:t>
      </w:r>
      <w:r w:rsidR="00202227" w:rsidRPr="002759C8">
        <w:rPr>
          <w:rFonts w:ascii="Times New Roman" w:hAnsi="Times New Roman" w:cs="Times New Roman"/>
          <w:sz w:val="24"/>
          <w:szCs w:val="24"/>
        </w:rPr>
        <w:t>sahuje všechna</w:t>
      </w:r>
      <w:r w:rsidR="006E35DC" w:rsidRPr="002759C8">
        <w:rPr>
          <w:rFonts w:ascii="Times New Roman" w:hAnsi="Times New Roman" w:cs="Times New Roman"/>
          <w:sz w:val="24"/>
          <w:szCs w:val="24"/>
        </w:rPr>
        <w:t> </w:t>
      </w:r>
      <w:r w:rsidR="00202227" w:rsidRPr="002759C8">
        <w:rPr>
          <w:rFonts w:ascii="Times New Roman" w:hAnsi="Times New Roman" w:cs="Times New Roman"/>
          <w:sz w:val="24"/>
          <w:szCs w:val="24"/>
        </w:rPr>
        <w:t>soudní rozhodnutí, která se vztahují k rozhodnutí o zajištěném majetku, zvláště to platí u tzv. porozsudkové agendy, v jejímž rámci trestní soudy často rozhodují o zajištěném majetku ve veřejném zasedání.</w:t>
      </w:r>
    </w:p>
    <w:p w14:paraId="3CCED5B0" w14:textId="6A1D6780" w:rsidR="00202227" w:rsidRPr="002759C8" w:rsidRDefault="00202227" w:rsidP="002759C8">
      <w:pPr>
        <w:spacing w:before="120" w:after="0" w:line="240" w:lineRule="auto"/>
        <w:jc w:val="both"/>
        <w:rPr>
          <w:rFonts w:ascii="Times New Roman" w:hAnsi="Times New Roman" w:cs="Times New Roman"/>
          <w:sz w:val="24"/>
          <w:szCs w:val="24"/>
        </w:rPr>
      </w:pPr>
      <w:r w:rsidRPr="002759C8">
        <w:rPr>
          <w:rFonts w:ascii="Times New Roman" w:hAnsi="Times New Roman" w:cs="Times New Roman"/>
          <w:sz w:val="24"/>
          <w:szCs w:val="24"/>
        </w:rPr>
        <w:t>Ačkoli je nepoměr mezi hodnotou zajištěného majetku v trestním řízení a odčerpaného majetku v trestním řízení částečně způsoben jednak doposud nikoli komplexním vykazováním hodnoty odčerpaného majetku, jednak trváním trestního řízení a překryvy mezi jednotlivými roky (nelze očekávat, že by např. veškerý majetek zajištěný v roce 2022 byl odčerpán již v roce 2022, naopak</w:t>
      </w:r>
      <w:r w:rsidR="009608B7" w:rsidRPr="002759C8">
        <w:rPr>
          <w:rFonts w:ascii="Times New Roman" w:hAnsi="Times New Roman" w:cs="Times New Roman"/>
          <w:sz w:val="24"/>
          <w:szCs w:val="24"/>
        </w:rPr>
        <w:t xml:space="preserve"> majetek odčerpaný </w:t>
      </w:r>
      <w:r w:rsidRPr="002759C8">
        <w:rPr>
          <w:rFonts w:ascii="Times New Roman" w:hAnsi="Times New Roman" w:cs="Times New Roman"/>
          <w:sz w:val="24"/>
          <w:szCs w:val="24"/>
        </w:rPr>
        <w:t xml:space="preserve">v roce 2022 </w:t>
      </w:r>
      <w:r w:rsidR="009608B7" w:rsidRPr="002759C8">
        <w:rPr>
          <w:rFonts w:ascii="Times New Roman" w:hAnsi="Times New Roman" w:cs="Times New Roman"/>
          <w:sz w:val="24"/>
          <w:szCs w:val="24"/>
        </w:rPr>
        <w:t xml:space="preserve">zahrnuje i </w:t>
      </w:r>
      <w:r w:rsidRPr="002759C8">
        <w:rPr>
          <w:rFonts w:ascii="Times New Roman" w:hAnsi="Times New Roman" w:cs="Times New Roman"/>
          <w:sz w:val="24"/>
          <w:szCs w:val="24"/>
        </w:rPr>
        <w:t xml:space="preserve">majetek zajištěný v předchozích letech), platí, že zásadní část zajištěného majetku v trestním řízení nakonec odčerpána není a musí být vrácena. </w:t>
      </w:r>
    </w:p>
    <w:p w14:paraId="2E21E462" w14:textId="5C92B12F" w:rsidR="00CD27D3" w:rsidRPr="002759C8" w:rsidRDefault="00CD27D3" w:rsidP="002759C8">
      <w:pPr>
        <w:spacing w:before="120" w:after="0" w:line="240" w:lineRule="auto"/>
        <w:jc w:val="both"/>
        <w:rPr>
          <w:rFonts w:ascii="Times New Roman" w:hAnsi="Times New Roman" w:cs="Times New Roman"/>
          <w:sz w:val="24"/>
          <w:szCs w:val="24"/>
        </w:rPr>
      </w:pPr>
    </w:p>
    <w:p w14:paraId="02948DBA" w14:textId="42761206" w:rsidR="00E429E4" w:rsidRPr="002759C8" w:rsidRDefault="00E429E4" w:rsidP="002759C8">
      <w:pPr>
        <w:spacing w:before="120" w:after="0" w:line="240" w:lineRule="auto"/>
        <w:jc w:val="both"/>
        <w:rPr>
          <w:rFonts w:ascii="Times New Roman" w:hAnsi="Times New Roman" w:cs="Times New Roman"/>
          <w:bCs/>
          <w:sz w:val="24"/>
          <w:szCs w:val="24"/>
          <w:u w:val="single"/>
        </w:rPr>
      </w:pPr>
      <w:r w:rsidRPr="002759C8">
        <w:rPr>
          <w:rFonts w:ascii="Times New Roman" w:hAnsi="Times New Roman" w:cs="Times New Roman"/>
          <w:bCs/>
          <w:sz w:val="24"/>
          <w:szCs w:val="24"/>
          <w:u w:val="single"/>
        </w:rPr>
        <w:t>Odůvodnění hlavních principů navrhované právní úpravy</w:t>
      </w:r>
      <w:r w:rsidR="006B7FFC" w:rsidRPr="002759C8">
        <w:rPr>
          <w:rFonts w:ascii="Times New Roman" w:hAnsi="Times New Roman" w:cs="Times New Roman"/>
          <w:bCs/>
          <w:sz w:val="24"/>
          <w:szCs w:val="24"/>
          <w:u w:val="single"/>
        </w:rPr>
        <w:t xml:space="preserve"> </w:t>
      </w:r>
    </w:p>
    <w:p w14:paraId="7700F3BC" w14:textId="050ADC60" w:rsidR="00005BFF" w:rsidRPr="002759C8" w:rsidRDefault="00BE5E71" w:rsidP="002759C8">
      <w:pPr>
        <w:spacing w:before="120" w:after="0" w:line="240" w:lineRule="auto"/>
        <w:jc w:val="both"/>
        <w:rPr>
          <w:rFonts w:ascii="Times New Roman" w:eastAsia="Arial" w:hAnsi="Times New Roman" w:cs="Times New Roman"/>
          <w:sz w:val="24"/>
          <w:szCs w:val="24"/>
          <w:lang w:val="cs" w:eastAsia="cs-CZ"/>
        </w:rPr>
      </w:pPr>
      <w:r w:rsidRPr="002759C8">
        <w:rPr>
          <w:rFonts w:ascii="Times New Roman" w:eastAsia="Arial" w:hAnsi="Times New Roman" w:cs="Times New Roman"/>
          <w:sz w:val="24"/>
          <w:szCs w:val="24"/>
          <w:lang w:val="cs" w:eastAsia="cs-CZ"/>
        </w:rPr>
        <w:t xml:space="preserve">Jak bylo uvedeno, dnešní právní úprava prakticky neumožňuje </w:t>
      </w:r>
      <w:r w:rsidR="004429EA" w:rsidRPr="002759C8">
        <w:rPr>
          <w:rFonts w:ascii="Times New Roman" w:eastAsia="Arial" w:hAnsi="Times New Roman" w:cs="Times New Roman"/>
          <w:sz w:val="24"/>
          <w:szCs w:val="24"/>
          <w:lang w:val="cs" w:eastAsia="cs-CZ"/>
        </w:rPr>
        <w:t xml:space="preserve">odčerpání majetku protiprávního </w:t>
      </w:r>
      <w:r w:rsidR="00C86979" w:rsidRPr="002759C8">
        <w:rPr>
          <w:rFonts w:ascii="Times New Roman" w:eastAsia="Arial" w:hAnsi="Times New Roman" w:cs="Times New Roman"/>
          <w:sz w:val="24"/>
          <w:szCs w:val="24"/>
          <w:lang w:val="cs" w:eastAsia="cs-CZ"/>
        </w:rPr>
        <w:t xml:space="preserve">(pravděpodobně trestního) </w:t>
      </w:r>
      <w:r w:rsidR="004429EA" w:rsidRPr="002759C8">
        <w:rPr>
          <w:rFonts w:ascii="Times New Roman" w:eastAsia="Arial" w:hAnsi="Times New Roman" w:cs="Times New Roman"/>
          <w:sz w:val="24"/>
          <w:szCs w:val="24"/>
          <w:lang w:val="cs" w:eastAsia="cs-CZ"/>
        </w:rPr>
        <w:t>původu v případech, kde nelze v trestním řízení prokázat nade vší důvodnou pochybnost spojitost mezi konkrétním trestným činem a dotčeným majetkem, nebo uznat vinným pachatele trestného činu</w:t>
      </w:r>
      <w:r w:rsidRPr="002759C8">
        <w:rPr>
          <w:rFonts w:ascii="Times New Roman" w:eastAsia="Arial" w:hAnsi="Times New Roman" w:cs="Times New Roman"/>
          <w:sz w:val="24"/>
          <w:szCs w:val="24"/>
          <w:lang w:val="cs" w:eastAsia="cs-CZ"/>
        </w:rPr>
        <w:t>. N</w:t>
      </w:r>
      <w:r w:rsidR="004429EA" w:rsidRPr="002759C8">
        <w:rPr>
          <w:rFonts w:ascii="Times New Roman" w:eastAsia="Arial" w:hAnsi="Times New Roman" w:cs="Times New Roman"/>
          <w:sz w:val="24"/>
          <w:szCs w:val="24"/>
          <w:lang w:val="cs" w:eastAsia="cs-CZ"/>
        </w:rPr>
        <w:t xml:space="preserve">avrhuje </w:t>
      </w:r>
      <w:r w:rsidRPr="002759C8">
        <w:rPr>
          <w:rFonts w:ascii="Times New Roman" w:eastAsia="Arial" w:hAnsi="Times New Roman" w:cs="Times New Roman"/>
          <w:sz w:val="24"/>
          <w:szCs w:val="24"/>
          <w:lang w:val="cs" w:eastAsia="cs-CZ"/>
        </w:rPr>
        <w:t xml:space="preserve">se proto </w:t>
      </w:r>
      <w:r w:rsidR="00A078E0" w:rsidRPr="002759C8">
        <w:rPr>
          <w:rFonts w:ascii="Times New Roman" w:eastAsia="Arial" w:hAnsi="Times New Roman" w:cs="Times New Roman"/>
          <w:sz w:val="24"/>
          <w:szCs w:val="24"/>
          <w:lang w:val="cs" w:eastAsia="cs-CZ"/>
        </w:rPr>
        <w:t xml:space="preserve">v </w:t>
      </w:r>
      <w:r w:rsidR="004429EA" w:rsidRPr="002759C8">
        <w:rPr>
          <w:rFonts w:ascii="Times New Roman" w:eastAsia="Arial" w:hAnsi="Times New Roman" w:cs="Times New Roman"/>
          <w:sz w:val="24"/>
          <w:szCs w:val="24"/>
          <w:lang w:val="cs" w:eastAsia="cs-CZ"/>
        </w:rPr>
        <w:t xml:space="preserve">novém zvláštním zákoně upravit </w:t>
      </w:r>
      <w:r w:rsidR="00A67EA6" w:rsidRPr="002759C8">
        <w:rPr>
          <w:rFonts w:ascii="Times New Roman" w:eastAsia="Arial" w:hAnsi="Times New Roman" w:cs="Times New Roman"/>
          <w:sz w:val="24"/>
          <w:szCs w:val="24"/>
          <w:lang w:val="cs" w:eastAsia="cs-CZ"/>
        </w:rPr>
        <w:t>jednak podmínky odčerpání majetku protiprávního původu zjištěného v trestním řízení</w:t>
      </w:r>
      <w:r w:rsidR="00005BFF" w:rsidRPr="002759C8">
        <w:rPr>
          <w:rFonts w:ascii="Times New Roman" w:eastAsia="Arial" w:hAnsi="Times New Roman" w:cs="Times New Roman"/>
          <w:sz w:val="24"/>
          <w:szCs w:val="24"/>
          <w:lang w:val="cs" w:eastAsia="cs-CZ"/>
        </w:rPr>
        <w:t xml:space="preserve"> vedeném</w:t>
      </w:r>
      <w:r w:rsidR="00A67EA6" w:rsidRPr="002759C8">
        <w:rPr>
          <w:rFonts w:ascii="Times New Roman" w:eastAsia="Arial" w:hAnsi="Times New Roman" w:cs="Times New Roman"/>
          <w:sz w:val="24"/>
          <w:szCs w:val="24"/>
          <w:lang w:val="cs" w:eastAsia="cs-CZ"/>
        </w:rPr>
        <w:t xml:space="preserve"> o konkrétním skutku, jednak </w:t>
      </w:r>
      <w:r w:rsidR="00005BFF" w:rsidRPr="002759C8">
        <w:rPr>
          <w:rFonts w:ascii="Times New Roman" w:eastAsia="Arial" w:hAnsi="Times New Roman" w:cs="Times New Roman"/>
          <w:sz w:val="24"/>
          <w:szCs w:val="24"/>
          <w:lang w:val="cs" w:eastAsia="cs-CZ"/>
        </w:rPr>
        <w:t xml:space="preserve">procesní </w:t>
      </w:r>
      <w:r w:rsidR="00A67EA6" w:rsidRPr="002759C8">
        <w:rPr>
          <w:rFonts w:ascii="Times New Roman" w:eastAsia="Arial" w:hAnsi="Times New Roman" w:cs="Times New Roman"/>
          <w:sz w:val="24"/>
          <w:szCs w:val="24"/>
          <w:lang w:val="cs" w:eastAsia="cs-CZ"/>
        </w:rPr>
        <w:t xml:space="preserve">postup </w:t>
      </w:r>
      <w:r w:rsidR="00005BFF" w:rsidRPr="002759C8">
        <w:rPr>
          <w:rFonts w:ascii="Times New Roman" w:eastAsia="Arial" w:hAnsi="Times New Roman" w:cs="Times New Roman"/>
          <w:sz w:val="24"/>
          <w:szCs w:val="24"/>
          <w:lang w:val="cs" w:eastAsia="cs-CZ"/>
        </w:rPr>
        <w:t xml:space="preserve">vedoucí k </w:t>
      </w:r>
      <w:r w:rsidR="00276233" w:rsidRPr="002759C8">
        <w:rPr>
          <w:rFonts w:ascii="Times New Roman" w:eastAsia="Arial" w:hAnsi="Times New Roman" w:cs="Times New Roman"/>
          <w:sz w:val="24"/>
          <w:szCs w:val="24"/>
          <w:lang w:val="cs" w:eastAsia="cs-CZ"/>
        </w:rPr>
        <w:t>takovém</w:t>
      </w:r>
      <w:r w:rsidR="00005BFF" w:rsidRPr="002759C8">
        <w:rPr>
          <w:rFonts w:ascii="Times New Roman" w:eastAsia="Arial" w:hAnsi="Times New Roman" w:cs="Times New Roman"/>
          <w:sz w:val="24"/>
          <w:szCs w:val="24"/>
          <w:lang w:val="cs" w:eastAsia="cs-CZ"/>
        </w:rPr>
        <w:t>u rozhodnutí o </w:t>
      </w:r>
      <w:r w:rsidR="00276233" w:rsidRPr="002759C8">
        <w:rPr>
          <w:rFonts w:ascii="Times New Roman" w:eastAsia="Arial" w:hAnsi="Times New Roman" w:cs="Times New Roman"/>
          <w:sz w:val="24"/>
          <w:szCs w:val="24"/>
          <w:lang w:val="cs" w:eastAsia="cs-CZ"/>
        </w:rPr>
        <w:t>odčerpání</w:t>
      </w:r>
      <w:r w:rsidR="00005BFF" w:rsidRPr="002759C8">
        <w:rPr>
          <w:rFonts w:ascii="Times New Roman" w:eastAsia="Arial" w:hAnsi="Times New Roman" w:cs="Times New Roman"/>
          <w:sz w:val="24"/>
          <w:szCs w:val="24"/>
          <w:lang w:val="cs" w:eastAsia="cs-CZ"/>
        </w:rPr>
        <w:t xml:space="preserve">. </w:t>
      </w:r>
    </w:p>
    <w:p w14:paraId="59CDC985" w14:textId="417B1646" w:rsidR="00A67EA6" w:rsidRPr="002759C8" w:rsidRDefault="00005BFF" w:rsidP="002759C8">
      <w:pPr>
        <w:spacing w:before="120" w:after="0" w:line="240" w:lineRule="auto"/>
        <w:jc w:val="both"/>
        <w:rPr>
          <w:rFonts w:ascii="Times New Roman" w:eastAsia="Arial" w:hAnsi="Times New Roman" w:cs="Times New Roman"/>
          <w:sz w:val="24"/>
          <w:szCs w:val="24"/>
          <w:lang w:val="cs" w:eastAsia="cs-CZ"/>
        </w:rPr>
      </w:pPr>
      <w:r w:rsidRPr="002759C8">
        <w:rPr>
          <w:rFonts w:ascii="Times New Roman" w:eastAsia="Arial" w:hAnsi="Times New Roman" w:cs="Times New Roman"/>
          <w:sz w:val="24"/>
          <w:szCs w:val="24"/>
          <w:lang w:val="cs" w:eastAsia="cs-CZ"/>
        </w:rPr>
        <w:t xml:space="preserve">Řízení o odčerpání majetku protiprávního původu (dále jen „řízení o odčerpání“) </w:t>
      </w:r>
      <w:r w:rsidR="00BE5E71" w:rsidRPr="002759C8">
        <w:rPr>
          <w:rFonts w:ascii="Times New Roman" w:eastAsia="Arial" w:hAnsi="Times New Roman" w:cs="Times New Roman"/>
          <w:sz w:val="24"/>
          <w:szCs w:val="24"/>
          <w:lang w:val="cs" w:eastAsia="cs-CZ"/>
        </w:rPr>
        <w:t xml:space="preserve">bude moci být zahájeno státním zástupcem </w:t>
      </w:r>
      <w:r w:rsidRPr="002759C8">
        <w:rPr>
          <w:rFonts w:ascii="Times New Roman" w:eastAsia="Arial" w:hAnsi="Times New Roman" w:cs="Times New Roman"/>
          <w:sz w:val="24"/>
          <w:szCs w:val="24"/>
          <w:lang w:val="cs" w:eastAsia="cs-CZ"/>
        </w:rPr>
        <w:t xml:space="preserve">až </w:t>
      </w:r>
      <w:r w:rsidR="00BE5E71" w:rsidRPr="002759C8">
        <w:rPr>
          <w:rFonts w:ascii="Times New Roman" w:eastAsia="Arial" w:hAnsi="Times New Roman" w:cs="Times New Roman"/>
          <w:sz w:val="24"/>
          <w:szCs w:val="24"/>
          <w:lang w:val="cs" w:eastAsia="cs-CZ"/>
        </w:rPr>
        <w:t>po pravomocném skončení trestního řízení</w:t>
      </w:r>
      <w:r w:rsidRPr="002759C8">
        <w:rPr>
          <w:rFonts w:ascii="Times New Roman" w:eastAsia="Arial" w:hAnsi="Times New Roman" w:cs="Times New Roman"/>
          <w:sz w:val="24"/>
          <w:szCs w:val="24"/>
          <w:lang w:val="cs" w:eastAsia="cs-CZ"/>
        </w:rPr>
        <w:t>, a to</w:t>
      </w:r>
      <w:r w:rsidR="00BE5E71" w:rsidRPr="002759C8">
        <w:rPr>
          <w:rFonts w:ascii="Times New Roman" w:eastAsia="Arial" w:hAnsi="Times New Roman" w:cs="Times New Roman"/>
          <w:sz w:val="24"/>
          <w:szCs w:val="24"/>
          <w:lang w:val="cs" w:eastAsia="cs-CZ"/>
        </w:rPr>
        <w:t xml:space="preserve"> </w:t>
      </w:r>
      <w:r w:rsidR="00A67EA6" w:rsidRPr="002759C8">
        <w:rPr>
          <w:rFonts w:ascii="Times New Roman" w:eastAsia="Arial" w:hAnsi="Times New Roman" w:cs="Times New Roman"/>
          <w:sz w:val="24"/>
          <w:szCs w:val="24"/>
          <w:lang w:val="cs" w:eastAsia="cs-CZ"/>
        </w:rPr>
        <w:t>v případě, že zjištěný majetek nebude v trestním řízení odčerpán, ale státní zástupce bude mít nadále za</w:t>
      </w:r>
      <w:r w:rsidRPr="002759C8">
        <w:rPr>
          <w:rFonts w:ascii="Times New Roman" w:eastAsia="Arial" w:hAnsi="Times New Roman" w:cs="Times New Roman"/>
          <w:sz w:val="24"/>
          <w:szCs w:val="24"/>
          <w:lang w:val="cs" w:eastAsia="cs-CZ"/>
        </w:rPr>
        <w:t> </w:t>
      </w:r>
      <w:r w:rsidR="00A67EA6" w:rsidRPr="002759C8">
        <w:rPr>
          <w:rFonts w:ascii="Times New Roman" w:eastAsia="Arial" w:hAnsi="Times New Roman" w:cs="Times New Roman"/>
          <w:sz w:val="24"/>
          <w:szCs w:val="24"/>
          <w:lang w:val="cs" w:eastAsia="cs-CZ"/>
        </w:rPr>
        <w:t xml:space="preserve">to, že jde o majetek protiprávního </w:t>
      </w:r>
      <w:r w:rsidR="00C86979" w:rsidRPr="002759C8">
        <w:rPr>
          <w:rFonts w:ascii="Times New Roman" w:eastAsia="Arial" w:hAnsi="Times New Roman" w:cs="Times New Roman"/>
          <w:sz w:val="24"/>
          <w:szCs w:val="24"/>
          <w:lang w:val="cs" w:eastAsia="cs-CZ"/>
        </w:rPr>
        <w:t xml:space="preserve">(pravděpodobně trestního) </w:t>
      </w:r>
      <w:r w:rsidR="00A67EA6" w:rsidRPr="002759C8">
        <w:rPr>
          <w:rFonts w:ascii="Times New Roman" w:eastAsia="Arial" w:hAnsi="Times New Roman" w:cs="Times New Roman"/>
          <w:sz w:val="24"/>
          <w:szCs w:val="24"/>
          <w:lang w:val="cs" w:eastAsia="cs-CZ"/>
        </w:rPr>
        <w:t>původu.</w:t>
      </w:r>
      <w:r w:rsidRPr="002759C8">
        <w:rPr>
          <w:rFonts w:ascii="Times New Roman" w:eastAsia="Arial" w:hAnsi="Times New Roman" w:cs="Times New Roman"/>
          <w:sz w:val="24"/>
          <w:szCs w:val="24"/>
          <w:lang w:val="cs" w:eastAsia="cs-CZ"/>
        </w:rPr>
        <w:t xml:space="preserve"> </w:t>
      </w:r>
      <w:r w:rsidR="00A67EA6" w:rsidRPr="002759C8">
        <w:rPr>
          <w:rFonts w:ascii="Times New Roman" w:eastAsia="Arial" w:hAnsi="Times New Roman" w:cs="Times New Roman"/>
          <w:sz w:val="24"/>
          <w:szCs w:val="24"/>
          <w:lang w:val="cs" w:eastAsia="cs-CZ"/>
        </w:rPr>
        <w:t xml:space="preserve">Řízení o odčerpání </w:t>
      </w:r>
      <w:r w:rsidRPr="002759C8">
        <w:rPr>
          <w:rFonts w:ascii="Times New Roman" w:eastAsia="Arial" w:hAnsi="Times New Roman" w:cs="Times New Roman"/>
          <w:sz w:val="24"/>
          <w:szCs w:val="24"/>
          <w:lang w:val="cs" w:eastAsia="cs-CZ"/>
        </w:rPr>
        <w:t xml:space="preserve">tak </w:t>
      </w:r>
      <w:r w:rsidR="00A67EA6" w:rsidRPr="002759C8">
        <w:rPr>
          <w:rFonts w:ascii="Times New Roman" w:eastAsia="Arial" w:hAnsi="Times New Roman" w:cs="Times New Roman"/>
          <w:sz w:val="24"/>
          <w:szCs w:val="24"/>
          <w:lang w:val="cs" w:eastAsia="cs-CZ"/>
        </w:rPr>
        <w:t>nebude trestním řízením v pr</w:t>
      </w:r>
      <w:r w:rsidR="00BE5E71" w:rsidRPr="002759C8">
        <w:rPr>
          <w:rFonts w:ascii="Times New Roman" w:eastAsia="Arial" w:hAnsi="Times New Roman" w:cs="Times New Roman"/>
          <w:sz w:val="24"/>
          <w:szCs w:val="24"/>
          <w:lang w:val="cs" w:eastAsia="cs-CZ"/>
        </w:rPr>
        <w:t>a</w:t>
      </w:r>
      <w:r w:rsidR="00A67EA6" w:rsidRPr="002759C8">
        <w:rPr>
          <w:rFonts w:ascii="Times New Roman" w:eastAsia="Arial" w:hAnsi="Times New Roman" w:cs="Times New Roman"/>
          <w:sz w:val="24"/>
          <w:szCs w:val="24"/>
          <w:lang w:val="cs" w:eastAsia="cs-CZ"/>
        </w:rPr>
        <w:t>v</w:t>
      </w:r>
      <w:r w:rsidR="00D12067" w:rsidRPr="002759C8">
        <w:rPr>
          <w:rFonts w:ascii="Times New Roman" w:eastAsia="Arial" w:hAnsi="Times New Roman" w:cs="Times New Roman"/>
          <w:sz w:val="24"/>
          <w:szCs w:val="24"/>
          <w:lang w:val="cs" w:eastAsia="cs-CZ"/>
        </w:rPr>
        <w:t>é</w:t>
      </w:r>
      <w:r w:rsidR="00A67EA6" w:rsidRPr="002759C8">
        <w:rPr>
          <w:rFonts w:ascii="Times New Roman" w:eastAsia="Arial" w:hAnsi="Times New Roman" w:cs="Times New Roman"/>
          <w:sz w:val="24"/>
          <w:szCs w:val="24"/>
          <w:lang w:val="cs" w:eastAsia="cs-CZ"/>
        </w:rPr>
        <w:t>m slova smyslu (</w:t>
      </w:r>
      <w:r w:rsidR="00AC52A2" w:rsidRPr="002759C8">
        <w:rPr>
          <w:rFonts w:ascii="Times New Roman" w:eastAsia="Arial" w:hAnsi="Times New Roman" w:cs="Times New Roman"/>
          <w:sz w:val="24"/>
          <w:szCs w:val="24"/>
          <w:lang w:val="cs" w:eastAsia="cs-CZ"/>
        </w:rPr>
        <w:t xml:space="preserve">nebude </w:t>
      </w:r>
      <w:r w:rsidR="00A67EA6" w:rsidRPr="002759C8">
        <w:rPr>
          <w:rFonts w:ascii="Times New Roman" w:eastAsia="Arial" w:hAnsi="Times New Roman" w:cs="Times New Roman"/>
          <w:sz w:val="24"/>
          <w:szCs w:val="24"/>
          <w:lang w:val="cs" w:eastAsia="cs-CZ"/>
        </w:rPr>
        <w:t>řízení</w:t>
      </w:r>
      <w:r w:rsidR="00AC52A2" w:rsidRPr="002759C8">
        <w:rPr>
          <w:rFonts w:ascii="Times New Roman" w:eastAsia="Arial" w:hAnsi="Times New Roman" w:cs="Times New Roman"/>
          <w:sz w:val="24"/>
          <w:szCs w:val="24"/>
          <w:lang w:val="cs" w:eastAsia="cs-CZ"/>
        </w:rPr>
        <w:t>m</w:t>
      </w:r>
      <w:r w:rsidR="00A67EA6" w:rsidRPr="002759C8">
        <w:rPr>
          <w:rFonts w:ascii="Times New Roman" w:eastAsia="Arial" w:hAnsi="Times New Roman" w:cs="Times New Roman"/>
          <w:sz w:val="24"/>
          <w:szCs w:val="24"/>
          <w:lang w:val="cs" w:eastAsia="cs-CZ"/>
        </w:rPr>
        <w:t xml:space="preserve"> o</w:t>
      </w:r>
      <w:r w:rsidR="00AC52A2" w:rsidRPr="002759C8">
        <w:rPr>
          <w:rFonts w:ascii="Times New Roman" w:eastAsia="Arial" w:hAnsi="Times New Roman" w:cs="Times New Roman"/>
          <w:sz w:val="24"/>
          <w:szCs w:val="24"/>
          <w:lang w:val="cs" w:eastAsia="cs-CZ"/>
        </w:rPr>
        <w:t> </w:t>
      </w:r>
      <w:r w:rsidR="00A67EA6" w:rsidRPr="002759C8">
        <w:rPr>
          <w:rFonts w:ascii="Times New Roman" w:eastAsia="Arial" w:hAnsi="Times New Roman" w:cs="Times New Roman"/>
          <w:sz w:val="24"/>
          <w:szCs w:val="24"/>
          <w:lang w:val="cs" w:eastAsia="cs-CZ"/>
        </w:rPr>
        <w:t xml:space="preserve">vině a trestu), půjde o řízení v trestních věcech </w:t>
      </w:r>
      <w:r w:rsidR="00A67EA6" w:rsidRPr="002759C8">
        <w:rPr>
          <w:rFonts w:ascii="Times New Roman" w:eastAsia="Arial" w:hAnsi="Times New Roman" w:cs="Times New Roman"/>
          <w:i/>
          <w:iCs/>
          <w:sz w:val="24"/>
          <w:szCs w:val="24"/>
          <w:lang w:val="cs" w:eastAsia="cs-CZ"/>
        </w:rPr>
        <w:t>largo sensu</w:t>
      </w:r>
      <w:r w:rsidR="00A67EA6" w:rsidRPr="002759C8">
        <w:rPr>
          <w:rFonts w:ascii="Times New Roman" w:eastAsia="Arial" w:hAnsi="Times New Roman" w:cs="Times New Roman"/>
          <w:sz w:val="24"/>
          <w:szCs w:val="24"/>
          <w:lang w:val="cs" w:eastAsia="cs-CZ"/>
        </w:rPr>
        <w:t>, které v některých případech může na trestní řízení navazovat</w:t>
      </w:r>
      <w:r w:rsidR="00D01B8C" w:rsidRPr="002759C8">
        <w:rPr>
          <w:rFonts w:ascii="Times New Roman" w:eastAsia="Arial" w:hAnsi="Times New Roman" w:cs="Times New Roman"/>
          <w:sz w:val="24"/>
          <w:szCs w:val="24"/>
          <w:lang w:val="cs" w:eastAsia="cs-CZ"/>
        </w:rPr>
        <w:t>.</w:t>
      </w:r>
      <w:r w:rsidR="00A67EA6" w:rsidRPr="002759C8">
        <w:rPr>
          <w:rFonts w:ascii="Times New Roman" w:eastAsia="Arial" w:hAnsi="Times New Roman" w:cs="Times New Roman"/>
          <w:sz w:val="24"/>
          <w:szCs w:val="24"/>
          <w:lang w:val="cs" w:eastAsia="cs-CZ"/>
        </w:rPr>
        <w:t xml:space="preserve"> </w:t>
      </w:r>
      <w:r w:rsidR="00D01B8C" w:rsidRPr="002759C8">
        <w:rPr>
          <w:rFonts w:ascii="Times New Roman" w:eastAsia="Arial" w:hAnsi="Times New Roman" w:cs="Times New Roman"/>
          <w:sz w:val="24"/>
          <w:szCs w:val="24"/>
          <w:lang w:val="cs" w:eastAsia="cs-CZ"/>
        </w:rPr>
        <w:t>P</w:t>
      </w:r>
      <w:r w:rsidR="00A67EA6" w:rsidRPr="002759C8">
        <w:rPr>
          <w:rFonts w:ascii="Times New Roman" w:eastAsia="Arial" w:hAnsi="Times New Roman" w:cs="Times New Roman"/>
          <w:sz w:val="24"/>
          <w:szCs w:val="24"/>
          <w:lang w:val="cs" w:eastAsia="cs-CZ"/>
        </w:rPr>
        <w:t>ředpokladem jeho možného zahájení je předchozí vedení trestního řízení pro některý z vymezených trestných činů, typicky závažných trestných činů, které mohou generovat majetkový prospěch</w:t>
      </w:r>
      <w:r w:rsidR="00162D54" w:rsidRPr="002759C8">
        <w:rPr>
          <w:rFonts w:ascii="Times New Roman" w:eastAsia="Arial" w:hAnsi="Times New Roman" w:cs="Times New Roman"/>
          <w:sz w:val="24"/>
          <w:szCs w:val="24"/>
          <w:lang w:val="cs" w:eastAsia="cs-CZ"/>
        </w:rPr>
        <w:t>, nebo jsou spáchány organizovaně</w:t>
      </w:r>
      <w:r w:rsidR="00A67EA6" w:rsidRPr="002759C8">
        <w:rPr>
          <w:rFonts w:ascii="Times New Roman" w:eastAsia="Arial" w:hAnsi="Times New Roman" w:cs="Times New Roman"/>
          <w:sz w:val="24"/>
          <w:szCs w:val="24"/>
          <w:lang w:val="cs" w:eastAsia="cs-CZ"/>
        </w:rPr>
        <w:t xml:space="preserve"> (tzv. původní trestný čin). Pravidla trestního řádu se </w:t>
      </w:r>
      <w:r w:rsidR="00D01B8C" w:rsidRPr="002759C8">
        <w:rPr>
          <w:rFonts w:ascii="Times New Roman" w:eastAsia="Arial" w:hAnsi="Times New Roman" w:cs="Times New Roman"/>
          <w:sz w:val="24"/>
          <w:szCs w:val="24"/>
          <w:lang w:val="cs" w:eastAsia="cs-CZ"/>
        </w:rPr>
        <w:t xml:space="preserve">na </w:t>
      </w:r>
      <w:r w:rsidR="00A67EA6" w:rsidRPr="002759C8">
        <w:rPr>
          <w:rFonts w:ascii="Times New Roman" w:eastAsia="Arial" w:hAnsi="Times New Roman" w:cs="Times New Roman"/>
          <w:sz w:val="24"/>
          <w:szCs w:val="24"/>
          <w:lang w:val="cs" w:eastAsia="cs-CZ"/>
        </w:rPr>
        <w:t xml:space="preserve">řízení o odčerpání užijí </w:t>
      </w:r>
      <w:r w:rsidR="00D01B8C" w:rsidRPr="002759C8">
        <w:rPr>
          <w:rFonts w:ascii="Times New Roman" w:eastAsia="Arial" w:hAnsi="Times New Roman" w:cs="Times New Roman"/>
          <w:sz w:val="24"/>
          <w:szCs w:val="24"/>
          <w:lang w:val="cs" w:eastAsia="cs-CZ"/>
        </w:rPr>
        <w:t xml:space="preserve">pouze </w:t>
      </w:r>
      <w:r w:rsidR="00A67EA6" w:rsidRPr="002759C8">
        <w:rPr>
          <w:rFonts w:ascii="Times New Roman" w:eastAsia="Arial" w:hAnsi="Times New Roman" w:cs="Times New Roman"/>
          <w:sz w:val="24"/>
          <w:szCs w:val="24"/>
          <w:lang w:val="cs" w:eastAsia="cs-CZ"/>
        </w:rPr>
        <w:t xml:space="preserve">subsidiárně, půjde </w:t>
      </w:r>
      <w:r w:rsidR="005771B7" w:rsidRPr="002759C8">
        <w:rPr>
          <w:rFonts w:ascii="Times New Roman" w:eastAsia="Arial" w:hAnsi="Times New Roman" w:cs="Times New Roman"/>
          <w:sz w:val="24"/>
          <w:szCs w:val="24"/>
          <w:lang w:val="cs" w:eastAsia="cs-CZ"/>
        </w:rPr>
        <w:t xml:space="preserve">v zásadě </w:t>
      </w:r>
      <w:r w:rsidR="00A67EA6" w:rsidRPr="002759C8">
        <w:rPr>
          <w:rFonts w:ascii="Times New Roman" w:eastAsia="Arial" w:hAnsi="Times New Roman" w:cs="Times New Roman"/>
          <w:sz w:val="24"/>
          <w:szCs w:val="24"/>
          <w:lang w:val="cs" w:eastAsia="cs-CZ"/>
        </w:rPr>
        <w:t>o</w:t>
      </w:r>
      <w:r w:rsidR="00162D54" w:rsidRPr="002759C8">
        <w:rPr>
          <w:rFonts w:ascii="Times New Roman" w:eastAsia="Arial" w:hAnsi="Times New Roman" w:cs="Times New Roman"/>
          <w:sz w:val="24"/>
          <w:szCs w:val="24"/>
          <w:lang w:val="cs" w:eastAsia="cs-CZ"/>
        </w:rPr>
        <w:t> </w:t>
      </w:r>
      <w:r w:rsidR="00A67EA6" w:rsidRPr="002759C8">
        <w:rPr>
          <w:rFonts w:ascii="Times New Roman" w:eastAsia="Arial" w:hAnsi="Times New Roman" w:cs="Times New Roman"/>
          <w:sz w:val="24"/>
          <w:szCs w:val="24"/>
          <w:lang w:val="cs" w:eastAsia="cs-CZ"/>
        </w:rPr>
        <w:t>řízení proti věci (</w:t>
      </w:r>
      <w:r w:rsidR="00A67EA6" w:rsidRPr="002759C8">
        <w:rPr>
          <w:rFonts w:ascii="Times New Roman" w:eastAsia="Arial" w:hAnsi="Times New Roman" w:cs="Times New Roman"/>
          <w:i/>
          <w:iCs/>
          <w:sz w:val="24"/>
          <w:szCs w:val="24"/>
          <w:lang w:val="cs" w:eastAsia="cs-CZ"/>
        </w:rPr>
        <w:t>in rem</w:t>
      </w:r>
      <w:r w:rsidR="00A67EA6" w:rsidRPr="002759C8">
        <w:rPr>
          <w:rFonts w:ascii="Times New Roman" w:eastAsia="Arial" w:hAnsi="Times New Roman" w:cs="Times New Roman"/>
          <w:sz w:val="24"/>
          <w:szCs w:val="24"/>
          <w:lang w:val="cs" w:eastAsia="cs-CZ"/>
        </w:rPr>
        <w:t>), v němž se všechny zásady ovládající trestní řízení neuplatní, zejména se neuplatní zásada presumpce neviny</w:t>
      </w:r>
      <w:r w:rsidR="001930E3" w:rsidRPr="002759C8">
        <w:rPr>
          <w:rFonts w:ascii="Times New Roman" w:eastAsia="Arial" w:hAnsi="Times New Roman" w:cs="Times New Roman"/>
          <w:sz w:val="24"/>
          <w:szCs w:val="24"/>
          <w:lang w:val="cs" w:eastAsia="cs-CZ"/>
        </w:rPr>
        <w:t xml:space="preserve"> a zásada legality</w:t>
      </w:r>
      <w:r w:rsidR="00D01B8C" w:rsidRPr="002759C8">
        <w:rPr>
          <w:rFonts w:ascii="Times New Roman" w:eastAsia="Arial" w:hAnsi="Times New Roman" w:cs="Times New Roman"/>
          <w:sz w:val="24"/>
          <w:szCs w:val="24"/>
          <w:lang w:val="cs" w:eastAsia="cs-CZ"/>
        </w:rPr>
        <w:t>.</w:t>
      </w:r>
      <w:r w:rsidR="00566F2C" w:rsidRPr="002759C8">
        <w:rPr>
          <w:rFonts w:ascii="Times New Roman" w:eastAsia="Arial" w:hAnsi="Times New Roman" w:cs="Times New Roman"/>
          <w:sz w:val="24"/>
          <w:szCs w:val="24"/>
          <w:lang w:val="cs" w:eastAsia="cs-CZ"/>
        </w:rPr>
        <w:t xml:space="preserve"> </w:t>
      </w:r>
      <w:r w:rsidR="00D01B8C" w:rsidRPr="002759C8">
        <w:rPr>
          <w:rFonts w:ascii="Times New Roman" w:eastAsia="Arial" w:hAnsi="Times New Roman" w:cs="Times New Roman"/>
          <w:sz w:val="24"/>
          <w:szCs w:val="24"/>
          <w:lang w:val="cs" w:eastAsia="cs-CZ"/>
        </w:rPr>
        <w:t>N</w:t>
      </w:r>
      <w:r w:rsidR="00566F2C" w:rsidRPr="002759C8">
        <w:rPr>
          <w:rFonts w:ascii="Times New Roman" w:eastAsia="Arial" w:hAnsi="Times New Roman" w:cs="Times New Roman"/>
          <w:sz w:val="24"/>
          <w:szCs w:val="24"/>
          <w:lang w:val="cs" w:eastAsia="cs-CZ"/>
        </w:rPr>
        <w:t>amísto důkazního standardu „nade vší důvodnou pochybnost“ (</w:t>
      </w:r>
      <w:r w:rsidR="00566F2C" w:rsidRPr="002759C8">
        <w:rPr>
          <w:rFonts w:ascii="Times New Roman" w:eastAsia="Arial" w:hAnsi="Times New Roman" w:cs="Times New Roman"/>
          <w:i/>
          <w:iCs/>
          <w:sz w:val="24"/>
          <w:szCs w:val="24"/>
          <w:lang w:val="cs" w:eastAsia="cs-CZ"/>
        </w:rPr>
        <w:t>beyond any reasonable doubt</w:t>
      </w:r>
      <w:r w:rsidR="00566F2C" w:rsidRPr="002759C8">
        <w:rPr>
          <w:rFonts w:ascii="Times New Roman" w:eastAsia="Arial" w:hAnsi="Times New Roman" w:cs="Times New Roman"/>
          <w:sz w:val="24"/>
          <w:szCs w:val="24"/>
          <w:lang w:val="cs" w:eastAsia="cs-CZ"/>
        </w:rPr>
        <w:t xml:space="preserve">) </w:t>
      </w:r>
      <w:r w:rsidR="00AC52A2" w:rsidRPr="002759C8">
        <w:rPr>
          <w:rFonts w:ascii="Times New Roman" w:eastAsia="Arial" w:hAnsi="Times New Roman" w:cs="Times New Roman"/>
          <w:sz w:val="24"/>
          <w:szCs w:val="24"/>
          <w:lang w:val="cs" w:eastAsia="cs-CZ"/>
        </w:rPr>
        <w:t xml:space="preserve">se </w:t>
      </w:r>
      <w:r w:rsidR="00566F2C" w:rsidRPr="002759C8">
        <w:rPr>
          <w:rFonts w:ascii="Times New Roman" w:eastAsia="Arial" w:hAnsi="Times New Roman" w:cs="Times New Roman"/>
          <w:sz w:val="24"/>
          <w:szCs w:val="24"/>
          <w:lang w:val="cs" w:eastAsia="cs-CZ"/>
        </w:rPr>
        <w:t>uplatní zvláštní důkazní standard „soud má za</w:t>
      </w:r>
      <w:r w:rsidR="00BE5E71" w:rsidRPr="002759C8">
        <w:rPr>
          <w:rFonts w:ascii="Times New Roman" w:eastAsia="Arial" w:hAnsi="Times New Roman" w:cs="Times New Roman"/>
          <w:sz w:val="24"/>
          <w:szCs w:val="24"/>
          <w:lang w:val="cs" w:eastAsia="cs-CZ"/>
        </w:rPr>
        <w:t> </w:t>
      </w:r>
      <w:r w:rsidR="00566F2C" w:rsidRPr="002759C8">
        <w:rPr>
          <w:rFonts w:ascii="Times New Roman" w:eastAsia="Arial" w:hAnsi="Times New Roman" w:cs="Times New Roman"/>
          <w:sz w:val="24"/>
          <w:szCs w:val="24"/>
          <w:lang w:val="cs" w:eastAsia="cs-CZ"/>
        </w:rPr>
        <w:t>to“ (</w:t>
      </w:r>
      <w:r w:rsidR="00566F2C" w:rsidRPr="002759C8">
        <w:rPr>
          <w:rFonts w:ascii="Times New Roman" w:eastAsia="Arial" w:hAnsi="Times New Roman" w:cs="Times New Roman"/>
          <w:i/>
          <w:iCs/>
          <w:sz w:val="24"/>
          <w:szCs w:val="24"/>
          <w:lang w:val="cs" w:eastAsia="cs-CZ"/>
        </w:rPr>
        <w:t>court is satisfied</w:t>
      </w:r>
      <w:r w:rsidR="00566F2C" w:rsidRPr="002759C8">
        <w:rPr>
          <w:rFonts w:ascii="Times New Roman" w:eastAsia="Arial" w:hAnsi="Times New Roman" w:cs="Times New Roman"/>
          <w:sz w:val="24"/>
          <w:szCs w:val="24"/>
          <w:lang w:val="cs" w:eastAsia="cs-CZ"/>
        </w:rPr>
        <w:t xml:space="preserve">) užívaný již </w:t>
      </w:r>
      <w:r w:rsidR="006166D2" w:rsidRPr="002759C8">
        <w:rPr>
          <w:rFonts w:ascii="Times New Roman" w:eastAsia="Arial" w:hAnsi="Times New Roman" w:cs="Times New Roman"/>
          <w:sz w:val="24"/>
          <w:szCs w:val="24"/>
          <w:lang w:val="cs" w:eastAsia="cs-CZ"/>
        </w:rPr>
        <w:t xml:space="preserve">dnes </w:t>
      </w:r>
      <w:r w:rsidR="00566F2C" w:rsidRPr="002759C8">
        <w:rPr>
          <w:rFonts w:ascii="Times New Roman" w:eastAsia="Arial" w:hAnsi="Times New Roman" w:cs="Times New Roman"/>
          <w:sz w:val="24"/>
          <w:szCs w:val="24"/>
          <w:lang w:val="cs" w:eastAsia="cs-CZ"/>
        </w:rPr>
        <w:t>při rozhodování o uložení ochranného opatření zabrání části majetku podle § 102a tr. zák. a stanovený i v této souvislosti v nové konfiskační směrnici (čl.</w:t>
      </w:r>
      <w:r w:rsidR="00BE5E71" w:rsidRPr="002759C8">
        <w:rPr>
          <w:rFonts w:ascii="Times New Roman" w:eastAsia="Arial" w:hAnsi="Times New Roman" w:cs="Times New Roman"/>
          <w:sz w:val="24"/>
          <w:szCs w:val="24"/>
          <w:lang w:val="cs" w:eastAsia="cs-CZ"/>
        </w:rPr>
        <w:t> </w:t>
      </w:r>
      <w:r w:rsidR="00566F2C" w:rsidRPr="002759C8">
        <w:rPr>
          <w:rFonts w:ascii="Times New Roman" w:eastAsia="Arial" w:hAnsi="Times New Roman" w:cs="Times New Roman"/>
          <w:sz w:val="24"/>
          <w:szCs w:val="24"/>
          <w:lang w:val="cs" w:eastAsia="cs-CZ"/>
        </w:rPr>
        <w:t>16).</w:t>
      </w:r>
    </w:p>
    <w:p w14:paraId="5E52C784" w14:textId="6B5842D5" w:rsidR="00566F2C" w:rsidRPr="002759C8" w:rsidRDefault="00A078E0" w:rsidP="002759C8">
      <w:pPr>
        <w:spacing w:before="120" w:after="0" w:line="240" w:lineRule="auto"/>
        <w:jc w:val="both"/>
        <w:rPr>
          <w:rFonts w:ascii="Times New Roman" w:eastAsia="Arial" w:hAnsi="Times New Roman" w:cs="Times New Roman"/>
          <w:sz w:val="24"/>
          <w:szCs w:val="24"/>
          <w:lang w:val="cs" w:eastAsia="cs-CZ"/>
        </w:rPr>
      </w:pPr>
      <w:r w:rsidRPr="002759C8">
        <w:rPr>
          <w:rFonts w:ascii="Times New Roman" w:eastAsia="Arial" w:hAnsi="Times New Roman" w:cs="Times New Roman"/>
          <w:sz w:val="24"/>
          <w:szCs w:val="24"/>
          <w:lang w:val="cs" w:eastAsia="cs-CZ"/>
        </w:rPr>
        <w:t>Nové zvláštní řízení umožní řešení situací, které byly doposud ve vztahu k odčerpání majetku protiprávního původu patové</w:t>
      </w:r>
      <w:r w:rsidR="00790E35" w:rsidRPr="002759C8">
        <w:rPr>
          <w:rFonts w:ascii="Times New Roman" w:eastAsia="Arial" w:hAnsi="Times New Roman" w:cs="Times New Roman"/>
          <w:sz w:val="24"/>
          <w:szCs w:val="24"/>
          <w:lang w:val="cs" w:eastAsia="cs-CZ"/>
        </w:rPr>
        <w:t>.</w:t>
      </w:r>
      <w:r w:rsidRPr="002759C8">
        <w:rPr>
          <w:rFonts w:ascii="Times New Roman" w:eastAsia="Arial" w:hAnsi="Times New Roman" w:cs="Times New Roman"/>
          <w:sz w:val="24"/>
          <w:szCs w:val="24"/>
          <w:lang w:val="cs" w:eastAsia="cs-CZ"/>
        </w:rPr>
        <w:t xml:space="preserve"> </w:t>
      </w:r>
      <w:r w:rsidR="00790E35" w:rsidRPr="002759C8">
        <w:rPr>
          <w:rFonts w:ascii="Times New Roman" w:eastAsia="Arial" w:hAnsi="Times New Roman" w:cs="Times New Roman"/>
          <w:sz w:val="24"/>
          <w:szCs w:val="24"/>
          <w:lang w:val="cs" w:eastAsia="cs-CZ"/>
        </w:rPr>
        <w:t xml:space="preserve">Za splnění příslušných podmínek </w:t>
      </w:r>
      <w:r w:rsidR="00AC52A2" w:rsidRPr="002759C8">
        <w:rPr>
          <w:rFonts w:ascii="Times New Roman" w:eastAsia="Arial" w:hAnsi="Times New Roman" w:cs="Times New Roman"/>
          <w:sz w:val="24"/>
          <w:szCs w:val="24"/>
          <w:lang w:val="cs" w:eastAsia="cs-CZ"/>
        </w:rPr>
        <w:t xml:space="preserve">bude možné odčerpat majetek </w:t>
      </w:r>
      <w:r w:rsidR="00AC52A2" w:rsidRPr="002759C8">
        <w:rPr>
          <w:rFonts w:ascii="Times New Roman" w:eastAsia="Arial" w:hAnsi="Times New Roman" w:cs="Times New Roman"/>
          <w:sz w:val="24"/>
          <w:szCs w:val="24"/>
          <w:lang w:val="cs" w:eastAsia="cs-CZ"/>
        </w:rPr>
        <w:lastRenderedPageBreak/>
        <w:t>zjištěný</w:t>
      </w:r>
      <w:r w:rsidR="00790E35" w:rsidRPr="002759C8">
        <w:rPr>
          <w:rFonts w:ascii="Times New Roman" w:eastAsia="Arial" w:hAnsi="Times New Roman" w:cs="Times New Roman"/>
          <w:sz w:val="24"/>
          <w:szCs w:val="24"/>
          <w:lang w:val="cs" w:eastAsia="cs-CZ"/>
        </w:rPr>
        <w:t xml:space="preserve"> v trestním řízení i v situacích</w:t>
      </w:r>
      <w:r w:rsidRPr="002759C8">
        <w:rPr>
          <w:rFonts w:ascii="Times New Roman" w:eastAsia="Arial" w:hAnsi="Times New Roman" w:cs="Times New Roman"/>
          <w:sz w:val="24"/>
          <w:szCs w:val="24"/>
          <w:lang w:val="cs" w:eastAsia="cs-CZ"/>
        </w:rPr>
        <w:t xml:space="preserve">, kdy </w:t>
      </w:r>
      <w:r w:rsidR="00790E35" w:rsidRPr="002759C8">
        <w:rPr>
          <w:rFonts w:ascii="Times New Roman" w:eastAsia="Arial" w:hAnsi="Times New Roman" w:cs="Times New Roman"/>
          <w:sz w:val="24"/>
          <w:szCs w:val="24"/>
          <w:lang w:val="cs" w:eastAsia="cs-CZ"/>
        </w:rPr>
        <w:t>nelze</w:t>
      </w:r>
      <w:r w:rsidRPr="002759C8">
        <w:rPr>
          <w:rFonts w:ascii="Times New Roman" w:eastAsia="Arial" w:hAnsi="Times New Roman" w:cs="Times New Roman"/>
          <w:sz w:val="24"/>
          <w:szCs w:val="24"/>
          <w:lang w:val="cs" w:eastAsia="cs-CZ"/>
        </w:rPr>
        <w:t xml:space="preserve"> </w:t>
      </w:r>
      <w:r w:rsidR="00790E35" w:rsidRPr="002759C8">
        <w:rPr>
          <w:rFonts w:ascii="Times New Roman" w:eastAsia="Arial" w:hAnsi="Times New Roman" w:cs="Times New Roman"/>
          <w:sz w:val="24"/>
          <w:szCs w:val="24"/>
          <w:lang w:val="cs" w:eastAsia="cs-CZ"/>
        </w:rPr>
        <w:t>odsoudit pachatele trestného činu a dotčený majetek nelze odčerpat ani prostřednictvím ochranného opatření zabrání věci (které na odsouzení nutně navázáno není), protože nejsou splněny hmotněprávní podmínky pro uložení tohoto ochranného opatření</w:t>
      </w:r>
      <w:r w:rsidR="00D01B8C" w:rsidRPr="002759C8">
        <w:rPr>
          <w:rFonts w:ascii="Times New Roman" w:eastAsia="Arial" w:hAnsi="Times New Roman" w:cs="Times New Roman"/>
          <w:sz w:val="24"/>
          <w:szCs w:val="24"/>
          <w:lang w:val="cs" w:eastAsia="cs-CZ"/>
        </w:rPr>
        <w:t>,</w:t>
      </w:r>
      <w:r w:rsidR="00790E35" w:rsidRPr="002759C8">
        <w:rPr>
          <w:rFonts w:ascii="Times New Roman" w:eastAsia="Arial" w:hAnsi="Times New Roman" w:cs="Times New Roman"/>
          <w:sz w:val="24"/>
          <w:szCs w:val="24"/>
          <w:lang w:val="cs" w:eastAsia="cs-CZ"/>
        </w:rPr>
        <w:t xml:space="preserve"> včetně té, že dotčený majetek je výnosem </w:t>
      </w:r>
      <w:r w:rsidR="00D01B8C" w:rsidRPr="002759C8">
        <w:rPr>
          <w:rFonts w:ascii="Times New Roman" w:eastAsia="Arial" w:hAnsi="Times New Roman" w:cs="Times New Roman"/>
          <w:sz w:val="24"/>
          <w:szCs w:val="24"/>
          <w:lang w:val="cs" w:eastAsia="cs-CZ"/>
        </w:rPr>
        <w:t xml:space="preserve">z </w:t>
      </w:r>
      <w:r w:rsidR="00790E35" w:rsidRPr="002759C8">
        <w:rPr>
          <w:rFonts w:ascii="Times New Roman" w:eastAsia="Arial" w:hAnsi="Times New Roman" w:cs="Times New Roman"/>
          <w:sz w:val="24"/>
          <w:szCs w:val="24"/>
          <w:lang w:val="cs" w:eastAsia="cs-CZ"/>
        </w:rPr>
        <w:t>konkrétního trestného činu.</w:t>
      </w:r>
    </w:p>
    <w:p w14:paraId="31ED0BFF" w14:textId="737992B9" w:rsidR="00790E35" w:rsidRPr="002759C8" w:rsidRDefault="00005BFF" w:rsidP="002759C8">
      <w:pPr>
        <w:spacing w:before="120" w:after="0" w:line="240" w:lineRule="auto"/>
        <w:jc w:val="both"/>
        <w:rPr>
          <w:rFonts w:ascii="Times New Roman" w:eastAsia="Arial" w:hAnsi="Times New Roman" w:cs="Times New Roman"/>
          <w:sz w:val="24"/>
          <w:szCs w:val="24"/>
          <w:lang w:val="cs" w:eastAsia="cs-CZ"/>
        </w:rPr>
      </w:pPr>
      <w:r w:rsidRPr="002759C8">
        <w:rPr>
          <w:rFonts w:ascii="Times New Roman" w:eastAsia="Arial" w:hAnsi="Times New Roman" w:cs="Times New Roman"/>
          <w:sz w:val="24"/>
          <w:szCs w:val="24"/>
          <w:lang w:val="cs" w:eastAsia="cs-CZ"/>
        </w:rPr>
        <w:t>Z</w:t>
      </w:r>
      <w:r w:rsidR="00790E35" w:rsidRPr="002759C8">
        <w:rPr>
          <w:rFonts w:ascii="Times New Roman" w:eastAsia="Arial" w:hAnsi="Times New Roman" w:cs="Times New Roman"/>
          <w:sz w:val="24"/>
          <w:szCs w:val="24"/>
          <w:lang w:val="cs" w:eastAsia="cs-CZ"/>
        </w:rPr>
        <w:t xml:space="preserve">ahájení </w:t>
      </w:r>
      <w:r w:rsidRPr="002759C8">
        <w:rPr>
          <w:rFonts w:ascii="Times New Roman" w:eastAsia="Arial" w:hAnsi="Times New Roman" w:cs="Times New Roman"/>
          <w:sz w:val="24"/>
          <w:szCs w:val="24"/>
          <w:lang w:val="cs" w:eastAsia="cs-CZ"/>
        </w:rPr>
        <w:t xml:space="preserve">řízení o odčerpání </w:t>
      </w:r>
      <w:r w:rsidR="00790E35" w:rsidRPr="002759C8">
        <w:rPr>
          <w:rFonts w:ascii="Times New Roman" w:eastAsia="Arial" w:hAnsi="Times New Roman" w:cs="Times New Roman"/>
          <w:sz w:val="24"/>
          <w:szCs w:val="24"/>
          <w:lang w:val="cs" w:eastAsia="cs-CZ"/>
        </w:rPr>
        <w:t xml:space="preserve">bude </w:t>
      </w:r>
      <w:r w:rsidRPr="002759C8">
        <w:rPr>
          <w:rFonts w:ascii="Times New Roman" w:eastAsia="Arial" w:hAnsi="Times New Roman" w:cs="Times New Roman"/>
          <w:sz w:val="24"/>
          <w:szCs w:val="24"/>
          <w:lang w:val="cs" w:eastAsia="cs-CZ"/>
        </w:rPr>
        <w:t xml:space="preserve">tedy </w:t>
      </w:r>
      <w:r w:rsidR="00E155F3" w:rsidRPr="002759C8">
        <w:rPr>
          <w:rFonts w:ascii="Times New Roman" w:eastAsia="Arial" w:hAnsi="Times New Roman" w:cs="Times New Roman"/>
          <w:sz w:val="24"/>
          <w:szCs w:val="24"/>
          <w:lang w:val="cs" w:eastAsia="cs-CZ"/>
        </w:rPr>
        <w:t xml:space="preserve">zejména </w:t>
      </w:r>
      <w:r w:rsidR="00790E35" w:rsidRPr="002759C8">
        <w:rPr>
          <w:rFonts w:ascii="Times New Roman" w:eastAsia="Arial" w:hAnsi="Times New Roman" w:cs="Times New Roman"/>
          <w:sz w:val="24"/>
          <w:szCs w:val="24"/>
          <w:lang w:val="cs" w:eastAsia="cs-CZ"/>
        </w:rPr>
        <w:t>podmíněno předchozím vedením trestního řízení pro původní trestný čin</w:t>
      </w:r>
      <w:r w:rsidR="006D3D93" w:rsidRPr="002759C8">
        <w:rPr>
          <w:rFonts w:ascii="Times New Roman" w:eastAsia="Arial" w:hAnsi="Times New Roman" w:cs="Times New Roman"/>
          <w:sz w:val="24"/>
          <w:szCs w:val="24"/>
          <w:lang w:val="cs" w:eastAsia="cs-CZ"/>
        </w:rPr>
        <w:t xml:space="preserve">. Bez návaznosti na předchozí vedení trestního řízení </w:t>
      </w:r>
      <w:r w:rsidR="00517DC6" w:rsidRPr="002759C8">
        <w:rPr>
          <w:rFonts w:ascii="Times New Roman" w:eastAsia="Arial" w:hAnsi="Times New Roman" w:cs="Times New Roman"/>
          <w:sz w:val="24"/>
          <w:szCs w:val="24"/>
          <w:lang w:val="cs" w:eastAsia="cs-CZ"/>
        </w:rPr>
        <w:t xml:space="preserve">nebude možné </w:t>
      </w:r>
      <w:r w:rsidR="006D3D93" w:rsidRPr="002759C8">
        <w:rPr>
          <w:rFonts w:ascii="Times New Roman" w:eastAsia="Arial" w:hAnsi="Times New Roman" w:cs="Times New Roman"/>
          <w:sz w:val="24"/>
          <w:szCs w:val="24"/>
          <w:lang w:val="cs" w:eastAsia="cs-CZ"/>
        </w:rPr>
        <w:t>řízení o</w:t>
      </w:r>
      <w:r w:rsidRPr="002759C8">
        <w:rPr>
          <w:rFonts w:ascii="Times New Roman" w:eastAsia="Arial" w:hAnsi="Times New Roman" w:cs="Times New Roman"/>
          <w:sz w:val="24"/>
          <w:szCs w:val="24"/>
          <w:lang w:val="cs" w:eastAsia="cs-CZ"/>
        </w:rPr>
        <w:t> </w:t>
      </w:r>
      <w:r w:rsidR="006D3D93" w:rsidRPr="002759C8">
        <w:rPr>
          <w:rFonts w:ascii="Times New Roman" w:eastAsia="Arial" w:hAnsi="Times New Roman" w:cs="Times New Roman"/>
          <w:sz w:val="24"/>
          <w:szCs w:val="24"/>
          <w:lang w:val="cs" w:eastAsia="cs-CZ"/>
        </w:rPr>
        <w:t>odčerpání majetku zahájit, protože pak by nešlo o řízení v trestních věcech</w:t>
      </w:r>
      <w:r w:rsidR="00FA557F" w:rsidRPr="002759C8">
        <w:rPr>
          <w:rFonts w:ascii="Times New Roman" w:eastAsia="Arial" w:hAnsi="Times New Roman" w:cs="Times New Roman"/>
          <w:sz w:val="24"/>
          <w:szCs w:val="24"/>
          <w:lang w:val="cs" w:eastAsia="cs-CZ"/>
        </w:rPr>
        <w:t xml:space="preserve"> ani v širším slova smyslu</w:t>
      </w:r>
      <w:r w:rsidR="006D3D93" w:rsidRPr="002759C8">
        <w:rPr>
          <w:rFonts w:ascii="Times New Roman" w:eastAsia="Arial" w:hAnsi="Times New Roman" w:cs="Times New Roman"/>
          <w:sz w:val="24"/>
          <w:szCs w:val="24"/>
          <w:lang w:val="cs" w:eastAsia="cs-CZ"/>
        </w:rPr>
        <w:t xml:space="preserve">, jak požaduje nová konfiskační směrnice, která upravuje výlučně řízení v trestních věcech (čl. 1). Čistě civilní režim odčerpávání </w:t>
      </w:r>
      <w:r w:rsidR="00FA557F" w:rsidRPr="002759C8">
        <w:rPr>
          <w:rFonts w:ascii="Times New Roman" w:eastAsia="Arial" w:hAnsi="Times New Roman" w:cs="Times New Roman"/>
          <w:sz w:val="24"/>
          <w:szCs w:val="24"/>
          <w:lang w:val="cs" w:eastAsia="cs-CZ"/>
        </w:rPr>
        <w:t xml:space="preserve">majetku </w:t>
      </w:r>
      <w:r w:rsidR="006D3D93" w:rsidRPr="002759C8">
        <w:rPr>
          <w:rFonts w:ascii="Times New Roman" w:eastAsia="Arial" w:hAnsi="Times New Roman" w:cs="Times New Roman"/>
          <w:sz w:val="24"/>
          <w:szCs w:val="24"/>
          <w:lang w:val="cs" w:eastAsia="cs-CZ"/>
        </w:rPr>
        <w:t>by zřejmě narážel na problémy v mezinárodní justiční spolupráci, jelikož nařízení Evropského parlamentu a Rady (EU) 2018/1805 ze dne 14. listopadu 2018 o vzájemném uznávání příkazů k zajištění a příkazů ke konfiskaci (dále jen „</w:t>
      </w:r>
      <w:bookmarkStart w:id="13" w:name="_Hlk169781795"/>
      <w:r w:rsidR="006D3D93" w:rsidRPr="002759C8">
        <w:rPr>
          <w:rFonts w:ascii="Times New Roman" w:eastAsia="Arial" w:hAnsi="Times New Roman" w:cs="Times New Roman"/>
          <w:sz w:val="24"/>
          <w:szCs w:val="24"/>
          <w:lang w:val="cs" w:eastAsia="cs-CZ"/>
        </w:rPr>
        <w:t>nařízení o vzájemném uznávání</w:t>
      </w:r>
      <w:bookmarkEnd w:id="13"/>
      <w:r w:rsidR="006D3D93" w:rsidRPr="002759C8">
        <w:rPr>
          <w:rFonts w:ascii="Times New Roman" w:eastAsia="Arial" w:hAnsi="Times New Roman" w:cs="Times New Roman"/>
          <w:sz w:val="24"/>
          <w:szCs w:val="24"/>
          <w:lang w:val="cs" w:eastAsia="cs-CZ"/>
        </w:rPr>
        <w:t>“), které je základem pro spolupráci většiny členských států EU (s výjimkou Dánska a Irska)</w:t>
      </w:r>
      <w:r w:rsidR="00FA557F" w:rsidRPr="002759C8">
        <w:rPr>
          <w:rFonts w:ascii="Times New Roman" w:eastAsia="Arial" w:hAnsi="Times New Roman" w:cs="Times New Roman"/>
          <w:sz w:val="24"/>
          <w:szCs w:val="24"/>
          <w:lang w:val="cs" w:eastAsia="cs-CZ"/>
        </w:rPr>
        <w:t xml:space="preserve"> v oblasti zajištění a odčerpání majetku</w:t>
      </w:r>
      <w:r w:rsidR="006D3D93" w:rsidRPr="002759C8">
        <w:rPr>
          <w:rFonts w:ascii="Times New Roman" w:eastAsia="Arial" w:hAnsi="Times New Roman" w:cs="Times New Roman"/>
          <w:sz w:val="24"/>
          <w:szCs w:val="24"/>
          <w:lang w:val="cs" w:eastAsia="cs-CZ"/>
        </w:rPr>
        <w:t>, se uplatní pouze na příkazy k zajištěn</w:t>
      </w:r>
      <w:r w:rsidR="00AC52A2" w:rsidRPr="002759C8">
        <w:rPr>
          <w:rFonts w:ascii="Times New Roman" w:eastAsia="Arial" w:hAnsi="Times New Roman" w:cs="Times New Roman"/>
          <w:sz w:val="24"/>
          <w:szCs w:val="24"/>
          <w:lang w:val="cs" w:eastAsia="cs-CZ"/>
        </w:rPr>
        <w:t>í</w:t>
      </w:r>
      <w:r w:rsidR="006D3D93" w:rsidRPr="002759C8">
        <w:rPr>
          <w:rFonts w:ascii="Times New Roman" w:eastAsia="Arial" w:hAnsi="Times New Roman" w:cs="Times New Roman"/>
          <w:sz w:val="24"/>
          <w:szCs w:val="24"/>
          <w:lang w:val="cs" w:eastAsia="cs-CZ"/>
        </w:rPr>
        <w:t xml:space="preserve"> a příkazy ke konfiskaci vydané v rámci řízení v trestních věcech</w:t>
      </w:r>
      <w:r w:rsidR="00FA557F" w:rsidRPr="002759C8">
        <w:rPr>
          <w:rFonts w:ascii="Times New Roman" w:eastAsia="Arial" w:hAnsi="Times New Roman" w:cs="Times New Roman"/>
          <w:sz w:val="24"/>
          <w:szCs w:val="24"/>
          <w:lang w:val="cs" w:eastAsia="cs-CZ"/>
        </w:rPr>
        <w:t xml:space="preserve"> (které zahrnuje i řízení navazující na trestní řízení o</w:t>
      </w:r>
      <w:r w:rsidR="0062633C" w:rsidRPr="002759C8">
        <w:rPr>
          <w:rFonts w:ascii="Times New Roman" w:eastAsia="Arial" w:hAnsi="Times New Roman" w:cs="Times New Roman"/>
          <w:sz w:val="24"/>
          <w:szCs w:val="24"/>
          <w:lang w:val="cs" w:eastAsia="cs-CZ"/>
        </w:rPr>
        <w:t> </w:t>
      </w:r>
      <w:r w:rsidR="00FA557F" w:rsidRPr="002759C8">
        <w:rPr>
          <w:rFonts w:ascii="Times New Roman" w:eastAsia="Arial" w:hAnsi="Times New Roman" w:cs="Times New Roman"/>
          <w:sz w:val="24"/>
          <w:szCs w:val="24"/>
          <w:lang w:val="cs" w:eastAsia="cs-CZ"/>
        </w:rPr>
        <w:t>vině a trestu)</w:t>
      </w:r>
      <w:r w:rsidR="006D3D93" w:rsidRPr="002759C8">
        <w:rPr>
          <w:rFonts w:ascii="Times New Roman" w:eastAsia="Arial" w:hAnsi="Times New Roman" w:cs="Times New Roman"/>
          <w:sz w:val="24"/>
          <w:szCs w:val="24"/>
          <w:lang w:val="cs" w:eastAsia="cs-CZ"/>
        </w:rPr>
        <w:t xml:space="preserve"> a nevztahuje se na</w:t>
      </w:r>
      <w:r w:rsidR="00517DC6" w:rsidRPr="002759C8">
        <w:rPr>
          <w:rFonts w:ascii="Times New Roman" w:eastAsia="Arial" w:hAnsi="Times New Roman" w:cs="Times New Roman"/>
          <w:sz w:val="24"/>
          <w:szCs w:val="24"/>
          <w:lang w:val="cs" w:eastAsia="cs-CZ"/>
        </w:rPr>
        <w:t> </w:t>
      </w:r>
      <w:r w:rsidR="006D3D93" w:rsidRPr="002759C8">
        <w:rPr>
          <w:rFonts w:ascii="Times New Roman" w:eastAsia="Arial" w:hAnsi="Times New Roman" w:cs="Times New Roman"/>
          <w:sz w:val="24"/>
          <w:szCs w:val="24"/>
          <w:lang w:val="cs" w:eastAsia="cs-CZ"/>
        </w:rPr>
        <w:t>příkazy k zajištění a příkazy ke konfiskaci vydané v rámci řízení v občanskoprávních nebo správních věcech (čl. 1 odst. 1 a 4</w:t>
      </w:r>
      <w:r w:rsidR="0062633C" w:rsidRPr="002759C8">
        <w:rPr>
          <w:rFonts w:ascii="Times New Roman" w:eastAsia="Arial" w:hAnsi="Times New Roman" w:cs="Times New Roman"/>
          <w:sz w:val="24"/>
          <w:szCs w:val="24"/>
          <w:lang w:val="cs" w:eastAsia="cs-CZ"/>
        </w:rPr>
        <w:t xml:space="preserve"> nařízení o vzájemném uznávání</w:t>
      </w:r>
      <w:r w:rsidR="006D3D93" w:rsidRPr="002759C8">
        <w:rPr>
          <w:rFonts w:ascii="Times New Roman" w:eastAsia="Arial" w:hAnsi="Times New Roman" w:cs="Times New Roman"/>
          <w:sz w:val="24"/>
          <w:szCs w:val="24"/>
          <w:lang w:val="cs" w:eastAsia="cs-CZ"/>
        </w:rPr>
        <w:t>).</w:t>
      </w:r>
    </w:p>
    <w:p w14:paraId="74830320" w14:textId="0E7EE00D" w:rsidR="00BA7B01" w:rsidRPr="002759C8" w:rsidRDefault="00E155F3" w:rsidP="002759C8">
      <w:pPr>
        <w:spacing w:before="120" w:after="0" w:line="240" w:lineRule="auto"/>
        <w:jc w:val="both"/>
        <w:rPr>
          <w:rFonts w:ascii="Times New Roman" w:eastAsia="Arial" w:hAnsi="Times New Roman" w:cs="Times New Roman"/>
          <w:sz w:val="24"/>
          <w:szCs w:val="24"/>
          <w:lang w:val="cs" w:eastAsia="cs-CZ"/>
        </w:rPr>
      </w:pPr>
      <w:r w:rsidRPr="002759C8">
        <w:rPr>
          <w:rFonts w:ascii="Times New Roman" w:eastAsia="Arial" w:hAnsi="Times New Roman" w:cs="Times New Roman"/>
          <w:sz w:val="24"/>
          <w:szCs w:val="24"/>
          <w:lang w:val="cs" w:eastAsia="cs-CZ"/>
        </w:rPr>
        <w:t>Další</w:t>
      </w:r>
      <w:r w:rsidR="00BA7B01" w:rsidRPr="002759C8">
        <w:rPr>
          <w:rFonts w:ascii="Times New Roman" w:eastAsia="Arial" w:hAnsi="Times New Roman" w:cs="Times New Roman"/>
          <w:sz w:val="24"/>
          <w:szCs w:val="24"/>
          <w:lang w:val="cs" w:eastAsia="cs-CZ"/>
        </w:rPr>
        <w:t>mi</w:t>
      </w:r>
      <w:r w:rsidRPr="002759C8">
        <w:rPr>
          <w:rFonts w:ascii="Times New Roman" w:eastAsia="Arial" w:hAnsi="Times New Roman" w:cs="Times New Roman"/>
          <w:sz w:val="24"/>
          <w:szCs w:val="24"/>
          <w:lang w:val="cs" w:eastAsia="cs-CZ"/>
        </w:rPr>
        <w:t xml:space="preserve"> podmínk</w:t>
      </w:r>
      <w:r w:rsidR="00BA7B01" w:rsidRPr="002759C8">
        <w:rPr>
          <w:rFonts w:ascii="Times New Roman" w:eastAsia="Arial" w:hAnsi="Times New Roman" w:cs="Times New Roman"/>
          <w:sz w:val="24"/>
          <w:szCs w:val="24"/>
          <w:lang w:val="cs" w:eastAsia="cs-CZ"/>
        </w:rPr>
        <w:t>ami</w:t>
      </w:r>
      <w:r w:rsidRPr="002759C8">
        <w:rPr>
          <w:rFonts w:ascii="Times New Roman" w:eastAsia="Arial" w:hAnsi="Times New Roman" w:cs="Times New Roman"/>
          <w:sz w:val="24"/>
          <w:szCs w:val="24"/>
          <w:lang w:val="cs" w:eastAsia="cs-CZ"/>
        </w:rPr>
        <w:t xml:space="preserve"> </w:t>
      </w:r>
      <w:r w:rsidR="00EE6D05" w:rsidRPr="002759C8">
        <w:rPr>
          <w:rFonts w:ascii="Times New Roman" w:eastAsia="Arial" w:hAnsi="Times New Roman" w:cs="Times New Roman"/>
          <w:sz w:val="24"/>
          <w:szCs w:val="24"/>
          <w:lang w:val="cs" w:eastAsia="cs-CZ"/>
        </w:rPr>
        <w:t xml:space="preserve">pro </w:t>
      </w:r>
      <w:r w:rsidRPr="002759C8">
        <w:rPr>
          <w:rFonts w:ascii="Times New Roman" w:eastAsia="Arial" w:hAnsi="Times New Roman" w:cs="Times New Roman"/>
          <w:sz w:val="24"/>
          <w:szCs w:val="24"/>
          <w:lang w:val="cs" w:eastAsia="cs-CZ"/>
        </w:rPr>
        <w:t xml:space="preserve">zahájení řízení </w:t>
      </w:r>
      <w:r w:rsidR="00AC52A2" w:rsidRPr="002759C8">
        <w:rPr>
          <w:rFonts w:ascii="Times New Roman" w:eastAsia="Arial" w:hAnsi="Times New Roman" w:cs="Times New Roman"/>
          <w:sz w:val="24"/>
          <w:szCs w:val="24"/>
          <w:lang w:val="cs" w:eastAsia="cs-CZ"/>
        </w:rPr>
        <w:t xml:space="preserve">o </w:t>
      </w:r>
      <w:r w:rsidRPr="002759C8">
        <w:rPr>
          <w:rFonts w:ascii="Times New Roman" w:eastAsia="Arial" w:hAnsi="Times New Roman" w:cs="Times New Roman"/>
          <w:sz w:val="24"/>
          <w:szCs w:val="24"/>
          <w:lang w:val="cs" w:eastAsia="cs-CZ"/>
        </w:rPr>
        <w:t xml:space="preserve">odčerpání </w:t>
      </w:r>
      <w:r w:rsidR="001C2E1C" w:rsidRPr="002759C8">
        <w:rPr>
          <w:rFonts w:ascii="Times New Roman" w:eastAsia="Arial" w:hAnsi="Times New Roman" w:cs="Times New Roman"/>
          <w:sz w:val="24"/>
          <w:szCs w:val="24"/>
          <w:lang w:val="cs" w:eastAsia="cs-CZ"/>
        </w:rPr>
        <w:t xml:space="preserve">budou </w:t>
      </w:r>
    </w:p>
    <w:p w14:paraId="66FE49B6" w14:textId="4518F0DB" w:rsidR="00BA7B01" w:rsidRPr="002759C8" w:rsidRDefault="00BA7B01" w:rsidP="002759C8">
      <w:pPr>
        <w:pStyle w:val="Odstavecseseznamem"/>
        <w:numPr>
          <w:ilvl w:val="0"/>
          <w:numId w:val="22"/>
        </w:numPr>
        <w:spacing w:before="120" w:after="0" w:line="240" w:lineRule="auto"/>
        <w:ind w:left="284" w:hanging="284"/>
        <w:rPr>
          <w:rFonts w:eastAsia="Arial" w:cs="Times New Roman"/>
          <w:szCs w:val="24"/>
          <w:lang w:val="cs" w:eastAsia="cs-CZ"/>
        </w:rPr>
      </w:pPr>
      <w:r w:rsidRPr="002759C8">
        <w:rPr>
          <w:rFonts w:eastAsia="Arial" w:cs="Times New Roman"/>
          <w:szCs w:val="24"/>
          <w:lang w:val="cs" w:eastAsia="cs-CZ"/>
        </w:rPr>
        <w:t>pravomocné skončení trestního řízení o původním trestném činu, a to v zásadě jakýmkoli způsobem</w:t>
      </w:r>
      <w:r w:rsidR="00EE6D05" w:rsidRPr="002759C8">
        <w:rPr>
          <w:rFonts w:eastAsia="Arial" w:cs="Times New Roman"/>
          <w:szCs w:val="24"/>
          <w:lang w:val="cs" w:eastAsia="cs-CZ"/>
        </w:rPr>
        <w:t>,</w:t>
      </w:r>
      <w:r w:rsidRPr="002759C8">
        <w:rPr>
          <w:rFonts w:eastAsia="Arial" w:cs="Times New Roman"/>
          <w:szCs w:val="24"/>
          <w:lang w:val="cs" w:eastAsia="cs-CZ"/>
        </w:rPr>
        <w:t xml:space="preserve"> včetně odložení věci, které bude pro tento účel považováno za pravomocné skončení trestního řízení, ačkoli překážku věci rozhodnuté nezakládá, s několika výjimkami, které představují </w:t>
      </w:r>
      <w:r w:rsidR="00EE6D05" w:rsidRPr="002759C8">
        <w:rPr>
          <w:rFonts w:eastAsia="Arial" w:cs="Times New Roman"/>
          <w:szCs w:val="24"/>
          <w:lang w:val="cs" w:eastAsia="cs-CZ"/>
        </w:rPr>
        <w:t xml:space="preserve">rozhodnutí </w:t>
      </w:r>
      <w:r w:rsidR="00C30486" w:rsidRPr="002759C8">
        <w:rPr>
          <w:rFonts w:eastAsia="Arial" w:cs="Times New Roman"/>
          <w:szCs w:val="24"/>
          <w:lang w:val="cs" w:eastAsia="cs-CZ"/>
        </w:rPr>
        <w:t>vyjadřujíc</w:t>
      </w:r>
      <w:r w:rsidRPr="002759C8">
        <w:rPr>
          <w:rFonts w:eastAsia="Arial" w:cs="Times New Roman"/>
          <w:szCs w:val="24"/>
          <w:lang w:val="cs" w:eastAsia="cs-CZ"/>
        </w:rPr>
        <w:t xml:space="preserve">í závěr orgánů činných v trestním řízení, </w:t>
      </w:r>
      <w:r w:rsidR="00EE6D05" w:rsidRPr="002759C8">
        <w:rPr>
          <w:rFonts w:eastAsia="Arial" w:cs="Times New Roman"/>
          <w:szCs w:val="24"/>
          <w:lang w:val="cs" w:eastAsia="cs-CZ"/>
        </w:rPr>
        <w:t xml:space="preserve">že </w:t>
      </w:r>
      <w:r w:rsidRPr="002759C8">
        <w:rPr>
          <w:rFonts w:eastAsia="Arial" w:cs="Times New Roman"/>
          <w:szCs w:val="24"/>
          <w:lang w:val="cs" w:eastAsia="cs-CZ"/>
        </w:rPr>
        <w:t xml:space="preserve">se buď skutek nestal (nebo není prokázáno, že se stal), nebo takový skutek není trestným činem; na trestní řízení </w:t>
      </w:r>
      <w:r w:rsidR="00EE6D05" w:rsidRPr="002759C8">
        <w:rPr>
          <w:rFonts w:eastAsia="Arial" w:cs="Times New Roman"/>
          <w:szCs w:val="24"/>
          <w:lang w:val="cs" w:eastAsia="cs-CZ"/>
        </w:rPr>
        <w:t>s</w:t>
      </w:r>
      <w:r w:rsidRPr="002759C8">
        <w:rPr>
          <w:rFonts w:eastAsia="Arial" w:cs="Times New Roman"/>
          <w:szCs w:val="24"/>
          <w:lang w:val="cs" w:eastAsia="cs-CZ"/>
        </w:rPr>
        <w:t>končená takovými rozhodnutími nelze řízení o odčerpání navázat, když má jít o řízení v trestních věcech související s trestným činem,</w:t>
      </w:r>
    </w:p>
    <w:p w14:paraId="769DF594" w14:textId="4F41543B" w:rsidR="00BA7B01" w:rsidRPr="002759C8" w:rsidRDefault="00BA7B01" w:rsidP="002759C8">
      <w:pPr>
        <w:pStyle w:val="Odstavecseseznamem"/>
        <w:numPr>
          <w:ilvl w:val="0"/>
          <w:numId w:val="22"/>
        </w:numPr>
        <w:spacing w:before="120" w:after="0" w:line="240" w:lineRule="auto"/>
        <w:ind w:left="284" w:hanging="284"/>
        <w:rPr>
          <w:rFonts w:eastAsia="Arial" w:cs="Times New Roman"/>
          <w:szCs w:val="24"/>
          <w:lang w:val="cs" w:eastAsia="cs-CZ"/>
        </w:rPr>
      </w:pPr>
      <w:r w:rsidRPr="002759C8">
        <w:rPr>
          <w:rFonts w:eastAsia="Arial" w:cs="Times New Roman"/>
          <w:szCs w:val="24"/>
          <w:lang w:val="cs" w:eastAsia="cs-CZ"/>
        </w:rPr>
        <w:t xml:space="preserve">zjištění majetku podezřelého původu v trestním řízení o původním trestném činu, </w:t>
      </w:r>
    </w:p>
    <w:p w14:paraId="7DCC2A28" w14:textId="307C6ECD" w:rsidR="00144B91" w:rsidRPr="002759C8" w:rsidRDefault="00BA7B01" w:rsidP="002759C8">
      <w:pPr>
        <w:pStyle w:val="Odstavecseseznamem"/>
        <w:numPr>
          <w:ilvl w:val="0"/>
          <w:numId w:val="22"/>
        </w:numPr>
        <w:spacing w:before="120" w:after="0" w:line="240" w:lineRule="auto"/>
        <w:ind w:left="284" w:hanging="284"/>
        <w:rPr>
          <w:rFonts w:eastAsia="Arial" w:cs="Times New Roman"/>
          <w:szCs w:val="24"/>
          <w:lang w:val="cs" w:eastAsia="cs-CZ"/>
        </w:rPr>
      </w:pPr>
      <w:r w:rsidRPr="002759C8">
        <w:rPr>
          <w:rFonts w:eastAsia="Arial" w:cs="Times New Roman"/>
          <w:szCs w:val="24"/>
          <w:lang w:val="cs" w:eastAsia="cs-CZ"/>
        </w:rPr>
        <w:t>neodčerpání takového majetku v trestním řízení o původním trestném činu</w:t>
      </w:r>
      <w:r w:rsidR="00144B91" w:rsidRPr="002759C8">
        <w:rPr>
          <w:rFonts w:eastAsia="Arial" w:cs="Times New Roman"/>
          <w:szCs w:val="24"/>
          <w:lang w:val="cs" w:eastAsia="cs-CZ"/>
        </w:rPr>
        <w:t>.</w:t>
      </w:r>
    </w:p>
    <w:p w14:paraId="03B70C15" w14:textId="2B3C25F1" w:rsidR="00144B91" w:rsidRPr="002759C8" w:rsidRDefault="00144B91" w:rsidP="002759C8">
      <w:pPr>
        <w:spacing w:before="120" w:after="0" w:line="240" w:lineRule="auto"/>
        <w:jc w:val="both"/>
        <w:rPr>
          <w:rFonts w:ascii="Times New Roman" w:eastAsia="Arial" w:hAnsi="Times New Roman" w:cs="Times New Roman"/>
          <w:sz w:val="24"/>
          <w:szCs w:val="24"/>
          <w:lang w:val="cs" w:eastAsia="cs-CZ"/>
        </w:rPr>
      </w:pPr>
      <w:r w:rsidRPr="002759C8">
        <w:rPr>
          <w:rFonts w:ascii="Times New Roman" w:eastAsia="Arial" w:hAnsi="Times New Roman" w:cs="Times New Roman"/>
          <w:sz w:val="24"/>
          <w:szCs w:val="24"/>
          <w:lang w:val="cs" w:eastAsia="cs-CZ"/>
        </w:rPr>
        <w:t xml:space="preserve">Za splnění uvedených podmínek bude mít státní zástupce možnost zahájit řízení o odčerpání, pokud bude mít na základě skutečností </w:t>
      </w:r>
      <w:r w:rsidR="0062633C" w:rsidRPr="002759C8">
        <w:rPr>
          <w:rFonts w:ascii="Times New Roman" w:eastAsia="Arial" w:hAnsi="Times New Roman" w:cs="Times New Roman"/>
          <w:sz w:val="24"/>
          <w:szCs w:val="24"/>
          <w:lang w:val="cs" w:eastAsia="cs-CZ"/>
        </w:rPr>
        <w:t xml:space="preserve">zjištěných </w:t>
      </w:r>
      <w:r w:rsidRPr="002759C8">
        <w:rPr>
          <w:rFonts w:ascii="Times New Roman" w:eastAsia="Arial" w:hAnsi="Times New Roman" w:cs="Times New Roman"/>
          <w:sz w:val="24"/>
          <w:szCs w:val="24"/>
          <w:lang w:val="cs" w:eastAsia="cs-CZ"/>
        </w:rPr>
        <w:t>v trestním řízení o původním trestném činu za to, že určitý majetek je protiprávního původu. Z hlediska zahájení řízení o</w:t>
      </w:r>
      <w:r w:rsidR="00C85A51" w:rsidRPr="002759C8">
        <w:rPr>
          <w:rFonts w:ascii="Times New Roman" w:eastAsia="Arial" w:hAnsi="Times New Roman" w:cs="Times New Roman"/>
          <w:sz w:val="24"/>
          <w:szCs w:val="24"/>
          <w:lang w:val="cs" w:eastAsia="cs-CZ"/>
        </w:rPr>
        <w:t> </w:t>
      </w:r>
      <w:r w:rsidRPr="002759C8">
        <w:rPr>
          <w:rFonts w:ascii="Times New Roman" w:eastAsia="Arial" w:hAnsi="Times New Roman" w:cs="Times New Roman"/>
          <w:sz w:val="24"/>
          <w:szCs w:val="24"/>
          <w:lang w:val="cs" w:eastAsia="cs-CZ"/>
        </w:rPr>
        <w:t xml:space="preserve">odčerpání se uplatní princip oportunity, tedy </w:t>
      </w:r>
      <w:r w:rsidR="00B9776F" w:rsidRPr="002759C8">
        <w:rPr>
          <w:rFonts w:ascii="Times New Roman" w:eastAsia="Arial" w:hAnsi="Times New Roman" w:cs="Times New Roman"/>
          <w:sz w:val="24"/>
          <w:szCs w:val="24"/>
          <w:lang w:val="cs" w:eastAsia="cs-CZ"/>
        </w:rPr>
        <w:t>bude</w:t>
      </w:r>
      <w:r w:rsidR="001930E3" w:rsidRPr="002759C8">
        <w:rPr>
          <w:rFonts w:ascii="Times New Roman" w:eastAsia="Arial" w:hAnsi="Times New Roman" w:cs="Times New Roman"/>
          <w:sz w:val="24"/>
          <w:szCs w:val="24"/>
          <w:lang w:val="cs" w:eastAsia="cs-CZ"/>
        </w:rPr>
        <w:t xml:space="preserve"> na uvážení státního zástupce</w:t>
      </w:r>
      <w:r w:rsidR="00B9776F" w:rsidRPr="002759C8">
        <w:rPr>
          <w:rFonts w:ascii="Times New Roman" w:eastAsia="Arial" w:hAnsi="Times New Roman" w:cs="Times New Roman"/>
          <w:sz w:val="24"/>
          <w:szCs w:val="24"/>
          <w:lang w:val="cs" w:eastAsia="cs-CZ"/>
        </w:rPr>
        <w:t xml:space="preserve">, zda řízení zahájí. </w:t>
      </w:r>
    </w:p>
    <w:p w14:paraId="6DE98BA0" w14:textId="35C4F8DF" w:rsidR="00144B91" w:rsidRPr="002759C8" w:rsidRDefault="00144B91" w:rsidP="002759C8">
      <w:pPr>
        <w:spacing w:before="120" w:after="0" w:line="240" w:lineRule="auto"/>
        <w:jc w:val="both"/>
        <w:rPr>
          <w:rFonts w:ascii="Times New Roman" w:eastAsia="Arial" w:hAnsi="Times New Roman" w:cs="Times New Roman"/>
          <w:sz w:val="24"/>
          <w:szCs w:val="24"/>
          <w:lang w:val="cs" w:eastAsia="cs-CZ"/>
        </w:rPr>
      </w:pPr>
      <w:r w:rsidRPr="002759C8">
        <w:rPr>
          <w:rFonts w:ascii="Times New Roman" w:eastAsia="Arial" w:hAnsi="Times New Roman" w:cs="Times New Roman"/>
          <w:sz w:val="24"/>
          <w:szCs w:val="24"/>
          <w:lang w:val="cs" w:eastAsia="cs-CZ"/>
        </w:rPr>
        <w:t xml:space="preserve">Řízení o odčerpání bude </w:t>
      </w:r>
      <w:r w:rsidR="00B9776F" w:rsidRPr="002759C8">
        <w:rPr>
          <w:rFonts w:ascii="Times New Roman" w:eastAsia="Arial" w:hAnsi="Times New Roman" w:cs="Times New Roman"/>
          <w:sz w:val="24"/>
          <w:szCs w:val="24"/>
          <w:lang w:val="cs" w:eastAsia="cs-CZ"/>
        </w:rPr>
        <w:t>subsidiární k trestnímu řízení o původním trestném činu, majetek zjištěný v trestním řízení v něm bude možn</w:t>
      </w:r>
      <w:r w:rsidR="00357AB3" w:rsidRPr="002759C8">
        <w:rPr>
          <w:rFonts w:ascii="Times New Roman" w:eastAsia="Arial" w:hAnsi="Times New Roman" w:cs="Times New Roman"/>
          <w:sz w:val="24"/>
          <w:szCs w:val="24"/>
          <w:lang w:val="cs" w:eastAsia="cs-CZ"/>
        </w:rPr>
        <w:t>é</w:t>
      </w:r>
      <w:r w:rsidR="00B9776F" w:rsidRPr="002759C8">
        <w:rPr>
          <w:rFonts w:ascii="Times New Roman" w:eastAsia="Arial" w:hAnsi="Times New Roman" w:cs="Times New Roman"/>
          <w:sz w:val="24"/>
          <w:szCs w:val="24"/>
          <w:lang w:val="cs" w:eastAsia="cs-CZ"/>
        </w:rPr>
        <w:t xml:space="preserve"> odčerpat </w:t>
      </w:r>
      <w:r w:rsidR="00091170" w:rsidRPr="002759C8">
        <w:rPr>
          <w:rFonts w:ascii="Times New Roman" w:eastAsia="Arial" w:hAnsi="Times New Roman" w:cs="Times New Roman"/>
          <w:sz w:val="24"/>
          <w:szCs w:val="24"/>
          <w:lang w:val="cs" w:eastAsia="cs-CZ"/>
        </w:rPr>
        <w:t>pouze</w:t>
      </w:r>
      <w:r w:rsidR="00B9776F" w:rsidRPr="002759C8">
        <w:rPr>
          <w:rFonts w:ascii="Times New Roman" w:eastAsia="Arial" w:hAnsi="Times New Roman" w:cs="Times New Roman"/>
          <w:sz w:val="24"/>
          <w:szCs w:val="24"/>
          <w:lang w:val="cs" w:eastAsia="cs-CZ"/>
        </w:rPr>
        <w:t xml:space="preserve"> tehdy, nebude-li odčerpán v trestním řízení. Z toho důvodu také nelze vést řízení o odčerpání paralelně s trestním řízením o</w:t>
      </w:r>
      <w:r w:rsidR="00C85A51" w:rsidRPr="002759C8">
        <w:rPr>
          <w:rFonts w:ascii="Times New Roman" w:eastAsia="Arial" w:hAnsi="Times New Roman" w:cs="Times New Roman"/>
          <w:sz w:val="24"/>
          <w:szCs w:val="24"/>
          <w:lang w:val="cs" w:eastAsia="cs-CZ"/>
        </w:rPr>
        <w:t> </w:t>
      </w:r>
      <w:r w:rsidR="00B9776F" w:rsidRPr="002759C8">
        <w:rPr>
          <w:rFonts w:ascii="Times New Roman" w:eastAsia="Arial" w:hAnsi="Times New Roman" w:cs="Times New Roman"/>
          <w:sz w:val="24"/>
          <w:szCs w:val="24"/>
          <w:lang w:val="cs" w:eastAsia="cs-CZ"/>
        </w:rPr>
        <w:t xml:space="preserve">původním trestném činu, ale zahájit jej </w:t>
      </w:r>
      <w:r w:rsidR="00357AB3" w:rsidRPr="002759C8">
        <w:rPr>
          <w:rFonts w:ascii="Times New Roman" w:eastAsia="Arial" w:hAnsi="Times New Roman" w:cs="Times New Roman"/>
          <w:sz w:val="24"/>
          <w:szCs w:val="24"/>
          <w:lang w:val="cs" w:eastAsia="cs-CZ"/>
        </w:rPr>
        <w:t xml:space="preserve">bude </w:t>
      </w:r>
      <w:r w:rsidR="00B9776F" w:rsidRPr="002759C8">
        <w:rPr>
          <w:rFonts w:ascii="Times New Roman" w:eastAsia="Arial" w:hAnsi="Times New Roman" w:cs="Times New Roman"/>
          <w:sz w:val="24"/>
          <w:szCs w:val="24"/>
          <w:lang w:val="cs" w:eastAsia="cs-CZ"/>
        </w:rPr>
        <w:t xml:space="preserve">možné až v případě </w:t>
      </w:r>
      <w:r w:rsidR="00091170" w:rsidRPr="002759C8">
        <w:rPr>
          <w:rFonts w:ascii="Times New Roman" w:eastAsia="Arial" w:hAnsi="Times New Roman" w:cs="Times New Roman"/>
          <w:sz w:val="24"/>
          <w:szCs w:val="24"/>
          <w:lang w:val="cs" w:eastAsia="cs-CZ"/>
        </w:rPr>
        <w:t>s</w:t>
      </w:r>
      <w:r w:rsidR="00B9776F" w:rsidRPr="002759C8">
        <w:rPr>
          <w:rFonts w:ascii="Times New Roman" w:eastAsia="Arial" w:hAnsi="Times New Roman" w:cs="Times New Roman"/>
          <w:sz w:val="24"/>
          <w:szCs w:val="24"/>
          <w:lang w:val="cs" w:eastAsia="cs-CZ"/>
        </w:rPr>
        <w:t xml:space="preserve">končení trestního řízení. </w:t>
      </w:r>
      <w:r w:rsidR="00091170" w:rsidRPr="002759C8">
        <w:rPr>
          <w:rFonts w:ascii="Times New Roman" w:eastAsia="Arial" w:hAnsi="Times New Roman" w:cs="Times New Roman"/>
          <w:sz w:val="24"/>
          <w:szCs w:val="24"/>
          <w:lang w:val="cs" w:eastAsia="cs-CZ"/>
        </w:rPr>
        <w:t xml:space="preserve">Varianta </w:t>
      </w:r>
      <w:r w:rsidR="00B9776F" w:rsidRPr="002759C8">
        <w:rPr>
          <w:rFonts w:ascii="Times New Roman" w:eastAsia="Arial" w:hAnsi="Times New Roman" w:cs="Times New Roman"/>
          <w:sz w:val="24"/>
          <w:szCs w:val="24"/>
          <w:lang w:val="cs" w:eastAsia="cs-CZ"/>
        </w:rPr>
        <w:t>paralelního vedení dvou řízení, v</w:t>
      </w:r>
      <w:r w:rsidR="0062633C" w:rsidRPr="002759C8">
        <w:rPr>
          <w:rFonts w:ascii="Times New Roman" w:eastAsia="Arial" w:hAnsi="Times New Roman" w:cs="Times New Roman"/>
          <w:sz w:val="24"/>
          <w:szCs w:val="24"/>
          <w:lang w:val="cs" w:eastAsia="cs-CZ"/>
        </w:rPr>
        <w:t xml:space="preserve">e kterých by </w:t>
      </w:r>
      <w:r w:rsidR="00B9776F" w:rsidRPr="002759C8">
        <w:rPr>
          <w:rFonts w:ascii="Times New Roman" w:eastAsia="Arial" w:hAnsi="Times New Roman" w:cs="Times New Roman"/>
          <w:sz w:val="24"/>
          <w:szCs w:val="24"/>
          <w:lang w:val="cs" w:eastAsia="cs-CZ"/>
        </w:rPr>
        <w:t>mohl být postižen stejný majetek, avšak za jiných hmotněprávních i procesních podmínek</w:t>
      </w:r>
      <w:r w:rsidR="00091170" w:rsidRPr="002759C8">
        <w:rPr>
          <w:rFonts w:ascii="Times New Roman" w:eastAsia="Arial" w:hAnsi="Times New Roman" w:cs="Times New Roman"/>
          <w:sz w:val="24"/>
          <w:szCs w:val="24"/>
          <w:lang w:val="cs" w:eastAsia="cs-CZ"/>
        </w:rPr>
        <w:t>,</w:t>
      </w:r>
      <w:r w:rsidR="00B9776F" w:rsidRPr="002759C8">
        <w:rPr>
          <w:rFonts w:ascii="Times New Roman" w:eastAsia="Arial" w:hAnsi="Times New Roman" w:cs="Times New Roman"/>
          <w:sz w:val="24"/>
          <w:szCs w:val="24"/>
          <w:lang w:val="cs" w:eastAsia="cs-CZ"/>
        </w:rPr>
        <w:t xml:space="preserve"> </w:t>
      </w:r>
      <w:r w:rsidR="00E40268" w:rsidRPr="002759C8">
        <w:rPr>
          <w:rFonts w:ascii="Times New Roman" w:eastAsia="Arial" w:hAnsi="Times New Roman" w:cs="Times New Roman"/>
          <w:sz w:val="24"/>
          <w:szCs w:val="24"/>
          <w:lang w:val="cs" w:eastAsia="cs-CZ"/>
        </w:rPr>
        <w:t xml:space="preserve">by </w:t>
      </w:r>
      <w:r w:rsidR="0062633C" w:rsidRPr="002759C8">
        <w:rPr>
          <w:rFonts w:ascii="Times New Roman" w:eastAsia="Arial" w:hAnsi="Times New Roman" w:cs="Times New Roman"/>
          <w:sz w:val="24"/>
          <w:szCs w:val="24"/>
          <w:lang w:val="cs" w:eastAsia="cs-CZ"/>
        </w:rPr>
        <w:t xml:space="preserve">zřejmě vedla k tomu, že by </w:t>
      </w:r>
      <w:r w:rsidR="00E40268" w:rsidRPr="002759C8">
        <w:rPr>
          <w:rFonts w:ascii="Times New Roman" w:eastAsia="Arial" w:hAnsi="Times New Roman" w:cs="Times New Roman"/>
          <w:sz w:val="24"/>
          <w:szCs w:val="24"/>
          <w:lang w:val="cs" w:eastAsia="cs-CZ"/>
        </w:rPr>
        <w:t xml:space="preserve">orgánům činným v trestním řízení </w:t>
      </w:r>
      <w:r w:rsidR="0062633C" w:rsidRPr="002759C8">
        <w:rPr>
          <w:rFonts w:ascii="Times New Roman" w:eastAsia="Arial" w:hAnsi="Times New Roman" w:cs="Times New Roman"/>
          <w:sz w:val="24"/>
          <w:szCs w:val="24"/>
          <w:lang w:val="cs" w:eastAsia="cs-CZ"/>
        </w:rPr>
        <w:t xml:space="preserve">byla umožněna volba </w:t>
      </w:r>
      <w:r w:rsidR="00E40268" w:rsidRPr="002759C8">
        <w:rPr>
          <w:rFonts w:ascii="Times New Roman" w:eastAsia="Arial" w:hAnsi="Times New Roman" w:cs="Times New Roman"/>
          <w:sz w:val="24"/>
          <w:szCs w:val="24"/>
          <w:lang w:val="cs" w:eastAsia="cs-CZ"/>
        </w:rPr>
        <w:t>postupu</w:t>
      </w:r>
      <w:r w:rsidR="00357AB3" w:rsidRPr="002759C8">
        <w:rPr>
          <w:rFonts w:ascii="Times New Roman" w:eastAsia="Arial" w:hAnsi="Times New Roman" w:cs="Times New Roman"/>
          <w:sz w:val="24"/>
          <w:szCs w:val="24"/>
          <w:lang w:val="cs" w:eastAsia="cs-CZ"/>
        </w:rPr>
        <w:t xml:space="preserve"> – </w:t>
      </w:r>
      <w:r w:rsidR="0062633C" w:rsidRPr="002759C8">
        <w:rPr>
          <w:rFonts w:ascii="Times New Roman" w:eastAsia="Arial" w:hAnsi="Times New Roman" w:cs="Times New Roman"/>
          <w:sz w:val="24"/>
          <w:szCs w:val="24"/>
          <w:lang w:val="cs" w:eastAsia="cs-CZ"/>
        </w:rPr>
        <w:t xml:space="preserve">jen obtížně by se hledala pojistka proti </w:t>
      </w:r>
      <w:r w:rsidR="00E40268" w:rsidRPr="002759C8">
        <w:rPr>
          <w:rFonts w:ascii="Times New Roman" w:eastAsia="Arial" w:hAnsi="Times New Roman" w:cs="Times New Roman"/>
          <w:sz w:val="24"/>
          <w:szCs w:val="24"/>
          <w:lang w:val="cs" w:eastAsia="cs-CZ"/>
        </w:rPr>
        <w:t>tomu, aby si příslušné orgány zvolily v některých případech jednodušší cestu zákona o</w:t>
      </w:r>
      <w:r w:rsidR="0062633C" w:rsidRPr="002759C8">
        <w:rPr>
          <w:rFonts w:ascii="Times New Roman" w:eastAsia="Arial" w:hAnsi="Times New Roman" w:cs="Times New Roman"/>
          <w:sz w:val="24"/>
          <w:szCs w:val="24"/>
          <w:lang w:val="cs" w:eastAsia="cs-CZ"/>
        </w:rPr>
        <w:t> </w:t>
      </w:r>
      <w:r w:rsidR="00E40268" w:rsidRPr="002759C8">
        <w:rPr>
          <w:rFonts w:ascii="Times New Roman" w:eastAsia="Arial" w:hAnsi="Times New Roman" w:cs="Times New Roman"/>
          <w:sz w:val="24"/>
          <w:szCs w:val="24"/>
          <w:lang w:val="cs" w:eastAsia="cs-CZ"/>
        </w:rPr>
        <w:t>odčerpání majetku</w:t>
      </w:r>
      <w:r w:rsidR="00091170" w:rsidRPr="002759C8">
        <w:rPr>
          <w:rFonts w:ascii="Times New Roman" w:eastAsia="Arial" w:hAnsi="Times New Roman" w:cs="Times New Roman"/>
          <w:sz w:val="24"/>
          <w:szCs w:val="24"/>
          <w:lang w:val="cs" w:eastAsia="cs-CZ"/>
        </w:rPr>
        <w:t xml:space="preserve"> protiprávního původu</w:t>
      </w:r>
      <w:r w:rsidR="0062633C" w:rsidRPr="002759C8">
        <w:rPr>
          <w:rFonts w:ascii="Times New Roman" w:eastAsia="Arial" w:hAnsi="Times New Roman" w:cs="Times New Roman"/>
          <w:sz w:val="24"/>
          <w:szCs w:val="24"/>
          <w:lang w:val="cs" w:eastAsia="cs-CZ"/>
        </w:rPr>
        <w:t xml:space="preserve"> </w:t>
      </w:r>
      <w:r w:rsidR="00E40268" w:rsidRPr="002759C8">
        <w:rPr>
          <w:rFonts w:ascii="Times New Roman" w:eastAsia="Arial" w:hAnsi="Times New Roman" w:cs="Times New Roman"/>
          <w:sz w:val="24"/>
          <w:szCs w:val="24"/>
          <w:lang w:val="cs" w:eastAsia="cs-CZ"/>
        </w:rPr>
        <w:t xml:space="preserve">na úkor </w:t>
      </w:r>
      <w:r w:rsidR="0062633C" w:rsidRPr="002759C8">
        <w:rPr>
          <w:rFonts w:ascii="Times New Roman" w:eastAsia="Arial" w:hAnsi="Times New Roman" w:cs="Times New Roman"/>
          <w:sz w:val="24"/>
          <w:szCs w:val="24"/>
          <w:lang w:val="cs" w:eastAsia="cs-CZ"/>
        </w:rPr>
        <w:t xml:space="preserve">vedení </w:t>
      </w:r>
      <w:r w:rsidR="00E40268" w:rsidRPr="002759C8">
        <w:rPr>
          <w:rFonts w:ascii="Times New Roman" w:eastAsia="Arial" w:hAnsi="Times New Roman" w:cs="Times New Roman"/>
          <w:sz w:val="24"/>
          <w:szCs w:val="24"/>
          <w:lang w:val="cs" w:eastAsia="cs-CZ"/>
        </w:rPr>
        <w:t>trestního řízení jako takového, kter</w:t>
      </w:r>
      <w:r w:rsidR="0062633C" w:rsidRPr="002759C8">
        <w:rPr>
          <w:rFonts w:ascii="Times New Roman" w:eastAsia="Arial" w:hAnsi="Times New Roman" w:cs="Times New Roman"/>
          <w:sz w:val="24"/>
          <w:szCs w:val="24"/>
          <w:lang w:val="cs" w:eastAsia="cs-CZ"/>
        </w:rPr>
        <w:t>é</w:t>
      </w:r>
      <w:r w:rsidR="00E40268" w:rsidRPr="002759C8">
        <w:rPr>
          <w:rFonts w:ascii="Times New Roman" w:eastAsia="Arial" w:hAnsi="Times New Roman" w:cs="Times New Roman"/>
          <w:sz w:val="24"/>
          <w:szCs w:val="24"/>
          <w:lang w:val="cs" w:eastAsia="cs-CZ"/>
        </w:rPr>
        <w:t xml:space="preserve"> </w:t>
      </w:r>
      <w:r w:rsidR="0062633C" w:rsidRPr="002759C8">
        <w:rPr>
          <w:rFonts w:ascii="Times New Roman" w:eastAsia="Arial" w:hAnsi="Times New Roman" w:cs="Times New Roman"/>
          <w:sz w:val="24"/>
          <w:szCs w:val="24"/>
          <w:lang w:val="cs" w:eastAsia="cs-CZ"/>
        </w:rPr>
        <w:t xml:space="preserve">by mělo být před </w:t>
      </w:r>
      <w:r w:rsidR="00E40268" w:rsidRPr="002759C8">
        <w:rPr>
          <w:rFonts w:ascii="Times New Roman" w:eastAsia="Arial" w:hAnsi="Times New Roman" w:cs="Times New Roman"/>
          <w:sz w:val="24"/>
          <w:szCs w:val="24"/>
          <w:lang w:val="cs" w:eastAsia="cs-CZ"/>
        </w:rPr>
        <w:t>řízení</w:t>
      </w:r>
      <w:r w:rsidR="0062633C" w:rsidRPr="002759C8">
        <w:rPr>
          <w:rFonts w:ascii="Times New Roman" w:eastAsia="Arial" w:hAnsi="Times New Roman" w:cs="Times New Roman"/>
          <w:sz w:val="24"/>
          <w:szCs w:val="24"/>
          <w:lang w:val="cs" w:eastAsia="cs-CZ"/>
        </w:rPr>
        <w:t>m</w:t>
      </w:r>
      <w:r w:rsidR="00E40268" w:rsidRPr="002759C8">
        <w:rPr>
          <w:rFonts w:ascii="Times New Roman" w:eastAsia="Arial" w:hAnsi="Times New Roman" w:cs="Times New Roman"/>
          <w:sz w:val="24"/>
          <w:szCs w:val="24"/>
          <w:lang w:val="cs" w:eastAsia="cs-CZ"/>
        </w:rPr>
        <w:t xml:space="preserve"> o odčerpání upřednostněn</w:t>
      </w:r>
      <w:r w:rsidR="0062633C" w:rsidRPr="002759C8">
        <w:rPr>
          <w:rFonts w:ascii="Times New Roman" w:eastAsia="Arial" w:hAnsi="Times New Roman" w:cs="Times New Roman"/>
          <w:sz w:val="24"/>
          <w:szCs w:val="24"/>
          <w:lang w:val="cs" w:eastAsia="cs-CZ"/>
        </w:rPr>
        <w:t>o</w:t>
      </w:r>
      <w:r w:rsidR="00162D54" w:rsidRPr="002759C8">
        <w:rPr>
          <w:rFonts w:ascii="Times New Roman" w:eastAsia="Arial" w:hAnsi="Times New Roman" w:cs="Times New Roman"/>
          <w:sz w:val="24"/>
          <w:szCs w:val="24"/>
          <w:lang w:val="cs" w:eastAsia="cs-CZ"/>
        </w:rPr>
        <w:t>.</w:t>
      </w:r>
    </w:p>
    <w:p w14:paraId="71E0CD7C" w14:textId="1069061B" w:rsidR="00162D54" w:rsidRPr="002759C8" w:rsidRDefault="00162D54" w:rsidP="002759C8">
      <w:pPr>
        <w:spacing w:before="120" w:after="0" w:line="240" w:lineRule="auto"/>
        <w:jc w:val="both"/>
        <w:rPr>
          <w:rFonts w:ascii="Times New Roman" w:eastAsia="Arial" w:hAnsi="Times New Roman" w:cs="Times New Roman"/>
          <w:sz w:val="24"/>
          <w:szCs w:val="24"/>
          <w:lang w:val="cs" w:eastAsia="cs-CZ"/>
        </w:rPr>
      </w:pPr>
      <w:r w:rsidRPr="002759C8">
        <w:rPr>
          <w:rFonts w:ascii="Times New Roman" w:eastAsia="Arial" w:hAnsi="Times New Roman" w:cs="Times New Roman"/>
          <w:sz w:val="24"/>
          <w:szCs w:val="24"/>
          <w:lang w:val="cs" w:eastAsia="cs-CZ"/>
        </w:rPr>
        <w:t xml:space="preserve">Řízení </w:t>
      </w:r>
      <w:r w:rsidR="00A1715A" w:rsidRPr="002759C8">
        <w:rPr>
          <w:rFonts w:ascii="Times New Roman" w:eastAsia="Arial" w:hAnsi="Times New Roman" w:cs="Times New Roman"/>
          <w:sz w:val="24"/>
          <w:szCs w:val="24"/>
          <w:lang w:val="cs" w:eastAsia="cs-CZ"/>
        </w:rPr>
        <w:t>bude mít</w:t>
      </w:r>
      <w:r w:rsidRPr="002759C8">
        <w:rPr>
          <w:rFonts w:ascii="Times New Roman" w:eastAsia="Arial" w:hAnsi="Times New Roman" w:cs="Times New Roman"/>
          <w:sz w:val="24"/>
          <w:szCs w:val="24"/>
          <w:lang w:val="cs" w:eastAsia="cs-CZ"/>
        </w:rPr>
        <w:t xml:space="preserve"> dvě fáze – předběžné šetření a řízení před soudem. </w:t>
      </w:r>
    </w:p>
    <w:p w14:paraId="57184A77" w14:textId="1D5CD8B7" w:rsidR="00015BAE" w:rsidRPr="002759C8" w:rsidRDefault="00015BAE" w:rsidP="002759C8">
      <w:pPr>
        <w:spacing w:before="120" w:after="0" w:line="240" w:lineRule="auto"/>
        <w:jc w:val="both"/>
        <w:rPr>
          <w:rFonts w:ascii="Times New Roman" w:eastAsia="Arial" w:hAnsi="Times New Roman" w:cs="Times New Roman"/>
          <w:sz w:val="24"/>
          <w:szCs w:val="24"/>
          <w:lang w:val="cs" w:eastAsia="cs-CZ"/>
        </w:rPr>
      </w:pPr>
      <w:r w:rsidRPr="002759C8">
        <w:rPr>
          <w:rFonts w:ascii="Times New Roman" w:eastAsia="Arial" w:hAnsi="Times New Roman" w:cs="Times New Roman"/>
          <w:sz w:val="24"/>
          <w:szCs w:val="24"/>
          <w:lang w:val="cs" w:eastAsia="cs-CZ"/>
        </w:rPr>
        <w:t xml:space="preserve">Předběžné šetření </w:t>
      </w:r>
      <w:r w:rsidR="00357AB3" w:rsidRPr="002759C8">
        <w:rPr>
          <w:rFonts w:ascii="Times New Roman" w:eastAsia="Arial" w:hAnsi="Times New Roman" w:cs="Times New Roman"/>
          <w:sz w:val="24"/>
          <w:szCs w:val="24"/>
          <w:lang w:val="cs" w:eastAsia="cs-CZ"/>
        </w:rPr>
        <w:t xml:space="preserve">bude </w:t>
      </w:r>
      <w:r w:rsidRPr="002759C8">
        <w:rPr>
          <w:rFonts w:ascii="Times New Roman" w:eastAsia="Arial" w:hAnsi="Times New Roman" w:cs="Times New Roman"/>
          <w:sz w:val="24"/>
          <w:szCs w:val="24"/>
          <w:lang w:val="cs" w:eastAsia="cs-CZ"/>
        </w:rPr>
        <w:t>zahaj</w:t>
      </w:r>
      <w:r w:rsidR="00357AB3" w:rsidRPr="002759C8">
        <w:rPr>
          <w:rFonts w:ascii="Times New Roman" w:eastAsia="Arial" w:hAnsi="Times New Roman" w:cs="Times New Roman"/>
          <w:sz w:val="24"/>
          <w:szCs w:val="24"/>
          <w:lang w:val="cs" w:eastAsia="cs-CZ"/>
        </w:rPr>
        <w:t>ovat</w:t>
      </w:r>
      <w:r w:rsidRPr="002759C8">
        <w:rPr>
          <w:rFonts w:ascii="Times New Roman" w:eastAsia="Arial" w:hAnsi="Times New Roman" w:cs="Times New Roman"/>
          <w:sz w:val="24"/>
          <w:szCs w:val="24"/>
          <w:lang w:val="cs" w:eastAsia="cs-CZ"/>
        </w:rPr>
        <w:t xml:space="preserve"> v návaznosti na </w:t>
      </w:r>
      <w:r w:rsidR="00A1715A" w:rsidRPr="002759C8">
        <w:rPr>
          <w:rFonts w:ascii="Times New Roman" w:eastAsia="Arial" w:hAnsi="Times New Roman" w:cs="Times New Roman"/>
          <w:sz w:val="24"/>
          <w:szCs w:val="24"/>
          <w:lang w:val="cs" w:eastAsia="cs-CZ"/>
        </w:rPr>
        <w:t>s</w:t>
      </w:r>
      <w:r w:rsidRPr="002759C8">
        <w:rPr>
          <w:rFonts w:ascii="Times New Roman" w:eastAsia="Arial" w:hAnsi="Times New Roman" w:cs="Times New Roman"/>
          <w:sz w:val="24"/>
          <w:szCs w:val="24"/>
          <w:lang w:val="cs" w:eastAsia="cs-CZ"/>
        </w:rPr>
        <w:t xml:space="preserve">končení trestního řízení o původním trestném činu státní zástupce. Jde o neveřejnou fázi řízení, v níž si </w:t>
      </w:r>
      <w:r w:rsidR="00357AB3" w:rsidRPr="002759C8">
        <w:rPr>
          <w:rFonts w:ascii="Times New Roman" w:eastAsia="Arial" w:hAnsi="Times New Roman" w:cs="Times New Roman"/>
          <w:sz w:val="24"/>
          <w:szCs w:val="24"/>
          <w:lang w:val="cs" w:eastAsia="cs-CZ"/>
        </w:rPr>
        <w:t xml:space="preserve">bude </w:t>
      </w:r>
      <w:r w:rsidRPr="002759C8">
        <w:rPr>
          <w:rFonts w:ascii="Times New Roman" w:eastAsia="Arial" w:hAnsi="Times New Roman" w:cs="Times New Roman"/>
          <w:sz w:val="24"/>
          <w:szCs w:val="24"/>
          <w:lang w:val="cs" w:eastAsia="cs-CZ"/>
        </w:rPr>
        <w:t xml:space="preserve">státní zástupce </w:t>
      </w:r>
      <w:r w:rsidR="00357AB3" w:rsidRPr="002759C8">
        <w:rPr>
          <w:rFonts w:ascii="Times New Roman" w:eastAsia="Arial" w:hAnsi="Times New Roman" w:cs="Times New Roman"/>
          <w:sz w:val="24"/>
          <w:szCs w:val="24"/>
          <w:lang w:val="cs" w:eastAsia="cs-CZ"/>
        </w:rPr>
        <w:t xml:space="preserve">moci </w:t>
      </w:r>
      <w:r w:rsidRPr="002759C8">
        <w:rPr>
          <w:rFonts w:ascii="Times New Roman" w:eastAsia="Arial" w:hAnsi="Times New Roman" w:cs="Times New Roman"/>
          <w:sz w:val="24"/>
          <w:szCs w:val="24"/>
          <w:lang w:val="cs" w:eastAsia="cs-CZ"/>
        </w:rPr>
        <w:t>za</w:t>
      </w:r>
      <w:r w:rsidR="00FD7703" w:rsidRPr="002759C8">
        <w:rPr>
          <w:rFonts w:ascii="Times New Roman" w:eastAsia="Arial" w:hAnsi="Times New Roman" w:cs="Times New Roman"/>
          <w:sz w:val="24"/>
          <w:szCs w:val="24"/>
          <w:lang w:val="cs" w:eastAsia="cs-CZ"/>
        </w:rPr>
        <w:t> </w:t>
      </w:r>
      <w:r w:rsidRPr="002759C8">
        <w:rPr>
          <w:rFonts w:ascii="Times New Roman" w:eastAsia="Arial" w:hAnsi="Times New Roman" w:cs="Times New Roman"/>
          <w:sz w:val="24"/>
          <w:szCs w:val="24"/>
          <w:lang w:val="cs" w:eastAsia="cs-CZ"/>
        </w:rPr>
        <w:t xml:space="preserve">splnění příslušných podmínek opatřovat dodatečné informace potřebné pro rozhodnutí </w:t>
      </w:r>
      <w:r w:rsidRPr="002759C8">
        <w:rPr>
          <w:rFonts w:ascii="Times New Roman" w:eastAsia="Arial" w:hAnsi="Times New Roman" w:cs="Times New Roman"/>
          <w:sz w:val="24"/>
          <w:szCs w:val="24"/>
          <w:lang w:val="cs" w:eastAsia="cs-CZ"/>
        </w:rPr>
        <w:lastRenderedPageBreak/>
        <w:t>o</w:t>
      </w:r>
      <w:r w:rsidR="00FD7703" w:rsidRPr="002759C8">
        <w:rPr>
          <w:rFonts w:ascii="Times New Roman" w:eastAsia="Arial" w:hAnsi="Times New Roman" w:cs="Times New Roman"/>
          <w:sz w:val="24"/>
          <w:szCs w:val="24"/>
          <w:lang w:val="cs" w:eastAsia="cs-CZ"/>
        </w:rPr>
        <w:t> </w:t>
      </w:r>
      <w:r w:rsidRPr="002759C8">
        <w:rPr>
          <w:rFonts w:ascii="Times New Roman" w:eastAsia="Arial" w:hAnsi="Times New Roman" w:cs="Times New Roman"/>
          <w:sz w:val="24"/>
          <w:szCs w:val="24"/>
          <w:lang w:val="cs" w:eastAsia="cs-CZ"/>
        </w:rPr>
        <w:t>tom, zda podá soudu návrh na odčerpání majetku protiprávního původu</w:t>
      </w:r>
      <w:r w:rsidR="0049195B" w:rsidRPr="002759C8">
        <w:rPr>
          <w:rFonts w:ascii="Times New Roman" w:eastAsia="Arial" w:hAnsi="Times New Roman" w:cs="Times New Roman"/>
          <w:sz w:val="24"/>
          <w:szCs w:val="24"/>
          <w:lang w:val="cs" w:eastAsia="cs-CZ"/>
        </w:rPr>
        <w:t>.</w:t>
      </w:r>
      <w:r w:rsidRPr="002759C8">
        <w:rPr>
          <w:rFonts w:ascii="Times New Roman" w:eastAsia="Arial" w:hAnsi="Times New Roman" w:cs="Times New Roman"/>
          <w:sz w:val="24"/>
          <w:szCs w:val="24"/>
          <w:lang w:val="cs" w:eastAsia="cs-CZ"/>
        </w:rPr>
        <w:t xml:space="preserve"> V předběžném šetření může také dojít k přezajištění majetku, který byl dříve zajištěn v trestním řízení, </w:t>
      </w:r>
      <w:r w:rsidR="00357AB3" w:rsidRPr="002759C8">
        <w:rPr>
          <w:rFonts w:ascii="Times New Roman" w:eastAsia="Arial" w:hAnsi="Times New Roman" w:cs="Times New Roman"/>
          <w:sz w:val="24"/>
          <w:szCs w:val="24"/>
          <w:lang w:val="cs" w:eastAsia="cs-CZ"/>
        </w:rPr>
        <w:t>popř.</w:t>
      </w:r>
      <w:r w:rsidR="00FD7703" w:rsidRPr="002759C8">
        <w:rPr>
          <w:rFonts w:ascii="Times New Roman" w:eastAsia="Arial" w:hAnsi="Times New Roman" w:cs="Times New Roman"/>
          <w:sz w:val="24"/>
          <w:szCs w:val="24"/>
          <w:lang w:val="cs" w:eastAsia="cs-CZ"/>
        </w:rPr>
        <w:t> </w:t>
      </w:r>
      <w:r w:rsidR="00357AB3" w:rsidRPr="002759C8">
        <w:rPr>
          <w:rFonts w:ascii="Times New Roman" w:eastAsia="Arial" w:hAnsi="Times New Roman" w:cs="Times New Roman"/>
          <w:sz w:val="24"/>
          <w:szCs w:val="24"/>
          <w:lang w:val="cs" w:eastAsia="cs-CZ"/>
        </w:rPr>
        <w:t xml:space="preserve">k prodloužení zajištění, </w:t>
      </w:r>
      <w:r w:rsidRPr="002759C8">
        <w:rPr>
          <w:rFonts w:ascii="Times New Roman" w:eastAsia="Arial" w:hAnsi="Times New Roman" w:cs="Times New Roman"/>
          <w:sz w:val="24"/>
          <w:szCs w:val="24"/>
          <w:lang w:val="cs" w:eastAsia="cs-CZ"/>
        </w:rPr>
        <w:t>nebo k zajištění majetku, který byl v trestním řízení pouze zjištěn.</w:t>
      </w:r>
      <w:r w:rsidR="007B0878" w:rsidRPr="002759C8">
        <w:rPr>
          <w:rFonts w:ascii="Times New Roman" w:eastAsia="Arial" w:hAnsi="Times New Roman" w:cs="Times New Roman"/>
          <w:sz w:val="24"/>
          <w:szCs w:val="24"/>
          <w:lang w:val="cs" w:eastAsia="cs-CZ"/>
        </w:rPr>
        <w:t xml:space="preserve"> </w:t>
      </w:r>
    </w:p>
    <w:p w14:paraId="25B17EB1" w14:textId="6FDFA3C1" w:rsidR="002569E4" w:rsidRPr="002759C8" w:rsidRDefault="00015BAE" w:rsidP="002759C8">
      <w:pPr>
        <w:spacing w:before="120" w:after="0" w:line="240" w:lineRule="auto"/>
        <w:jc w:val="both"/>
        <w:rPr>
          <w:rFonts w:ascii="Times New Roman" w:eastAsia="Arial" w:hAnsi="Times New Roman" w:cs="Times New Roman"/>
          <w:sz w:val="24"/>
          <w:szCs w:val="24"/>
          <w:lang w:val="cs" w:eastAsia="cs-CZ"/>
        </w:rPr>
      </w:pPr>
      <w:r w:rsidRPr="002759C8">
        <w:rPr>
          <w:rFonts w:ascii="Times New Roman" w:eastAsia="Arial" w:hAnsi="Times New Roman" w:cs="Times New Roman"/>
          <w:sz w:val="24"/>
          <w:szCs w:val="24"/>
          <w:lang w:val="cs" w:eastAsia="cs-CZ"/>
        </w:rPr>
        <w:t xml:space="preserve">Příslušným soudem </w:t>
      </w:r>
      <w:r w:rsidR="00C01767" w:rsidRPr="002759C8">
        <w:rPr>
          <w:rFonts w:ascii="Times New Roman" w:eastAsia="Arial" w:hAnsi="Times New Roman" w:cs="Times New Roman"/>
          <w:sz w:val="24"/>
          <w:szCs w:val="24"/>
          <w:lang w:val="cs" w:eastAsia="cs-CZ"/>
        </w:rPr>
        <w:t>bude</w:t>
      </w:r>
      <w:r w:rsidRPr="002759C8">
        <w:rPr>
          <w:rFonts w:ascii="Times New Roman" w:eastAsia="Arial" w:hAnsi="Times New Roman" w:cs="Times New Roman"/>
          <w:sz w:val="24"/>
          <w:szCs w:val="24"/>
          <w:lang w:val="cs" w:eastAsia="cs-CZ"/>
        </w:rPr>
        <w:t xml:space="preserve"> soud, který </w:t>
      </w:r>
      <w:r w:rsidR="00FD7703" w:rsidRPr="002759C8">
        <w:rPr>
          <w:rFonts w:ascii="Times New Roman" w:eastAsia="Arial" w:hAnsi="Times New Roman" w:cs="Times New Roman"/>
          <w:sz w:val="24"/>
          <w:szCs w:val="24"/>
          <w:lang w:val="cs" w:eastAsia="cs-CZ"/>
        </w:rPr>
        <w:t xml:space="preserve">byl nebo </w:t>
      </w:r>
      <w:r w:rsidRPr="002759C8">
        <w:rPr>
          <w:rFonts w:ascii="Times New Roman" w:eastAsia="Arial" w:hAnsi="Times New Roman" w:cs="Times New Roman"/>
          <w:sz w:val="24"/>
          <w:szCs w:val="24"/>
          <w:lang w:val="cs" w:eastAsia="cs-CZ"/>
        </w:rPr>
        <w:t>by byl</w:t>
      </w:r>
      <w:r w:rsidR="00FD7703" w:rsidRPr="002759C8">
        <w:rPr>
          <w:rFonts w:ascii="Times New Roman" w:eastAsia="Arial" w:hAnsi="Times New Roman" w:cs="Times New Roman"/>
          <w:sz w:val="24"/>
          <w:szCs w:val="24"/>
          <w:lang w:val="cs" w:eastAsia="cs-CZ"/>
        </w:rPr>
        <w:t>, pokud by byla podána obžaloba,</w:t>
      </w:r>
      <w:r w:rsidRPr="002759C8">
        <w:rPr>
          <w:rFonts w:ascii="Times New Roman" w:eastAsia="Arial" w:hAnsi="Times New Roman" w:cs="Times New Roman"/>
          <w:sz w:val="24"/>
          <w:szCs w:val="24"/>
          <w:lang w:val="cs" w:eastAsia="cs-CZ"/>
        </w:rPr>
        <w:t xml:space="preserve"> příslušný rozhodovat v prvním stupni v trestním řízení o původním trestném činu</w:t>
      </w:r>
      <w:r w:rsidR="00383211" w:rsidRPr="002759C8">
        <w:rPr>
          <w:rFonts w:ascii="Times New Roman" w:eastAsia="Arial" w:hAnsi="Times New Roman" w:cs="Times New Roman"/>
          <w:sz w:val="24"/>
          <w:szCs w:val="24"/>
          <w:lang w:val="cs" w:eastAsia="cs-CZ"/>
        </w:rPr>
        <w:t>; jelikož nejde ani o</w:t>
      </w:r>
      <w:r w:rsidR="00FD7703" w:rsidRPr="002759C8">
        <w:rPr>
          <w:rFonts w:ascii="Times New Roman" w:eastAsia="Arial" w:hAnsi="Times New Roman" w:cs="Times New Roman"/>
          <w:sz w:val="24"/>
          <w:szCs w:val="24"/>
          <w:lang w:val="cs" w:eastAsia="cs-CZ"/>
        </w:rPr>
        <w:t> </w:t>
      </w:r>
      <w:r w:rsidR="00383211" w:rsidRPr="002759C8">
        <w:rPr>
          <w:rFonts w:ascii="Times New Roman" w:eastAsia="Arial" w:hAnsi="Times New Roman" w:cs="Times New Roman"/>
          <w:sz w:val="24"/>
          <w:szCs w:val="24"/>
          <w:lang w:val="cs" w:eastAsia="cs-CZ"/>
        </w:rPr>
        <w:t>posuzování otázky viny ani trestu, bude rozhodovat samosoudce</w:t>
      </w:r>
      <w:r w:rsidRPr="002759C8">
        <w:rPr>
          <w:rFonts w:ascii="Times New Roman" w:eastAsia="Arial" w:hAnsi="Times New Roman" w:cs="Times New Roman"/>
          <w:sz w:val="24"/>
          <w:szCs w:val="24"/>
          <w:lang w:val="cs" w:eastAsia="cs-CZ"/>
        </w:rPr>
        <w:t xml:space="preserve">. </w:t>
      </w:r>
    </w:p>
    <w:p w14:paraId="670CBADD" w14:textId="54237144" w:rsidR="00015BAE" w:rsidRPr="002759C8" w:rsidRDefault="00015BAE" w:rsidP="002759C8">
      <w:pPr>
        <w:spacing w:before="120" w:after="0" w:line="240" w:lineRule="auto"/>
        <w:jc w:val="both"/>
        <w:rPr>
          <w:rFonts w:ascii="Times New Roman" w:eastAsia="Arial" w:hAnsi="Times New Roman" w:cs="Times New Roman"/>
          <w:sz w:val="24"/>
          <w:szCs w:val="24"/>
          <w:lang w:val="cs" w:eastAsia="cs-CZ"/>
        </w:rPr>
      </w:pPr>
      <w:r w:rsidRPr="002759C8">
        <w:rPr>
          <w:rFonts w:ascii="Times New Roman" w:eastAsia="Arial" w:hAnsi="Times New Roman" w:cs="Times New Roman"/>
          <w:sz w:val="24"/>
          <w:szCs w:val="24"/>
          <w:lang w:val="cs" w:eastAsia="cs-CZ"/>
        </w:rPr>
        <w:t xml:space="preserve">O odčerpání majetku rozhodne soud tehdy, pokud na základě všech konkrétních okolností případu </w:t>
      </w:r>
      <w:r w:rsidR="00FD7703" w:rsidRPr="002759C8">
        <w:rPr>
          <w:rFonts w:ascii="Times New Roman" w:eastAsia="Arial" w:hAnsi="Times New Roman" w:cs="Times New Roman"/>
          <w:sz w:val="24"/>
          <w:szCs w:val="24"/>
          <w:lang w:val="cs" w:eastAsia="cs-CZ"/>
        </w:rPr>
        <w:t xml:space="preserve">bude mít </w:t>
      </w:r>
      <w:r w:rsidRPr="002759C8">
        <w:rPr>
          <w:rFonts w:ascii="Times New Roman" w:eastAsia="Arial" w:hAnsi="Times New Roman" w:cs="Times New Roman"/>
          <w:sz w:val="24"/>
          <w:szCs w:val="24"/>
          <w:lang w:val="cs" w:eastAsia="cs-CZ"/>
        </w:rPr>
        <w:t xml:space="preserve">za to, že </w:t>
      </w:r>
      <w:r w:rsidR="002569E4" w:rsidRPr="002759C8">
        <w:rPr>
          <w:rFonts w:ascii="Times New Roman" w:eastAsia="Arial" w:hAnsi="Times New Roman" w:cs="Times New Roman"/>
          <w:sz w:val="24"/>
          <w:szCs w:val="24"/>
          <w:lang w:val="cs" w:eastAsia="cs-CZ"/>
        </w:rPr>
        <w:t>jde o majetek protiprávního původu. Aplikován tedy není ani trestní důkazní standard nade vší důvodnou pochybnost (</w:t>
      </w:r>
      <w:r w:rsidR="002569E4" w:rsidRPr="002759C8">
        <w:rPr>
          <w:rFonts w:ascii="Times New Roman" w:eastAsia="Arial" w:hAnsi="Times New Roman" w:cs="Times New Roman"/>
          <w:i/>
          <w:iCs/>
          <w:sz w:val="24"/>
          <w:szCs w:val="24"/>
          <w:lang w:val="cs" w:eastAsia="cs-CZ"/>
        </w:rPr>
        <w:t>beyond any reasonable doubt</w:t>
      </w:r>
      <w:r w:rsidR="002569E4" w:rsidRPr="002759C8">
        <w:rPr>
          <w:rFonts w:ascii="Times New Roman" w:eastAsia="Arial" w:hAnsi="Times New Roman" w:cs="Times New Roman"/>
          <w:sz w:val="24"/>
          <w:szCs w:val="24"/>
          <w:lang w:val="cs" w:eastAsia="cs-CZ"/>
        </w:rPr>
        <w:t>), ani civilní důkazní standard na základě pravděpodobnosti (</w:t>
      </w:r>
      <w:r w:rsidR="002569E4" w:rsidRPr="002759C8">
        <w:rPr>
          <w:rFonts w:ascii="Times New Roman" w:eastAsia="Arial" w:hAnsi="Times New Roman" w:cs="Times New Roman"/>
          <w:i/>
          <w:iCs/>
          <w:sz w:val="24"/>
          <w:szCs w:val="24"/>
          <w:lang w:val="cs" w:eastAsia="cs-CZ"/>
        </w:rPr>
        <w:t>on the balance of probabilities</w:t>
      </w:r>
      <w:r w:rsidR="002569E4" w:rsidRPr="002759C8">
        <w:rPr>
          <w:rFonts w:ascii="Times New Roman" w:eastAsia="Arial" w:hAnsi="Times New Roman" w:cs="Times New Roman"/>
          <w:sz w:val="24"/>
          <w:szCs w:val="24"/>
          <w:lang w:val="cs" w:eastAsia="cs-CZ"/>
        </w:rPr>
        <w:t>), ale specifický důkazní standard</w:t>
      </w:r>
      <w:r w:rsidR="00307A14" w:rsidRPr="002759C8">
        <w:rPr>
          <w:rFonts w:ascii="Times New Roman" w:eastAsia="Arial" w:hAnsi="Times New Roman" w:cs="Times New Roman"/>
          <w:sz w:val="24"/>
          <w:szCs w:val="24"/>
          <w:lang w:val="cs" w:eastAsia="cs-CZ"/>
        </w:rPr>
        <w:t xml:space="preserve"> požadující vysokou míru pravděpodobnosti (</w:t>
      </w:r>
      <w:r w:rsidR="00307A14" w:rsidRPr="002759C8">
        <w:rPr>
          <w:rFonts w:ascii="Times New Roman" w:eastAsia="Arial" w:hAnsi="Times New Roman" w:cs="Times New Roman"/>
          <w:i/>
          <w:iCs/>
          <w:sz w:val="24"/>
          <w:szCs w:val="24"/>
          <w:lang w:val="cs" w:eastAsia="cs-CZ"/>
        </w:rPr>
        <w:t>court is satisfied</w:t>
      </w:r>
      <w:r w:rsidR="00307A14" w:rsidRPr="002759C8">
        <w:rPr>
          <w:rFonts w:ascii="Times New Roman" w:eastAsia="Arial" w:hAnsi="Times New Roman" w:cs="Times New Roman"/>
          <w:sz w:val="24"/>
          <w:szCs w:val="24"/>
          <w:lang w:val="cs" w:eastAsia="cs-CZ"/>
        </w:rPr>
        <w:t>)</w:t>
      </w:r>
      <w:r w:rsidR="002569E4" w:rsidRPr="002759C8">
        <w:rPr>
          <w:rFonts w:ascii="Times New Roman" w:eastAsia="Arial" w:hAnsi="Times New Roman" w:cs="Times New Roman"/>
          <w:sz w:val="24"/>
          <w:szCs w:val="24"/>
          <w:lang w:val="cs" w:eastAsia="cs-CZ"/>
        </w:rPr>
        <w:t xml:space="preserve">, současně není podmínkou odčerpání prokázání vztahu majetku ke konkrétnímu trestnému činu nebo jinému protiprávnímu jednání, postačuje přesvědčení soudu o tom, že majetek je protiprávního původu, tedy </w:t>
      </w:r>
      <w:r w:rsidR="007B0878" w:rsidRPr="002759C8">
        <w:rPr>
          <w:rFonts w:ascii="Times New Roman" w:eastAsia="Arial" w:hAnsi="Times New Roman" w:cs="Times New Roman"/>
          <w:sz w:val="24"/>
          <w:szCs w:val="24"/>
          <w:lang w:val="cs" w:eastAsia="cs-CZ"/>
        </w:rPr>
        <w:t xml:space="preserve">že </w:t>
      </w:r>
      <w:r w:rsidR="002569E4" w:rsidRPr="002759C8">
        <w:rPr>
          <w:rFonts w:ascii="Times New Roman" w:eastAsia="Arial" w:hAnsi="Times New Roman" w:cs="Times New Roman"/>
          <w:sz w:val="24"/>
          <w:szCs w:val="24"/>
          <w:lang w:val="cs" w:eastAsia="cs-CZ"/>
        </w:rPr>
        <w:t xml:space="preserve">z trestné nebo jiné protiprávní činnosti pochází. </w:t>
      </w:r>
    </w:p>
    <w:p w14:paraId="4FD6059D" w14:textId="2AB5B369" w:rsidR="002569E4" w:rsidRPr="002759C8" w:rsidRDefault="002569E4" w:rsidP="002759C8">
      <w:pPr>
        <w:spacing w:before="120" w:after="0" w:line="240" w:lineRule="auto"/>
        <w:jc w:val="both"/>
        <w:rPr>
          <w:rFonts w:ascii="Times New Roman" w:eastAsia="Arial" w:hAnsi="Times New Roman" w:cs="Times New Roman"/>
          <w:sz w:val="24"/>
          <w:szCs w:val="24"/>
          <w:lang w:val="cs" w:eastAsia="cs-CZ"/>
        </w:rPr>
      </w:pPr>
      <w:r w:rsidRPr="002759C8">
        <w:rPr>
          <w:rFonts w:ascii="Times New Roman" w:eastAsia="Arial" w:hAnsi="Times New Roman" w:cs="Times New Roman"/>
          <w:sz w:val="24"/>
          <w:szCs w:val="24"/>
          <w:lang w:val="cs" w:eastAsia="cs-CZ"/>
        </w:rPr>
        <w:t>Rozhodování soudu nicméně nemůže být svévolné, naopak musí být založeno na konkrétních skutečnostech nasvědčujících tomu, že o majetek protiprávního původu jde</w:t>
      </w:r>
      <w:r w:rsidR="00383211" w:rsidRPr="002759C8">
        <w:rPr>
          <w:rFonts w:ascii="Times New Roman" w:eastAsia="Arial" w:hAnsi="Times New Roman" w:cs="Times New Roman"/>
          <w:sz w:val="24"/>
          <w:szCs w:val="24"/>
          <w:lang w:val="cs" w:eastAsia="cs-CZ"/>
        </w:rPr>
        <w:t>. N</w:t>
      </w:r>
      <w:r w:rsidRPr="002759C8">
        <w:rPr>
          <w:rFonts w:ascii="Times New Roman" w:eastAsia="Arial" w:hAnsi="Times New Roman" w:cs="Times New Roman"/>
          <w:sz w:val="24"/>
          <w:szCs w:val="24"/>
          <w:lang w:val="cs" w:eastAsia="cs-CZ"/>
        </w:rPr>
        <w:t xml:space="preserve">ávrh zákona v demonstrativním výčtu </w:t>
      </w:r>
      <w:r w:rsidR="00383211" w:rsidRPr="002759C8">
        <w:rPr>
          <w:rFonts w:ascii="Times New Roman" w:eastAsia="Arial" w:hAnsi="Times New Roman" w:cs="Times New Roman"/>
          <w:sz w:val="24"/>
          <w:szCs w:val="24"/>
          <w:lang w:val="cs" w:eastAsia="cs-CZ"/>
        </w:rPr>
        <w:t xml:space="preserve">takovéto skutečnosti, které k tomuto závěru mohou vést, </w:t>
      </w:r>
      <w:r w:rsidRPr="002759C8">
        <w:rPr>
          <w:rFonts w:ascii="Times New Roman" w:eastAsia="Arial" w:hAnsi="Times New Roman" w:cs="Times New Roman"/>
          <w:sz w:val="24"/>
          <w:szCs w:val="24"/>
          <w:lang w:val="cs" w:eastAsia="cs-CZ"/>
        </w:rPr>
        <w:t>uvádí (</w:t>
      </w:r>
      <w:r w:rsidR="00383211" w:rsidRPr="002759C8">
        <w:rPr>
          <w:rFonts w:ascii="Times New Roman" w:eastAsia="Arial" w:hAnsi="Times New Roman" w:cs="Times New Roman"/>
          <w:sz w:val="24"/>
          <w:szCs w:val="24"/>
          <w:lang w:val="cs" w:eastAsia="cs-CZ"/>
        </w:rPr>
        <w:t xml:space="preserve">jedná se </w:t>
      </w:r>
      <w:r w:rsidRPr="002759C8">
        <w:rPr>
          <w:rFonts w:ascii="Times New Roman" w:eastAsia="Arial" w:hAnsi="Times New Roman" w:cs="Times New Roman"/>
          <w:sz w:val="24"/>
          <w:szCs w:val="24"/>
          <w:lang w:val="cs" w:eastAsia="cs-CZ"/>
        </w:rPr>
        <w:t xml:space="preserve">např. </w:t>
      </w:r>
      <w:r w:rsidR="00383211" w:rsidRPr="002759C8">
        <w:rPr>
          <w:rFonts w:ascii="Times New Roman" w:eastAsia="Arial" w:hAnsi="Times New Roman" w:cs="Times New Roman"/>
          <w:sz w:val="24"/>
          <w:szCs w:val="24"/>
          <w:lang w:val="cs" w:eastAsia="cs-CZ"/>
        </w:rPr>
        <w:t xml:space="preserve">o </w:t>
      </w:r>
      <w:r w:rsidRPr="002759C8">
        <w:rPr>
          <w:rFonts w:ascii="Times New Roman" w:eastAsia="Arial" w:hAnsi="Times New Roman" w:cs="Times New Roman"/>
          <w:sz w:val="24"/>
          <w:szCs w:val="24"/>
          <w:lang w:val="cs" w:eastAsia="cs-CZ"/>
        </w:rPr>
        <w:t xml:space="preserve">hrubý nepoměr majetku, spáchání majetkového trestného činu, žádné stálé zákonné příjmy, provedení podezřelých obchodů podle AML zákona, a to vždy </w:t>
      </w:r>
      <w:r w:rsidR="00C01767" w:rsidRPr="002759C8">
        <w:rPr>
          <w:rFonts w:ascii="Times New Roman" w:eastAsia="Arial" w:hAnsi="Times New Roman" w:cs="Times New Roman"/>
          <w:sz w:val="24"/>
          <w:szCs w:val="24"/>
          <w:lang w:val="cs" w:eastAsia="cs-CZ"/>
        </w:rPr>
        <w:t xml:space="preserve">v </w:t>
      </w:r>
      <w:r w:rsidRPr="002759C8">
        <w:rPr>
          <w:rFonts w:ascii="Times New Roman" w:eastAsia="Arial" w:hAnsi="Times New Roman" w:cs="Times New Roman"/>
          <w:sz w:val="24"/>
          <w:szCs w:val="24"/>
          <w:lang w:val="cs" w:eastAsia="cs-CZ"/>
        </w:rPr>
        <w:t>období 5 let před spácháním původního trestného činu</w:t>
      </w:r>
      <w:r w:rsidR="00C01767" w:rsidRPr="002759C8">
        <w:rPr>
          <w:rFonts w:ascii="Times New Roman" w:eastAsia="Arial" w:hAnsi="Times New Roman" w:cs="Times New Roman"/>
          <w:sz w:val="24"/>
          <w:szCs w:val="24"/>
          <w:lang w:val="cs" w:eastAsia="cs-CZ"/>
        </w:rPr>
        <w:t>, v době jeho spáchání</w:t>
      </w:r>
      <w:r w:rsidRPr="002759C8">
        <w:rPr>
          <w:rFonts w:ascii="Times New Roman" w:eastAsia="Arial" w:hAnsi="Times New Roman" w:cs="Times New Roman"/>
          <w:sz w:val="24"/>
          <w:szCs w:val="24"/>
          <w:lang w:val="cs" w:eastAsia="cs-CZ"/>
        </w:rPr>
        <w:t xml:space="preserve"> nebo po jeho spáchání)</w:t>
      </w:r>
      <w:r w:rsidR="00307A14" w:rsidRPr="002759C8">
        <w:rPr>
          <w:rFonts w:ascii="Times New Roman" w:eastAsia="Arial" w:hAnsi="Times New Roman" w:cs="Times New Roman"/>
          <w:sz w:val="24"/>
          <w:szCs w:val="24"/>
          <w:lang w:val="cs" w:eastAsia="cs-CZ"/>
        </w:rPr>
        <w:t xml:space="preserve">. K závěru soudu o protiprávním původu majetku by mělo být třeba naplnění </w:t>
      </w:r>
      <w:r w:rsidR="00D944EA" w:rsidRPr="002759C8">
        <w:rPr>
          <w:rFonts w:ascii="Times New Roman" w:eastAsia="Arial" w:hAnsi="Times New Roman" w:cs="Times New Roman"/>
          <w:sz w:val="24"/>
          <w:szCs w:val="24"/>
          <w:lang w:val="cs" w:eastAsia="cs-CZ"/>
        </w:rPr>
        <w:t xml:space="preserve">typicky </w:t>
      </w:r>
      <w:r w:rsidR="00307A14" w:rsidRPr="002759C8">
        <w:rPr>
          <w:rFonts w:ascii="Times New Roman" w:eastAsia="Arial" w:hAnsi="Times New Roman" w:cs="Times New Roman"/>
          <w:sz w:val="24"/>
          <w:szCs w:val="24"/>
          <w:lang w:val="cs" w:eastAsia="cs-CZ"/>
        </w:rPr>
        <w:t xml:space="preserve">několika podezřelých okolností, </w:t>
      </w:r>
      <w:r w:rsidR="00D944EA" w:rsidRPr="002759C8">
        <w:rPr>
          <w:rFonts w:ascii="Times New Roman" w:eastAsia="Arial" w:hAnsi="Times New Roman" w:cs="Times New Roman"/>
          <w:sz w:val="24"/>
          <w:szCs w:val="24"/>
          <w:lang w:val="cs" w:eastAsia="cs-CZ"/>
        </w:rPr>
        <w:t xml:space="preserve">nevyžaduje se naplnění </w:t>
      </w:r>
      <w:r w:rsidR="00307A14" w:rsidRPr="002759C8">
        <w:rPr>
          <w:rFonts w:ascii="Times New Roman" w:eastAsia="Arial" w:hAnsi="Times New Roman" w:cs="Times New Roman"/>
          <w:sz w:val="24"/>
          <w:szCs w:val="24"/>
          <w:lang w:val="cs" w:eastAsia="cs-CZ"/>
        </w:rPr>
        <w:t xml:space="preserve">všech. </w:t>
      </w:r>
    </w:p>
    <w:p w14:paraId="6444FC7A" w14:textId="77777777" w:rsidR="00307A14" w:rsidRPr="002759C8" w:rsidRDefault="00307A14" w:rsidP="002759C8">
      <w:pPr>
        <w:spacing w:before="120" w:after="0" w:line="240" w:lineRule="auto"/>
        <w:jc w:val="both"/>
        <w:rPr>
          <w:rFonts w:ascii="Times New Roman" w:eastAsia="Arial" w:hAnsi="Times New Roman" w:cs="Times New Roman"/>
          <w:sz w:val="24"/>
          <w:szCs w:val="24"/>
          <w:lang w:val="cs" w:eastAsia="cs-CZ"/>
        </w:rPr>
      </w:pPr>
      <w:r w:rsidRPr="002759C8">
        <w:rPr>
          <w:rFonts w:ascii="Times New Roman" w:eastAsia="Arial" w:hAnsi="Times New Roman" w:cs="Times New Roman"/>
          <w:sz w:val="24"/>
          <w:szCs w:val="24"/>
          <w:lang w:val="cs" w:eastAsia="cs-CZ"/>
        </w:rPr>
        <w:t xml:space="preserve">Důkazní břemeno nese státní zástupce, který musí předložit dostatečné důkazy prokazující naplnění podezřelých okolností, tedy musí prokázat, že předmětný majetek je s dostatečnou mírou pravděpodobnosti protiprávního původu. </w:t>
      </w:r>
    </w:p>
    <w:p w14:paraId="3AEE3E45" w14:textId="28FB5E82" w:rsidR="00307A14" w:rsidRPr="002759C8" w:rsidRDefault="00307A14" w:rsidP="002759C8">
      <w:pPr>
        <w:spacing w:before="120" w:after="0" w:line="240" w:lineRule="auto"/>
        <w:jc w:val="both"/>
        <w:rPr>
          <w:rFonts w:ascii="Times New Roman" w:eastAsia="Arial" w:hAnsi="Times New Roman" w:cs="Times New Roman"/>
          <w:sz w:val="24"/>
          <w:szCs w:val="24"/>
          <w:lang w:val="cs" w:eastAsia="cs-CZ"/>
        </w:rPr>
      </w:pPr>
      <w:r w:rsidRPr="002759C8">
        <w:rPr>
          <w:rFonts w:ascii="Times New Roman" w:eastAsia="Arial" w:hAnsi="Times New Roman" w:cs="Times New Roman"/>
          <w:sz w:val="24"/>
          <w:szCs w:val="24"/>
          <w:lang w:val="cs" w:eastAsia="cs-CZ"/>
        </w:rPr>
        <w:t>Řízení o odčerpání se zaměřuje pouze na majetek</w:t>
      </w:r>
      <w:r w:rsidR="007B0878" w:rsidRPr="002759C8">
        <w:rPr>
          <w:rFonts w:ascii="Times New Roman" w:eastAsia="Arial" w:hAnsi="Times New Roman" w:cs="Times New Roman"/>
          <w:sz w:val="24"/>
          <w:szCs w:val="24"/>
          <w:lang w:val="cs" w:eastAsia="cs-CZ"/>
        </w:rPr>
        <w:t>, a to výlučně na majetek zjištěný v trestním řízení, na které řízení o odčerpání navazuje. V řízení o odčerpání</w:t>
      </w:r>
      <w:r w:rsidR="00903829" w:rsidRPr="002759C8">
        <w:rPr>
          <w:rFonts w:ascii="Times New Roman" w:eastAsia="Arial" w:hAnsi="Times New Roman" w:cs="Times New Roman"/>
          <w:sz w:val="24"/>
          <w:szCs w:val="24"/>
          <w:lang w:val="cs" w:eastAsia="cs-CZ"/>
        </w:rPr>
        <w:t xml:space="preserve"> se neřeší otázka viny a trestu ve vztahu ke konkrétní osobě</w:t>
      </w:r>
      <w:r w:rsidR="007D1E85" w:rsidRPr="002759C8">
        <w:rPr>
          <w:rFonts w:ascii="Times New Roman" w:eastAsia="Arial" w:hAnsi="Times New Roman" w:cs="Times New Roman"/>
          <w:sz w:val="24"/>
          <w:szCs w:val="24"/>
          <w:lang w:val="cs" w:eastAsia="cs-CZ"/>
        </w:rPr>
        <w:t>, neboť</w:t>
      </w:r>
      <w:r w:rsidR="007B0878" w:rsidRPr="002759C8">
        <w:rPr>
          <w:rFonts w:ascii="Times New Roman" w:eastAsia="Arial" w:hAnsi="Times New Roman" w:cs="Times New Roman"/>
          <w:sz w:val="24"/>
          <w:szCs w:val="24"/>
          <w:lang w:val="cs" w:eastAsia="cs-CZ"/>
        </w:rPr>
        <w:t xml:space="preserve"> </w:t>
      </w:r>
      <w:r w:rsidRPr="002759C8">
        <w:rPr>
          <w:rFonts w:ascii="Times New Roman" w:eastAsia="Arial" w:hAnsi="Times New Roman" w:cs="Times New Roman"/>
          <w:sz w:val="24"/>
          <w:szCs w:val="24"/>
          <w:lang w:val="cs" w:eastAsia="cs-CZ"/>
        </w:rPr>
        <w:t>odčerpání majetku protiprávního původu nepřestavuje trestní sankci, ale preventivní opatření</w:t>
      </w:r>
      <w:r w:rsidR="00FD7703" w:rsidRPr="002759C8">
        <w:rPr>
          <w:rFonts w:ascii="Times New Roman" w:eastAsia="Arial" w:hAnsi="Times New Roman" w:cs="Times New Roman"/>
          <w:sz w:val="24"/>
          <w:szCs w:val="24"/>
          <w:lang w:val="cs" w:eastAsia="cs-CZ"/>
        </w:rPr>
        <w:t xml:space="preserve">. Z tohoto důvodu se informace o odčerpání majetku nebude nijak evidovat </w:t>
      </w:r>
      <w:r w:rsidR="00903829" w:rsidRPr="002759C8">
        <w:rPr>
          <w:rFonts w:ascii="Times New Roman" w:eastAsia="Arial" w:hAnsi="Times New Roman" w:cs="Times New Roman"/>
          <w:sz w:val="24"/>
          <w:szCs w:val="24"/>
          <w:lang w:val="cs" w:eastAsia="cs-CZ"/>
        </w:rPr>
        <w:t>v </w:t>
      </w:r>
      <w:r w:rsidR="00D944EA" w:rsidRPr="002759C8">
        <w:rPr>
          <w:rFonts w:ascii="Times New Roman" w:eastAsia="Arial" w:hAnsi="Times New Roman" w:cs="Times New Roman"/>
          <w:sz w:val="24"/>
          <w:szCs w:val="24"/>
          <w:lang w:val="cs" w:eastAsia="cs-CZ"/>
        </w:rPr>
        <w:t>r</w:t>
      </w:r>
      <w:r w:rsidR="00903829" w:rsidRPr="002759C8">
        <w:rPr>
          <w:rFonts w:ascii="Times New Roman" w:eastAsia="Arial" w:hAnsi="Times New Roman" w:cs="Times New Roman"/>
          <w:sz w:val="24"/>
          <w:szCs w:val="24"/>
          <w:lang w:val="cs" w:eastAsia="cs-CZ"/>
        </w:rPr>
        <w:t>ejstříku trestů</w:t>
      </w:r>
      <w:r w:rsidRPr="002759C8">
        <w:rPr>
          <w:rFonts w:ascii="Times New Roman" w:eastAsia="Arial" w:hAnsi="Times New Roman" w:cs="Times New Roman"/>
          <w:sz w:val="24"/>
          <w:szCs w:val="24"/>
          <w:lang w:val="cs" w:eastAsia="cs-CZ"/>
        </w:rPr>
        <w:t>.</w:t>
      </w:r>
    </w:p>
    <w:p w14:paraId="3E40A456" w14:textId="736A5358" w:rsidR="007B0878" w:rsidRPr="002759C8" w:rsidRDefault="007B0878" w:rsidP="002759C8">
      <w:pPr>
        <w:spacing w:before="120" w:after="0" w:line="240" w:lineRule="auto"/>
        <w:jc w:val="both"/>
        <w:rPr>
          <w:rFonts w:ascii="Times New Roman" w:eastAsia="Arial" w:hAnsi="Times New Roman" w:cs="Times New Roman"/>
          <w:sz w:val="24"/>
          <w:szCs w:val="24"/>
          <w:lang w:val="cs" w:eastAsia="cs-CZ"/>
        </w:rPr>
      </w:pPr>
      <w:r w:rsidRPr="002759C8">
        <w:rPr>
          <w:rFonts w:ascii="Times New Roman" w:eastAsia="Arial" w:hAnsi="Times New Roman" w:cs="Times New Roman"/>
          <w:sz w:val="24"/>
          <w:szCs w:val="24"/>
          <w:lang w:val="cs" w:eastAsia="cs-CZ"/>
        </w:rPr>
        <w:t xml:space="preserve">Dotčený majetek však určitým osobám náleží a k zajištění práv těchto osob je třeba, aby mohly v řízení o odčerpání hrát aktivní roli. </w:t>
      </w:r>
      <w:r w:rsidR="000D20F4" w:rsidRPr="002759C8">
        <w:rPr>
          <w:rFonts w:ascii="Times New Roman" w:eastAsia="Arial" w:hAnsi="Times New Roman" w:cs="Times New Roman"/>
          <w:sz w:val="24"/>
          <w:szCs w:val="24"/>
          <w:lang w:val="cs" w:eastAsia="cs-CZ"/>
        </w:rPr>
        <w:t xml:space="preserve">Takovými osobami jsou zejména dotčená osoba, tedy osoba, jejíž majetek má být odčerpán, a dále vedlejší osoba, jíž je osoba, která tvrdí, že je vlastníkem dotčeného majetku, nebo v některých případech osoba, proti níž se vedlo trestní řízení o původním trestném činu. </w:t>
      </w:r>
      <w:r w:rsidR="00D944EA" w:rsidRPr="002759C8">
        <w:rPr>
          <w:rFonts w:ascii="Times New Roman" w:eastAsia="Arial" w:hAnsi="Times New Roman" w:cs="Times New Roman"/>
          <w:sz w:val="24"/>
          <w:szCs w:val="24"/>
          <w:lang w:val="cs" w:eastAsia="cs-CZ"/>
        </w:rPr>
        <w:t xml:space="preserve">Tyto osoby </w:t>
      </w:r>
      <w:r w:rsidR="003D13F8" w:rsidRPr="002759C8">
        <w:rPr>
          <w:rFonts w:ascii="Times New Roman" w:eastAsia="Arial" w:hAnsi="Times New Roman" w:cs="Times New Roman"/>
          <w:sz w:val="24"/>
          <w:szCs w:val="24"/>
          <w:lang w:val="cs" w:eastAsia="cs-CZ"/>
        </w:rPr>
        <w:t xml:space="preserve">budou </w:t>
      </w:r>
      <w:r w:rsidR="00D944EA" w:rsidRPr="002759C8">
        <w:rPr>
          <w:rFonts w:ascii="Times New Roman" w:eastAsia="Arial" w:hAnsi="Times New Roman" w:cs="Times New Roman"/>
          <w:sz w:val="24"/>
          <w:szCs w:val="24"/>
          <w:lang w:val="cs" w:eastAsia="cs-CZ"/>
        </w:rPr>
        <w:t xml:space="preserve">vedle státního zástupce stranou řízení před soudem, </w:t>
      </w:r>
      <w:r w:rsidR="00522299" w:rsidRPr="002759C8">
        <w:rPr>
          <w:rFonts w:ascii="Times New Roman" w:eastAsia="Arial" w:hAnsi="Times New Roman" w:cs="Times New Roman"/>
          <w:sz w:val="24"/>
          <w:szCs w:val="24"/>
          <w:lang w:val="cs" w:eastAsia="cs-CZ"/>
        </w:rPr>
        <w:t xml:space="preserve">navrhovaná </w:t>
      </w:r>
      <w:r w:rsidR="00D944EA" w:rsidRPr="002759C8">
        <w:rPr>
          <w:rFonts w:ascii="Times New Roman" w:eastAsia="Arial" w:hAnsi="Times New Roman" w:cs="Times New Roman"/>
          <w:sz w:val="24"/>
          <w:szCs w:val="24"/>
          <w:lang w:val="cs" w:eastAsia="cs-CZ"/>
        </w:rPr>
        <w:t>p</w:t>
      </w:r>
      <w:r w:rsidR="000D20F4" w:rsidRPr="002759C8">
        <w:rPr>
          <w:rFonts w:ascii="Times New Roman" w:eastAsia="Arial" w:hAnsi="Times New Roman" w:cs="Times New Roman"/>
          <w:sz w:val="24"/>
          <w:szCs w:val="24"/>
          <w:lang w:val="cs" w:eastAsia="cs-CZ"/>
        </w:rPr>
        <w:t xml:space="preserve">rocesní práva těchto osob </w:t>
      </w:r>
      <w:r w:rsidR="00D944EA" w:rsidRPr="002759C8">
        <w:rPr>
          <w:rFonts w:ascii="Times New Roman" w:eastAsia="Arial" w:hAnsi="Times New Roman" w:cs="Times New Roman"/>
          <w:sz w:val="24"/>
          <w:szCs w:val="24"/>
          <w:lang w:val="cs" w:eastAsia="cs-CZ"/>
        </w:rPr>
        <w:t xml:space="preserve">odpovídají </w:t>
      </w:r>
      <w:r w:rsidR="000D20F4" w:rsidRPr="002759C8">
        <w:rPr>
          <w:rFonts w:ascii="Times New Roman" w:eastAsia="Arial" w:hAnsi="Times New Roman" w:cs="Times New Roman"/>
          <w:sz w:val="24"/>
          <w:szCs w:val="24"/>
          <w:lang w:val="cs" w:eastAsia="cs-CZ"/>
        </w:rPr>
        <w:t>práv</w:t>
      </w:r>
      <w:r w:rsidR="00D944EA" w:rsidRPr="002759C8">
        <w:rPr>
          <w:rFonts w:ascii="Times New Roman" w:eastAsia="Arial" w:hAnsi="Times New Roman" w:cs="Times New Roman"/>
          <w:sz w:val="24"/>
          <w:szCs w:val="24"/>
          <w:lang w:val="cs" w:eastAsia="cs-CZ"/>
        </w:rPr>
        <w:t>ům</w:t>
      </w:r>
      <w:r w:rsidR="000D20F4" w:rsidRPr="002759C8">
        <w:rPr>
          <w:rFonts w:ascii="Times New Roman" w:eastAsia="Arial" w:hAnsi="Times New Roman" w:cs="Times New Roman"/>
          <w:sz w:val="24"/>
          <w:szCs w:val="24"/>
          <w:lang w:val="cs" w:eastAsia="cs-CZ"/>
        </w:rPr>
        <w:t xml:space="preserve"> zúčastněné osoby podle trestního řádu</w:t>
      </w:r>
      <w:r w:rsidR="00A631E0" w:rsidRPr="002759C8">
        <w:rPr>
          <w:rFonts w:ascii="Times New Roman" w:eastAsia="Arial" w:hAnsi="Times New Roman" w:cs="Times New Roman"/>
          <w:sz w:val="24"/>
          <w:szCs w:val="24"/>
          <w:lang w:val="cs" w:eastAsia="cs-CZ"/>
        </w:rPr>
        <w:t xml:space="preserve">. </w:t>
      </w:r>
    </w:p>
    <w:p w14:paraId="41C39FA2" w14:textId="77360430" w:rsidR="00307A14" w:rsidRPr="002759C8" w:rsidRDefault="00EB2939" w:rsidP="002759C8">
      <w:pPr>
        <w:spacing w:before="120" w:after="0" w:line="240" w:lineRule="auto"/>
        <w:jc w:val="both"/>
        <w:rPr>
          <w:rFonts w:ascii="Times New Roman" w:eastAsia="Arial" w:hAnsi="Times New Roman" w:cs="Times New Roman"/>
          <w:sz w:val="24"/>
          <w:szCs w:val="24"/>
          <w:lang w:val="cs" w:eastAsia="cs-CZ"/>
        </w:rPr>
      </w:pPr>
      <w:r w:rsidRPr="002759C8">
        <w:rPr>
          <w:rFonts w:ascii="Times New Roman" w:eastAsia="Arial" w:hAnsi="Times New Roman" w:cs="Times New Roman"/>
          <w:sz w:val="24"/>
          <w:szCs w:val="24"/>
          <w:lang w:val="cs" w:eastAsia="cs-CZ"/>
        </w:rPr>
        <w:t xml:space="preserve">Zásadní rozdíl oproti trestnímu řízení </w:t>
      </w:r>
      <w:r w:rsidR="00580C1A" w:rsidRPr="002759C8">
        <w:rPr>
          <w:rFonts w:ascii="Times New Roman" w:eastAsia="Arial" w:hAnsi="Times New Roman" w:cs="Times New Roman"/>
          <w:sz w:val="24"/>
          <w:szCs w:val="24"/>
          <w:lang w:val="cs" w:eastAsia="cs-CZ"/>
        </w:rPr>
        <w:t xml:space="preserve">o vině a trestu </w:t>
      </w:r>
      <w:r w:rsidRPr="002759C8">
        <w:rPr>
          <w:rFonts w:ascii="Times New Roman" w:eastAsia="Arial" w:hAnsi="Times New Roman" w:cs="Times New Roman"/>
          <w:sz w:val="24"/>
          <w:szCs w:val="24"/>
          <w:lang w:val="cs" w:eastAsia="cs-CZ"/>
        </w:rPr>
        <w:t>představuje povinnost dotčené osoby a</w:t>
      </w:r>
      <w:r w:rsidR="00580C1A" w:rsidRPr="002759C8">
        <w:rPr>
          <w:rFonts w:ascii="Times New Roman" w:eastAsia="Arial" w:hAnsi="Times New Roman" w:cs="Times New Roman"/>
          <w:sz w:val="24"/>
          <w:szCs w:val="24"/>
          <w:lang w:val="cs" w:eastAsia="cs-CZ"/>
        </w:rPr>
        <w:t> </w:t>
      </w:r>
      <w:r w:rsidRPr="002759C8">
        <w:rPr>
          <w:rFonts w:ascii="Times New Roman" w:eastAsia="Arial" w:hAnsi="Times New Roman" w:cs="Times New Roman"/>
          <w:sz w:val="24"/>
          <w:szCs w:val="24"/>
          <w:lang w:val="cs" w:eastAsia="cs-CZ"/>
        </w:rPr>
        <w:t xml:space="preserve">vedlejší osoby v řízení před soudem věrohodně a ověřitelně doložit svá tvrzení, která jsou podstatná pro závěr soudu o protiprávním původu majetku. Uvedené osoby tedy v tomto směru </w:t>
      </w:r>
      <w:r w:rsidR="00522299" w:rsidRPr="002759C8">
        <w:rPr>
          <w:rFonts w:ascii="Times New Roman" w:eastAsia="Arial" w:hAnsi="Times New Roman" w:cs="Times New Roman"/>
          <w:sz w:val="24"/>
          <w:szCs w:val="24"/>
          <w:lang w:val="cs" w:eastAsia="cs-CZ"/>
        </w:rPr>
        <w:t xml:space="preserve">do určité míry </w:t>
      </w:r>
      <w:proofErr w:type="gramStart"/>
      <w:r w:rsidRPr="002759C8">
        <w:rPr>
          <w:rFonts w:ascii="Times New Roman" w:eastAsia="Arial" w:hAnsi="Times New Roman" w:cs="Times New Roman"/>
          <w:sz w:val="24"/>
          <w:szCs w:val="24"/>
          <w:lang w:val="cs" w:eastAsia="cs-CZ"/>
        </w:rPr>
        <w:t>tíží</w:t>
      </w:r>
      <w:proofErr w:type="gramEnd"/>
      <w:r w:rsidRPr="002759C8">
        <w:rPr>
          <w:rFonts w:ascii="Times New Roman" w:eastAsia="Arial" w:hAnsi="Times New Roman" w:cs="Times New Roman"/>
          <w:sz w:val="24"/>
          <w:szCs w:val="24"/>
          <w:lang w:val="cs" w:eastAsia="cs-CZ"/>
        </w:rPr>
        <w:t xml:space="preserve"> povinnost tvrzení i povinnost důkazní, obdobně jako v civilním procesu. </w:t>
      </w:r>
      <w:r w:rsidR="00EA5F7A" w:rsidRPr="002759C8">
        <w:rPr>
          <w:rFonts w:ascii="Times New Roman" w:eastAsia="Arial" w:hAnsi="Times New Roman" w:cs="Times New Roman"/>
          <w:sz w:val="24"/>
          <w:szCs w:val="24"/>
          <w:lang w:val="cs" w:eastAsia="cs-CZ"/>
        </w:rPr>
        <w:t xml:space="preserve">Důkazní břemeno, jak ho zná civilní proces, však na dotčenou osobu nebo vedlejší osobu přeneseno není, zůstává </w:t>
      </w:r>
      <w:r w:rsidR="00522299" w:rsidRPr="002759C8">
        <w:rPr>
          <w:rFonts w:ascii="Times New Roman" w:eastAsia="Arial" w:hAnsi="Times New Roman" w:cs="Times New Roman"/>
          <w:sz w:val="24"/>
          <w:szCs w:val="24"/>
          <w:lang w:val="cs" w:eastAsia="cs-CZ"/>
        </w:rPr>
        <w:t xml:space="preserve">i nadále </w:t>
      </w:r>
      <w:r w:rsidR="00EA5F7A" w:rsidRPr="002759C8">
        <w:rPr>
          <w:rFonts w:ascii="Times New Roman" w:eastAsia="Arial" w:hAnsi="Times New Roman" w:cs="Times New Roman"/>
          <w:sz w:val="24"/>
          <w:szCs w:val="24"/>
          <w:lang w:val="cs" w:eastAsia="cs-CZ"/>
        </w:rPr>
        <w:t>státnímu zástupci. Soud totiž nemůže učinit závěr o</w:t>
      </w:r>
      <w:r w:rsidR="00522299" w:rsidRPr="002759C8">
        <w:rPr>
          <w:rFonts w:ascii="Times New Roman" w:eastAsia="Arial" w:hAnsi="Times New Roman" w:cs="Times New Roman"/>
          <w:sz w:val="24"/>
          <w:szCs w:val="24"/>
          <w:lang w:val="cs" w:eastAsia="cs-CZ"/>
        </w:rPr>
        <w:t> </w:t>
      </w:r>
      <w:r w:rsidR="00EA5F7A" w:rsidRPr="002759C8">
        <w:rPr>
          <w:rFonts w:ascii="Times New Roman" w:eastAsia="Arial" w:hAnsi="Times New Roman" w:cs="Times New Roman"/>
          <w:sz w:val="24"/>
          <w:szCs w:val="24"/>
          <w:lang w:val="cs" w:eastAsia="cs-CZ"/>
        </w:rPr>
        <w:t xml:space="preserve">protiprávním původu majetku </w:t>
      </w:r>
      <w:r w:rsidR="003D13F8" w:rsidRPr="002759C8">
        <w:rPr>
          <w:rFonts w:ascii="Times New Roman" w:eastAsia="Arial" w:hAnsi="Times New Roman" w:cs="Times New Roman"/>
          <w:sz w:val="24"/>
          <w:szCs w:val="24"/>
          <w:lang w:val="cs" w:eastAsia="cs-CZ"/>
        </w:rPr>
        <w:t xml:space="preserve">pouze </w:t>
      </w:r>
      <w:r w:rsidR="00EA5F7A" w:rsidRPr="002759C8">
        <w:rPr>
          <w:rFonts w:ascii="Times New Roman" w:eastAsia="Arial" w:hAnsi="Times New Roman" w:cs="Times New Roman"/>
          <w:sz w:val="24"/>
          <w:szCs w:val="24"/>
          <w:lang w:val="cs" w:eastAsia="cs-CZ"/>
        </w:rPr>
        <w:t>na</w:t>
      </w:r>
      <w:r w:rsidR="00580C1A" w:rsidRPr="002759C8">
        <w:rPr>
          <w:rFonts w:ascii="Times New Roman" w:eastAsia="Arial" w:hAnsi="Times New Roman" w:cs="Times New Roman"/>
          <w:sz w:val="24"/>
          <w:szCs w:val="24"/>
          <w:lang w:val="cs" w:eastAsia="cs-CZ"/>
        </w:rPr>
        <w:t> </w:t>
      </w:r>
      <w:r w:rsidR="00EA5F7A" w:rsidRPr="002759C8">
        <w:rPr>
          <w:rFonts w:ascii="Times New Roman" w:eastAsia="Arial" w:hAnsi="Times New Roman" w:cs="Times New Roman"/>
          <w:sz w:val="24"/>
          <w:szCs w:val="24"/>
          <w:lang w:val="cs" w:eastAsia="cs-CZ"/>
        </w:rPr>
        <w:t>základě toho, že dotčená osoba (příp. vedlejší osoba) neposkytne věrohodné a</w:t>
      </w:r>
      <w:r w:rsidR="003D36FF" w:rsidRPr="002759C8">
        <w:rPr>
          <w:rFonts w:ascii="Times New Roman" w:eastAsia="Arial" w:hAnsi="Times New Roman" w:cs="Times New Roman"/>
          <w:sz w:val="24"/>
          <w:szCs w:val="24"/>
          <w:lang w:val="cs" w:eastAsia="cs-CZ"/>
        </w:rPr>
        <w:t> </w:t>
      </w:r>
      <w:r w:rsidR="00EA5F7A" w:rsidRPr="002759C8">
        <w:rPr>
          <w:rFonts w:ascii="Times New Roman" w:eastAsia="Arial" w:hAnsi="Times New Roman" w:cs="Times New Roman"/>
          <w:sz w:val="24"/>
          <w:szCs w:val="24"/>
          <w:lang w:val="cs" w:eastAsia="cs-CZ"/>
        </w:rPr>
        <w:t>ověřitelné informace o zákonném původu majetku nebo o něm poskytne nepravdivé nebo zkreslené informace</w:t>
      </w:r>
      <w:r w:rsidR="009A5163" w:rsidRPr="002759C8">
        <w:rPr>
          <w:rFonts w:ascii="Times New Roman" w:eastAsia="Arial" w:hAnsi="Times New Roman" w:cs="Times New Roman"/>
          <w:sz w:val="24"/>
          <w:szCs w:val="24"/>
          <w:lang w:val="cs" w:eastAsia="cs-CZ"/>
        </w:rPr>
        <w:t xml:space="preserve">, tedy </w:t>
      </w:r>
      <w:r w:rsidR="00522299" w:rsidRPr="002759C8">
        <w:rPr>
          <w:rFonts w:ascii="Times New Roman" w:eastAsia="Arial" w:hAnsi="Times New Roman" w:cs="Times New Roman"/>
          <w:sz w:val="24"/>
          <w:szCs w:val="24"/>
          <w:lang w:val="cs" w:eastAsia="cs-CZ"/>
        </w:rPr>
        <w:t xml:space="preserve">že </w:t>
      </w:r>
      <w:r w:rsidR="009A5163" w:rsidRPr="002759C8">
        <w:rPr>
          <w:rFonts w:ascii="Times New Roman" w:eastAsia="Arial" w:hAnsi="Times New Roman" w:cs="Times New Roman"/>
          <w:sz w:val="24"/>
          <w:szCs w:val="24"/>
          <w:lang w:val="cs" w:eastAsia="cs-CZ"/>
        </w:rPr>
        <w:t>svá tvrzení neprokáže</w:t>
      </w:r>
      <w:r w:rsidR="00EA5F7A" w:rsidRPr="002759C8">
        <w:rPr>
          <w:rFonts w:ascii="Times New Roman" w:eastAsia="Arial" w:hAnsi="Times New Roman" w:cs="Times New Roman"/>
          <w:sz w:val="24"/>
          <w:szCs w:val="24"/>
          <w:lang w:val="cs" w:eastAsia="cs-CZ"/>
        </w:rPr>
        <w:t xml:space="preserve">. Nesplnění této povinnosti </w:t>
      </w:r>
      <w:r w:rsidR="00522299" w:rsidRPr="002759C8">
        <w:rPr>
          <w:rFonts w:ascii="Times New Roman" w:eastAsia="Arial" w:hAnsi="Times New Roman" w:cs="Times New Roman"/>
          <w:sz w:val="24"/>
          <w:szCs w:val="24"/>
          <w:lang w:val="cs" w:eastAsia="cs-CZ"/>
        </w:rPr>
        <w:t xml:space="preserve">bude </w:t>
      </w:r>
      <w:r w:rsidR="00EA5F7A" w:rsidRPr="002759C8">
        <w:rPr>
          <w:rFonts w:ascii="Times New Roman" w:eastAsia="Arial" w:hAnsi="Times New Roman" w:cs="Times New Roman"/>
          <w:sz w:val="24"/>
          <w:szCs w:val="24"/>
          <w:lang w:val="cs" w:eastAsia="cs-CZ"/>
        </w:rPr>
        <w:t xml:space="preserve">pouze jednou z demonstrativně stanovených skutečností, které mohou </w:t>
      </w:r>
      <w:r w:rsidR="00EA5F7A" w:rsidRPr="002759C8">
        <w:rPr>
          <w:rFonts w:ascii="Times New Roman" w:eastAsia="Arial" w:hAnsi="Times New Roman" w:cs="Times New Roman"/>
          <w:sz w:val="24"/>
          <w:szCs w:val="24"/>
          <w:lang w:val="cs" w:eastAsia="cs-CZ"/>
        </w:rPr>
        <w:lastRenderedPageBreak/>
        <w:t xml:space="preserve">nasvědčovat závěru o protiprávním původu majetku, takový závěr však nelze učinit </w:t>
      </w:r>
      <w:r w:rsidR="00510D6B" w:rsidRPr="002759C8">
        <w:rPr>
          <w:rFonts w:ascii="Times New Roman" w:eastAsia="Arial" w:hAnsi="Times New Roman" w:cs="Times New Roman"/>
          <w:sz w:val="24"/>
          <w:szCs w:val="24"/>
          <w:lang w:val="cs" w:eastAsia="cs-CZ"/>
        </w:rPr>
        <w:t xml:space="preserve">pouze </w:t>
      </w:r>
      <w:r w:rsidR="00EA5F7A" w:rsidRPr="002759C8">
        <w:rPr>
          <w:rFonts w:ascii="Times New Roman" w:eastAsia="Arial" w:hAnsi="Times New Roman" w:cs="Times New Roman"/>
          <w:sz w:val="24"/>
          <w:szCs w:val="24"/>
          <w:lang w:val="cs" w:eastAsia="cs-CZ"/>
        </w:rPr>
        <w:t>na</w:t>
      </w:r>
      <w:r w:rsidR="00522299" w:rsidRPr="002759C8">
        <w:rPr>
          <w:rFonts w:ascii="Times New Roman" w:eastAsia="Arial" w:hAnsi="Times New Roman" w:cs="Times New Roman"/>
          <w:sz w:val="24"/>
          <w:szCs w:val="24"/>
          <w:lang w:val="cs" w:eastAsia="cs-CZ"/>
        </w:rPr>
        <w:t> </w:t>
      </w:r>
      <w:r w:rsidR="00EA5F7A" w:rsidRPr="002759C8">
        <w:rPr>
          <w:rFonts w:ascii="Times New Roman" w:eastAsia="Arial" w:hAnsi="Times New Roman" w:cs="Times New Roman"/>
          <w:sz w:val="24"/>
          <w:szCs w:val="24"/>
          <w:lang w:val="cs" w:eastAsia="cs-CZ"/>
        </w:rPr>
        <w:t xml:space="preserve">základě této </w:t>
      </w:r>
      <w:r w:rsidR="00510D6B" w:rsidRPr="002759C8">
        <w:rPr>
          <w:rFonts w:ascii="Times New Roman" w:eastAsia="Arial" w:hAnsi="Times New Roman" w:cs="Times New Roman"/>
          <w:sz w:val="24"/>
          <w:szCs w:val="24"/>
          <w:lang w:val="cs" w:eastAsia="cs-CZ"/>
        </w:rPr>
        <w:t xml:space="preserve">samotné </w:t>
      </w:r>
      <w:r w:rsidR="00EA5F7A" w:rsidRPr="002759C8">
        <w:rPr>
          <w:rFonts w:ascii="Times New Roman" w:eastAsia="Arial" w:hAnsi="Times New Roman" w:cs="Times New Roman"/>
          <w:sz w:val="24"/>
          <w:szCs w:val="24"/>
          <w:lang w:val="cs" w:eastAsia="cs-CZ"/>
        </w:rPr>
        <w:t xml:space="preserve">skutečnosti. Nelze mít proto za to, že </w:t>
      </w:r>
      <w:r w:rsidR="009A5163" w:rsidRPr="002759C8">
        <w:rPr>
          <w:rFonts w:ascii="Times New Roman" w:eastAsia="Arial" w:hAnsi="Times New Roman" w:cs="Times New Roman"/>
          <w:sz w:val="24"/>
          <w:szCs w:val="24"/>
          <w:lang w:val="cs" w:eastAsia="cs-CZ"/>
        </w:rPr>
        <w:t xml:space="preserve">by </w:t>
      </w:r>
      <w:r w:rsidR="00EA5F7A" w:rsidRPr="002759C8">
        <w:rPr>
          <w:rFonts w:ascii="Times New Roman" w:eastAsia="Arial" w:hAnsi="Times New Roman" w:cs="Times New Roman"/>
          <w:sz w:val="24"/>
          <w:szCs w:val="24"/>
          <w:lang w:val="cs" w:eastAsia="cs-CZ"/>
        </w:rPr>
        <w:t>dotčenou osobu nebo vedlejší osobu t</w:t>
      </w:r>
      <w:r w:rsidR="009A5163" w:rsidRPr="002759C8">
        <w:rPr>
          <w:rFonts w:ascii="Times New Roman" w:eastAsia="Arial" w:hAnsi="Times New Roman" w:cs="Times New Roman"/>
          <w:sz w:val="24"/>
          <w:szCs w:val="24"/>
          <w:lang w:val="cs" w:eastAsia="cs-CZ"/>
        </w:rPr>
        <w:t>ížilo</w:t>
      </w:r>
      <w:r w:rsidR="00EA5F7A" w:rsidRPr="002759C8">
        <w:rPr>
          <w:rFonts w:ascii="Times New Roman" w:eastAsia="Arial" w:hAnsi="Times New Roman" w:cs="Times New Roman"/>
          <w:sz w:val="24"/>
          <w:szCs w:val="24"/>
          <w:lang w:val="cs" w:eastAsia="cs-CZ"/>
        </w:rPr>
        <w:t xml:space="preserve"> důkazní břemeno v</w:t>
      </w:r>
      <w:r w:rsidR="009A5163" w:rsidRPr="002759C8">
        <w:rPr>
          <w:rFonts w:ascii="Times New Roman" w:eastAsia="Arial" w:hAnsi="Times New Roman" w:cs="Times New Roman"/>
          <w:sz w:val="24"/>
          <w:szCs w:val="24"/>
          <w:lang w:val="cs" w:eastAsia="cs-CZ"/>
        </w:rPr>
        <w:t> </w:t>
      </w:r>
      <w:r w:rsidR="00EA5F7A" w:rsidRPr="002759C8">
        <w:rPr>
          <w:rFonts w:ascii="Times New Roman" w:eastAsia="Arial" w:hAnsi="Times New Roman" w:cs="Times New Roman"/>
          <w:sz w:val="24"/>
          <w:szCs w:val="24"/>
          <w:lang w:val="cs" w:eastAsia="cs-CZ"/>
        </w:rPr>
        <w:t>civilně</w:t>
      </w:r>
      <w:r w:rsidR="009A5163" w:rsidRPr="002759C8">
        <w:rPr>
          <w:rFonts w:ascii="Times New Roman" w:eastAsia="Arial" w:hAnsi="Times New Roman" w:cs="Times New Roman"/>
          <w:sz w:val="24"/>
          <w:szCs w:val="24"/>
          <w:lang w:val="cs" w:eastAsia="cs-CZ"/>
        </w:rPr>
        <w:t>-procesním</w:t>
      </w:r>
      <w:r w:rsidR="00EA5F7A" w:rsidRPr="002759C8">
        <w:rPr>
          <w:rFonts w:ascii="Times New Roman" w:eastAsia="Arial" w:hAnsi="Times New Roman" w:cs="Times New Roman"/>
          <w:sz w:val="24"/>
          <w:szCs w:val="24"/>
          <w:lang w:val="cs" w:eastAsia="cs-CZ"/>
        </w:rPr>
        <w:t xml:space="preserve"> významu</w:t>
      </w:r>
      <w:r w:rsidR="009A5163" w:rsidRPr="002759C8">
        <w:rPr>
          <w:rFonts w:ascii="Times New Roman" w:eastAsia="Arial" w:hAnsi="Times New Roman" w:cs="Times New Roman"/>
          <w:sz w:val="24"/>
          <w:szCs w:val="24"/>
          <w:lang w:val="cs" w:eastAsia="cs-CZ"/>
        </w:rPr>
        <w:t>.</w:t>
      </w:r>
    </w:p>
    <w:p w14:paraId="29025A51" w14:textId="5E960B88" w:rsidR="00307A14" w:rsidRPr="002759C8" w:rsidRDefault="008977E8" w:rsidP="002759C8">
      <w:pPr>
        <w:spacing w:before="120" w:after="0" w:line="240" w:lineRule="auto"/>
        <w:jc w:val="both"/>
        <w:rPr>
          <w:rFonts w:ascii="Times New Roman" w:eastAsia="Arial" w:hAnsi="Times New Roman" w:cs="Times New Roman"/>
          <w:sz w:val="24"/>
          <w:szCs w:val="24"/>
          <w:lang w:val="cs" w:eastAsia="cs-CZ"/>
        </w:rPr>
      </w:pPr>
      <w:r w:rsidRPr="002759C8">
        <w:rPr>
          <w:rFonts w:ascii="Times New Roman" w:eastAsia="Arial" w:hAnsi="Times New Roman" w:cs="Times New Roman"/>
          <w:sz w:val="24"/>
          <w:szCs w:val="24"/>
          <w:lang w:val="cs" w:eastAsia="cs-CZ"/>
        </w:rPr>
        <w:t xml:space="preserve">O odčerpání majetku </w:t>
      </w:r>
      <w:r w:rsidR="003D13F8" w:rsidRPr="002759C8">
        <w:rPr>
          <w:rFonts w:ascii="Times New Roman" w:eastAsia="Arial" w:hAnsi="Times New Roman" w:cs="Times New Roman"/>
          <w:sz w:val="24"/>
          <w:szCs w:val="24"/>
          <w:lang w:val="cs" w:eastAsia="cs-CZ"/>
        </w:rPr>
        <w:t xml:space="preserve">bude </w:t>
      </w:r>
      <w:r w:rsidRPr="002759C8">
        <w:rPr>
          <w:rFonts w:ascii="Times New Roman" w:eastAsia="Arial" w:hAnsi="Times New Roman" w:cs="Times New Roman"/>
          <w:sz w:val="24"/>
          <w:szCs w:val="24"/>
          <w:lang w:val="cs" w:eastAsia="cs-CZ"/>
        </w:rPr>
        <w:t xml:space="preserve">soud </w:t>
      </w:r>
      <w:r w:rsidR="003D13F8" w:rsidRPr="002759C8">
        <w:rPr>
          <w:rFonts w:ascii="Times New Roman" w:eastAsia="Arial" w:hAnsi="Times New Roman" w:cs="Times New Roman"/>
          <w:sz w:val="24"/>
          <w:szCs w:val="24"/>
          <w:lang w:val="cs" w:eastAsia="cs-CZ"/>
        </w:rPr>
        <w:t xml:space="preserve">rozhodovat </w:t>
      </w:r>
      <w:r w:rsidRPr="002759C8">
        <w:rPr>
          <w:rFonts w:ascii="Times New Roman" w:eastAsia="Arial" w:hAnsi="Times New Roman" w:cs="Times New Roman"/>
          <w:sz w:val="24"/>
          <w:szCs w:val="24"/>
          <w:lang w:val="cs" w:eastAsia="cs-CZ"/>
        </w:rPr>
        <w:t xml:space="preserve">ve veřejném zasedání, a to formou usnesení, proti němuž </w:t>
      </w:r>
      <w:r w:rsidR="003D13F8" w:rsidRPr="002759C8">
        <w:rPr>
          <w:rFonts w:ascii="Times New Roman" w:eastAsia="Arial" w:hAnsi="Times New Roman" w:cs="Times New Roman"/>
          <w:sz w:val="24"/>
          <w:szCs w:val="24"/>
          <w:lang w:val="cs" w:eastAsia="cs-CZ"/>
        </w:rPr>
        <w:t xml:space="preserve">bude </w:t>
      </w:r>
      <w:r w:rsidRPr="002759C8">
        <w:rPr>
          <w:rFonts w:ascii="Times New Roman" w:eastAsia="Arial" w:hAnsi="Times New Roman" w:cs="Times New Roman"/>
          <w:sz w:val="24"/>
          <w:szCs w:val="24"/>
          <w:lang w:val="cs" w:eastAsia="cs-CZ"/>
        </w:rPr>
        <w:t>přípustn</w:t>
      </w:r>
      <w:r w:rsidR="003D36FF" w:rsidRPr="002759C8">
        <w:rPr>
          <w:rFonts w:ascii="Times New Roman" w:eastAsia="Arial" w:hAnsi="Times New Roman" w:cs="Times New Roman"/>
          <w:sz w:val="24"/>
          <w:szCs w:val="24"/>
          <w:lang w:val="cs" w:eastAsia="cs-CZ"/>
        </w:rPr>
        <w:t>á</w:t>
      </w:r>
      <w:r w:rsidRPr="002759C8">
        <w:rPr>
          <w:rFonts w:ascii="Times New Roman" w:eastAsia="Arial" w:hAnsi="Times New Roman" w:cs="Times New Roman"/>
          <w:sz w:val="24"/>
          <w:szCs w:val="24"/>
          <w:lang w:val="cs" w:eastAsia="cs-CZ"/>
        </w:rPr>
        <w:t xml:space="preserve"> stížnost s odkladným účinkem. Z mimořádných opravných prostředků </w:t>
      </w:r>
      <w:r w:rsidR="003D13F8" w:rsidRPr="002759C8">
        <w:rPr>
          <w:rFonts w:ascii="Times New Roman" w:eastAsia="Arial" w:hAnsi="Times New Roman" w:cs="Times New Roman"/>
          <w:sz w:val="24"/>
          <w:szCs w:val="24"/>
          <w:lang w:val="cs" w:eastAsia="cs-CZ"/>
        </w:rPr>
        <w:t xml:space="preserve">se </w:t>
      </w:r>
      <w:r w:rsidR="00580C1A" w:rsidRPr="002759C8">
        <w:rPr>
          <w:rFonts w:ascii="Times New Roman" w:eastAsia="Arial" w:hAnsi="Times New Roman" w:cs="Times New Roman"/>
          <w:sz w:val="24"/>
          <w:szCs w:val="24"/>
          <w:lang w:val="cs" w:eastAsia="cs-CZ"/>
        </w:rPr>
        <w:t>přip</w:t>
      </w:r>
      <w:r w:rsidR="003D13F8" w:rsidRPr="002759C8">
        <w:rPr>
          <w:rFonts w:ascii="Times New Roman" w:eastAsia="Arial" w:hAnsi="Times New Roman" w:cs="Times New Roman"/>
          <w:sz w:val="24"/>
          <w:szCs w:val="24"/>
          <w:lang w:val="cs" w:eastAsia="cs-CZ"/>
        </w:rPr>
        <w:t>o</w:t>
      </w:r>
      <w:r w:rsidR="00580C1A" w:rsidRPr="002759C8">
        <w:rPr>
          <w:rFonts w:ascii="Times New Roman" w:eastAsia="Arial" w:hAnsi="Times New Roman" w:cs="Times New Roman"/>
          <w:sz w:val="24"/>
          <w:szCs w:val="24"/>
          <w:lang w:val="cs" w:eastAsia="cs-CZ"/>
        </w:rPr>
        <w:t>ušt</w:t>
      </w:r>
      <w:r w:rsidR="003D13F8" w:rsidRPr="002759C8">
        <w:rPr>
          <w:rFonts w:ascii="Times New Roman" w:eastAsia="Arial" w:hAnsi="Times New Roman" w:cs="Times New Roman"/>
          <w:sz w:val="24"/>
          <w:szCs w:val="24"/>
          <w:lang w:val="cs" w:eastAsia="cs-CZ"/>
        </w:rPr>
        <w:t>í</w:t>
      </w:r>
      <w:r w:rsidRPr="002759C8">
        <w:rPr>
          <w:rFonts w:ascii="Times New Roman" w:eastAsia="Arial" w:hAnsi="Times New Roman" w:cs="Times New Roman"/>
          <w:sz w:val="24"/>
          <w:szCs w:val="24"/>
          <w:lang w:val="cs" w:eastAsia="cs-CZ"/>
        </w:rPr>
        <w:t xml:space="preserve"> obnova řízení, a to za podmínek stanovených zákonem. </w:t>
      </w:r>
    </w:p>
    <w:p w14:paraId="3D5847BA" w14:textId="5423FDCA" w:rsidR="008977E8" w:rsidRPr="002759C8" w:rsidRDefault="008977E8" w:rsidP="002759C8">
      <w:pPr>
        <w:spacing w:before="120" w:after="0" w:line="240" w:lineRule="auto"/>
        <w:jc w:val="both"/>
        <w:rPr>
          <w:rFonts w:ascii="Times New Roman" w:eastAsia="Arial" w:hAnsi="Times New Roman" w:cs="Times New Roman"/>
          <w:sz w:val="24"/>
          <w:szCs w:val="24"/>
          <w:lang w:val="cs" w:eastAsia="cs-CZ"/>
        </w:rPr>
      </w:pPr>
      <w:r w:rsidRPr="002759C8">
        <w:rPr>
          <w:rFonts w:ascii="Times New Roman" w:eastAsia="Arial" w:hAnsi="Times New Roman" w:cs="Times New Roman"/>
          <w:sz w:val="24"/>
          <w:szCs w:val="24"/>
          <w:lang w:val="cs" w:eastAsia="cs-CZ"/>
        </w:rPr>
        <w:t xml:space="preserve">Odčerpaný majetek </w:t>
      </w:r>
      <w:r w:rsidR="00CB5FD5" w:rsidRPr="002759C8">
        <w:rPr>
          <w:rFonts w:ascii="Times New Roman" w:eastAsia="Arial" w:hAnsi="Times New Roman" w:cs="Times New Roman"/>
          <w:sz w:val="24"/>
          <w:szCs w:val="24"/>
          <w:lang w:val="cs" w:eastAsia="cs-CZ"/>
        </w:rPr>
        <w:t xml:space="preserve">se navrhuje zahrnout </w:t>
      </w:r>
      <w:r w:rsidRPr="002759C8">
        <w:rPr>
          <w:rFonts w:ascii="Times New Roman" w:eastAsia="Arial" w:hAnsi="Times New Roman" w:cs="Times New Roman"/>
          <w:sz w:val="24"/>
          <w:szCs w:val="24"/>
          <w:lang w:val="cs" w:eastAsia="cs-CZ"/>
        </w:rPr>
        <w:t xml:space="preserve">do působnosti zákona č. 59/2017 Sb., o použití peněžních prostředků z majetkových trestních sankcí uložených v trestním řízení a o změně některých zákonů, </w:t>
      </w:r>
      <w:r w:rsidR="00CB5FD5" w:rsidRPr="002759C8">
        <w:rPr>
          <w:rFonts w:ascii="Times New Roman" w:eastAsia="Arial" w:hAnsi="Times New Roman" w:cs="Times New Roman"/>
          <w:sz w:val="24"/>
          <w:szCs w:val="24"/>
          <w:lang w:val="cs" w:eastAsia="cs-CZ"/>
        </w:rPr>
        <w:t xml:space="preserve">takový majetek </w:t>
      </w:r>
      <w:r w:rsidRPr="002759C8">
        <w:rPr>
          <w:rFonts w:ascii="Times New Roman" w:eastAsia="Arial" w:hAnsi="Times New Roman" w:cs="Times New Roman"/>
          <w:sz w:val="24"/>
          <w:szCs w:val="24"/>
          <w:lang w:val="cs" w:eastAsia="cs-CZ"/>
        </w:rPr>
        <w:t xml:space="preserve">tedy může být použit </w:t>
      </w:r>
      <w:r w:rsidR="00CB5FD5" w:rsidRPr="002759C8">
        <w:rPr>
          <w:rFonts w:ascii="Times New Roman" w:eastAsia="Arial" w:hAnsi="Times New Roman" w:cs="Times New Roman"/>
          <w:sz w:val="24"/>
          <w:szCs w:val="24"/>
          <w:lang w:val="cs" w:eastAsia="cs-CZ"/>
        </w:rPr>
        <w:t>k</w:t>
      </w:r>
      <w:r w:rsidRPr="002759C8">
        <w:rPr>
          <w:rFonts w:ascii="Times New Roman" w:eastAsia="Arial" w:hAnsi="Times New Roman" w:cs="Times New Roman"/>
          <w:sz w:val="24"/>
          <w:szCs w:val="24"/>
          <w:lang w:val="cs" w:eastAsia="cs-CZ"/>
        </w:rPr>
        <w:t xml:space="preserve"> uspokojení majetkových nároků </w:t>
      </w:r>
      <w:r w:rsidR="00CB5FD5" w:rsidRPr="002759C8">
        <w:rPr>
          <w:rFonts w:ascii="Times New Roman" w:eastAsia="Arial" w:hAnsi="Times New Roman" w:cs="Times New Roman"/>
          <w:sz w:val="24"/>
          <w:szCs w:val="24"/>
          <w:lang w:val="cs" w:eastAsia="cs-CZ"/>
        </w:rPr>
        <w:t xml:space="preserve">osob, které měly postavení </w:t>
      </w:r>
      <w:r w:rsidRPr="002759C8">
        <w:rPr>
          <w:rFonts w:ascii="Times New Roman" w:eastAsia="Arial" w:hAnsi="Times New Roman" w:cs="Times New Roman"/>
          <w:sz w:val="24"/>
          <w:szCs w:val="24"/>
          <w:lang w:val="cs" w:eastAsia="cs-CZ"/>
        </w:rPr>
        <w:t>poškozených v trestním řízení o původním trestném činu</w:t>
      </w:r>
      <w:r w:rsidR="00CB5FD5" w:rsidRPr="002759C8">
        <w:rPr>
          <w:rFonts w:ascii="Times New Roman" w:eastAsia="Arial" w:hAnsi="Times New Roman" w:cs="Times New Roman"/>
          <w:sz w:val="24"/>
          <w:szCs w:val="24"/>
          <w:lang w:val="cs" w:eastAsia="cs-CZ"/>
        </w:rPr>
        <w:t>, pokud svůj majetkový nárok uplatní v civilním řízení a uspějí</w:t>
      </w:r>
      <w:r w:rsidR="003D36FF" w:rsidRPr="002759C8">
        <w:rPr>
          <w:rFonts w:ascii="Times New Roman" w:eastAsia="Arial" w:hAnsi="Times New Roman" w:cs="Times New Roman"/>
          <w:sz w:val="24"/>
          <w:szCs w:val="24"/>
          <w:lang w:val="cs" w:eastAsia="cs-CZ"/>
        </w:rPr>
        <w:t xml:space="preserve"> v něm</w:t>
      </w:r>
      <w:r w:rsidR="00343079" w:rsidRPr="002759C8">
        <w:rPr>
          <w:rFonts w:ascii="Times New Roman" w:eastAsia="Arial" w:hAnsi="Times New Roman" w:cs="Times New Roman"/>
          <w:sz w:val="24"/>
          <w:szCs w:val="24"/>
          <w:lang w:val="cs" w:eastAsia="cs-CZ"/>
        </w:rPr>
        <w:t>.</w:t>
      </w:r>
    </w:p>
    <w:p w14:paraId="4846B6AA" w14:textId="77777777" w:rsidR="00CD0C2A" w:rsidRPr="002759C8" w:rsidRDefault="00CD0C2A" w:rsidP="002759C8">
      <w:pPr>
        <w:spacing w:before="120" w:after="0" w:line="240" w:lineRule="auto"/>
        <w:jc w:val="both"/>
        <w:rPr>
          <w:rFonts w:ascii="Times New Roman" w:hAnsi="Times New Roman" w:cs="Times New Roman"/>
          <w:sz w:val="24"/>
          <w:szCs w:val="24"/>
        </w:rPr>
      </w:pPr>
    </w:p>
    <w:p w14:paraId="1E766717" w14:textId="77777777" w:rsidR="00D10C43" w:rsidRPr="002759C8" w:rsidRDefault="00D10C43" w:rsidP="002759C8">
      <w:pPr>
        <w:pStyle w:val="Nadpis2"/>
        <w:keepNext w:val="0"/>
        <w:keepLines w:val="0"/>
        <w:spacing w:before="120" w:line="240" w:lineRule="auto"/>
        <w:jc w:val="both"/>
        <w:rPr>
          <w:rFonts w:ascii="Times New Roman" w:hAnsi="Times New Roman" w:cs="Times New Roman"/>
          <w:b/>
          <w:bCs/>
          <w:color w:val="auto"/>
          <w:sz w:val="24"/>
          <w:szCs w:val="24"/>
        </w:rPr>
      </w:pPr>
      <w:r w:rsidRPr="002759C8">
        <w:rPr>
          <w:rFonts w:ascii="Times New Roman" w:hAnsi="Times New Roman" w:cs="Times New Roman"/>
          <w:b/>
          <w:bCs/>
          <w:color w:val="auto"/>
          <w:sz w:val="24"/>
          <w:szCs w:val="24"/>
        </w:rPr>
        <w:t>Zhodnocení souladu navrhované právní úpravy s ústavním pořádkem České republiky, mezinárodními smlouvami, jimiž je Česká republika vázána, a s předpisy Evropské unie, judikaturou soudních orgánů Evropské unie nebo obecnými právními zásadami práva Evropské unie a judikaturou ESLP</w:t>
      </w:r>
    </w:p>
    <w:p w14:paraId="18DF428D" w14:textId="57938988" w:rsidR="00B326F9" w:rsidRPr="002759C8" w:rsidRDefault="004223E3" w:rsidP="002759C8">
      <w:pPr>
        <w:spacing w:before="120" w:after="0" w:line="240" w:lineRule="auto"/>
        <w:jc w:val="both"/>
        <w:rPr>
          <w:rFonts w:ascii="Times New Roman" w:hAnsi="Times New Roman" w:cs="Times New Roman"/>
          <w:sz w:val="24"/>
          <w:szCs w:val="24"/>
        </w:rPr>
      </w:pPr>
      <w:r w:rsidRPr="002759C8">
        <w:rPr>
          <w:rFonts w:ascii="Times New Roman" w:eastAsia="EUAlbertina-Regular-Identity-H" w:hAnsi="Times New Roman" w:cs="Times New Roman"/>
          <w:sz w:val="24"/>
          <w:szCs w:val="24"/>
        </w:rPr>
        <w:t>N</w:t>
      </w:r>
      <w:r w:rsidR="00D10C43" w:rsidRPr="002759C8">
        <w:rPr>
          <w:rFonts w:ascii="Times New Roman" w:eastAsia="EUAlbertina-Regular-Identity-H" w:hAnsi="Times New Roman" w:cs="Times New Roman"/>
          <w:sz w:val="24"/>
          <w:szCs w:val="24"/>
        </w:rPr>
        <w:t xml:space="preserve">ávrh se dotýká </w:t>
      </w:r>
      <w:r w:rsidR="00D10C43" w:rsidRPr="002759C8">
        <w:rPr>
          <w:rFonts w:ascii="Times New Roman" w:hAnsi="Times New Roman" w:cs="Times New Roman"/>
          <w:sz w:val="24"/>
          <w:szCs w:val="24"/>
        </w:rPr>
        <w:t xml:space="preserve">čl. 11 odst. 1 Listiny </w:t>
      </w:r>
      <w:r w:rsidR="00D10C43" w:rsidRPr="002759C8">
        <w:rPr>
          <w:rFonts w:ascii="Times New Roman" w:eastAsia="EUAlbertina-Regular-Identity-H" w:hAnsi="Times New Roman" w:cs="Times New Roman"/>
          <w:sz w:val="24"/>
          <w:szCs w:val="24"/>
        </w:rPr>
        <w:t>základních práv a svobod (</w:t>
      </w:r>
      <w:r w:rsidR="00D10C43" w:rsidRPr="002759C8">
        <w:rPr>
          <w:rFonts w:ascii="Times New Roman" w:hAnsi="Times New Roman" w:cs="Times New Roman"/>
          <w:sz w:val="24"/>
          <w:szCs w:val="24"/>
        </w:rPr>
        <w:t xml:space="preserve">ochrana vlastnického práva), čl. 36 odst. 1 a dalších ustanovení hlavy páté </w:t>
      </w:r>
      <w:r w:rsidR="00D10C43" w:rsidRPr="002759C8">
        <w:rPr>
          <w:rFonts w:ascii="Times New Roman" w:eastAsia="EUAlbertina-Regular-Identity-H" w:hAnsi="Times New Roman" w:cs="Times New Roman"/>
          <w:sz w:val="24"/>
          <w:szCs w:val="24"/>
        </w:rPr>
        <w:t>Listiny základních práv a svobod (právo na soudní a jinou právní ochranu, právo na spravedlivý proces</w:t>
      </w:r>
      <w:r w:rsidR="00D10C43" w:rsidRPr="002759C8">
        <w:rPr>
          <w:rFonts w:ascii="Times New Roman" w:hAnsi="Times New Roman" w:cs="Times New Roman"/>
          <w:sz w:val="24"/>
          <w:szCs w:val="24"/>
        </w:rPr>
        <w:t xml:space="preserve">), jakož i čl. 6 odst. 1 a čl. 13 Úmluvy </w:t>
      </w:r>
      <w:r w:rsidR="00B326F9" w:rsidRPr="002759C8">
        <w:rPr>
          <w:rFonts w:ascii="Times New Roman" w:hAnsi="Times New Roman" w:cs="Times New Roman"/>
          <w:sz w:val="24"/>
          <w:szCs w:val="24"/>
        </w:rPr>
        <w:t>o</w:t>
      </w:r>
      <w:r w:rsidRPr="002759C8">
        <w:rPr>
          <w:rFonts w:ascii="Times New Roman" w:hAnsi="Times New Roman" w:cs="Times New Roman"/>
          <w:sz w:val="24"/>
          <w:szCs w:val="24"/>
        </w:rPr>
        <w:t> </w:t>
      </w:r>
      <w:r w:rsidR="00B326F9" w:rsidRPr="002759C8">
        <w:rPr>
          <w:rFonts w:ascii="Times New Roman" w:hAnsi="Times New Roman" w:cs="Times New Roman"/>
          <w:sz w:val="24"/>
          <w:szCs w:val="24"/>
        </w:rPr>
        <w:t xml:space="preserve">ochraně lidských práv a základních svobod </w:t>
      </w:r>
      <w:r w:rsidR="00D10C43" w:rsidRPr="002759C8">
        <w:rPr>
          <w:rFonts w:ascii="Times New Roman" w:hAnsi="Times New Roman" w:cs="Times New Roman"/>
          <w:sz w:val="24"/>
          <w:szCs w:val="24"/>
        </w:rPr>
        <w:t>(</w:t>
      </w:r>
      <w:r w:rsidR="00B326F9" w:rsidRPr="002759C8">
        <w:rPr>
          <w:rFonts w:ascii="Times New Roman" w:hAnsi="Times New Roman" w:cs="Times New Roman"/>
          <w:sz w:val="24"/>
          <w:szCs w:val="24"/>
        </w:rPr>
        <w:t xml:space="preserve">dále jen „Úmluva“), které upravují </w:t>
      </w:r>
      <w:r w:rsidR="00D10C43" w:rsidRPr="002759C8">
        <w:rPr>
          <w:rFonts w:ascii="Times New Roman" w:hAnsi="Times New Roman" w:cs="Times New Roman"/>
          <w:sz w:val="24"/>
          <w:szCs w:val="24"/>
        </w:rPr>
        <w:t>právo na</w:t>
      </w:r>
      <w:r w:rsidRPr="002759C8">
        <w:rPr>
          <w:rFonts w:ascii="Times New Roman" w:hAnsi="Times New Roman" w:cs="Times New Roman"/>
          <w:sz w:val="24"/>
          <w:szCs w:val="24"/>
        </w:rPr>
        <w:t> </w:t>
      </w:r>
      <w:r w:rsidR="00D10C43" w:rsidRPr="002759C8">
        <w:rPr>
          <w:rFonts w:ascii="Times New Roman" w:hAnsi="Times New Roman" w:cs="Times New Roman"/>
          <w:sz w:val="24"/>
          <w:szCs w:val="24"/>
        </w:rPr>
        <w:t>spravedlivý proces</w:t>
      </w:r>
      <w:r w:rsidR="00B326F9" w:rsidRPr="002759C8">
        <w:rPr>
          <w:rFonts w:ascii="Times New Roman" w:hAnsi="Times New Roman" w:cs="Times New Roman"/>
          <w:sz w:val="24"/>
          <w:szCs w:val="24"/>
        </w:rPr>
        <w:t xml:space="preserve"> a</w:t>
      </w:r>
      <w:r w:rsidR="00D10C43" w:rsidRPr="002759C8">
        <w:rPr>
          <w:rFonts w:ascii="Times New Roman" w:hAnsi="Times New Roman" w:cs="Times New Roman"/>
          <w:sz w:val="24"/>
          <w:szCs w:val="24"/>
        </w:rPr>
        <w:t xml:space="preserve"> právo na účinné opravné prostředky</w:t>
      </w:r>
      <w:r w:rsidR="00B326F9" w:rsidRPr="002759C8">
        <w:rPr>
          <w:rFonts w:ascii="Times New Roman" w:hAnsi="Times New Roman" w:cs="Times New Roman"/>
          <w:sz w:val="24"/>
          <w:szCs w:val="24"/>
        </w:rPr>
        <w:t>,</w:t>
      </w:r>
      <w:r w:rsidR="00D10C43" w:rsidRPr="002759C8">
        <w:rPr>
          <w:rFonts w:ascii="Times New Roman" w:hAnsi="Times New Roman" w:cs="Times New Roman"/>
          <w:sz w:val="24"/>
          <w:szCs w:val="24"/>
        </w:rPr>
        <w:t xml:space="preserve"> a čl. 1 Dodatkového protokolu k </w:t>
      </w:r>
      <w:r w:rsidR="00992A42" w:rsidRPr="002759C8">
        <w:rPr>
          <w:rFonts w:ascii="Times New Roman" w:hAnsi="Times New Roman" w:cs="Times New Roman"/>
          <w:sz w:val="24"/>
          <w:szCs w:val="24"/>
        </w:rPr>
        <w:t>Úmluvě</w:t>
      </w:r>
      <w:r w:rsidR="00D10C43" w:rsidRPr="002759C8">
        <w:rPr>
          <w:rFonts w:ascii="Times New Roman" w:hAnsi="Times New Roman" w:cs="Times New Roman"/>
          <w:sz w:val="24"/>
          <w:szCs w:val="24"/>
        </w:rPr>
        <w:t xml:space="preserve"> </w:t>
      </w:r>
      <w:r w:rsidR="00B326F9" w:rsidRPr="002759C8">
        <w:rPr>
          <w:rFonts w:ascii="Times New Roman" w:hAnsi="Times New Roman" w:cs="Times New Roman"/>
          <w:sz w:val="24"/>
          <w:szCs w:val="24"/>
        </w:rPr>
        <w:t>upravující</w:t>
      </w:r>
      <w:r w:rsidR="005F246A" w:rsidRPr="002759C8">
        <w:rPr>
          <w:rFonts w:ascii="Times New Roman" w:hAnsi="Times New Roman" w:cs="Times New Roman"/>
          <w:sz w:val="24"/>
          <w:szCs w:val="24"/>
        </w:rPr>
        <w:t>ho</w:t>
      </w:r>
      <w:r w:rsidR="00B326F9" w:rsidRPr="002759C8">
        <w:rPr>
          <w:rFonts w:ascii="Times New Roman" w:hAnsi="Times New Roman" w:cs="Times New Roman"/>
          <w:sz w:val="24"/>
          <w:szCs w:val="24"/>
        </w:rPr>
        <w:t xml:space="preserve"> </w:t>
      </w:r>
      <w:r w:rsidR="00D10C43" w:rsidRPr="002759C8">
        <w:rPr>
          <w:rFonts w:ascii="Times New Roman" w:hAnsi="Times New Roman" w:cs="Times New Roman"/>
          <w:sz w:val="24"/>
          <w:szCs w:val="24"/>
        </w:rPr>
        <w:t>ochran</w:t>
      </w:r>
      <w:r w:rsidR="005F246A" w:rsidRPr="002759C8">
        <w:rPr>
          <w:rFonts w:ascii="Times New Roman" w:hAnsi="Times New Roman" w:cs="Times New Roman"/>
          <w:sz w:val="24"/>
          <w:szCs w:val="24"/>
        </w:rPr>
        <w:t>u</w:t>
      </w:r>
      <w:r w:rsidR="00D10C43" w:rsidRPr="002759C8">
        <w:rPr>
          <w:rFonts w:ascii="Times New Roman" w:hAnsi="Times New Roman" w:cs="Times New Roman"/>
          <w:sz w:val="24"/>
          <w:szCs w:val="24"/>
        </w:rPr>
        <w:t xml:space="preserve"> vlastnictví. </w:t>
      </w:r>
    </w:p>
    <w:p w14:paraId="6B9DE1A2" w14:textId="77777777" w:rsidR="00F654F3" w:rsidRPr="002759C8" w:rsidRDefault="00F654F3" w:rsidP="002759C8">
      <w:pPr>
        <w:spacing w:before="120" w:after="0" w:line="240" w:lineRule="auto"/>
        <w:jc w:val="both"/>
        <w:rPr>
          <w:rFonts w:ascii="Times New Roman" w:hAnsi="Times New Roman" w:cs="Times New Roman"/>
          <w:sz w:val="24"/>
          <w:szCs w:val="24"/>
        </w:rPr>
      </w:pPr>
    </w:p>
    <w:p w14:paraId="14C491D3" w14:textId="6E18EDB0" w:rsidR="00EC7E6E" w:rsidRPr="002759C8" w:rsidRDefault="00E15976" w:rsidP="002759C8">
      <w:pPr>
        <w:spacing w:before="120" w:after="0" w:line="240" w:lineRule="auto"/>
        <w:jc w:val="both"/>
        <w:rPr>
          <w:rFonts w:ascii="Times New Roman" w:hAnsi="Times New Roman" w:cs="Times New Roman"/>
          <w:sz w:val="24"/>
          <w:szCs w:val="24"/>
          <w:u w:val="single"/>
        </w:rPr>
      </w:pPr>
      <w:r w:rsidRPr="002759C8">
        <w:rPr>
          <w:rFonts w:ascii="Times New Roman" w:hAnsi="Times New Roman" w:cs="Times New Roman"/>
          <w:sz w:val="24"/>
          <w:szCs w:val="24"/>
          <w:u w:val="single"/>
        </w:rPr>
        <w:t>K</w:t>
      </w:r>
      <w:r w:rsidR="008C5C50" w:rsidRPr="002759C8">
        <w:rPr>
          <w:rFonts w:ascii="Times New Roman" w:hAnsi="Times New Roman" w:cs="Times New Roman"/>
          <w:sz w:val="24"/>
          <w:szCs w:val="24"/>
          <w:u w:val="single"/>
        </w:rPr>
        <w:t xml:space="preserve"> požadavkům </w:t>
      </w:r>
      <w:r w:rsidRPr="002759C8">
        <w:rPr>
          <w:rFonts w:ascii="Times New Roman" w:hAnsi="Times New Roman" w:cs="Times New Roman"/>
          <w:sz w:val="24"/>
          <w:szCs w:val="24"/>
          <w:u w:val="single"/>
        </w:rPr>
        <w:t>Úmluv</w:t>
      </w:r>
      <w:r w:rsidR="008C5C50" w:rsidRPr="002759C8">
        <w:rPr>
          <w:rFonts w:ascii="Times New Roman" w:hAnsi="Times New Roman" w:cs="Times New Roman"/>
          <w:sz w:val="24"/>
          <w:szCs w:val="24"/>
          <w:u w:val="single"/>
        </w:rPr>
        <w:t>y</w:t>
      </w:r>
      <w:r w:rsidRPr="002759C8">
        <w:rPr>
          <w:rFonts w:ascii="Times New Roman" w:hAnsi="Times New Roman" w:cs="Times New Roman"/>
          <w:sz w:val="24"/>
          <w:szCs w:val="24"/>
          <w:u w:val="single"/>
        </w:rPr>
        <w:t xml:space="preserve"> </w:t>
      </w:r>
    </w:p>
    <w:p w14:paraId="78D93BAC" w14:textId="12A52B09" w:rsidR="00B326F9" w:rsidRPr="002759C8" w:rsidRDefault="00B326F9" w:rsidP="002759C8">
      <w:pPr>
        <w:spacing w:before="120" w:after="0" w:line="240" w:lineRule="auto"/>
        <w:jc w:val="both"/>
        <w:rPr>
          <w:rFonts w:ascii="Times New Roman" w:hAnsi="Times New Roman" w:cs="Times New Roman"/>
          <w:sz w:val="24"/>
          <w:szCs w:val="24"/>
        </w:rPr>
      </w:pPr>
      <w:r w:rsidRPr="002759C8">
        <w:rPr>
          <w:rFonts w:ascii="Times New Roman" w:hAnsi="Times New Roman" w:cs="Times New Roman"/>
          <w:sz w:val="24"/>
          <w:szCs w:val="24"/>
        </w:rPr>
        <w:t xml:space="preserve">Podle čl. 6 odst. 1 Úmluvy má každý právo na to, aby jeho záležitost byla spravedlivě, veřejně a v přiměřené lhůtě projednána nezávislým a nestranným soudem zřízeným zákonem, který rozhodne o jeho občanských právech nebo závazcích nebo o oprávněnosti jakéhokoli trestního obvinění proti němu. Tzv. civilní větev práva na spravedlivý proces je široce aplikovatelná v zásadě bez ohledu na druh vnitrostátního řízení, týká-li se řízení mj. občanského práva dotčené osoby, tedy také jejího práva vlastnit majetek. </w:t>
      </w:r>
      <w:r w:rsidR="001C3BC4" w:rsidRPr="002759C8">
        <w:rPr>
          <w:rFonts w:ascii="Times New Roman" w:hAnsi="Times New Roman" w:cs="Times New Roman"/>
          <w:sz w:val="24"/>
          <w:szCs w:val="24"/>
        </w:rPr>
        <w:t>Tzv. trestní větev práva na spravedlivý proces je dále upravena v čl. 6 odst. 2 a 3 Úmluvy, přičemž pro zhodnocení toho, zda má určité opatření, v tomto případě odčerpání majetku protiprávního původu, povahu trestní sankce</w:t>
      </w:r>
      <w:r w:rsidR="0013362D" w:rsidRPr="002759C8">
        <w:rPr>
          <w:rFonts w:ascii="Times New Roman" w:hAnsi="Times New Roman" w:cs="Times New Roman"/>
          <w:sz w:val="24"/>
          <w:szCs w:val="24"/>
        </w:rPr>
        <w:t>,</w:t>
      </w:r>
      <w:r w:rsidR="001C3BC4" w:rsidRPr="002759C8">
        <w:rPr>
          <w:rFonts w:ascii="Times New Roman" w:hAnsi="Times New Roman" w:cs="Times New Roman"/>
          <w:sz w:val="24"/>
          <w:szCs w:val="24"/>
        </w:rPr>
        <w:t xml:space="preserve"> je zásadní tzv. Engelův test.</w:t>
      </w:r>
    </w:p>
    <w:p w14:paraId="58BE69F9" w14:textId="4DE5C007" w:rsidR="001C3BC4" w:rsidRPr="002759C8" w:rsidRDefault="00B326F9" w:rsidP="002759C8">
      <w:pPr>
        <w:spacing w:before="120" w:after="0" w:line="240" w:lineRule="auto"/>
        <w:jc w:val="both"/>
        <w:rPr>
          <w:rFonts w:ascii="Times New Roman" w:hAnsi="Times New Roman" w:cs="Times New Roman"/>
          <w:sz w:val="24"/>
          <w:szCs w:val="24"/>
        </w:rPr>
      </w:pPr>
      <w:r w:rsidRPr="002759C8">
        <w:rPr>
          <w:rFonts w:ascii="Times New Roman" w:hAnsi="Times New Roman" w:cs="Times New Roman"/>
          <w:sz w:val="24"/>
          <w:szCs w:val="24"/>
        </w:rPr>
        <w:t xml:space="preserve">Podle čl. 13 Úmluvy musí mít každý, jehož práva a svobody přiznané Úmluvou byly porušeny, účinné opravné prostředky před národním orgánem, i když se porušení dopustily osoby při plnění úředních povinností. Ochranu vlastnictví každé fyzické nebo právnické osoby zajišťuje čl. 1 </w:t>
      </w:r>
      <w:r w:rsidR="00992A42" w:rsidRPr="002759C8">
        <w:rPr>
          <w:rFonts w:ascii="Times New Roman" w:hAnsi="Times New Roman" w:cs="Times New Roman"/>
          <w:sz w:val="24"/>
          <w:szCs w:val="24"/>
        </w:rPr>
        <w:t>D</w:t>
      </w:r>
      <w:r w:rsidRPr="002759C8">
        <w:rPr>
          <w:rFonts w:ascii="Times New Roman" w:hAnsi="Times New Roman" w:cs="Times New Roman"/>
          <w:sz w:val="24"/>
          <w:szCs w:val="24"/>
        </w:rPr>
        <w:t>odatkového protokolu k Úmluvě, jenž se aplikuje jako dodatkový článek k Úmluvě a v souladu s ní.</w:t>
      </w:r>
    </w:p>
    <w:p w14:paraId="31CDE422" w14:textId="2FD3B75A" w:rsidR="00D20519" w:rsidRDefault="00D20519" w:rsidP="002759C8">
      <w:pPr>
        <w:spacing w:before="120" w:after="0" w:line="240" w:lineRule="auto"/>
        <w:jc w:val="both"/>
        <w:rPr>
          <w:rFonts w:ascii="Times New Roman" w:hAnsi="Times New Roman" w:cs="Times New Roman"/>
          <w:sz w:val="24"/>
          <w:szCs w:val="24"/>
        </w:rPr>
      </w:pPr>
      <w:r w:rsidRPr="002759C8">
        <w:rPr>
          <w:rFonts w:ascii="Times New Roman" w:hAnsi="Times New Roman" w:cs="Times New Roman"/>
          <w:sz w:val="24"/>
          <w:szCs w:val="24"/>
        </w:rPr>
        <w:t>Evropský soud pro lidská práva (dále jen „</w:t>
      </w:r>
      <w:bookmarkStart w:id="14" w:name="_Hlk174621364"/>
      <w:r w:rsidRPr="002759C8">
        <w:rPr>
          <w:rFonts w:ascii="Times New Roman" w:hAnsi="Times New Roman" w:cs="Times New Roman"/>
          <w:sz w:val="24"/>
          <w:szCs w:val="24"/>
        </w:rPr>
        <w:t>ESLP</w:t>
      </w:r>
      <w:bookmarkEnd w:id="14"/>
      <w:r w:rsidRPr="002759C8">
        <w:rPr>
          <w:rFonts w:ascii="Times New Roman" w:hAnsi="Times New Roman" w:cs="Times New Roman"/>
          <w:sz w:val="24"/>
          <w:szCs w:val="24"/>
        </w:rPr>
        <w:t>“) se problematikou odčerpávání majetku protiprávního původu zabýval z různých hledisek, když napříč členskými státy Rady Evropy existují různé modely odčerpávání. Zabýval se jak ukládáním trestů nebo ochranných opatření v trestním řízení, tak opatřeními ukládanými ve správním nebo civilním řízení, včetně preventivních konfiskací a konfiskací vycházejících z obrácení důkazního břemene.</w:t>
      </w:r>
    </w:p>
    <w:p w14:paraId="685A75C3" w14:textId="77777777" w:rsidR="00863E2B" w:rsidRDefault="00863E2B" w:rsidP="002759C8">
      <w:pPr>
        <w:spacing w:before="120" w:after="0" w:line="240" w:lineRule="auto"/>
        <w:jc w:val="both"/>
        <w:rPr>
          <w:rFonts w:ascii="Times New Roman" w:hAnsi="Times New Roman" w:cs="Times New Roman"/>
          <w:sz w:val="24"/>
          <w:szCs w:val="24"/>
        </w:rPr>
      </w:pPr>
    </w:p>
    <w:p w14:paraId="03E19F81" w14:textId="77777777" w:rsidR="00863E2B" w:rsidRPr="002759C8" w:rsidRDefault="00863E2B" w:rsidP="002759C8">
      <w:pPr>
        <w:spacing w:before="120" w:after="0" w:line="240" w:lineRule="auto"/>
        <w:jc w:val="both"/>
        <w:rPr>
          <w:rFonts w:ascii="Times New Roman" w:hAnsi="Times New Roman" w:cs="Times New Roman"/>
          <w:sz w:val="24"/>
          <w:szCs w:val="24"/>
        </w:rPr>
      </w:pPr>
    </w:p>
    <w:p w14:paraId="3C5719C9" w14:textId="1ADF2368" w:rsidR="00D20519" w:rsidRPr="002759C8" w:rsidRDefault="00D20519" w:rsidP="002759C8">
      <w:pPr>
        <w:spacing w:before="120" w:after="0" w:line="240" w:lineRule="auto"/>
        <w:jc w:val="both"/>
        <w:rPr>
          <w:rFonts w:ascii="Times New Roman" w:hAnsi="Times New Roman" w:cs="Times New Roman"/>
          <w:i/>
          <w:iCs/>
          <w:sz w:val="24"/>
          <w:szCs w:val="24"/>
        </w:rPr>
      </w:pPr>
      <w:r w:rsidRPr="002759C8">
        <w:rPr>
          <w:rFonts w:ascii="Times New Roman" w:hAnsi="Times New Roman" w:cs="Times New Roman"/>
          <w:i/>
          <w:iCs/>
          <w:sz w:val="24"/>
          <w:szCs w:val="24"/>
        </w:rPr>
        <w:lastRenderedPageBreak/>
        <w:t>K povaze opatření směřujícího k odčerpání</w:t>
      </w:r>
    </w:p>
    <w:p w14:paraId="5AF08ACE" w14:textId="42726AB4" w:rsidR="00EC7E6E" w:rsidRPr="002759C8" w:rsidRDefault="00D20519" w:rsidP="002759C8">
      <w:pPr>
        <w:spacing w:before="120" w:after="0" w:line="240" w:lineRule="auto"/>
        <w:jc w:val="both"/>
        <w:rPr>
          <w:rFonts w:ascii="Times New Roman" w:eastAsia="Arial" w:hAnsi="Times New Roman" w:cs="Times New Roman"/>
          <w:sz w:val="24"/>
          <w:szCs w:val="24"/>
          <w:lang w:val="cs" w:eastAsia="cs-CZ"/>
        </w:rPr>
      </w:pPr>
      <w:r w:rsidRPr="002759C8">
        <w:rPr>
          <w:rFonts w:ascii="Times New Roman" w:hAnsi="Times New Roman" w:cs="Times New Roman"/>
          <w:sz w:val="24"/>
          <w:szCs w:val="24"/>
        </w:rPr>
        <w:t>Představuje-li konkrétní opatření „trest“ ukládaný v návaznosti na „trestní obvinění“ v</w:t>
      </w:r>
      <w:r w:rsidR="0013362D" w:rsidRPr="002759C8">
        <w:rPr>
          <w:rFonts w:ascii="Times New Roman" w:hAnsi="Times New Roman" w:cs="Times New Roman"/>
          <w:sz w:val="24"/>
          <w:szCs w:val="24"/>
        </w:rPr>
        <w:t> </w:t>
      </w:r>
      <w:r w:rsidRPr="002759C8">
        <w:rPr>
          <w:rFonts w:ascii="Times New Roman" w:hAnsi="Times New Roman" w:cs="Times New Roman"/>
          <w:sz w:val="24"/>
          <w:szCs w:val="24"/>
        </w:rPr>
        <w:t>autonomním</w:t>
      </w:r>
      <w:r w:rsidR="0013362D" w:rsidRPr="002759C8">
        <w:rPr>
          <w:rFonts w:ascii="Times New Roman" w:hAnsi="Times New Roman" w:cs="Times New Roman"/>
          <w:sz w:val="24"/>
          <w:szCs w:val="24"/>
        </w:rPr>
        <w:t xml:space="preserve"> smyslu</w:t>
      </w:r>
      <w:r w:rsidRPr="002759C8">
        <w:rPr>
          <w:rFonts w:ascii="Times New Roman" w:hAnsi="Times New Roman" w:cs="Times New Roman"/>
          <w:sz w:val="24"/>
          <w:szCs w:val="24"/>
        </w:rPr>
        <w:t>,</w:t>
      </w:r>
      <w:r w:rsidRPr="002759C8">
        <w:rPr>
          <w:rFonts w:ascii="Times New Roman" w:eastAsia="Arial" w:hAnsi="Times New Roman" w:cs="Times New Roman"/>
          <w:sz w:val="24"/>
          <w:szCs w:val="24"/>
          <w:lang w:val="cs" w:eastAsia="cs-CZ"/>
        </w:rPr>
        <w:t xml:space="preserve"> který těmto pojmům Úmluva přiznává, potom je nezbytné, aby byly v řízení respektovány všechny záruky spravedlivého trestního procesu, včetně presumpce neviny dle čl.</w:t>
      </w:r>
      <w:r w:rsidR="00EC7E6E" w:rsidRPr="002759C8">
        <w:rPr>
          <w:rFonts w:ascii="Times New Roman" w:eastAsia="Arial" w:hAnsi="Times New Roman" w:cs="Times New Roman"/>
          <w:sz w:val="24"/>
          <w:szCs w:val="24"/>
          <w:lang w:val="cs" w:eastAsia="cs-CZ"/>
        </w:rPr>
        <w:t> </w:t>
      </w:r>
      <w:r w:rsidRPr="002759C8">
        <w:rPr>
          <w:rFonts w:ascii="Times New Roman" w:eastAsia="Arial" w:hAnsi="Times New Roman" w:cs="Times New Roman"/>
          <w:sz w:val="24"/>
          <w:szCs w:val="24"/>
          <w:lang w:val="cs" w:eastAsia="cs-CZ"/>
        </w:rPr>
        <w:t xml:space="preserve">6 odst. 2 Úmluvy a zásady </w:t>
      </w:r>
      <w:r w:rsidRPr="002759C8">
        <w:rPr>
          <w:rFonts w:ascii="Times New Roman" w:eastAsia="Arial" w:hAnsi="Times New Roman" w:cs="Times New Roman"/>
          <w:i/>
          <w:iCs/>
          <w:sz w:val="24"/>
          <w:szCs w:val="24"/>
          <w:lang w:val="cs" w:eastAsia="cs-CZ"/>
        </w:rPr>
        <w:t>ne bis in idem</w:t>
      </w:r>
      <w:r w:rsidRPr="002759C8">
        <w:rPr>
          <w:rFonts w:ascii="Times New Roman" w:eastAsia="Arial" w:hAnsi="Times New Roman" w:cs="Times New Roman"/>
          <w:sz w:val="24"/>
          <w:szCs w:val="24"/>
          <w:lang w:val="cs" w:eastAsia="cs-CZ"/>
        </w:rPr>
        <w:t xml:space="preserve"> dle čl</w:t>
      </w:r>
      <w:r w:rsidR="00E15976" w:rsidRPr="002759C8">
        <w:rPr>
          <w:rFonts w:ascii="Times New Roman" w:eastAsia="Arial" w:hAnsi="Times New Roman" w:cs="Times New Roman"/>
          <w:sz w:val="24"/>
          <w:szCs w:val="24"/>
          <w:lang w:val="cs" w:eastAsia="cs-CZ"/>
        </w:rPr>
        <w:t xml:space="preserve">. </w:t>
      </w:r>
      <w:r w:rsidRPr="002759C8">
        <w:rPr>
          <w:rFonts w:ascii="Times New Roman" w:eastAsia="Arial" w:hAnsi="Times New Roman" w:cs="Times New Roman"/>
          <w:sz w:val="24"/>
          <w:szCs w:val="24"/>
          <w:lang w:val="cs" w:eastAsia="cs-CZ"/>
        </w:rPr>
        <w:t>4 Protokolu č. 7 k Úmluvě.</w:t>
      </w:r>
      <w:r w:rsidR="00EC7E6E" w:rsidRPr="002759C8">
        <w:rPr>
          <w:rFonts w:ascii="Times New Roman" w:eastAsia="Arial" w:hAnsi="Times New Roman" w:cs="Times New Roman"/>
          <w:sz w:val="24"/>
          <w:szCs w:val="24"/>
          <w:lang w:val="cs" w:eastAsia="cs-CZ"/>
        </w:rPr>
        <w:t xml:space="preserve"> </w:t>
      </w:r>
      <w:r w:rsidRPr="002759C8">
        <w:rPr>
          <w:rFonts w:ascii="Times New Roman" w:eastAsia="Arial" w:hAnsi="Times New Roman" w:cs="Times New Roman"/>
          <w:sz w:val="24"/>
          <w:szCs w:val="24"/>
          <w:lang w:val="cs" w:eastAsia="cs-CZ"/>
        </w:rPr>
        <w:t>Na</w:t>
      </w:r>
      <w:r w:rsidR="00E15976" w:rsidRPr="002759C8">
        <w:rPr>
          <w:rFonts w:ascii="Times New Roman" w:eastAsia="Arial" w:hAnsi="Times New Roman" w:cs="Times New Roman"/>
          <w:sz w:val="24"/>
          <w:szCs w:val="24"/>
          <w:lang w:val="cs" w:eastAsia="cs-CZ"/>
        </w:rPr>
        <w:t> </w:t>
      </w:r>
      <w:r w:rsidRPr="002759C8">
        <w:rPr>
          <w:rFonts w:ascii="Times New Roman" w:eastAsia="Arial" w:hAnsi="Times New Roman" w:cs="Times New Roman"/>
          <w:sz w:val="24"/>
          <w:szCs w:val="24"/>
          <w:lang w:val="cs" w:eastAsia="cs-CZ"/>
        </w:rPr>
        <w:t>všechna řízení, v nichž dochází k odčerpání majetku, dopadá čl. 6 odst. 1 Úmluvy ve své občanskoprávní části. Tato řízení totiž mají z povahy věci nepříznivé dopady do majetkové sféry dotčených osob. Majetková práva jsou přitom právy občanskými ve smyslu daného ustanovení (</w:t>
      </w:r>
      <w:r w:rsidRPr="002759C8">
        <w:rPr>
          <w:rFonts w:ascii="Times New Roman" w:eastAsia="Arial" w:hAnsi="Times New Roman" w:cs="Times New Roman"/>
          <w:i/>
          <w:iCs/>
          <w:sz w:val="24"/>
          <w:szCs w:val="24"/>
          <w:lang w:val="cs" w:eastAsia="cs-CZ"/>
        </w:rPr>
        <w:t>Silickienė proti Litvě</w:t>
      </w:r>
      <w:r w:rsidRPr="002759C8">
        <w:rPr>
          <w:rFonts w:ascii="Times New Roman" w:eastAsia="Arial" w:hAnsi="Times New Roman" w:cs="Times New Roman"/>
          <w:sz w:val="24"/>
          <w:szCs w:val="24"/>
          <w:lang w:val="cs" w:eastAsia="cs-CZ"/>
        </w:rPr>
        <w:t>, č. 20496/02, rozsudek ze dne 10. dubna 2012, § 45–56).</w:t>
      </w:r>
      <w:r w:rsidR="00EC7E6E" w:rsidRPr="002759C8">
        <w:rPr>
          <w:rFonts w:ascii="Times New Roman" w:eastAsia="Arial" w:hAnsi="Times New Roman" w:cs="Times New Roman"/>
          <w:sz w:val="24"/>
          <w:szCs w:val="24"/>
          <w:lang w:val="cs" w:eastAsia="cs-CZ"/>
        </w:rPr>
        <w:t xml:space="preserve"> </w:t>
      </w:r>
      <w:r w:rsidRPr="002759C8">
        <w:rPr>
          <w:rFonts w:ascii="Times New Roman" w:eastAsia="Arial" w:hAnsi="Times New Roman" w:cs="Times New Roman"/>
          <w:sz w:val="24"/>
          <w:szCs w:val="24"/>
          <w:lang w:val="cs" w:eastAsia="cs-CZ"/>
        </w:rPr>
        <w:t>Zda</w:t>
      </w:r>
      <w:r w:rsidR="00E15976" w:rsidRPr="002759C8">
        <w:rPr>
          <w:rFonts w:ascii="Times New Roman" w:eastAsia="Arial" w:hAnsi="Times New Roman" w:cs="Times New Roman"/>
          <w:sz w:val="24"/>
          <w:szCs w:val="24"/>
          <w:lang w:val="cs" w:eastAsia="cs-CZ"/>
        </w:rPr>
        <w:t> </w:t>
      </w:r>
      <w:r w:rsidRPr="002759C8">
        <w:rPr>
          <w:rFonts w:ascii="Times New Roman" w:eastAsia="Arial" w:hAnsi="Times New Roman" w:cs="Times New Roman"/>
          <w:sz w:val="24"/>
          <w:szCs w:val="24"/>
          <w:lang w:val="cs" w:eastAsia="cs-CZ"/>
        </w:rPr>
        <w:t xml:space="preserve">má odčerpání majetku povahu trestní sankce, ESLP zkoumá </w:t>
      </w:r>
      <w:r w:rsidRPr="002759C8">
        <w:rPr>
          <w:rFonts w:ascii="Times New Roman" w:eastAsia="Arial" w:hAnsi="Times New Roman" w:cs="Times New Roman"/>
          <w:i/>
          <w:iCs/>
          <w:sz w:val="24"/>
          <w:szCs w:val="24"/>
          <w:lang w:val="cs" w:eastAsia="cs-CZ"/>
        </w:rPr>
        <w:t>ad hoc</w:t>
      </w:r>
      <w:r w:rsidRPr="002759C8">
        <w:rPr>
          <w:rFonts w:ascii="Times New Roman" w:eastAsia="Arial" w:hAnsi="Times New Roman" w:cs="Times New Roman"/>
          <w:sz w:val="24"/>
          <w:szCs w:val="24"/>
          <w:lang w:val="cs" w:eastAsia="cs-CZ"/>
        </w:rPr>
        <w:t xml:space="preserve"> ve světle tří kroků tzv.</w:t>
      </w:r>
      <w:r w:rsidR="00E15976" w:rsidRPr="002759C8">
        <w:rPr>
          <w:rFonts w:ascii="Times New Roman" w:eastAsia="Arial" w:hAnsi="Times New Roman" w:cs="Times New Roman"/>
          <w:sz w:val="24"/>
          <w:szCs w:val="24"/>
          <w:lang w:val="cs" w:eastAsia="cs-CZ"/>
        </w:rPr>
        <w:t> </w:t>
      </w:r>
      <w:r w:rsidRPr="002759C8">
        <w:rPr>
          <w:rFonts w:ascii="Times New Roman" w:eastAsia="Arial" w:hAnsi="Times New Roman" w:cs="Times New Roman"/>
          <w:sz w:val="24"/>
          <w:szCs w:val="24"/>
          <w:lang w:val="cs" w:eastAsia="cs-CZ"/>
        </w:rPr>
        <w:t xml:space="preserve">Engelova testu. </w:t>
      </w:r>
    </w:p>
    <w:p w14:paraId="6E33012F" w14:textId="0824F933" w:rsidR="00EC7E6E" w:rsidRPr="002759C8" w:rsidRDefault="00D20519" w:rsidP="002759C8">
      <w:pPr>
        <w:spacing w:before="120" w:after="0" w:line="240" w:lineRule="auto"/>
        <w:jc w:val="both"/>
        <w:rPr>
          <w:rFonts w:ascii="Times New Roman" w:eastAsia="Arial" w:hAnsi="Times New Roman" w:cs="Times New Roman"/>
          <w:sz w:val="24"/>
          <w:szCs w:val="24"/>
          <w:lang w:val="cs" w:eastAsia="cs-CZ"/>
        </w:rPr>
      </w:pPr>
      <w:r w:rsidRPr="002759C8">
        <w:rPr>
          <w:rFonts w:ascii="Times New Roman" w:eastAsia="Arial" w:hAnsi="Times New Roman" w:cs="Times New Roman"/>
          <w:sz w:val="24"/>
          <w:szCs w:val="24"/>
          <w:lang w:val="cs" w:eastAsia="cs-CZ"/>
        </w:rPr>
        <w:t>Těmi jsou klasifikace deliktu podle vnitrostátního práva, převažující povaha užitého opatření a</w:t>
      </w:r>
      <w:r w:rsidR="00494276" w:rsidRPr="002759C8">
        <w:rPr>
          <w:rFonts w:ascii="Times New Roman" w:eastAsia="Arial" w:hAnsi="Times New Roman" w:cs="Times New Roman"/>
          <w:sz w:val="24"/>
          <w:szCs w:val="24"/>
          <w:lang w:val="cs" w:eastAsia="cs-CZ"/>
        </w:rPr>
        <w:t> </w:t>
      </w:r>
      <w:r w:rsidRPr="002759C8">
        <w:rPr>
          <w:rFonts w:ascii="Times New Roman" w:eastAsia="Arial" w:hAnsi="Times New Roman" w:cs="Times New Roman"/>
          <w:sz w:val="24"/>
          <w:szCs w:val="24"/>
          <w:lang w:val="cs" w:eastAsia="cs-CZ"/>
        </w:rPr>
        <w:t>jeho přísnost (</w:t>
      </w:r>
      <w:r w:rsidRPr="002759C8">
        <w:rPr>
          <w:rFonts w:ascii="Times New Roman" w:eastAsia="Arial" w:hAnsi="Times New Roman" w:cs="Times New Roman"/>
          <w:i/>
          <w:iCs/>
          <w:sz w:val="24"/>
          <w:szCs w:val="24"/>
          <w:lang w:val="cs" w:eastAsia="cs-CZ"/>
        </w:rPr>
        <w:t>Todorov a ostatní proti Bulharsku</w:t>
      </w:r>
      <w:r w:rsidRPr="002759C8">
        <w:rPr>
          <w:rFonts w:ascii="Times New Roman" w:eastAsia="Arial" w:hAnsi="Times New Roman" w:cs="Times New Roman"/>
          <w:sz w:val="24"/>
          <w:szCs w:val="24"/>
          <w:lang w:val="cs" w:eastAsia="cs-CZ"/>
        </w:rPr>
        <w:t>, č. 50705/11 a 6 dalších, rozsudek ze dne 13.</w:t>
      </w:r>
      <w:r w:rsidR="00E15976" w:rsidRPr="002759C8">
        <w:rPr>
          <w:rFonts w:ascii="Times New Roman" w:eastAsia="Arial" w:hAnsi="Times New Roman" w:cs="Times New Roman"/>
          <w:sz w:val="24"/>
          <w:szCs w:val="24"/>
          <w:lang w:val="cs" w:eastAsia="cs-CZ"/>
        </w:rPr>
        <w:t> </w:t>
      </w:r>
      <w:r w:rsidRPr="002759C8">
        <w:rPr>
          <w:rFonts w:ascii="Times New Roman" w:eastAsia="Arial" w:hAnsi="Times New Roman" w:cs="Times New Roman"/>
          <w:sz w:val="24"/>
          <w:szCs w:val="24"/>
          <w:lang w:val="cs" w:eastAsia="cs-CZ"/>
        </w:rPr>
        <w:t>července 2021, § 288).</w:t>
      </w:r>
      <w:r w:rsidR="00EC7E6E" w:rsidRPr="002759C8">
        <w:rPr>
          <w:rFonts w:ascii="Times New Roman" w:eastAsia="Arial" w:hAnsi="Times New Roman" w:cs="Times New Roman"/>
          <w:sz w:val="24"/>
          <w:szCs w:val="24"/>
          <w:lang w:val="cs" w:eastAsia="cs-CZ"/>
        </w:rPr>
        <w:t xml:space="preserve"> </w:t>
      </w:r>
    </w:p>
    <w:p w14:paraId="55E75344" w14:textId="77777777" w:rsidR="00EC7E6E" w:rsidRPr="002759C8" w:rsidRDefault="00D20519" w:rsidP="002759C8">
      <w:pPr>
        <w:spacing w:before="120" w:after="0" w:line="240" w:lineRule="auto"/>
        <w:jc w:val="both"/>
        <w:rPr>
          <w:rFonts w:ascii="Times New Roman" w:eastAsia="Arial" w:hAnsi="Times New Roman" w:cs="Times New Roman"/>
          <w:sz w:val="24"/>
          <w:szCs w:val="24"/>
          <w:lang w:val="cs" w:eastAsia="cs-CZ"/>
        </w:rPr>
      </w:pPr>
      <w:r w:rsidRPr="002759C8">
        <w:rPr>
          <w:rFonts w:ascii="Times New Roman" w:eastAsia="Arial" w:hAnsi="Times New Roman" w:cs="Times New Roman"/>
          <w:sz w:val="24"/>
          <w:szCs w:val="24"/>
          <w:lang w:val="cs" w:eastAsia="cs-CZ"/>
        </w:rPr>
        <w:t>První kritérium není určující. Skutečnost, že odčerpání majetku nařizují trestní soudy, nepostačuje pro závěr o trestní povaze daného opatření. ESLP bere v potaz, že v řadě států je i trestním soudům běžně přiznána pravomoc rozhodovat o netrestních otázkách, včetně náhrady škody (</w:t>
      </w:r>
      <w:r w:rsidRPr="002759C8">
        <w:rPr>
          <w:rFonts w:ascii="Times New Roman" w:eastAsia="Arial" w:hAnsi="Times New Roman" w:cs="Times New Roman"/>
          <w:i/>
          <w:iCs/>
          <w:sz w:val="24"/>
          <w:szCs w:val="24"/>
          <w:lang w:val="cs" w:eastAsia="cs-CZ"/>
        </w:rPr>
        <w:t>Balsamo proti San Marinu</w:t>
      </w:r>
      <w:r w:rsidRPr="002759C8">
        <w:rPr>
          <w:rFonts w:ascii="Times New Roman" w:eastAsia="Arial" w:hAnsi="Times New Roman" w:cs="Times New Roman"/>
          <w:sz w:val="24"/>
          <w:szCs w:val="24"/>
          <w:lang w:val="cs" w:eastAsia="cs-CZ"/>
        </w:rPr>
        <w:t>, cit. výše, § 62–65, kde opatření nebylo dle ESLP svou povahou trestní, i když trestní soudy rozhodly o</w:t>
      </w:r>
      <w:r w:rsidR="00EC7E6E" w:rsidRPr="002759C8">
        <w:rPr>
          <w:rFonts w:ascii="Times New Roman" w:eastAsia="Arial" w:hAnsi="Times New Roman" w:cs="Times New Roman"/>
          <w:sz w:val="24"/>
          <w:szCs w:val="24"/>
          <w:lang w:val="cs" w:eastAsia="cs-CZ"/>
        </w:rPr>
        <w:t> </w:t>
      </w:r>
      <w:r w:rsidRPr="002759C8">
        <w:rPr>
          <w:rFonts w:ascii="Times New Roman" w:eastAsia="Arial" w:hAnsi="Times New Roman" w:cs="Times New Roman"/>
          <w:sz w:val="24"/>
          <w:szCs w:val="24"/>
          <w:lang w:val="cs" w:eastAsia="cs-CZ"/>
        </w:rPr>
        <w:t>zabrání majetku stěžovatele bez jeho odsouzení).</w:t>
      </w:r>
      <w:r w:rsidR="00EC7E6E" w:rsidRPr="002759C8">
        <w:rPr>
          <w:rFonts w:ascii="Times New Roman" w:eastAsia="Arial" w:hAnsi="Times New Roman" w:cs="Times New Roman"/>
          <w:sz w:val="24"/>
          <w:szCs w:val="24"/>
          <w:lang w:val="cs" w:eastAsia="cs-CZ"/>
        </w:rPr>
        <w:t xml:space="preserve"> </w:t>
      </w:r>
    </w:p>
    <w:p w14:paraId="072284D1" w14:textId="5D46501C" w:rsidR="00EC7E6E" w:rsidRPr="002759C8" w:rsidRDefault="00D20519" w:rsidP="002759C8">
      <w:pPr>
        <w:spacing w:before="120" w:after="0" w:line="240" w:lineRule="auto"/>
        <w:jc w:val="both"/>
        <w:rPr>
          <w:rFonts w:ascii="Times New Roman" w:eastAsia="Arial" w:hAnsi="Times New Roman" w:cs="Times New Roman"/>
          <w:sz w:val="24"/>
          <w:szCs w:val="24"/>
          <w:lang w:val="cs" w:eastAsia="cs-CZ"/>
        </w:rPr>
      </w:pPr>
      <w:r w:rsidRPr="002759C8">
        <w:rPr>
          <w:rFonts w:ascii="Times New Roman" w:eastAsia="Arial" w:hAnsi="Times New Roman" w:cs="Times New Roman"/>
          <w:sz w:val="24"/>
          <w:szCs w:val="24"/>
          <w:lang w:val="cs" w:eastAsia="cs-CZ"/>
        </w:rPr>
        <w:t xml:space="preserve">Rozhodující je zpravidla druhé kritérium, kde ESLP </w:t>
      </w:r>
      <w:r w:rsidR="00EC7E6E" w:rsidRPr="002759C8">
        <w:rPr>
          <w:rFonts w:ascii="Times New Roman" w:eastAsia="Arial" w:hAnsi="Times New Roman" w:cs="Times New Roman"/>
          <w:sz w:val="24"/>
          <w:szCs w:val="24"/>
          <w:lang w:val="cs" w:eastAsia="cs-CZ"/>
        </w:rPr>
        <w:t>zkoumá</w:t>
      </w:r>
      <w:r w:rsidRPr="002759C8">
        <w:rPr>
          <w:rFonts w:ascii="Times New Roman" w:eastAsia="Arial" w:hAnsi="Times New Roman" w:cs="Times New Roman"/>
          <w:sz w:val="24"/>
          <w:szCs w:val="24"/>
          <w:lang w:val="cs" w:eastAsia="cs-CZ"/>
        </w:rPr>
        <w:t>, jaký účel odčerpání majetku sleduje.</w:t>
      </w:r>
      <w:r w:rsidRPr="002759C8">
        <w:rPr>
          <w:rFonts w:ascii="Times New Roman" w:eastAsia="Arial" w:hAnsi="Times New Roman" w:cs="Times New Roman"/>
          <w:b/>
          <w:bCs/>
          <w:sz w:val="24"/>
          <w:szCs w:val="24"/>
          <w:lang w:val="cs" w:eastAsia="cs-CZ"/>
        </w:rPr>
        <w:t xml:space="preserve"> </w:t>
      </w:r>
      <w:r w:rsidRPr="002759C8">
        <w:rPr>
          <w:rFonts w:ascii="Times New Roman" w:eastAsia="Arial" w:hAnsi="Times New Roman" w:cs="Times New Roman"/>
          <w:sz w:val="24"/>
          <w:szCs w:val="24"/>
          <w:lang w:val="cs" w:eastAsia="cs-CZ"/>
        </w:rPr>
        <w:t xml:space="preserve">Je-li </w:t>
      </w:r>
      <w:r w:rsidR="00EC7E6E" w:rsidRPr="002759C8">
        <w:rPr>
          <w:rFonts w:ascii="Times New Roman" w:eastAsia="Arial" w:hAnsi="Times New Roman" w:cs="Times New Roman"/>
          <w:sz w:val="24"/>
          <w:szCs w:val="24"/>
          <w:lang w:val="cs" w:eastAsia="cs-CZ"/>
        </w:rPr>
        <w:t>účelem</w:t>
      </w:r>
      <w:r w:rsidRPr="002759C8">
        <w:rPr>
          <w:rFonts w:ascii="Times New Roman" w:eastAsia="Arial" w:hAnsi="Times New Roman" w:cs="Times New Roman"/>
          <w:sz w:val="24"/>
          <w:szCs w:val="24"/>
          <w:lang w:val="cs" w:eastAsia="cs-CZ"/>
        </w:rPr>
        <w:t xml:space="preserve"> potrestání osoby, potom má opatření trestněprávní charakter, kdežto preventivně-reparační účel svědčí pro závěr o netrestní povaze daného opatření. V případě propadnutí majetku a věcí, které jsou ukládány jako tresty v rámci trestního řízení, převládá represivní úče</w:t>
      </w:r>
      <w:r w:rsidR="00EC7E6E" w:rsidRPr="002759C8">
        <w:rPr>
          <w:rFonts w:ascii="Times New Roman" w:eastAsia="Arial" w:hAnsi="Times New Roman" w:cs="Times New Roman"/>
          <w:sz w:val="24"/>
          <w:szCs w:val="24"/>
          <w:lang w:val="cs" w:eastAsia="cs-CZ"/>
        </w:rPr>
        <w:t>l</w:t>
      </w:r>
      <w:r w:rsidRPr="002759C8">
        <w:rPr>
          <w:rFonts w:ascii="Times New Roman" w:eastAsia="Arial" w:hAnsi="Times New Roman" w:cs="Times New Roman"/>
          <w:sz w:val="24"/>
          <w:szCs w:val="24"/>
          <w:lang w:val="cs" w:eastAsia="cs-CZ"/>
        </w:rPr>
        <w:t xml:space="preserve"> (např. </w:t>
      </w:r>
      <w:r w:rsidRPr="002759C8">
        <w:rPr>
          <w:rFonts w:ascii="Times New Roman" w:eastAsia="Arial" w:hAnsi="Times New Roman" w:cs="Times New Roman"/>
          <w:i/>
          <w:iCs/>
          <w:sz w:val="24"/>
          <w:szCs w:val="24"/>
          <w:lang w:val="cs" w:eastAsia="cs-CZ"/>
        </w:rPr>
        <w:t>Welsch proti Spojenému království</w:t>
      </w:r>
      <w:r w:rsidRPr="002759C8">
        <w:rPr>
          <w:rFonts w:ascii="Times New Roman" w:eastAsia="Arial" w:hAnsi="Times New Roman" w:cs="Times New Roman"/>
          <w:sz w:val="24"/>
          <w:szCs w:val="24"/>
          <w:lang w:val="cs" w:eastAsia="cs-CZ"/>
        </w:rPr>
        <w:t xml:space="preserve">, č. 17440/90, rozsudek ze dne 9. února 1995, § 27–35). Naopak má-li odčerpání majetku, který je pravděpodobným výnosem trestné činnosti, primárně zabránit jeho dalšímu protiprávnímu užívání, opatření není svou povahou trestní, i když bylo k odčerpání majetku přistoupeno v rámci trestního řízení (např. </w:t>
      </w:r>
      <w:r w:rsidRPr="002759C8">
        <w:rPr>
          <w:rFonts w:ascii="Times New Roman" w:eastAsia="Arial" w:hAnsi="Times New Roman" w:cs="Times New Roman"/>
          <w:i/>
          <w:iCs/>
          <w:sz w:val="24"/>
          <w:szCs w:val="24"/>
          <w:lang w:val="cs" w:eastAsia="cs-CZ"/>
        </w:rPr>
        <w:t>Balsamo proti San Marinu</w:t>
      </w:r>
      <w:r w:rsidRPr="002759C8">
        <w:rPr>
          <w:rFonts w:ascii="Times New Roman" w:eastAsia="Arial" w:hAnsi="Times New Roman" w:cs="Times New Roman"/>
          <w:sz w:val="24"/>
          <w:szCs w:val="24"/>
          <w:lang w:val="cs" w:eastAsia="cs-CZ"/>
        </w:rPr>
        <w:t xml:space="preserve">, cit. výše, § 62–65). Stejně tak, je-li cílem opatření odčerpat z oběhu prostředky, které by mohly být použity k páchání další kriminální činnosti, nemá dané opatření trestně právní povahu ve smyslu Úmluvy (např. </w:t>
      </w:r>
      <w:r w:rsidRPr="002759C8">
        <w:rPr>
          <w:rFonts w:ascii="Times New Roman" w:eastAsia="Arial" w:hAnsi="Times New Roman" w:cs="Times New Roman"/>
          <w:i/>
          <w:iCs/>
          <w:sz w:val="24"/>
          <w:szCs w:val="24"/>
          <w:lang w:val="cs" w:eastAsia="cs-CZ"/>
        </w:rPr>
        <w:t>Butler proti Spojenému království</w:t>
      </w:r>
      <w:r w:rsidRPr="002759C8">
        <w:rPr>
          <w:rFonts w:ascii="Times New Roman" w:eastAsia="Arial" w:hAnsi="Times New Roman" w:cs="Times New Roman"/>
          <w:sz w:val="24"/>
          <w:szCs w:val="24"/>
          <w:lang w:val="cs" w:eastAsia="cs-CZ"/>
        </w:rPr>
        <w:t xml:space="preserve">, č. 41661/98, rozhodnutí ze dne 27. června 2002). Stejně tak ani </w:t>
      </w:r>
      <w:r w:rsidR="00C06C9B" w:rsidRPr="002759C8">
        <w:rPr>
          <w:rFonts w:ascii="Times New Roman" w:eastAsia="Arial" w:hAnsi="Times New Roman" w:cs="Times New Roman"/>
          <w:sz w:val="24"/>
          <w:szCs w:val="24"/>
          <w:lang w:val="cs" w:eastAsia="cs-CZ"/>
        </w:rPr>
        <w:t xml:space="preserve">rozšířené odčerpání </w:t>
      </w:r>
      <w:r w:rsidRPr="002759C8">
        <w:rPr>
          <w:rFonts w:ascii="Times New Roman" w:eastAsia="Arial" w:hAnsi="Times New Roman" w:cs="Times New Roman"/>
          <w:sz w:val="24"/>
          <w:szCs w:val="24"/>
          <w:lang w:val="cs" w:eastAsia="cs-CZ"/>
        </w:rPr>
        <w:t>majetku v občanském soudním řízení, tj. nezávisle na možné trestní odpovědnosti konkrétní osoby, nemá sankční, ale preventivně-reparační povahu (</w:t>
      </w:r>
      <w:r w:rsidRPr="002759C8">
        <w:rPr>
          <w:rFonts w:ascii="Times New Roman" w:eastAsia="Arial" w:hAnsi="Times New Roman" w:cs="Times New Roman"/>
          <w:i/>
          <w:iCs/>
          <w:sz w:val="24"/>
          <w:szCs w:val="24"/>
          <w:lang w:val="cs" w:eastAsia="cs-CZ"/>
        </w:rPr>
        <w:t>Devadze proti Gruzii</w:t>
      </w:r>
      <w:r w:rsidRPr="002759C8">
        <w:rPr>
          <w:rFonts w:ascii="Times New Roman" w:eastAsia="Arial" w:hAnsi="Times New Roman" w:cs="Times New Roman"/>
          <w:sz w:val="24"/>
          <w:szCs w:val="24"/>
          <w:lang w:val="cs" w:eastAsia="cs-CZ"/>
        </w:rPr>
        <w:t>, č. 21727/05, rozhodnutí ze dne 11. října 2016, § 27 a 28).</w:t>
      </w:r>
      <w:r w:rsidR="00EC7E6E" w:rsidRPr="002759C8">
        <w:rPr>
          <w:rFonts w:ascii="Times New Roman" w:eastAsia="Arial" w:hAnsi="Times New Roman" w:cs="Times New Roman"/>
          <w:sz w:val="24"/>
          <w:szCs w:val="24"/>
          <w:lang w:val="cs" w:eastAsia="cs-CZ"/>
        </w:rPr>
        <w:t xml:space="preserve"> </w:t>
      </w:r>
    </w:p>
    <w:p w14:paraId="75B47E63" w14:textId="267239DC" w:rsidR="00D20519" w:rsidRPr="002759C8" w:rsidRDefault="00D20519" w:rsidP="002759C8">
      <w:pPr>
        <w:spacing w:before="120" w:after="0" w:line="240" w:lineRule="auto"/>
        <w:jc w:val="both"/>
        <w:rPr>
          <w:rFonts w:ascii="Times New Roman" w:eastAsia="Arial" w:hAnsi="Times New Roman" w:cs="Times New Roman"/>
          <w:sz w:val="24"/>
          <w:szCs w:val="24"/>
          <w:lang w:val="cs" w:eastAsia="cs-CZ"/>
        </w:rPr>
      </w:pPr>
      <w:r w:rsidRPr="002759C8">
        <w:rPr>
          <w:rFonts w:ascii="Times New Roman" w:eastAsia="Arial" w:hAnsi="Times New Roman" w:cs="Times New Roman"/>
          <w:sz w:val="24"/>
          <w:szCs w:val="24"/>
          <w:lang w:val="cs" w:eastAsia="cs-CZ"/>
        </w:rPr>
        <w:t>Ani třetí kritérium není v těchto případech zásadní, protože i mnohá netrestní opatření preventivní povahy mohou mít citelné dopady do majetkové sféry osob (</w:t>
      </w:r>
      <w:r w:rsidRPr="002759C8">
        <w:rPr>
          <w:rFonts w:ascii="Times New Roman" w:eastAsia="Arial" w:hAnsi="Times New Roman" w:cs="Times New Roman"/>
          <w:i/>
          <w:iCs/>
          <w:sz w:val="24"/>
          <w:szCs w:val="24"/>
          <w:lang w:val="cs" w:eastAsia="cs-CZ"/>
        </w:rPr>
        <w:t>Balsamo proti San Marinu</w:t>
      </w:r>
      <w:r w:rsidRPr="002759C8">
        <w:rPr>
          <w:rFonts w:ascii="Times New Roman" w:eastAsia="Arial" w:hAnsi="Times New Roman" w:cs="Times New Roman"/>
          <w:sz w:val="24"/>
          <w:szCs w:val="24"/>
          <w:lang w:val="cs" w:eastAsia="cs-CZ"/>
        </w:rPr>
        <w:t>, cit.</w:t>
      </w:r>
      <w:r w:rsidR="00EC7E6E" w:rsidRPr="002759C8">
        <w:rPr>
          <w:rFonts w:ascii="Times New Roman" w:eastAsia="Arial" w:hAnsi="Times New Roman" w:cs="Times New Roman"/>
          <w:sz w:val="24"/>
          <w:szCs w:val="24"/>
          <w:lang w:val="cs" w:eastAsia="cs-CZ"/>
        </w:rPr>
        <w:t> </w:t>
      </w:r>
      <w:r w:rsidRPr="002759C8">
        <w:rPr>
          <w:rFonts w:ascii="Times New Roman" w:eastAsia="Arial" w:hAnsi="Times New Roman" w:cs="Times New Roman"/>
          <w:sz w:val="24"/>
          <w:szCs w:val="24"/>
          <w:lang w:val="cs" w:eastAsia="cs-CZ"/>
        </w:rPr>
        <w:t>výše, § 64).</w:t>
      </w:r>
    </w:p>
    <w:p w14:paraId="51848519" w14:textId="1C3EBE7F" w:rsidR="00D20519" w:rsidRPr="002759C8" w:rsidRDefault="00EC7E6E" w:rsidP="002759C8">
      <w:pPr>
        <w:spacing w:before="120" w:after="0" w:line="240" w:lineRule="auto"/>
        <w:jc w:val="both"/>
        <w:rPr>
          <w:rFonts w:ascii="Times New Roman" w:hAnsi="Times New Roman" w:cs="Times New Roman"/>
          <w:i/>
          <w:iCs/>
          <w:sz w:val="24"/>
          <w:szCs w:val="24"/>
          <w:lang w:val="cs"/>
        </w:rPr>
      </w:pPr>
      <w:r w:rsidRPr="002759C8">
        <w:rPr>
          <w:rFonts w:ascii="Times New Roman" w:hAnsi="Times New Roman" w:cs="Times New Roman"/>
          <w:i/>
          <w:iCs/>
          <w:sz w:val="24"/>
          <w:szCs w:val="24"/>
          <w:lang w:val="cs"/>
        </w:rPr>
        <w:t>K existenci zásahu do práv dotčené osoby</w:t>
      </w:r>
    </w:p>
    <w:p w14:paraId="50D6567B" w14:textId="1A5A5B6F" w:rsidR="00EC7E6E" w:rsidRPr="002759C8" w:rsidRDefault="00C06C9B" w:rsidP="002759C8">
      <w:pPr>
        <w:spacing w:before="120" w:after="0" w:line="240" w:lineRule="auto"/>
        <w:jc w:val="both"/>
        <w:rPr>
          <w:rFonts w:ascii="Times New Roman" w:eastAsia="Arial" w:hAnsi="Times New Roman" w:cs="Times New Roman"/>
          <w:sz w:val="24"/>
          <w:szCs w:val="24"/>
          <w:lang w:val="cs" w:eastAsia="cs-CZ"/>
        </w:rPr>
      </w:pPr>
      <w:r w:rsidRPr="002759C8">
        <w:rPr>
          <w:rFonts w:ascii="Times New Roman" w:eastAsia="Arial" w:hAnsi="Times New Roman" w:cs="Times New Roman"/>
          <w:sz w:val="24"/>
          <w:szCs w:val="24"/>
          <w:lang w:val="cs" w:eastAsia="cs-CZ"/>
        </w:rPr>
        <w:t xml:space="preserve">Odčerpání </w:t>
      </w:r>
      <w:r w:rsidR="00EC7E6E" w:rsidRPr="002759C8">
        <w:rPr>
          <w:rFonts w:ascii="Times New Roman" w:eastAsia="Arial" w:hAnsi="Times New Roman" w:cs="Times New Roman"/>
          <w:sz w:val="24"/>
          <w:szCs w:val="24"/>
          <w:lang w:val="cs" w:eastAsia="cs-CZ"/>
        </w:rPr>
        <w:t>movitých či nemovitých věcí ve vlastnictví osoby představuje zásah do jejích práv dle čl</w:t>
      </w:r>
      <w:r w:rsidR="00D7613F" w:rsidRPr="002759C8">
        <w:rPr>
          <w:rFonts w:ascii="Times New Roman" w:eastAsia="Arial" w:hAnsi="Times New Roman" w:cs="Times New Roman"/>
          <w:sz w:val="24"/>
          <w:szCs w:val="24"/>
          <w:lang w:val="cs" w:eastAsia="cs-CZ"/>
        </w:rPr>
        <w:t xml:space="preserve">. </w:t>
      </w:r>
      <w:r w:rsidR="00EC7E6E" w:rsidRPr="002759C8">
        <w:rPr>
          <w:rFonts w:ascii="Times New Roman" w:eastAsia="Arial" w:hAnsi="Times New Roman" w:cs="Times New Roman"/>
          <w:sz w:val="24"/>
          <w:szCs w:val="24"/>
          <w:lang w:val="cs" w:eastAsia="cs-CZ"/>
        </w:rPr>
        <w:t xml:space="preserve">1 </w:t>
      </w:r>
      <w:r w:rsidR="006635D4" w:rsidRPr="002759C8">
        <w:rPr>
          <w:rFonts w:ascii="Times New Roman" w:eastAsia="Arial" w:hAnsi="Times New Roman" w:cs="Times New Roman"/>
          <w:sz w:val="24"/>
          <w:szCs w:val="24"/>
          <w:lang w:val="cs" w:eastAsia="cs-CZ"/>
        </w:rPr>
        <w:t>Dodatkového protokolu</w:t>
      </w:r>
      <w:r w:rsidR="00EC7E6E" w:rsidRPr="002759C8">
        <w:rPr>
          <w:rFonts w:ascii="Times New Roman" w:eastAsia="Arial" w:hAnsi="Times New Roman" w:cs="Times New Roman"/>
          <w:sz w:val="24"/>
          <w:szCs w:val="24"/>
          <w:lang w:val="cs" w:eastAsia="cs-CZ"/>
        </w:rPr>
        <w:t xml:space="preserve"> k Úmluvě (např. </w:t>
      </w:r>
      <w:r w:rsidR="00EC7E6E" w:rsidRPr="002759C8">
        <w:rPr>
          <w:rFonts w:ascii="Times New Roman" w:eastAsia="Arial" w:hAnsi="Times New Roman" w:cs="Times New Roman"/>
          <w:i/>
          <w:iCs/>
          <w:sz w:val="24"/>
          <w:szCs w:val="24"/>
          <w:lang w:val="cs" w:eastAsia="cs-CZ"/>
        </w:rPr>
        <w:t>Gogitidze a ostatní proti Gruzii</w:t>
      </w:r>
      <w:r w:rsidR="00EC7E6E" w:rsidRPr="002759C8">
        <w:rPr>
          <w:rFonts w:ascii="Times New Roman" w:eastAsia="Arial" w:hAnsi="Times New Roman" w:cs="Times New Roman"/>
          <w:sz w:val="24"/>
          <w:szCs w:val="24"/>
          <w:lang w:val="cs" w:eastAsia="cs-CZ"/>
        </w:rPr>
        <w:t xml:space="preserve">, </w:t>
      </w:r>
      <w:r w:rsidR="00992A42" w:rsidRPr="002759C8">
        <w:rPr>
          <w:rFonts w:ascii="Times New Roman" w:eastAsia="Arial" w:hAnsi="Times New Roman" w:cs="Times New Roman"/>
          <w:sz w:val="24"/>
          <w:szCs w:val="24"/>
          <w:lang w:val="cs" w:eastAsia="cs-CZ"/>
        </w:rPr>
        <w:t>č.</w:t>
      </w:r>
      <w:r w:rsidR="006635D4" w:rsidRPr="002759C8">
        <w:rPr>
          <w:rFonts w:ascii="Times New Roman" w:eastAsia="Arial" w:hAnsi="Times New Roman" w:cs="Times New Roman"/>
          <w:sz w:val="24"/>
          <w:szCs w:val="24"/>
          <w:lang w:val="cs" w:eastAsia="cs-CZ"/>
        </w:rPr>
        <w:t> </w:t>
      </w:r>
      <w:r w:rsidR="00992A42" w:rsidRPr="002759C8">
        <w:rPr>
          <w:rFonts w:ascii="Times New Roman" w:eastAsia="Arial" w:hAnsi="Times New Roman" w:cs="Times New Roman"/>
          <w:sz w:val="24"/>
          <w:szCs w:val="24"/>
          <w:lang w:val="cs" w:eastAsia="cs-CZ"/>
        </w:rPr>
        <w:t>36862/05, rozsudek ze dne 12. května 2015</w:t>
      </w:r>
      <w:r w:rsidR="00EC7E6E" w:rsidRPr="002759C8">
        <w:rPr>
          <w:rFonts w:ascii="Times New Roman" w:eastAsia="Arial" w:hAnsi="Times New Roman" w:cs="Times New Roman"/>
          <w:sz w:val="24"/>
          <w:szCs w:val="24"/>
          <w:lang w:val="cs" w:eastAsia="cs-CZ"/>
        </w:rPr>
        <w:t>, § 93). ESLP nepřikládá význam přesné právní kvalifikaci, tj.</w:t>
      </w:r>
      <w:r w:rsidR="00992A42" w:rsidRPr="002759C8">
        <w:rPr>
          <w:rFonts w:ascii="Times New Roman" w:eastAsia="Arial" w:hAnsi="Times New Roman" w:cs="Times New Roman"/>
          <w:sz w:val="24"/>
          <w:szCs w:val="24"/>
          <w:lang w:val="cs" w:eastAsia="cs-CZ"/>
        </w:rPr>
        <w:t> </w:t>
      </w:r>
      <w:r w:rsidR="00EC7E6E" w:rsidRPr="002759C8">
        <w:rPr>
          <w:rFonts w:ascii="Times New Roman" w:eastAsia="Arial" w:hAnsi="Times New Roman" w:cs="Times New Roman"/>
          <w:sz w:val="24"/>
          <w:szCs w:val="24"/>
          <w:lang w:val="cs" w:eastAsia="cs-CZ"/>
        </w:rPr>
        <w:t xml:space="preserve">zda opatření představuje zbavení majetku ve smyslu druhé věty prvního odstavce daného ustanovení, nebo zda jde o opatření určené </w:t>
      </w:r>
      <w:r w:rsidR="00251327" w:rsidRPr="002759C8">
        <w:rPr>
          <w:rFonts w:ascii="Times New Roman" w:eastAsia="Arial" w:hAnsi="Times New Roman" w:cs="Times New Roman"/>
          <w:sz w:val="24"/>
          <w:szCs w:val="24"/>
          <w:lang w:val="cs" w:eastAsia="cs-CZ"/>
        </w:rPr>
        <w:t>k</w:t>
      </w:r>
      <w:r w:rsidR="00EC7E6E" w:rsidRPr="002759C8">
        <w:rPr>
          <w:rFonts w:ascii="Times New Roman" w:eastAsia="Arial" w:hAnsi="Times New Roman" w:cs="Times New Roman"/>
          <w:sz w:val="24"/>
          <w:szCs w:val="24"/>
          <w:lang w:val="cs" w:eastAsia="cs-CZ"/>
        </w:rPr>
        <w:t xml:space="preserve"> úprav</w:t>
      </w:r>
      <w:r w:rsidR="00251327" w:rsidRPr="002759C8">
        <w:rPr>
          <w:rFonts w:ascii="Times New Roman" w:eastAsia="Arial" w:hAnsi="Times New Roman" w:cs="Times New Roman"/>
          <w:sz w:val="24"/>
          <w:szCs w:val="24"/>
          <w:lang w:val="cs" w:eastAsia="cs-CZ"/>
        </w:rPr>
        <w:t>ě</w:t>
      </w:r>
      <w:r w:rsidR="00EC7E6E" w:rsidRPr="002759C8">
        <w:rPr>
          <w:rFonts w:ascii="Times New Roman" w:eastAsia="Arial" w:hAnsi="Times New Roman" w:cs="Times New Roman"/>
          <w:sz w:val="24"/>
          <w:szCs w:val="24"/>
          <w:lang w:val="cs" w:eastAsia="cs-CZ"/>
        </w:rPr>
        <w:t xml:space="preserve"> užívání majetku dle jeho druhého odstavce. Použitelné zásady pro ospravedlnění zásahu jsou totiž v principu stejné.</w:t>
      </w:r>
      <w:r w:rsidR="00EC7E6E" w:rsidRPr="002759C8">
        <w:rPr>
          <w:rFonts w:ascii="Times New Roman" w:eastAsia="Arial" w:hAnsi="Times New Roman" w:cs="Times New Roman"/>
          <w:b/>
          <w:bCs/>
          <w:sz w:val="24"/>
          <w:szCs w:val="24"/>
          <w:lang w:val="cs" w:eastAsia="cs-CZ"/>
        </w:rPr>
        <w:t xml:space="preserve"> </w:t>
      </w:r>
      <w:r w:rsidR="00EC7E6E" w:rsidRPr="002759C8">
        <w:rPr>
          <w:rFonts w:ascii="Times New Roman" w:eastAsia="Arial" w:hAnsi="Times New Roman" w:cs="Times New Roman"/>
          <w:sz w:val="24"/>
          <w:szCs w:val="24"/>
          <w:lang w:val="cs" w:eastAsia="cs-CZ"/>
        </w:rPr>
        <w:t xml:space="preserve">Zásah musí být </w:t>
      </w:r>
      <w:r w:rsidR="0046158B" w:rsidRPr="002759C8">
        <w:rPr>
          <w:rFonts w:ascii="Times New Roman" w:eastAsia="Arial" w:hAnsi="Times New Roman" w:cs="Times New Roman"/>
          <w:sz w:val="24"/>
          <w:szCs w:val="24"/>
          <w:lang w:val="cs" w:eastAsia="cs-CZ"/>
        </w:rPr>
        <w:t>(i) </w:t>
      </w:r>
      <w:r w:rsidR="00EC7E6E" w:rsidRPr="002759C8">
        <w:rPr>
          <w:rFonts w:ascii="Times New Roman" w:eastAsia="Arial" w:hAnsi="Times New Roman" w:cs="Times New Roman"/>
          <w:sz w:val="24"/>
          <w:szCs w:val="24"/>
          <w:lang w:val="cs" w:eastAsia="cs-CZ"/>
        </w:rPr>
        <w:t xml:space="preserve">v souladu se zákonem, </w:t>
      </w:r>
      <w:r w:rsidR="0046158B" w:rsidRPr="002759C8">
        <w:rPr>
          <w:rFonts w:ascii="Times New Roman" w:eastAsia="Arial" w:hAnsi="Times New Roman" w:cs="Times New Roman"/>
          <w:sz w:val="24"/>
          <w:szCs w:val="24"/>
          <w:lang w:val="cs" w:eastAsia="cs-CZ"/>
        </w:rPr>
        <w:t xml:space="preserve">(ii) </w:t>
      </w:r>
      <w:r w:rsidR="00EC7E6E" w:rsidRPr="002759C8">
        <w:rPr>
          <w:rFonts w:ascii="Times New Roman" w:eastAsia="Arial" w:hAnsi="Times New Roman" w:cs="Times New Roman"/>
          <w:sz w:val="24"/>
          <w:szCs w:val="24"/>
          <w:lang w:val="cs" w:eastAsia="cs-CZ"/>
        </w:rPr>
        <w:t xml:space="preserve">sledovat obecný zájem a konečně </w:t>
      </w:r>
      <w:r w:rsidR="0046158B" w:rsidRPr="002759C8">
        <w:rPr>
          <w:rFonts w:ascii="Times New Roman" w:eastAsia="Arial" w:hAnsi="Times New Roman" w:cs="Times New Roman"/>
          <w:sz w:val="24"/>
          <w:szCs w:val="24"/>
          <w:lang w:val="cs" w:eastAsia="cs-CZ"/>
        </w:rPr>
        <w:t xml:space="preserve">(iii) </w:t>
      </w:r>
      <w:r w:rsidR="00EC7E6E" w:rsidRPr="002759C8">
        <w:rPr>
          <w:rFonts w:ascii="Times New Roman" w:eastAsia="Arial" w:hAnsi="Times New Roman" w:cs="Times New Roman"/>
          <w:sz w:val="24"/>
          <w:szCs w:val="24"/>
          <w:lang w:val="cs" w:eastAsia="cs-CZ"/>
        </w:rPr>
        <w:t xml:space="preserve">musí nastolovat spravedlivou rovnováhu mezi požadavky obecného zájmu a individuálními právy stěžovatele </w:t>
      </w:r>
      <w:r w:rsidR="00EC7E6E" w:rsidRPr="002759C8">
        <w:rPr>
          <w:rFonts w:ascii="Times New Roman" w:eastAsia="Arial" w:hAnsi="Times New Roman" w:cs="Times New Roman"/>
          <w:sz w:val="24"/>
          <w:szCs w:val="24"/>
          <w:lang w:val="cs" w:eastAsia="cs-CZ"/>
        </w:rPr>
        <w:lastRenderedPageBreak/>
        <w:t xml:space="preserve">(např. </w:t>
      </w:r>
      <w:r w:rsidR="00EC7E6E" w:rsidRPr="002759C8">
        <w:rPr>
          <w:rFonts w:ascii="Times New Roman" w:eastAsia="Arial" w:hAnsi="Times New Roman" w:cs="Times New Roman"/>
          <w:i/>
          <w:iCs/>
          <w:sz w:val="24"/>
          <w:szCs w:val="24"/>
          <w:lang w:val="cs" w:eastAsia="cs-CZ"/>
        </w:rPr>
        <w:t>Todorov a ostatní proti Bulharsku</w:t>
      </w:r>
      <w:r w:rsidR="00EC7E6E" w:rsidRPr="002759C8">
        <w:rPr>
          <w:rFonts w:ascii="Times New Roman" w:eastAsia="Arial" w:hAnsi="Times New Roman" w:cs="Times New Roman"/>
          <w:sz w:val="24"/>
          <w:szCs w:val="24"/>
          <w:lang w:val="cs" w:eastAsia="cs-CZ"/>
        </w:rPr>
        <w:t>, cit. výše, § 182</w:t>
      </w:r>
      <w:r w:rsidR="00C8403B" w:rsidRPr="002759C8">
        <w:rPr>
          <w:rFonts w:ascii="Times New Roman" w:eastAsia="Arial" w:hAnsi="Times New Roman" w:cs="Times New Roman"/>
          <w:sz w:val="24"/>
          <w:szCs w:val="24"/>
          <w:lang w:val="cs" w:eastAsia="cs-CZ"/>
        </w:rPr>
        <w:t xml:space="preserve">, v návaznosti na něj řada dalších, naposledy </w:t>
      </w:r>
      <w:r w:rsidR="00C8403B" w:rsidRPr="002759C8">
        <w:rPr>
          <w:rFonts w:ascii="Times New Roman" w:eastAsia="Arial" w:hAnsi="Times New Roman" w:cs="Times New Roman"/>
          <w:i/>
          <w:iCs/>
          <w:sz w:val="24"/>
          <w:szCs w:val="24"/>
          <w:lang w:val="cs" w:eastAsia="cs-CZ"/>
        </w:rPr>
        <w:t>Mandev a ostatní proti Bulharsku</w:t>
      </w:r>
      <w:r w:rsidR="00C8403B" w:rsidRPr="002759C8">
        <w:rPr>
          <w:rFonts w:ascii="Times New Roman" w:eastAsia="Arial" w:hAnsi="Times New Roman" w:cs="Times New Roman"/>
          <w:sz w:val="24"/>
          <w:szCs w:val="24"/>
          <w:lang w:val="cs" w:eastAsia="cs-CZ"/>
        </w:rPr>
        <w:t>,</w:t>
      </w:r>
      <w:r w:rsidR="00C8403B" w:rsidRPr="002759C8">
        <w:rPr>
          <w:rFonts w:ascii="Times New Roman" w:hAnsi="Times New Roman" w:cs="Times New Roman"/>
          <w:sz w:val="24"/>
          <w:szCs w:val="24"/>
        </w:rPr>
        <w:t xml:space="preserve"> </w:t>
      </w:r>
      <w:r w:rsidR="00C8403B" w:rsidRPr="002759C8">
        <w:rPr>
          <w:rFonts w:ascii="Times New Roman" w:eastAsia="Arial" w:hAnsi="Times New Roman" w:cs="Times New Roman"/>
          <w:sz w:val="24"/>
          <w:szCs w:val="24"/>
          <w:lang w:val="cs" w:eastAsia="cs-CZ"/>
        </w:rPr>
        <w:t>č. 57002/11, rozhodnutí ze dne 21. května 2024</w:t>
      </w:r>
      <w:r w:rsidR="00EC7E6E" w:rsidRPr="002759C8">
        <w:rPr>
          <w:rFonts w:ascii="Times New Roman" w:eastAsia="Arial" w:hAnsi="Times New Roman" w:cs="Times New Roman"/>
          <w:sz w:val="24"/>
          <w:szCs w:val="24"/>
          <w:lang w:val="cs" w:eastAsia="cs-CZ"/>
        </w:rPr>
        <w:t>).</w:t>
      </w:r>
    </w:p>
    <w:p w14:paraId="6D49D1F4" w14:textId="212D6AA7" w:rsidR="00EC7E6E" w:rsidRPr="002759C8" w:rsidRDefault="0046158B" w:rsidP="002759C8">
      <w:pPr>
        <w:spacing w:before="120" w:after="0" w:line="240" w:lineRule="auto"/>
        <w:jc w:val="both"/>
        <w:rPr>
          <w:rFonts w:ascii="Times New Roman" w:hAnsi="Times New Roman" w:cs="Times New Roman"/>
          <w:i/>
          <w:iCs/>
          <w:sz w:val="24"/>
          <w:szCs w:val="24"/>
          <w:lang w:val="cs"/>
        </w:rPr>
      </w:pPr>
      <w:r w:rsidRPr="002759C8">
        <w:rPr>
          <w:rFonts w:ascii="Times New Roman" w:hAnsi="Times New Roman" w:cs="Times New Roman"/>
          <w:i/>
          <w:iCs/>
          <w:sz w:val="24"/>
          <w:szCs w:val="24"/>
          <w:lang w:val="cs"/>
        </w:rPr>
        <w:t xml:space="preserve">Ad (i) </w:t>
      </w:r>
      <w:r w:rsidR="00992A42" w:rsidRPr="002759C8">
        <w:rPr>
          <w:rFonts w:ascii="Times New Roman" w:hAnsi="Times New Roman" w:cs="Times New Roman"/>
          <w:i/>
          <w:iCs/>
          <w:sz w:val="24"/>
          <w:szCs w:val="24"/>
          <w:lang w:val="cs"/>
        </w:rPr>
        <w:t xml:space="preserve">K legalitě zásahu </w:t>
      </w:r>
    </w:p>
    <w:p w14:paraId="317D098A" w14:textId="35DEBE69" w:rsidR="00992A42" w:rsidRPr="002759C8" w:rsidRDefault="00992A42" w:rsidP="002759C8">
      <w:pPr>
        <w:spacing w:before="120" w:after="0" w:line="240" w:lineRule="auto"/>
        <w:jc w:val="both"/>
        <w:rPr>
          <w:rFonts w:ascii="Times New Roman" w:eastAsia="Arial" w:hAnsi="Times New Roman" w:cs="Times New Roman"/>
          <w:sz w:val="24"/>
          <w:szCs w:val="24"/>
          <w:lang w:val="cs" w:eastAsia="cs-CZ"/>
        </w:rPr>
      </w:pPr>
      <w:r w:rsidRPr="002759C8">
        <w:rPr>
          <w:rFonts w:ascii="Times New Roman" w:eastAsia="Arial" w:hAnsi="Times New Roman" w:cs="Times New Roman"/>
          <w:sz w:val="24"/>
          <w:szCs w:val="24"/>
          <w:lang w:val="cs" w:eastAsia="cs-CZ"/>
        </w:rPr>
        <w:t>I v případě odčerpání majetku platí, že zásah do majetkové sféry osoby musí být opřen o</w:t>
      </w:r>
      <w:r w:rsidR="00E80F5C" w:rsidRPr="002759C8">
        <w:rPr>
          <w:rFonts w:ascii="Times New Roman" w:eastAsia="Arial" w:hAnsi="Times New Roman" w:cs="Times New Roman"/>
          <w:sz w:val="24"/>
          <w:szCs w:val="24"/>
          <w:lang w:val="cs" w:eastAsia="cs-CZ"/>
        </w:rPr>
        <w:t> </w:t>
      </w:r>
      <w:r w:rsidRPr="002759C8">
        <w:rPr>
          <w:rFonts w:ascii="Times New Roman" w:eastAsia="Arial" w:hAnsi="Times New Roman" w:cs="Times New Roman"/>
          <w:sz w:val="24"/>
          <w:szCs w:val="24"/>
          <w:lang w:val="cs" w:eastAsia="cs-CZ"/>
        </w:rPr>
        <w:t xml:space="preserve">ustanovení právního řádu, které splňuje požadavky dostupnosti, předvídatelnosti a vyloučení svévole (např. </w:t>
      </w:r>
      <w:r w:rsidRPr="002759C8">
        <w:rPr>
          <w:rFonts w:ascii="Times New Roman" w:eastAsia="Arial" w:hAnsi="Times New Roman" w:cs="Times New Roman"/>
          <w:i/>
          <w:iCs/>
          <w:sz w:val="24"/>
          <w:szCs w:val="24"/>
          <w:lang w:val="cs" w:eastAsia="cs-CZ"/>
        </w:rPr>
        <w:t>Markus proti Lotyšsku</w:t>
      </w:r>
      <w:r w:rsidRPr="002759C8">
        <w:rPr>
          <w:rFonts w:ascii="Times New Roman" w:eastAsia="Arial" w:hAnsi="Times New Roman" w:cs="Times New Roman"/>
          <w:sz w:val="24"/>
          <w:szCs w:val="24"/>
          <w:lang w:val="cs" w:eastAsia="cs-CZ"/>
        </w:rPr>
        <w:t>, č. 17483/10, rozsudek ze dne 11. června 2020, § 66). V několika případech ESLP zkritizoval právní úpravy stanovící obligatorní odčerpání věcí, jež byly použity ke spáchání trestných činů, v kombinaci s neexistencí právních prostředků, jejichž prostřednictvím by se mohli jejich vlastníci, kteří nevěděli o protiprávním užívání věci, domáhat navrácení svých věcí. Takto rigidní úpravy totiž neponechávaly soudům prostor, aby provedly skutečně individualizovaný přezkum a zkoumaly proporcionalitu zásahu do práv dotčených osob (tamtéž, § 72–73, kde se trest propadnutí majetku za korupci automaticky vztahoval i na část majetku stěžovatele, který neměl žádnou spojitost s danou trestnou činností a pocházel z legálních příjmů).</w:t>
      </w:r>
    </w:p>
    <w:p w14:paraId="510D6BB5" w14:textId="0AA00E95" w:rsidR="00992A42" w:rsidRPr="002759C8" w:rsidRDefault="0046158B" w:rsidP="002759C8">
      <w:pPr>
        <w:spacing w:before="120" w:after="0" w:line="240" w:lineRule="auto"/>
        <w:jc w:val="both"/>
        <w:rPr>
          <w:rFonts w:ascii="Times New Roman" w:hAnsi="Times New Roman" w:cs="Times New Roman"/>
          <w:i/>
          <w:iCs/>
          <w:sz w:val="24"/>
          <w:szCs w:val="24"/>
          <w:lang w:val="cs"/>
        </w:rPr>
      </w:pPr>
      <w:r w:rsidRPr="002759C8">
        <w:rPr>
          <w:rFonts w:ascii="Times New Roman" w:hAnsi="Times New Roman" w:cs="Times New Roman"/>
          <w:i/>
          <w:iCs/>
          <w:sz w:val="24"/>
          <w:szCs w:val="24"/>
          <w:lang w:val="cs"/>
        </w:rPr>
        <w:t xml:space="preserve">Ad (ii) </w:t>
      </w:r>
      <w:r w:rsidR="00992A42" w:rsidRPr="002759C8">
        <w:rPr>
          <w:rFonts w:ascii="Times New Roman" w:hAnsi="Times New Roman" w:cs="Times New Roman"/>
          <w:i/>
          <w:iCs/>
          <w:sz w:val="24"/>
          <w:szCs w:val="24"/>
          <w:lang w:val="cs"/>
        </w:rPr>
        <w:t>K legitimitě zásahu</w:t>
      </w:r>
    </w:p>
    <w:p w14:paraId="3FE29820" w14:textId="086C49F7" w:rsidR="00992A42" w:rsidRPr="002759C8" w:rsidRDefault="00992A42" w:rsidP="002759C8">
      <w:pPr>
        <w:spacing w:before="120" w:after="0" w:line="240" w:lineRule="auto"/>
        <w:jc w:val="both"/>
        <w:rPr>
          <w:rFonts w:ascii="Times New Roman" w:eastAsia="Arial" w:hAnsi="Times New Roman" w:cs="Times New Roman"/>
          <w:sz w:val="24"/>
          <w:szCs w:val="24"/>
          <w:lang w:val="cs" w:eastAsia="cs-CZ"/>
        </w:rPr>
      </w:pPr>
      <w:r w:rsidRPr="002759C8">
        <w:rPr>
          <w:rFonts w:ascii="Times New Roman" w:eastAsia="Arial" w:hAnsi="Times New Roman" w:cs="Times New Roman"/>
          <w:sz w:val="24"/>
          <w:szCs w:val="24"/>
          <w:lang w:val="cs" w:eastAsia="cs-CZ"/>
        </w:rPr>
        <w:t>Odčerpání majetku nabytého trestnou činností působí v obecném zájmu jako odstrašující prostředek pro ty, kdo zvažují spáchat trestný čin, a také zaručuje, že se zločin nevyplácí (</w:t>
      </w:r>
      <w:r w:rsidRPr="002759C8">
        <w:rPr>
          <w:rFonts w:ascii="Times New Roman" w:eastAsia="Arial" w:hAnsi="Times New Roman" w:cs="Times New Roman"/>
          <w:i/>
          <w:iCs/>
          <w:sz w:val="24"/>
          <w:szCs w:val="24"/>
          <w:lang w:val="cs" w:eastAsia="cs-CZ"/>
        </w:rPr>
        <w:t>Phillips proti Spojenému království</w:t>
      </w:r>
      <w:r w:rsidRPr="002759C8">
        <w:rPr>
          <w:rFonts w:ascii="Times New Roman" w:eastAsia="Arial" w:hAnsi="Times New Roman" w:cs="Times New Roman"/>
          <w:sz w:val="24"/>
          <w:szCs w:val="24"/>
          <w:lang w:val="cs" w:eastAsia="cs-CZ"/>
        </w:rPr>
        <w:t>, č. 41087/98, rozsudek ze dne 5. července 2001, § 52).</w:t>
      </w:r>
    </w:p>
    <w:p w14:paraId="72F2E93A" w14:textId="30E0C79D" w:rsidR="00992A42" w:rsidRPr="002759C8" w:rsidRDefault="00992A42" w:rsidP="002759C8">
      <w:pPr>
        <w:spacing w:before="120" w:after="0" w:line="240" w:lineRule="auto"/>
        <w:jc w:val="both"/>
        <w:rPr>
          <w:rFonts w:ascii="Times New Roman" w:eastAsia="Arial" w:hAnsi="Times New Roman" w:cs="Times New Roman"/>
          <w:sz w:val="24"/>
          <w:szCs w:val="24"/>
          <w:lang w:val="cs" w:eastAsia="cs-CZ"/>
        </w:rPr>
      </w:pPr>
      <w:r w:rsidRPr="002759C8">
        <w:rPr>
          <w:rFonts w:ascii="Times New Roman" w:eastAsia="Arial" w:hAnsi="Times New Roman" w:cs="Times New Roman"/>
          <w:sz w:val="24"/>
          <w:szCs w:val="24"/>
          <w:lang w:val="cs" w:eastAsia="cs-CZ"/>
        </w:rPr>
        <w:t>Ve vztahu k podezřelým peněžním tokům ESLP konstatoval, že státy mají legitimní zájem – a na základě různých mezinárodních smluv také povinnost – zavést ve svých právních řádech opatření k odhalování a sledování přeshraničních toků peněžních prostředků, protože jejich větší objem může souviset s praním špinavých peněz, obchodováním s drogami, financováním terorismu nebo organizovaným zločinem, daňovými úniky nebo pácháním jiných závažných hospodářských trestných činů (</w:t>
      </w:r>
      <w:r w:rsidRPr="002759C8">
        <w:rPr>
          <w:rFonts w:ascii="Times New Roman" w:eastAsia="Arial" w:hAnsi="Times New Roman" w:cs="Times New Roman"/>
          <w:i/>
          <w:iCs/>
          <w:sz w:val="24"/>
          <w:szCs w:val="24"/>
          <w:lang w:val="cs" w:eastAsia="cs-CZ"/>
        </w:rPr>
        <w:t>Karapetyan proti Gruzii</w:t>
      </w:r>
      <w:r w:rsidRPr="002759C8">
        <w:rPr>
          <w:rFonts w:ascii="Times New Roman" w:eastAsia="Arial" w:hAnsi="Times New Roman" w:cs="Times New Roman"/>
          <w:sz w:val="24"/>
          <w:szCs w:val="24"/>
          <w:lang w:val="cs" w:eastAsia="cs-CZ"/>
        </w:rPr>
        <w:t>, č. 61233/12, rozsudek ze dne 15.</w:t>
      </w:r>
      <w:r w:rsidR="00E80F5C" w:rsidRPr="002759C8">
        <w:rPr>
          <w:rFonts w:ascii="Times New Roman" w:eastAsia="Arial" w:hAnsi="Times New Roman" w:cs="Times New Roman"/>
          <w:sz w:val="24"/>
          <w:szCs w:val="24"/>
          <w:lang w:val="cs" w:eastAsia="cs-CZ"/>
        </w:rPr>
        <w:t> Ř</w:t>
      </w:r>
      <w:r w:rsidRPr="002759C8">
        <w:rPr>
          <w:rFonts w:ascii="Times New Roman" w:eastAsia="Arial" w:hAnsi="Times New Roman" w:cs="Times New Roman"/>
          <w:sz w:val="24"/>
          <w:szCs w:val="24"/>
          <w:lang w:val="cs" w:eastAsia="cs-CZ"/>
        </w:rPr>
        <w:t>íjna</w:t>
      </w:r>
      <w:r w:rsidR="00E80F5C" w:rsidRPr="002759C8">
        <w:rPr>
          <w:rFonts w:ascii="Times New Roman" w:eastAsia="Arial" w:hAnsi="Times New Roman" w:cs="Times New Roman"/>
          <w:sz w:val="24"/>
          <w:szCs w:val="24"/>
          <w:lang w:val="cs" w:eastAsia="cs-CZ"/>
        </w:rPr>
        <w:t> </w:t>
      </w:r>
      <w:r w:rsidRPr="002759C8">
        <w:rPr>
          <w:rFonts w:ascii="Times New Roman" w:eastAsia="Arial" w:hAnsi="Times New Roman" w:cs="Times New Roman"/>
          <w:sz w:val="24"/>
          <w:szCs w:val="24"/>
          <w:lang w:val="cs" w:eastAsia="cs-CZ"/>
        </w:rPr>
        <w:t>2020, § 34). Praní špinavých peněz ohrožuje základy právního státu. Úmluvy Rady Evropy v této oblasti požadují, aby státy kriminalizovaly praní výnosů z trestné činnosti a</w:t>
      </w:r>
      <w:r w:rsidR="00E80F5C" w:rsidRPr="002759C8">
        <w:rPr>
          <w:rFonts w:ascii="Times New Roman" w:eastAsia="Arial" w:hAnsi="Times New Roman" w:cs="Times New Roman"/>
          <w:sz w:val="24"/>
          <w:szCs w:val="24"/>
          <w:lang w:val="cs" w:eastAsia="cs-CZ"/>
        </w:rPr>
        <w:t> </w:t>
      </w:r>
      <w:r w:rsidRPr="002759C8">
        <w:rPr>
          <w:rFonts w:ascii="Times New Roman" w:eastAsia="Arial" w:hAnsi="Times New Roman" w:cs="Times New Roman"/>
          <w:sz w:val="24"/>
          <w:szCs w:val="24"/>
          <w:lang w:val="cs" w:eastAsia="cs-CZ"/>
        </w:rPr>
        <w:t>přijaly i další opatření zaměřená na posílení trestní politiky a potírání tohoto narůstajícího národního i mezinárodního fenoménu, ​​jehož složitost je bezprecedentní (</w:t>
      </w:r>
      <w:r w:rsidRPr="002759C8">
        <w:rPr>
          <w:rFonts w:ascii="Times New Roman" w:eastAsia="Arial" w:hAnsi="Times New Roman" w:cs="Times New Roman"/>
          <w:i/>
          <w:iCs/>
          <w:sz w:val="24"/>
          <w:szCs w:val="24"/>
          <w:lang w:val="cs" w:eastAsia="cs-CZ"/>
        </w:rPr>
        <w:t>Balsano proti San Marinu</w:t>
      </w:r>
      <w:r w:rsidRPr="002759C8">
        <w:rPr>
          <w:rFonts w:ascii="Times New Roman" w:eastAsia="Arial" w:hAnsi="Times New Roman" w:cs="Times New Roman"/>
          <w:sz w:val="24"/>
          <w:szCs w:val="24"/>
          <w:lang w:val="cs" w:eastAsia="cs-CZ"/>
        </w:rPr>
        <w:t xml:space="preserve">, cit. výše, § 64). Opatření namířená na blokování pohybu podezřelého kapitálu jsou účinným a nezbytným nástrojem pro potírání kriminality (např. </w:t>
      </w:r>
      <w:r w:rsidRPr="002759C8">
        <w:rPr>
          <w:rFonts w:ascii="Times New Roman" w:eastAsia="Arial" w:hAnsi="Times New Roman" w:cs="Times New Roman"/>
          <w:i/>
          <w:iCs/>
          <w:sz w:val="24"/>
          <w:szCs w:val="24"/>
          <w:lang w:val="cs" w:eastAsia="cs-CZ"/>
        </w:rPr>
        <w:t>Saccoccia proti Rakousku</w:t>
      </w:r>
      <w:r w:rsidRPr="002759C8">
        <w:rPr>
          <w:rFonts w:ascii="Times New Roman" w:eastAsia="Arial" w:hAnsi="Times New Roman" w:cs="Times New Roman"/>
          <w:sz w:val="24"/>
          <w:szCs w:val="24"/>
          <w:lang w:val="cs" w:eastAsia="cs-CZ"/>
        </w:rPr>
        <w:t>, č. 69917/01, rozsudek ze dne 18. prosince 2008, § 88).</w:t>
      </w:r>
    </w:p>
    <w:p w14:paraId="1F7DA7BD" w14:textId="37587DF0" w:rsidR="00D20519" w:rsidRPr="002759C8" w:rsidRDefault="0046158B" w:rsidP="002759C8">
      <w:pPr>
        <w:spacing w:before="120" w:after="0" w:line="240" w:lineRule="auto"/>
        <w:jc w:val="both"/>
        <w:rPr>
          <w:rFonts w:ascii="Times New Roman" w:hAnsi="Times New Roman" w:cs="Times New Roman"/>
          <w:i/>
          <w:iCs/>
          <w:sz w:val="24"/>
          <w:szCs w:val="24"/>
        </w:rPr>
      </w:pPr>
      <w:r w:rsidRPr="002759C8">
        <w:rPr>
          <w:rFonts w:ascii="Times New Roman" w:hAnsi="Times New Roman" w:cs="Times New Roman"/>
          <w:i/>
          <w:iCs/>
          <w:sz w:val="24"/>
          <w:szCs w:val="24"/>
          <w:lang w:val="cs"/>
        </w:rPr>
        <w:t xml:space="preserve">Ad (iii) </w:t>
      </w:r>
      <w:r w:rsidR="00992A42" w:rsidRPr="002759C8">
        <w:rPr>
          <w:rFonts w:ascii="Times New Roman" w:hAnsi="Times New Roman" w:cs="Times New Roman"/>
          <w:i/>
          <w:iCs/>
          <w:sz w:val="24"/>
          <w:szCs w:val="24"/>
        </w:rPr>
        <w:t>K přiměřenosti a spravedlivé rovnováze</w:t>
      </w:r>
    </w:p>
    <w:p w14:paraId="7F49AE53" w14:textId="07D1356B" w:rsidR="00992A42" w:rsidRPr="002759C8" w:rsidRDefault="00992A42" w:rsidP="002759C8">
      <w:pPr>
        <w:spacing w:before="120" w:after="0" w:line="240" w:lineRule="auto"/>
        <w:jc w:val="both"/>
        <w:rPr>
          <w:rFonts w:ascii="Times New Roman" w:eastAsia="Arial" w:hAnsi="Times New Roman" w:cs="Times New Roman"/>
          <w:sz w:val="24"/>
          <w:szCs w:val="24"/>
          <w:lang w:val="cs" w:eastAsia="cs-CZ"/>
        </w:rPr>
      </w:pPr>
      <w:r w:rsidRPr="002759C8">
        <w:rPr>
          <w:rFonts w:ascii="Times New Roman" w:eastAsia="Arial" w:hAnsi="Times New Roman" w:cs="Times New Roman"/>
          <w:sz w:val="24"/>
          <w:szCs w:val="24"/>
          <w:lang w:val="cs" w:eastAsia="cs-CZ"/>
        </w:rPr>
        <w:t>Čl</w:t>
      </w:r>
      <w:r w:rsidR="00D7613F" w:rsidRPr="002759C8">
        <w:rPr>
          <w:rFonts w:ascii="Times New Roman" w:eastAsia="Arial" w:hAnsi="Times New Roman" w:cs="Times New Roman"/>
          <w:sz w:val="24"/>
          <w:szCs w:val="24"/>
          <w:lang w:val="cs" w:eastAsia="cs-CZ"/>
        </w:rPr>
        <w:t xml:space="preserve">. </w:t>
      </w:r>
      <w:r w:rsidRPr="002759C8">
        <w:rPr>
          <w:rFonts w:ascii="Times New Roman" w:eastAsia="Arial" w:hAnsi="Times New Roman" w:cs="Times New Roman"/>
          <w:sz w:val="24"/>
          <w:szCs w:val="24"/>
          <w:lang w:val="cs" w:eastAsia="cs-CZ"/>
        </w:rPr>
        <w:t xml:space="preserve">1 </w:t>
      </w:r>
      <w:r w:rsidR="006635D4" w:rsidRPr="002759C8">
        <w:rPr>
          <w:rFonts w:ascii="Times New Roman" w:eastAsia="Arial" w:hAnsi="Times New Roman" w:cs="Times New Roman"/>
          <w:sz w:val="24"/>
          <w:szCs w:val="24"/>
          <w:lang w:val="cs" w:eastAsia="cs-CZ"/>
        </w:rPr>
        <w:t>Dodatkového protokolu k Úmluvě</w:t>
      </w:r>
      <w:r w:rsidRPr="002759C8">
        <w:rPr>
          <w:rFonts w:ascii="Times New Roman" w:eastAsia="Arial" w:hAnsi="Times New Roman" w:cs="Times New Roman"/>
          <w:sz w:val="24"/>
          <w:szCs w:val="24"/>
          <w:lang w:val="cs" w:eastAsia="cs-CZ"/>
        </w:rPr>
        <w:t xml:space="preserve"> vyžaduje, aby byl jakýkoli zásah přiměřený vzhledem k cíli, jehož má být dosaženo. Soud musí zejména zkoumat, zda byla zásahem nastolena „spravedlivá rovnováha“ mezi požadavky obecného zájmu společnosti a ochranou základních práv jednotlivce. Ta nebude nalezena, pokud je jednotlivec nucen nést nadměrné břemeno (</w:t>
      </w:r>
      <w:r w:rsidRPr="002759C8">
        <w:rPr>
          <w:rFonts w:ascii="Times New Roman" w:eastAsia="Arial" w:hAnsi="Times New Roman" w:cs="Times New Roman"/>
          <w:i/>
          <w:iCs/>
          <w:sz w:val="24"/>
          <w:szCs w:val="24"/>
          <w:lang w:val="cs" w:eastAsia="cs-CZ"/>
        </w:rPr>
        <w:t>B.</w:t>
      </w:r>
      <w:r w:rsidR="00E80F5C" w:rsidRPr="002759C8">
        <w:rPr>
          <w:rFonts w:ascii="Times New Roman" w:eastAsia="Arial" w:hAnsi="Times New Roman" w:cs="Times New Roman"/>
          <w:i/>
          <w:iCs/>
          <w:sz w:val="24"/>
          <w:szCs w:val="24"/>
          <w:lang w:val="cs" w:eastAsia="cs-CZ"/>
        </w:rPr>
        <w:t> </w:t>
      </w:r>
      <w:r w:rsidRPr="002759C8">
        <w:rPr>
          <w:rFonts w:ascii="Times New Roman" w:eastAsia="Arial" w:hAnsi="Times New Roman" w:cs="Times New Roman"/>
          <w:i/>
          <w:iCs/>
          <w:sz w:val="24"/>
          <w:szCs w:val="24"/>
          <w:lang w:val="cs" w:eastAsia="cs-CZ"/>
        </w:rPr>
        <w:t>K. M. Lojistik Tasimacilik Ticaret Limited Sirketi proti Slovinsku</w:t>
      </w:r>
      <w:r w:rsidRPr="002759C8">
        <w:rPr>
          <w:rFonts w:ascii="Times New Roman" w:eastAsia="Arial" w:hAnsi="Times New Roman" w:cs="Times New Roman"/>
          <w:sz w:val="24"/>
          <w:szCs w:val="24"/>
          <w:lang w:val="cs" w:eastAsia="cs-CZ"/>
        </w:rPr>
        <w:t>, č. 42079/12, rozsudek ze</w:t>
      </w:r>
      <w:r w:rsidR="00E80F5C" w:rsidRPr="002759C8">
        <w:rPr>
          <w:rFonts w:ascii="Times New Roman" w:eastAsia="Arial" w:hAnsi="Times New Roman" w:cs="Times New Roman"/>
          <w:sz w:val="24"/>
          <w:szCs w:val="24"/>
          <w:lang w:val="cs" w:eastAsia="cs-CZ"/>
        </w:rPr>
        <w:t> </w:t>
      </w:r>
      <w:r w:rsidRPr="002759C8">
        <w:rPr>
          <w:rFonts w:ascii="Times New Roman" w:eastAsia="Arial" w:hAnsi="Times New Roman" w:cs="Times New Roman"/>
          <w:sz w:val="24"/>
          <w:szCs w:val="24"/>
          <w:lang w:val="cs" w:eastAsia="cs-CZ"/>
        </w:rPr>
        <w:t>dne 17. ledna 2017, § 39). Konfiskační opatření tvoří součást politiky prevence kriminality. Při</w:t>
      </w:r>
      <w:r w:rsidR="00E80F5C" w:rsidRPr="002759C8">
        <w:rPr>
          <w:rFonts w:ascii="Times New Roman" w:eastAsia="Arial" w:hAnsi="Times New Roman" w:cs="Times New Roman"/>
          <w:sz w:val="24"/>
          <w:szCs w:val="24"/>
          <w:lang w:val="cs" w:eastAsia="cs-CZ"/>
        </w:rPr>
        <w:t> </w:t>
      </w:r>
      <w:r w:rsidRPr="002759C8">
        <w:rPr>
          <w:rFonts w:ascii="Times New Roman" w:eastAsia="Arial" w:hAnsi="Times New Roman" w:cs="Times New Roman"/>
          <w:sz w:val="24"/>
          <w:szCs w:val="24"/>
          <w:lang w:val="cs" w:eastAsia="cs-CZ"/>
        </w:rPr>
        <w:t>jejím provádění musí být zákonodárci přiznán prostor pro uvážení jak ohledně identifikace existence problému ovlivňujícího veřejný zájem, který vyžaduje přijetí opatření kontrolujících užívání majetku, tak i co do vhodného způsobu, jak taková opatření uplatňovat (</w:t>
      </w:r>
      <w:r w:rsidRPr="002759C8">
        <w:rPr>
          <w:rFonts w:ascii="Times New Roman" w:eastAsia="Arial" w:hAnsi="Times New Roman" w:cs="Times New Roman"/>
          <w:i/>
          <w:iCs/>
          <w:sz w:val="24"/>
          <w:szCs w:val="24"/>
          <w:lang w:val="cs" w:eastAsia="cs-CZ"/>
        </w:rPr>
        <w:t>Arcuri a ostatní proti Itálii</w:t>
      </w:r>
      <w:r w:rsidRPr="002759C8">
        <w:rPr>
          <w:rFonts w:ascii="Times New Roman" w:eastAsia="Arial" w:hAnsi="Times New Roman" w:cs="Times New Roman"/>
          <w:sz w:val="24"/>
          <w:szCs w:val="24"/>
          <w:lang w:val="cs" w:eastAsia="cs-CZ"/>
        </w:rPr>
        <w:t>, č. 52024/99, rozhodnutí ze dne 5. července 2001).</w:t>
      </w:r>
    </w:p>
    <w:p w14:paraId="48B193C6" w14:textId="1D3F3DD6" w:rsidR="00992A42" w:rsidRPr="002759C8" w:rsidRDefault="00992A42" w:rsidP="002759C8">
      <w:pPr>
        <w:spacing w:before="120" w:after="0" w:line="240" w:lineRule="auto"/>
        <w:jc w:val="both"/>
        <w:rPr>
          <w:rFonts w:ascii="Times New Roman" w:eastAsia="Arial" w:hAnsi="Times New Roman" w:cs="Times New Roman"/>
          <w:sz w:val="24"/>
          <w:szCs w:val="24"/>
          <w:lang w:val="cs" w:eastAsia="cs-CZ"/>
        </w:rPr>
      </w:pPr>
      <w:r w:rsidRPr="002759C8">
        <w:rPr>
          <w:rFonts w:ascii="Times New Roman" w:eastAsia="Arial" w:hAnsi="Times New Roman" w:cs="Times New Roman"/>
          <w:sz w:val="24"/>
          <w:szCs w:val="24"/>
          <w:lang w:val="cs" w:eastAsia="cs-CZ"/>
        </w:rPr>
        <w:t>Ačkoli čl</w:t>
      </w:r>
      <w:r w:rsidR="00D7613F" w:rsidRPr="002759C8">
        <w:rPr>
          <w:rFonts w:ascii="Times New Roman" w:eastAsia="Arial" w:hAnsi="Times New Roman" w:cs="Times New Roman"/>
          <w:sz w:val="24"/>
          <w:szCs w:val="24"/>
          <w:lang w:val="cs" w:eastAsia="cs-CZ"/>
        </w:rPr>
        <w:t xml:space="preserve">. </w:t>
      </w:r>
      <w:r w:rsidRPr="002759C8">
        <w:rPr>
          <w:rFonts w:ascii="Times New Roman" w:eastAsia="Arial" w:hAnsi="Times New Roman" w:cs="Times New Roman"/>
          <w:sz w:val="24"/>
          <w:szCs w:val="24"/>
          <w:lang w:val="cs" w:eastAsia="cs-CZ"/>
        </w:rPr>
        <w:t xml:space="preserve">1 </w:t>
      </w:r>
      <w:r w:rsidR="006635D4" w:rsidRPr="002759C8">
        <w:rPr>
          <w:rFonts w:ascii="Times New Roman" w:eastAsia="Arial" w:hAnsi="Times New Roman" w:cs="Times New Roman"/>
          <w:sz w:val="24"/>
          <w:szCs w:val="24"/>
          <w:lang w:val="cs" w:eastAsia="cs-CZ"/>
        </w:rPr>
        <w:t>Dodatkového protokolu k Úmluvě</w:t>
      </w:r>
      <w:r w:rsidRPr="002759C8">
        <w:rPr>
          <w:rFonts w:ascii="Times New Roman" w:eastAsia="Arial" w:hAnsi="Times New Roman" w:cs="Times New Roman"/>
          <w:sz w:val="24"/>
          <w:szCs w:val="24"/>
          <w:lang w:val="cs" w:eastAsia="cs-CZ"/>
        </w:rPr>
        <w:t xml:space="preserve"> neobsahuje žádné výslovné procesní požadavky, řízení před vnitrostátními soudy musí jednotlivci nabízet přiměřenou možnost, aby mohl předložit svůj případ příslušným orgánům, a tím účinně napadnout opatření zasahující do</w:t>
      </w:r>
      <w:r w:rsidR="006635D4" w:rsidRPr="002759C8">
        <w:rPr>
          <w:rFonts w:ascii="Times New Roman" w:eastAsia="Arial" w:hAnsi="Times New Roman" w:cs="Times New Roman"/>
          <w:sz w:val="24"/>
          <w:szCs w:val="24"/>
          <w:lang w:val="cs" w:eastAsia="cs-CZ"/>
        </w:rPr>
        <w:t> </w:t>
      </w:r>
      <w:r w:rsidRPr="002759C8">
        <w:rPr>
          <w:rFonts w:ascii="Times New Roman" w:eastAsia="Arial" w:hAnsi="Times New Roman" w:cs="Times New Roman"/>
          <w:sz w:val="24"/>
          <w:szCs w:val="24"/>
          <w:lang w:val="cs" w:eastAsia="cs-CZ"/>
        </w:rPr>
        <w:t>jeho práv zaručených tímto ustanovením (</w:t>
      </w:r>
      <w:r w:rsidRPr="002759C8">
        <w:rPr>
          <w:rFonts w:ascii="Times New Roman" w:eastAsia="Arial" w:hAnsi="Times New Roman" w:cs="Times New Roman"/>
          <w:i/>
          <w:iCs/>
          <w:sz w:val="24"/>
          <w:szCs w:val="24"/>
          <w:lang w:val="cs" w:eastAsia="cs-CZ"/>
        </w:rPr>
        <w:t>Rummi proti Estonsku</w:t>
      </w:r>
      <w:r w:rsidRPr="002759C8">
        <w:rPr>
          <w:rFonts w:ascii="Times New Roman" w:eastAsia="Arial" w:hAnsi="Times New Roman" w:cs="Times New Roman"/>
          <w:sz w:val="24"/>
          <w:szCs w:val="24"/>
          <w:lang w:val="cs" w:eastAsia="cs-CZ"/>
        </w:rPr>
        <w:t>, č. 63362/09, rozsudek ze</w:t>
      </w:r>
      <w:r w:rsidR="006635D4" w:rsidRPr="002759C8">
        <w:rPr>
          <w:rFonts w:ascii="Times New Roman" w:eastAsia="Arial" w:hAnsi="Times New Roman" w:cs="Times New Roman"/>
          <w:sz w:val="24"/>
          <w:szCs w:val="24"/>
          <w:lang w:val="cs" w:eastAsia="cs-CZ"/>
        </w:rPr>
        <w:t> </w:t>
      </w:r>
      <w:r w:rsidRPr="002759C8">
        <w:rPr>
          <w:rFonts w:ascii="Times New Roman" w:eastAsia="Arial" w:hAnsi="Times New Roman" w:cs="Times New Roman"/>
          <w:sz w:val="24"/>
          <w:szCs w:val="24"/>
          <w:lang w:val="cs" w:eastAsia="cs-CZ"/>
        </w:rPr>
        <w:t>dne 15.</w:t>
      </w:r>
      <w:r w:rsidR="00E80F5C" w:rsidRPr="002759C8">
        <w:rPr>
          <w:rFonts w:ascii="Times New Roman" w:eastAsia="Arial" w:hAnsi="Times New Roman" w:cs="Times New Roman"/>
          <w:sz w:val="24"/>
          <w:szCs w:val="24"/>
          <w:lang w:val="cs" w:eastAsia="cs-CZ"/>
        </w:rPr>
        <w:t> </w:t>
      </w:r>
      <w:r w:rsidRPr="002759C8">
        <w:rPr>
          <w:rFonts w:ascii="Times New Roman" w:eastAsia="Arial" w:hAnsi="Times New Roman" w:cs="Times New Roman"/>
          <w:sz w:val="24"/>
          <w:szCs w:val="24"/>
          <w:lang w:val="cs" w:eastAsia="cs-CZ"/>
        </w:rPr>
        <w:t xml:space="preserve">ledna 2015, § 104). ESLP přikládá význam různým procesním zárukám dostupným </w:t>
      </w:r>
      <w:r w:rsidRPr="002759C8">
        <w:rPr>
          <w:rFonts w:ascii="Times New Roman" w:eastAsia="Arial" w:hAnsi="Times New Roman" w:cs="Times New Roman"/>
          <w:sz w:val="24"/>
          <w:szCs w:val="24"/>
          <w:lang w:val="cs" w:eastAsia="cs-CZ"/>
        </w:rPr>
        <w:lastRenderedPageBreak/>
        <w:t>v</w:t>
      </w:r>
      <w:r w:rsidR="006635D4" w:rsidRPr="002759C8">
        <w:rPr>
          <w:rFonts w:ascii="Times New Roman" w:eastAsia="Arial" w:hAnsi="Times New Roman" w:cs="Times New Roman"/>
          <w:sz w:val="24"/>
          <w:szCs w:val="24"/>
          <w:lang w:val="cs" w:eastAsia="cs-CZ"/>
        </w:rPr>
        <w:t> </w:t>
      </w:r>
      <w:r w:rsidRPr="002759C8">
        <w:rPr>
          <w:rFonts w:ascii="Times New Roman" w:eastAsia="Arial" w:hAnsi="Times New Roman" w:cs="Times New Roman"/>
          <w:sz w:val="24"/>
          <w:szCs w:val="24"/>
          <w:lang w:val="cs" w:eastAsia="cs-CZ"/>
        </w:rPr>
        <w:t>řízeních</w:t>
      </w:r>
      <w:r w:rsidR="00C06C9B" w:rsidRPr="002759C8">
        <w:rPr>
          <w:rFonts w:ascii="Times New Roman" w:eastAsia="Arial" w:hAnsi="Times New Roman" w:cs="Times New Roman"/>
          <w:sz w:val="24"/>
          <w:szCs w:val="24"/>
          <w:lang w:val="cs" w:eastAsia="cs-CZ"/>
        </w:rPr>
        <w:t xml:space="preserve"> o odčerpání majetku</w:t>
      </w:r>
      <w:r w:rsidRPr="002759C8">
        <w:rPr>
          <w:rFonts w:ascii="Times New Roman" w:eastAsia="Arial" w:hAnsi="Times New Roman" w:cs="Times New Roman"/>
          <w:sz w:val="24"/>
          <w:szCs w:val="24"/>
          <w:lang w:val="cs" w:eastAsia="cs-CZ"/>
        </w:rPr>
        <w:t>, jako je jejich kontradiktornost, možnost předkládat důkazy, možnost nechat se právně zastoupit advokátem, možnost vyvrátit domněnku o kriminálním původu majetku</w:t>
      </w:r>
      <w:r w:rsidR="00251327" w:rsidRPr="002759C8">
        <w:rPr>
          <w:rFonts w:ascii="Times New Roman" w:eastAsia="Arial" w:hAnsi="Times New Roman" w:cs="Times New Roman"/>
          <w:sz w:val="24"/>
          <w:szCs w:val="24"/>
          <w:lang w:val="cs" w:eastAsia="cs-CZ"/>
        </w:rPr>
        <w:t>,</w:t>
      </w:r>
      <w:r w:rsidRPr="002759C8">
        <w:rPr>
          <w:rFonts w:ascii="Times New Roman" w:eastAsia="Arial" w:hAnsi="Times New Roman" w:cs="Times New Roman"/>
          <w:sz w:val="24"/>
          <w:szCs w:val="24"/>
          <w:lang w:val="cs" w:eastAsia="cs-CZ"/>
        </w:rPr>
        <w:t xml:space="preserve"> a tomu, zda bylo provedeno individuální posouzení toho, které části majetku by měly být s ohledem na skutkové okolnosti případu odčerpány.</w:t>
      </w:r>
    </w:p>
    <w:p w14:paraId="5F7EE2E0" w14:textId="60C2FD07" w:rsidR="00992A42" w:rsidRPr="002759C8" w:rsidRDefault="00992A42" w:rsidP="002759C8">
      <w:pPr>
        <w:spacing w:before="120" w:after="0" w:line="240" w:lineRule="auto"/>
        <w:jc w:val="both"/>
        <w:rPr>
          <w:rFonts w:ascii="Times New Roman" w:eastAsia="Arial" w:hAnsi="Times New Roman" w:cs="Times New Roman"/>
          <w:sz w:val="24"/>
          <w:szCs w:val="24"/>
          <w:lang w:val="cs" w:eastAsia="cs-CZ"/>
        </w:rPr>
      </w:pPr>
      <w:r w:rsidRPr="002759C8">
        <w:rPr>
          <w:rFonts w:ascii="Times New Roman" w:eastAsia="Arial" w:hAnsi="Times New Roman" w:cs="Times New Roman"/>
          <w:sz w:val="24"/>
          <w:szCs w:val="24"/>
          <w:lang w:val="cs" w:eastAsia="cs-CZ"/>
        </w:rPr>
        <w:t xml:space="preserve">Z hlediska spravedlivé rovnováhy se zdá být stěžejní skutečnost, jestli se soudy pečlivě ujistily, že jednotlivé věci podléhající odčerpání pocházejí skutečně z trestné činnosti (srov. </w:t>
      </w:r>
      <w:r w:rsidRPr="002759C8">
        <w:rPr>
          <w:rFonts w:ascii="Times New Roman" w:eastAsia="Arial" w:hAnsi="Times New Roman" w:cs="Times New Roman"/>
          <w:i/>
          <w:iCs/>
          <w:sz w:val="24"/>
          <w:szCs w:val="24"/>
          <w:lang w:val="cs" w:eastAsia="cs-CZ"/>
        </w:rPr>
        <w:t>Silickienė proti Litvě</w:t>
      </w:r>
      <w:r w:rsidRPr="002759C8">
        <w:rPr>
          <w:rFonts w:ascii="Times New Roman" w:eastAsia="Arial" w:hAnsi="Times New Roman" w:cs="Times New Roman"/>
          <w:sz w:val="24"/>
          <w:szCs w:val="24"/>
          <w:lang w:val="cs" w:eastAsia="cs-CZ"/>
        </w:rPr>
        <w:t>, cit. výše, § 68). I když potenciální nedostatky řízení o odčerpání automaticky neznamenají, že byl zásah do práva stěžovatelů nepřiměřený, kumulativní účinky deficitní právní úpravy mohou vychýlit rovnováhu v</w:t>
      </w:r>
      <w:r w:rsidR="0046158B" w:rsidRPr="002759C8">
        <w:rPr>
          <w:rFonts w:ascii="Times New Roman" w:eastAsia="Arial" w:hAnsi="Times New Roman" w:cs="Times New Roman"/>
          <w:sz w:val="24"/>
          <w:szCs w:val="24"/>
          <w:lang w:val="cs" w:eastAsia="cs-CZ"/>
        </w:rPr>
        <w:t>e</w:t>
      </w:r>
      <w:r w:rsidRPr="002759C8">
        <w:rPr>
          <w:rFonts w:ascii="Times New Roman" w:eastAsia="Arial" w:hAnsi="Times New Roman" w:cs="Times New Roman"/>
          <w:sz w:val="24"/>
          <w:szCs w:val="24"/>
          <w:lang w:val="cs" w:eastAsia="cs-CZ"/>
        </w:rPr>
        <w:t xml:space="preserve"> prospěch státu. Spravedlivé rovnováhy bude zpravidla dosaženo tam, kde jako protiváhu a záruku práv stěžovatelů poskytnou vnitrostátní soudy nějaké informace ohledně trestn</w:t>
      </w:r>
      <w:r w:rsidR="006635D4" w:rsidRPr="002759C8">
        <w:rPr>
          <w:rFonts w:ascii="Times New Roman" w:eastAsia="Arial" w:hAnsi="Times New Roman" w:cs="Times New Roman"/>
          <w:sz w:val="24"/>
          <w:szCs w:val="24"/>
          <w:lang w:val="cs" w:eastAsia="cs-CZ"/>
        </w:rPr>
        <w:t>é</w:t>
      </w:r>
      <w:r w:rsidRPr="002759C8">
        <w:rPr>
          <w:rFonts w:ascii="Times New Roman" w:eastAsia="Arial" w:hAnsi="Times New Roman" w:cs="Times New Roman"/>
          <w:sz w:val="24"/>
          <w:szCs w:val="24"/>
          <w:lang w:val="cs" w:eastAsia="cs-CZ"/>
        </w:rPr>
        <w:t>ho jednání, z něhož má odčerpávaný majetek údajně pocházet, a odůvodněným způsobem doloží, že tento majetek mohl být výnosem z dané trestné činnosti. Pokud bude taková analýza provedena, bude ESLP obecně vycházet ze závěrů vnitrostátních soudů, ledaže by stěžovatelé prokázali, že jejich hodnocení bylo svévolné nebo zjevně nepřiměřené (</w:t>
      </w:r>
      <w:r w:rsidRPr="002759C8">
        <w:rPr>
          <w:rFonts w:ascii="Times New Roman" w:eastAsia="Arial" w:hAnsi="Times New Roman" w:cs="Times New Roman"/>
          <w:i/>
          <w:iCs/>
          <w:sz w:val="24"/>
          <w:szCs w:val="24"/>
          <w:lang w:val="cs" w:eastAsia="cs-CZ"/>
        </w:rPr>
        <w:t>Todorov a ostatní proti Bulharsku</w:t>
      </w:r>
      <w:r w:rsidRPr="002759C8">
        <w:rPr>
          <w:rFonts w:ascii="Times New Roman" w:eastAsia="Arial" w:hAnsi="Times New Roman" w:cs="Times New Roman"/>
          <w:sz w:val="24"/>
          <w:szCs w:val="24"/>
          <w:lang w:val="cs" w:eastAsia="cs-CZ"/>
        </w:rPr>
        <w:t>, cit. výše, § 215 a</w:t>
      </w:r>
      <w:r w:rsidR="00FA4508" w:rsidRPr="002759C8">
        <w:rPr>
          <w:rFonts w:ascii="Times New Roman" w:eastAsia="Arial" w:hAnsi="Times New Roman" w:cs="Times New Roman"/>
          <w:sz w:val="24"/>
          <w:szCs w:val="24"/>
          <w:lang w:val="cs" w:eastAsia="cs-CZ"/>
        </w:rPr>
        <w:t> </w:t>
      </w:r>
      <w:r w:rsidRPr="002759C8">
        <w:rPr>
          <w:rFonts w:ascii="Times New Roman" w:eastAsia="Arial" w:hAnsi="Times New Roman" w:cs="Times New Roman"/>
          <w:sz w:val="24"/>
          <w:szCs w:val="24"/>
          <w:lang w:val="cs" w:eastAsia="cs-CZ"/>
        </w:rPr>
        <w:t>216).</w:t>
      </w:r>
    </w:p>
    <w:p w14:paraId="28F64AFC" w14:textId="239ACB30" w:rsidR="00992A42" w:rsidRPr="002759C8" w:rsidRDefault="00992A42" w:rsidP="002759C8">
      <w:pPr>
        <w:spacing w:before="120" w:after="0" w:line="240" w:lineRule="auto"/>
        <w:jc w:val="both"/>
        <w:rPr>
          <w:rFonts w:ascii="Times New Roman" w:eastAsia="Arial" w:hAnsi="Times New Roman" w:cs="Times New Roman"/>
          <w:sz w:val="24"/>
          <w:szCs w:val="24"/>
          <w:lang w:val="cs" w:eastAsia="cs-CZ"/>
        </w:rPr>
      </w:pPr>
      <w:r w:rsidRPr="002759C8">
        <w:rPr>
          <w:rFonts w:ascii="Times New Roman" w:eastAsia="Arial" w:hAnsi="Times New Roman" w:cs="Times New Roman"/>
          <w:sz w:val="24"/>
          <w:szCs w:val="24"/>
          <w:lang w:val="cs" w:eastAsia="cs-CZ"/>
        </w:rPr>
        <w:t xml:space="preserve">Z hlediska testu proporcionality je relevantní rovněž povaha a závažnost trestného činu, z něhož mají nelegální příjmy pocházet. ESLP shledal </w:t>
      </w:r>
      <w:r w:rsidR="00C06C9B" w:rsidRPr="002759C8">
        <w:rPr>
          <w:rFonts w:ascii="Times New Roman" w:eastAsia="Arial" w:hAnsi="Times New Roman" w:cs="Times New Roman"/>
          <w:sz w:val="24"/>
          <w:szCs w:val="24"/>
          <w:lang w:val="cs" w:eastAsia="cs-CZ"/>
        </w:rPr>
        <w:t xml:space="preserve">odčerpávací </w:t>
      </w:r>
      <w:r w:rsidRPr="002759C8">
        <w:rPr>
          <w:rFonts w:ascii="Times New Roman" w:eastAsia="Arial" w:hAnsi="Times New Roman" w:cs="Times New Roman"/>
          <w:sz w:val="24"/>
          <w:szCs w:val="24"/>
          <w:lang w:val="cs" w:eastAsia="cs-CZ"/>
        </w:rPr>
        <w:t xml:space="preserve">opatření přiměřená v kontextu nejrůznějších kategorií trestných činů (např. </w:t>
      </w:r>
      <w:r w:rsidRPr="002759C8">
        <w:rPr>
          <w:rFonts w:ascii="Times New Roman" w:eastAsia="Arial" w:hAnsi="Times New Roman" w:cs="Times New Roman"/>
          <w:i/>
          <w:iCs/>
          <w:sz w:val="24"/>
          <w:szCs w:val="24"/>
          <w:lang w:val="cs" w:eastAsia="cs-CZ"/>
        </w:rPr>
        <w:t>Webb proti Spojenému království</w:t>
      </w:r>
      <w:r w:rsidRPr="002759C8">
        <w:rPr>
          <w:rFonts w:ascii="Times New Roman" w:eastAsia="Arial" w:hAnsi="Times New Roman" w:cs="Times New Roman"/>
          <w:sz w:val="24"/>
          <w:szCs w:val="24"/>
          <w:lang w:val="cs" w:eastAsia="cs-CZ"/>
        </w:rPr>
        <w:t xml:space="preserve">, č. 56054/00, rozsudek ze dne 10. února 2004: obchod s drogami; </w:t>
      </w:r>
      <w:r w:rsidRPr="002759C8">
        <w:rPr>
          <w:rFonts w:ascii="Times New Roman" w:eastAsia="Arial" w:hAnsi="Times New Roman" w:cs="Times New Roman"/>
          <w:i/>
          <w:iCs/>
          <w:sz w:val="24"/>
          <w:szCs w:val="24"/>
          <w:lang w:val="cs" w:eastAsia="cs-CZ"/>
        </w:rPr>
        <w:t>Saccoccia proti Rakousku</w:t>
      </w:r>
      <w:r w:rsidRPr="002759C8">
        <w:rPr>
          <w:rFonts w:ascii="Times New Roman" w:eastAsia="Arial" w:hAnsi="Times New Roman" w:cs="Times New Roman"/>
          <w:sz w:val="24"/>
          <w:szCs w:val="24"/>
          <w:lang w:val="cs" w:eastAsia="cs-CZ"/>
        </w:rPr>
        <w:t xml:space="preserve">, cit. výše: praní špinavých peněz narkomafie; </w:t>
      </w:r>
      <w:r w:rsidRPr="002759C8">
        <w:rPr>
          <w:rFonts w:ascii="Times New Roman" w:eastAsia="Arial" w:hAnsi="Times New Roman" w:cs="Times New Roman"/>
          <w:i/>
          <w:iCs/>
          <w:sz w:val="24"/>
          <w:szCs w:val="24"/>
          <w:lang w:val="cs" w:eastAsia="cs-CZ"/>
        </w:rPr>
        <w:t>Raimondo proti Itálii</w:t>
      </w:r>
      <w:r w:rsidRPr="002759C8">
        <w:rPr>
          <w:rFonts w:ascii="Times New Roman" w:eastAsia="Arial" w:hAnsi="Times New Roman" w:cs="Times New Roman"/>
          <w:sz w:val="24"/>
          <w:szCs w:val="24"/>
          <w:lang w:val="cs" w:eastAsia="cs-CZ"/>
        </w:rPr>
        <w:t xml:space="preserve">, </w:t>
      </w:r>
      <w:r w:rsidR="00FA4508" w:rsidRPr="002759C8">
        <w:rPr>
          <w:rFonts w:ascii="Times New Roman" w:eastAsia="Arial" w:hAnsi="Times New Roman" w:cs="Times New Roman"/>
          <w:sz w:val="24"/>
          <w:szCs w:val="24"/>
          <w:lang w:val="cs" w:eastAsia="cs-CZ"/>
        </w:rPr>
        <w:t>č. 12954/87, rozsudek ze dne 22.</w:t>
      </w:r>
      <w:r w:rsidR="00E80F5C" w:rsidRPr="002759C8">
        <w:rPr>
          <w:rFonts w:ascii="Times New Roman" w:eastAsia="Arial" w:hAnsi="Times New Roman" w:cs="Times New Roman"/>
          <w:sz w:val="24"/>
          <w:szCs w:val="24"/>
          <w:lang w:val="cs" w:eastAsia="cs-CZ"/>
        </w:rPr>
        <w:t> Ú</w:t>
      </w:r>
      <w:r w:rsidR="00FA4508" w:rsidRPr="002759C8">
        <w:rPr>
          <w:rFonts w:ascii="Times New Roman" w:eastAsia="Arial" w:hAnsi="Times New Roman" w:cs="Times New Roman"/>
          <w:sz w:val="24"/>
          <w:szCs w:val="24"/>
          <w:lang w:val="cs" w:eastAsia="cs-CZ"/>
        </w:rPr>
        <w:t>nora</w:t>
      </w:r>
      <w:r w:rsidR="00E80F5C" w:rsidRPr="002759C8">
        <w:rPr>
          <w:rFonts w:ascii="Times New Roman" w:eastAsia="Arial" w:hAnsi="Times New Roman" w:cs="Times New Roman"/>
          <w:sz w:val="24"/>
          <w:szCs w:val="24"/>
          <w:lang w:val="cs" w:eastAsia="cs-CZ"/>
        </w:rPr>
        <w:t> </w:t>
      </w:r>
      <w:r w:rsidR="00FA4508" w:rsidRPr="002759C8">
        <w:rPr>
          <w:rFonts w:ascii="Times New Roman" w:eastAsia="Arial" w:hAnsi="Times New Roman" w:cs="Times New Roman"/>
          <w:sz w:val="24"/>
          <w:szCs w:val="24"/>
          <w:lang w:val="cs" w:eastAsia="cs-CZ"/>
        </w:rPr>
        <w:t>1994</w:t>
      </w:r>
      <w:r w:rsidRPr="002759C8">
        <w:rPr>
          <w:rFonts w:ascii="Times New Roman" w:eastAsia="Arial" w:hAnsi="Times New Roman" w:cs="Times New Roman"/>
          <w:sz w:val="24"/>
          <w:szCs w:val="24"/>
          <w:lang w:val="cs" w:eastAsia="cs-CZ"/>
        </w:rPr>
        <w:t xml:space="preserve">: organizovaný zločin; </w:t>
      </w:r>
      <w:r w:rsidRPr="002759C8">
        <w:rPr>
          <w:rFonts w:ascii="Times New Roman" w:eastAsia="Arial" w:hAnsi="Times New Roman" w:cs="Times New Roman"/>
          <w:i/>
          <w:iCs/>
          <w:sz w:val="24"/>
          <w:szCs w:val="24"/>
          <w:lang w:val="cs" w:eastAsia="cs-CZ"/>
        </w:rPr>
        <w:t>Gogitidze a ostatní proti Gruzii</w:t>
      </w:r>
      <w:r w:rsidRPr="002759C8">
        <w:rPr>
          <w:rFonts w:ascii="Times New Roman" w:eastAsia="Arial" w:hAnsi="Times New Roman" w:cs="Times New Roman"/>
          <w:sz w:val="24"/>
          <w:szCs w:val="24"/>
          <w:lang w:val="cs" w:eastAsia="cs-CZ"/>
        </w:rPr>
        <w:t>, cit. výše: korupce ve</w:t>
      </w:r>
      <w:r w:rsidR="00E80F5C" w:rsidRPr="002759C8">
        <w:rPr>
          <w:rFonts w:ascii="Times New Roman" w:eastAsia="Arial" w:hAnsi="Times New Roman" w:cs="Times New Roman"/>
          <w:sz w:val="24"/>
          <w:szCs w:val="24"/>
          <w:lang w:val="cs" w:eastAsia="cs-CZ"/>
        </w:rPr>
        <w:t> </w:t>
      </w:r>
      <w:r w:rsidRPr="002759C8">
        <w:rPr>
          <w:rFonts w:ascii="Times New Roman" w:eastAsia="Arial" w:hAnsi="Times New Roman" w:cs="Times New Roman"/>
          <w:sz w:val="24"/>
          <w:szCs w:val="24"/>
          <w:lang w:val="cs" w:eastAsia="cs-CZ"/>
        </w:rPr>
        <w:t xml:space="preserve">veřejné správě; </w:t>
      </w:r>
      <w:r w:rsidRPr="002759C8">
        <w:rPr>
          <w:rFonts w:ascii="Times New Roman" w:eastAsia="Arial" w:hAnsi="Times New Roman" w:cs="Times New Roman"/>
          <w:i/>
          <w:iCs/>
          <w:sz w:val="24"/>
          <w:szCs w:val="24"/>
          <w:lang w:val="cs" w:eastAsia="cs-CZ"/>
        </w:rPr>
        <w:t>Andonoski proti Severní Makedonii</w:t>
      </w:r>
      <w:r w:rsidRPr="002759C8">
        <w:rPr>
          <w:rFonts w:ascii="Times New Roman" w:eastAsia="Arial" w:hAnsi="Times New Roman" w:cs="Times New Roman"/>
          <w:sz w:val="24"/>
          <w:szCs w:val="24"/>
          <w:lang w:val="cs" w:eastAsia="cs-CZ"/>
        </w:rPr>
        <w:t xml:space="preserve">, č. 16225/08, rozsudek ze dne 17. září 2015: přeprava ilegálních migrantů; </w:t>
      </w:r>
      <w:r w:rsidRPr="002759C8">
        <w:rPr>
          <w:rFonts w:ascii="Times New Roman" w:eastAsia="Arial" w:hAnsi="Times New Roman" w:cs="Times New Roman"/>
          <w:i/>
          <w:iCs/>
          <w:sz w:val="24"/>
          <w:szCs w:val="24"/>
          <w:lang w:val="cs" w:eastAsia="cs-CZ"/>
        </w:rPr>
        <w:t>Rummi proti Estonsku</w:t>
      </w:r>
      <w:r w:rsidRPr="002759C8">
        <w:rPr>
          <w:rFonts w:ascii="Times New Roman" w:eastAsia="Arial" w:hAnsi="Times New Roman" w:cs="Times New Roman"/>
          <w:sz w:val="24"/>
          <w:szCs w:val="24"/>
          <w:lang w:val="cs" w:eastAsia="cs-CZ"/>
        </w:rPr>
        <w:t xml:space="preserve">, cit. výše: pašování cenných kovů; </w:t>
      </w:r>
      <w:r w:rsidRPr="002759C8">
        <w:rPr>
          <w:rFonts w:ascii="Times New Roman" w:eastAsia="Arial" w:hAnsi="Times New Roman" w:cs="Times New Roman"/>
          <w:i/>
          <w:iCs/>
          <w:sz w:val="24"/>
          <w:szCs w:val="24"/>
          <w:lang w:val="cs" w:eastAsia="cs-CZ"/>
        </w:rPr>
        <w:t>Todorov a ostatní proti Bulharsku</w:t>
      </w:r>
      <w:r w:rsidRPr="002759C8">
        <w:rPr>
          <w:rFonts w:ascii="Times New Roman" w:eastAsia="Arial" w:hAnsi="Times New Roman" w:cs="Times New Roman"/>
          <w:sz w:val="24"/>
          <w:szCs w:val="24"/>
          <w:lang w:val="cs" w:eastAsia="cs-CZ"/>
        </w:rPr>
        <w:t xml:space="preserve">, cit. výše, § 77: daňové úniky), z nichž ne všechny lze označit za mimořádně závažné (např. </w:t>
      </w:r>
      <w:r w:rsidRPr="002759C8">
        <w:rPr>
          <w:rFonts w:ascii="Times New Roman" w:eastAsia="Arial" w:hAnsi="Times New Roman" w:cs="Times New Roman"/>
          <w:i/>
          <w:iCs/>
          <w:sz w:val="24"/>
          <w:szCs w:val="24"/>
          <w:lang w:val="cs" w:eastAsia="cs-CZ"/>
        </w:rPr>
        <w:t>Veits proti Estonsku</w:t>
      </w:r>
      <w:r w:rsidR="00FA4508" w:rsidRPr="002759C8">
        <w:rPr>
          <w:rFonts w:ascii="Times New Roman" w:eastAsia="Arial" w:hAnsi="Times New Roman" w:cs="Times New Roman"/>
          <w:sz w:val="24"/>
          <w:szCs w:val="24"/>
          <w:lang w:val="cs" w:eastAsia="cs-CZ"/>
        </w:rPr>
        <w:t xml:space="preserve">, rozsudek ze dne 15. </w:t>
      </w:r>
      <w:r w:rsidR="00D04224" w:rsidRPr="002759C8">
        <w:rPr>
          <w:rFonts w:ascii="Times New Roman" w:eastAsia="Arial" w:hAnsi="Times New Roman" w:cs="Times New Roman"/>
          <w:sz w:val="24"/>
          <w:szCs w:val="24"/>
          <w:lang w:val="cs" w:eastAsia="cs-CZ"/>
        </w:rPr>
        <w:t>ledna</w:t>
      </w:r>
      <w:r w:rsidR="00FA4508" w:rsidRPr="002759C8">
        <w:rPr>
          <w:rFonts w:ascii="Times New Roman" w:eastAsia="Arial" w:hAnsi="Times New Roman" w:cs="Times New Roman"/>
          <w:sz w:val="24"/>
          <w:szCs w:val="24"/>
          <w:lang w:val="cs" w:eastAsia="cs-CZ"/>
        </w:rPr>
        <w:t xml:space="preserve"> 2015</w:t>
      </w:r>
      <w:r w:rsidRPr="002759C8">
        <w:rPr>
          <w:rFonts w:ascii="Times New Roman" w:eastAsia="Arial" w:hAnsi="Times New Roman" w:cs="Times New Roman"/>
          <w:sz w:val="24"/>
          <w:szCs w:val="24"/>
          <w:lang w:val="cs" w:eastAsia="cs-CZ"/>
        </w:rPr>
        <w:t xml:space="preserve">: podvod; </w:t>
      </w:r>
      <w:proofErr w:type="spellStart"/>
      <w:r w:rsidRPr="002759C8">
        <w:rPr>
          <w:rFonts w:ascii="Times New Roman" w:eastAsia="Arial" w:hAnsi="Times New Roman" w:cs="Times New Roman"/>
          <w:i/>
          <w:iCs/>
          <w:sz w:val="24"/>
          <w:szCs w:val="24"/>
          <w:lang w:val="cs" w:eastAsia="cs-CZ"/>
        </w:rPr>
        <w:t>Yaşar</w:t>
      </w:r>
      <w:proofErr w:type="spellEnd"/>
      <w:r w:rsidRPr="002759C8">
        <w:rPr>
          <w:rFonts w:ascii="Times New Roman" w:eastAsia="Arial" w:hAnsi="Times New Roman" w:cs="Times New Roman"/>
          <w:i/>
          <w:iCs/>
          <w:sz w:val="24"/>
          <w:szCs w:val="24"/>
          <w:lang w:val="cs" w:eastAsia="cs-CZ"/>
        </w:rPr>
        <w:t xml:space="preserve"> proti Rumunsku</w:t>
      </w:r>
      <w:r w:rsidRPr="002759C8">
        <w:rPr>
          <w:rFonts w:ascii="Times New Roman" w:eastAsia="Arial" w:hAnsi="Times New Roman" w:cs="Times New Roman"/>
          <w:sz w:val="24"/>
          <w:szCs w:val="24"/>
          <w:lang w:val="cs" w:eastAsia="cs-CZ"/>
        </w:rPr>
        <w:t xml:space="preserve">, č. 64863/13, rozsudek ze dne 26. listopadu 2019: ilegální rybolov). </w:t>
      </w:r>
      <w:bookmarkStart w:id="15" w:name="_Hlk174949012"/>
      <w:r w:rsidRPr="002759C8">
        <w:rPr>
          <w:rFonts w:ascii="Times New Roman" w:eastAsia="Arial" w:hAnsi="Times New Roman" w:cs="Times New Roman"/>
          <w:sz w:val="24"/>
          <w:szCs w:val="24"/>
          <w:lang w:val="cs" w:eastAsia="cs-CZ"/>
        </w:rPr>
        <w:t>Avšak pouze u závažných forem kriminality byl připraven akceptovat jako přiměřené i</w:t>
      </w:r>
      <w:r w:rsidR="00E80F5C" w:rsidRPr="002759C8">
        <w:rPr>
          <w:rFonts w:ascii="Times New Roman" w:eastAsia="Arial" w:hAnsi="Times New Roman" w:cs="Times New Roman"/>
          <w:sz w:val="24"/>
          <w:szCs w:val="24"/>
          <w:lang w:val="cs" w:eastAsia="cs-CZ"/>
        </w:rPr>
        <w:t> </w:t>
      </w:r>
      <w:r w:rsidR="00C06C9B" w:rsidRPr="002759C8">
        <w:rPr>
          <w:rFonts w:ascii="Times New Roman" w:eastAsia="Arial" w:hAnsi="Times New Roman" w:cs="Times New Roman"/>
          <w:sz w:val="24"/>
          <w:szCs w:val="24"/>
          <w:lang w:val="cs" w:eastAsia="cs-CZ"/>
        </w:rPr>
        <w:t xml:space="preserve">odčerpání majetku </w:t>
      </w:r>
      <w:r w:rsidRPr="002759C8">
        <w:rPr>
          <w:rFonts w:ascii="Times New Roman" w:eastAsia="Arial" w:hAnsi="Times New Roman" w:cs="Times New Roman"/>
          <w:sz w:val="24"/>
          <w:szCs w:val="24"/>
          <w:lang w:val="cs" w:eastAsia="cs-CZ"/>
        </w:rPr>
        <w:t xml:space="preserve">bez odsouzení (např. </w:t>
      </w:r>
      <w:r w:rsidRPr="002759C8">
        <w:rPr>
          <w:rFonts w:ascii="Times New Roman" w:eastAsia="Arial" w:hAnsi="Times New Roman" w:cs="Times New Roman"/>
          <w:i/>
          <w:iCs/>
          <w:sz w:val="24"/>
          <w:szCs w:val="24"/>
          <w:lang w:val="cs" w:eastAsia="cs-CZ"/>
        </w:rPr>
        <w:t>Balsamo proti San Marinu</w:t>
      </w:r>
      <w:r w:rsidRPr="002759C8">
        <w:rPr>
          <w:rFonts w:ascii="Times New Roman" w:eastAsia="Arial" w:hAnsi="Times New Roman" w:cs="Times New Roman"/>
          <w:sz w:val="24"/>
          <w:szCs w:val="24"/>
          <w:lang w:val="cs" w:eastAsia="cs-CZ"/>
        </w:rPr>
        <w:t xml:space="preserve">, cit. výše, § 93–95: praní špinavých peněz; </w:t>
      </w:r>
      <w:r w:rsidRPr="002759C8">
        <w:rPr>
          <w:rFonts w:ascii="Times New Roman" w:eastAsia="Arial" w:hAnsi="Times New Roman" w:cs="Times New Roman"/>
          <w:i/>
          <w:iCs/>
          <w:sz w:val="24"/>
          <w:szCs w:val="24"/>
          <w:lang w:val="cs" w:eastAsia="cs-CZ"/>
        </w:rPr>
        <w:t>Silickienė proti Litvě</w:t>
      </w:r>
      <w:r w:rsidRPr="002759C8">
        <w:rPr>
          <w:rFonts w:ascii="Times New Roman" w:eastAsia="Arial" w:hAnsi="Times New Roman" w:cs="Times New Roman"/>
          <w:sz w:val="24"/>
          <w:szCs w:val="24"/>
          <w:lang w:val="cs" w:eastAsia="cs-CZ"/>
        </w:rPr>
        <w:t>, cit. výše, § 69–70: organizovaný zločin).</w:t>
      </w:r>
      <w:bookmarkEnd w:id="15"/>
    </w:p>
    <w:p w14:paraId="0BA768B0" w14:textId="23DC5D2F" w:rsidR="00992A42" w:rsidRPr="002759C8" w:rsidRDefault="00992A42" w:rsidP="002759C8">
      <w:pPr>
        <w:spacing w:before="120" w:after="0" w:line="240" w:lineRule="auto"/>
        <w:jc w:val="both"/>
        <w:rPr>
          <w:rFonts w:ascii="Times New Roman" w:eastAsia="Arial" w:hAnsi="Times New Roman" w:cs="Times New Roman"/>
          <w:sz w:val="24"/>
          <w:szCs w:val="24"/>
          <w:lang w:val="cs" w:eastAsia="cs-CZ"/>
        </w:rPr>
      </w:pPr>
      <w:r w:rsidRPr="002759C8">
        <w:rPr>
          <w:rFonts w:ascii="Times New Roman" w:eastAsia="Arial" w:hAnsi="Times New Roman" w:cs="Times New Roman"/>
          <w:sz w:val="24"/>
          <w:szCs w:val="24"/>
          <w:lang w:val="cs" w:eastAsia="cs-CZ"/>
        </w:rPr>
        <w:t>ESLP přihlíží k existujícím evropským a univerzálním standardům v boji proti závažné kriminalitě, jako jsou korupce, praní špinavých peněz, drogová trestná činnost, u nichž mezinárodní právo připouští odčerpání majetku i bez předchozího odsouzení za trestný čin. Po</w:t>
      </w:r>
      <w:r w:rsidR="00FA4508" w:rsidRPr="002759C8">
        <w:rPr>
          <w:rFonts w:ascii="Times New Roman" w:eastAsia="Arial" w:hAnsi="Times New Roman" w:cs="Times New Roman"/>
          <w:sz w:val="24"/>
          <w:szCs w:val="24"/>
          <w:lang w:val="cs" w:eastAsia="cs-CZ"/>
        </w:rPr>
        <w:t> </w:t>
      </w:r>
      <w:r w:rsidRPr="002759C8">
        <w:rPr>
          <w:rFonts w:ascii="Times New Roman" w:eastAsia="Arial" w:hAnsi="Times New Roman" w:cs="Times New Roman"/>
          <w:sz w:val="24"/>
          <w:szCs w:val="24"/>
          <w:lang w:val="cs" w:eastAsia="cs-CZ"/>
        </w:rPr>
        <w:t xml:space="preserve">vzoru těchto mezinárodně právních instrumentů ESLP dovodil, že v těchto případech může být důkazní břemeno přeneseno na podezřelé osoby, které musí prokázat legální původ majetku, u něhož se předpokládá, že byl nabyt protiprávně. </w:t>
      </w:r>
      <w:r w:rsidR="00C06C9B" w:rsidRPr="002759C8">
        <w:rPr>
          <w:rFonts w:ascii="Times New Roman" w:eastAsia="Arial" w:hAnsi="Times New Roman" w:cs="Times New Roman"/>
          <w:sz w:val="24"/>
          <w:szCs w:val="24"/>
          <w:lang w:val="cs" w:eastAsia="cs-CZ"/>
        </w:rPr>
        <w:t xml:space="preserve">Odčerpávací </w:t>
      </w:r>
      <w:r w:rsidRPr="002759C8">
        <w:rPr>
          <w:rFonts w:ascii="Times New Roman" w:eastAsia="Arial" w:hAnsi="Times New Roman" w:cs="Times New Roman"/>
          <w:sz w:val="24"/>
          <w:szCs w:val="24"/>
          <w:lang w:val="cs" w:eastAsia="cs-CZ"/>
        </w:rPr>
        <w:t>opatření lze aplikovat nejen na</w:t>
      </w:r>
      <w:r w:rsidR="00FA4508" w:rsidRPr="002759C8">
        <w:rPr>
          <w:rFonts w:ascii="Times New Roman" w:eastAsia="Arial" w:hAnsi="Times New Roman" w:cs="Times New Roman"/>
          <w:sz w:val="24"/>
          <w:szCs w:val="24"/>
          <w:lang w:val="cs" w:eastAsia="cs-CZ"/>
        </w:rPr>
        <w:t> </w:t>
      </w:r>
      <w:r w:rsidRPr="002759C8">
        <w:rPr>
          <w:rFonts w:ascii="Times New Roman" w:eastAsia="Arial" w:hAnsi="Times New Roman" w:cs="Times New Roman"/>
          <w:sz w:val="24"/>
          <w:szCs w:val="24"/>
          <w:lang w:val="cs" w:eastAsia="cs-CZ"/>
        </w:rPr>
        <w:t>přímé výnosy z trestné činnosti, ale také na majetek, včetně jakýchkoli příjmů a jiných nepřímých výhod, získaný výměnou nebo přeměnou přímých výnosů z trestné činnosti nebo jejich smícháním s jiným i legálně nabytým majetkem. Konečně, majetek protiprávního původu může být odčerpán nejen osobám přímo podezřelým ze spáchání trestného činu, ale také třetím osobám, které nabyly vlastnické právo k takovému majetku bez nezbytné dobré víry s cílem zakrýt jejich protiprávní úlohu při hromadění daného majetku (</w:t>
      </w:r>
      <w:r w:rsidRPr="002759C8">
        <w:rPr>
          <w:rFonts w:ascii="Times New Roman" w:eastAsia="Arial" w:hAnsi="Times New Roman" w:cs="Times New Roman"/>
          <w:i/>
          <w:iCs/>
          <w:sz w:val="24"/>
          <w:szCs w:val="24"/>
          <w:lang w:val="cs" w:eastAsia="cs-CZ"/>
        </w:rPr>
        <w:t>Gogitidze a ostatní proti Gruzii</w:t>
      </w:r>
      <w:r w:rsidRPr="002759C8">
        <w:rPr>
          <w:rFonts w:ascii="Times New Roman" w:eastAsia="Arial" w:hAnsi="Times New Roman" w:cs="Times New Roman"/>
          <w:sz w:val="24"/>
          <w:szCs w:val="24"/>
          <w:lang w:val="cs" w:eastAsia="cs-CZ"/>
        </w:rPr>
        <w:t>, cit. výše, § 105). Převrácené důkazní břemeno ESLP nepovažoval ani za neslučitelné s čl. 6 odst. 1 Úmluvy (</w:t>
      </w:r>
      <w:r w:rsidRPr="002759C8">
        <w:rPr>
          <w:rFonts w:ascii="Times New Roman" w:eastAsia="Arial" w:hAnsi="Times New Roman" w:cs="Times New Roman"/>
          <w:i/>
          <w:iCs/>
          <w:sz w:val="24"/>
          <w:szCs w:val="24"/>
          <w:lang w:val="cs" w:eastAsia="cs-CZ"/>
        </w:rPr>
        <w:t>Devadze proti Gruzii</w:t>
      </w:r>
      <w:r w:rsidRPr="002759C8">
        <w:rPr>
          <w:rFonts w:ascii="Times New Roman" w:eastAsia="Arial" w:hAnsi="Times New Roman" w:cs="Times New Roman"/>
          <w:sz w:val="24"/>
          <w:szCs w:val="24"/>
          <w:lang w:val="cs" w:eastAsia="cs-CZ"/>
        </w:rPr>
        <w:t>, cit. výše, § 29).</w:t>
      </w:r>
    </w:p>
    <w:p w14:paraId="3067D1D3" w14:textId="6B41E37E" w:rsidR="00992A42" w:rsidRPr="002759C8" w:rsidRDefault="00992A42" w:rsidP="002759C8">
      <w:pPr>
        <w:spacing w:before="120" w:after="0" w:line="240" w:lineRule="auto"/>
        <w:jc w:val="both"/>
        <w:rPr>
          <w:rFonts w:ascii="Times New Roman" w:eastAsia="Arial" w:hAnsi="Times New Roman" w:cs="Times New Roman"/>
          <w:sz w:val="24"/>
          <w:szCs w:val="24"/>
          <w:lang w:val="cs" w:eastAsia="cs-CZ"/>
        </w:rPr>
      </w:pPr>
      <w:r w:rsidRPr="002759C8">
        <w:rPr>
          <w:rFonts w:ascii="Times New Roman" w:eastAsia="Arial" w:hAnsi="Times New Roman" w:cs="Times New Roman"/>
          <w:sz w:val="24"/>
          <w:szCs w:val="24"/>
          <w:lang w:val="cs" w:eastAsia="cs-CZ"/>
        </w:rPr>
        <w:t>ESLP považuje za legitimní, aby vnitrostátní orgány nařídily odčerpání majetku na základě důkazů svědčících o vysoké míře pravděpodobnosti, že legální příjmy osoby nemohly stačit k nabytí předmětného majetku. Kdykoli byl příkaz k odčerpání majetku výsledkem řízení, které se týkalo výnosů pocházejících ze závažných trestných činů, ESLP neuplatňoval v otázce nezákonnosti původu majetku míru důkazů „nade vš</w:t>
      </w:r>
      <w:r w:rsidR="0046158B" w:rsidRPr="002759C8">
        <w:rPr>
          <w:rFonts w:ascii="Times New Roman" w:eastAsia="Arial" w:hAnsi="Times New Roman" w:cs="Times New Roman"/>
          <w:sz w:val="24"/>
          <w:szCs w:val="24"/>
          <w:lang w:val="cs" w:eastAsia="cs-CZ"/>
        </w:rPr>
        <w:t>í</w:t>
      </w:r>
      <w:r w:rsidRPr="002759C8">
        <w:rPr>
          <w:rFonts w:ascii="Times New Roman" w:eastAsia="Arial" w:hAnsi="Times New Roman" w:cs="Times New Roman"/>
          <w:sz w:val="24"/>
          <w:szCs w:val="24"/>
          <w:lang w:val="cs" w:eastAsia="cs-CZ"/>
        </w:rPr>
        <w:t xml:space="preserve"> rozumnou pochybnost“. Místo toho považoval pro účely testu proporcionality na poli čl</w:t>
      </w:r>
      <w:r w:rsidR="0046158B" w:rsidRPr="002759C8">
        <w:rPr>
          <w:rFonts w:ascii="Times New Roman" w:eastAsia="Arial" w:hAnsi="Times New Roman" w:cs="Times New Roman"/>
          <w:sz w:val="24"/>
          <w:szCs w:val="24"/>
          <w:lang w:val="cs" w:eastAsia="cs-CZ"/>
        </w:rPr>
        <w:t xml:space="preserve">. </w:t>
      </w:r>
      <w:r w:rsidRPr="002759C8">
        <w:rPr>
          <w:rFonts w:ascii="Times New Roman" w:eastAsia="Arial" w:hAnsi="Times New Roman" w:cs="Times New Roman"/>
          <w:sz w:val="24"/>
          <w:szCs w:val="24"/>
          <w:lang w:val="cs" w:eastAsia="cs-CZ"/>
        </w:rPr>
        <w:t xml:space="preserve">1 </w:t>
      </w:r>
      <w:r w:rsidR="006635D4" w:rsidRPr="002759C8">
        <w:rPr>
          <w:rFonts w:ascii="Times New Roman" w:eastAsia="Arial" w:hAnsi="Times New Roman" w:cs="Times New Roman"/>
          <w:sz w:val="24"/>
          <w:szCs w:val="24"/>
          <w:lang w:val="cs" w:eastAsia="cs-CZ"/>
        </w:rPr>
        <w:t>Dodatkového protokolu k Úmluvě</w:t>
      </w:r>
      <w:r w:rsidRPr="002759C8">
        <w:rPr>
          <w:rFonts w:ascii="Times New Roman" w:eastAsia="Arial" w:hAnsi="Times New Roman" w:cs="Times New Roman"/>
          <w:sz w:val="24"/>
          <w:szCs w:val="24"/>
          <w:lang w:val="cs" w:eastAsia="cs-CZ"/>
        </w:rPr>
        <w:t xml:space="preserve"> </w:t>
      </w:r>
      <w:r w:rsidRPr="002759C8">
        <w:rPr>
          <w:rFonts w:ascii="Times New Roman" w:eastAsia="Arial" w:hAnsi="Times New Roman" w:cs="Times New Roman"/>
          <w:sz w:val="24"/>
          <w:szCs w:val="24"/>
          <w:lang w:val="cs" w:eastAsia="cs-CZ"/>
        </w:rPr>
        <w:lastRenderedPageBreak/>
        <w:t>za</w:t>
      </w:r>
      <w:r w:rsidR="00E80F5C" w:rsidRPr="002759C8">
        <w:rPr>
          <w:rFonts w:ascii="Times New Roman" w:eastAsia="Arial" w:hAnsi="Times New Roman" w:cs="Times New Roman"/>
          <w:sz w:val="24"/>
          <w:szCs w:val="24"/>
          <w:lang w:val="cs" w:eastAsia="cs-CZ"/>
        </w:rPr>
        <w:t> </w:t>
      </w:r>
      <w:r w:rsidRPr="002759C8">
        <w:rPr>
          <w:rFonts w:ascii="Times New Roman" w:eastAsia="Arial" w:hAnsi="Times New Roman" w:cs="Times New Roman"/>
          <w:sz w:val="24"/>
          <w:szCs w:val="24"/>
          <w:lang w:val="cs" w:eastAsia="cs-CZ"/>
        </w:rPr>
        <w:t>dostatečné důkazy vypovídající o vysoké míře pravděpodobnosti nezákonného původu v</w:t>
      </w:r>
      <w:r w:rsidR="00FA4508" w:rsidRPr="002759C8">
        <w:rPr>
          <w:rFonts w:ascii="Times New Roman" w:eastAsia="Arial" w:hAnsi="Times New Roman" w:cs="Times New Roman"/>
          <w:sz w:val="24"/>
          <w:szCs w:val="24"/>
          <w:lang w:val="cs" w:eastAsia="cs-CZ"/>
        </w:rPr>
        <w:t> </w:t>
      </w:r>
      <w:r w:rsidRPr="002759C8">
        <w:rPr>
          <w:rFonts w:ascii="Times New Roman" w:eastAsia="Arial" w:hAnsi="Times New Roman" w:cs="Times New Roman"/>
          <w:sz w:val="24"/>
          <w:szCs w:val="24"/>
          <w:lang w:val="cs" w:eastAsia="cs-CZ"/>
        </w:rPr>
        <w:t xml:space="preserve">kombinaci s neschopností vlastníka prokázat opak. Úmluva poskytuje vnitrostátním orgánům volnost, aby uplatňovaly </w:t>
      </w:r>
      <w:r w:rsidR="00C06C9B" w:rsidRPr="002759C8">
        <w:rPr>
          <w:rFonts w:ascii="Times New Roman" w:eastAsia="Arial" w:hAnsi="Times New Roman" w:cs="Times New Roman"/>
          <w:sz w:val="24"/>
          <w:szCs w:val="24"/>
          <w:lang w:val="cs" w:eastAsia="cs-CZ"/>
        </w:rPr>
        <w:t>odčerpávací</w:t>
      </w:r>
      <w:r w:rsidRPr="002759C8">
        <w:rPr>
          <w:rFonts w:ascii="Times New Roman" w:eastAsia="Arial" w:hAnsi="Times New Roman" w:cs="Times New Roman"/>
          <w:sz w:val="24"/>
          <w:szCs w:val="24"/>
          <w:lang w:val="cs" w:eastAsia="cs-CZ"/>
        </w:rPr>
        <w:t xml:space="preserve"> opatření nejen na osoby přímo obviněné z trestných činů, ale také na jejich rodinné příslušníky a další blízké příbuzné, u nichž lze předpokládat, že „neoprávněně získaný“ majetek mají a neformálně spravují jménem podezřelých pachatelů, nebo kteří jinak postrádají nezbytné postavení nabyvatele v dobré víře (</w:t>
      </w:r>
      <w:r w:rsidRPr="002759C8">
        <w:rPr>
          <w:rFonts w:ascii="Times New Roman" w:eastAsia="Arial" w:hAnsi="Times New Roman" w:cs="Times New Roman"/>
          <w:i/>
          <w:iCs/>
          <w:sz w:val="24"/>
          <w:szCs w:val="24"/>
          <w:lang w:val="cs" w:eastAsia="cs-CZ"/>
        </w:rPr>
        <w:t>Telbis a Viziteu proti Rumunsku</w:t>
      </w:r>
      <w:r w:rsidRPr="002759C8">
        <w:rPr>
          <w:rFonts w:ascii="Times New Roman" w:eastAsia="Arial" w:hAnsi="Times New Roman" w:cs="Times New Roman"/>
          <w:sz w:val="24"/>
          <w:szCs w:val="24"/>
          <w:lang w:val="cs" w:eastAsia="cs-CZ"/>
        </w:rPr>
        <w:t xml:space="preserve">, </w:t>
      </w:r>
      <w:r w:rsidR="00FA4508" w:rsidRPr="002759C8">
        <w:rPr>
          <w:rFonts w:ascii="Times New Roman" w:eastAsia="Arial" w:hAnsi="Times New Roman" w:cs="Times New Roman"/>
          <w:sz w:val="24"/>
          <w:szCs w:val="24"/>
          <w:lang w:val="cs" w:eastAsia="cs-CZ"/>
        </w:rPr>
        <w:t>č. 47911/15, rozsudek ze dne 26. června 2018</w:t>
      </w:r>
      <w:r w:rsidRPr="002759C8">
        <w:rPr>
          <w:rFonts w:ascii="Times New Roman" w:eastAsia="Arial" w:hAnsi="Times New Roman" w:cs="Times New Roman"/>
          <w:sz w:val="24"/>
          <w:szCs w:val="24"/>
          <w:lang w:val="cs" w:eastAsia="cs-CZ"/>
        </w:rPr>
        <w:t>, § 68).</w:t>
      </w:r>
    </w:p>
    <w:p w14:paraId="2B7947B8" w14:textId="65CBE92B" w:rsidR="00D20519" w:rsidRPr="002759C8" w:rsidRDefault="00EB00F4" w:rsidP="002759C8">
      <w:pPr>
        <w:spacing w:before="120" w:after="0" w:line="240" w:lineRule="auto"/>
        <w:jc w:val="both"/>
        <w:rPr>
          <w:rFonts w:ascii="Times New Roman" w:hAnsi="Times New Roman" w:cs="Times New Roman"/>
          <w:i/>
          <w:iCs/>
          <w:sz w:val="24"/>
          <w:szCs w:val="24"/>
          <w:lang w:val="cs"/>
        </w:rPr>
      </w:pPr>
      <w:r w:rsidRPr="002759C8">
        <w:rPr>
          <w:rFonts w:ascii="Times New Roman" w:hAnsi="Times New Roman" w:cs="Times New Roman"/>
          <w:i/>
          <w:iCs/>
          <w:sz w:val="24"/>
          <w:szCs w:val="24"/>
          <w:lang w:val="cs"/>
        </w:rPr>
        <w:t>K zajištění majetku</w:t>
      </w:r>
    </w:p>
    <w:p w14:paraId="35195613" w14:textId="6DB3E207" w:rsidR="00EB00F4" w:rsidRPr="002759C8" w:rsidRDefault="00EB00F4" w:rsidP="002759C8">
      <w:pPr>
        <w:spacing w:before="120" w:after="0" w:line="240" w:lineRule="auto"/>
        <w:jc w:val="both"/>
        <w:rPr>
          <w:rFonts w:ascii="Times New Roman" w:hAnsi="Times New Roman" w:cs="Times New Roman"/>
          <w:sz w:val="24"/>
          <w:szCs w:val="24"/>
        </w:rPr>
      </w:pPr>
      <w:r w:rsidRPr="002759C8">
        <w:rPr>
          <w:rFonts w:ascii="Times New Roman" w:hAnsi="Times New Roman" w:cs="Times New Roman"/>
          <w:sz w:val="24"/>
          <w:szCs w:val="24"/>
        </w:rPr>
        <w:t>Také jde-li o zajištění majetku, platí, že</w:t>
      </w:r>
      <w:r w:rsidRPr="002759C8">
        <w:rPr>
          <w:rFonts w:ascii="Times New Roman" w:hAnsi="Times New Roman" w:cs="Times New Roman"/>
          <w:i/>
          <w:iCs/>
          <w:sz w:val="24"/>
          <w:szCs w:val="24"/>
        </w:rPr>
        <w:t xml:space="preserve"> </w:t>
      </w:r>
      <w:r w:rsidRPr="002759C8">
        <w:rPr>
          <w:rFonts w:ascii="Times New Roman" w:hAnsi="Times New Roman" w:cs="Times New Roman"/>
          <w:sz w:val="24"/>
          <w:szCs w:val="24"/>
        </w:rPr>
        <w:t xml:space="preserve">každý zásah do pokojného užívání majetku musí být doprovázen procesními zárukami poskytujícími dotčené fyzické nebo právnické osobě přiměřenou možnost obrátit se v dané věci na příslušný orgán a účinně napadnout opatření </w:t>
      </w:r>
      <w:r w:rsidR="00E7370C" w:rsidRPr="002759C8">
        <w:rPr>
          <w:rFonts w:ascii="Times New Roman" w:hAnsi="Times New Roman" w:cs="Times New Roman"/>
          <w:sz w:val="24"/>
          <w:szCs w:val="24"/>
        </w:rPr>
        <w:t xml:space="preserve">takto </w:t>
      </w:r>
      <w:r w:rsidRPr="002759C8">
        <w:rPr>
          <w:rFonts w:ascii="Times New Roman" w:hAnsi="Times New Roman" w:cs="Times New Roman"/>
          <w:sz w:val="24"/>
          <w:szCs w:val="24"/>
        </w:rPr>
        <w:t xml:space="preserve">zasahující do </w:t>
      </w:r>
      <w:r w:rsidR="00E7370C" w:rsidRPr="002759C8">
        <w:rPr>
          <w:rFonts w:ascii="Times New Roman" w:hAnsi="Times New Roman" w:cs="Times New Roman"/>
          <w:sz w:val="24"/>
          <w:szCs w:val="24"/>
        </w:rPr>
        <w:t xml:space="preserve">jejích </w:t>
      </w:r>
      <w:r w:rsidRPr="002759C8">
        <w:rPr>
          <w:rFonts w:ascii="Times New Roman" w:hAnsi="Times New Roman" w:cs="Times New Roman"/>
          <w:sz w:val="24"/>
          <w:szCs w:val="24"/>
        </w:rPr>
        <w:t>práv. Při zkoumání, zda je tato podmínka splněna, je třeba posuzovat příslušná soudní a správní řízení komplexně (</w:t>
      </w:r>
      <w:r w:rsidRPr="002759C8">
        <w:rPr>
          <w:rFonts w:ascii="Times New Roman" w:hAnsi="Times New Roman" w:cs="Times New Roman"/>
          <w:i/>
          <w:iCs/>
          <w:sz w:val="24"/>
          <w:szCs w:val="24"/>
        </w:rPr>
        <w:t>Forminster Enterprises Limited proti České republice</w:t>
      </w:r>
      <w:r w:rsidRPr="002759C8">
        <w:rPr>
          <w:rFonts w:ascii="Times New Roman" w:hAnsi="Times New Roman" w:cs="Times New Roman"/>
          <w:sz w:val="24"/>
          <w:szCs w:val="24"/>
        </w:rPr>
        <w:t xml:space="preserve">, č. 38238/04, rozsudek ze dne 9. října 2008, § 69). Důvodné podezření na počátku vyšetřování nemůže ospravedlnit </w:t>
      </w:r>
      <w:r w:rsidR="00E7370C" w:rsidRPr="002759C8">
        <w:rPr>
          <w:rFonts w:ascii="Times New Roman" w:hAnsi="Times New Roman" w:cs="Times New Roman"/>
          <w:sz w:val="24"/>
          <w:szCs w:val="24"/>
        </w:rPr>
        <w:t xml:space="preserve">takový </w:t>
      </w:r>
      <w:r w:rsidRPr="002759C8">
        <w:rPr>
          <w:rFonts w:ascii="Times New Roman" w:hAnsi="Times New Roman" w:cs="Times New Roman"/>
          <w:sz w:val="24"/>
          <w:szCs w:val="24"/>
        </w:rPr>
        <w:t xml:space="preserve">zásah </w:t>
      </w:r>
      <w:r w:rsidR="00E7370C" w:rsidRPr="002759C8">
        <w:rPr>
          <w:rFonts w:ascii="Times New Roman" w:hAnsi="Times New Roman" w:cs="Times New Roman"/>
          <w:sz w:val="24"/>
          <w:szCs w:val="24"/>
        </w:rPr>
        <w:t>po neomezenou dobu; n</w:t>
      </w:r>
      <w:r w:rsidRPr="002759C8">
        <w:rPr>
          <w:rFonts w:ascii="Times New Roman" w:hAnsi="Times New Roman" w:cs="Times New Roman"/>
          <w:sz w:val="24"/>
          <w:szCs w:val="24"/>
        </w:rPr>
        <w:t>ásledné vyšetřování musí být vedeno s náležitým úsilím a urychleně tak, aby zásah trval jen po omezenou dobu</w:t>
      </w:r>
      <w:r w:rsidR="00E7370C" w:rsidRPr="002759C8">
        <w:rPr>
          <w:rFonts w:ascii="Times New Roman" w:hAnsi="Times New Roman" w:cs="Times New Roman"/>
          <w:sz w:val="24"/>
          <w:szCs w:val="24"/>
        </w:rPr>
        <w:t xml:space="preserve"> </w:t>
      </w:r>
      <w:r w:rsidRPr="002759C8">
        <w:rPr>
          <w:rFonts w:ascii="Times New Roman" w:hAnsi="Times New Roman" w:cs="Times New Roman"/>
          <w:sz w:val="24"/>
          <w:szCs w:val="24"/>
        </w:rPr>
        <w:t>(</w:t>
      </w:r>
      <w:proofErr w:type="spellStart"/>
      <w:r w:rsidRPr="002759C8">
        <w:rPr>
          <w:rFonts w:ascii="Times New Roman" w:hAnsi="Times New Roman" w:cs="Times New Roman"/>
          <w:i/>
          <w:iCs/>
          <w:sz w:val="24"/>
          <w:szCs w:val="24"/>
        </w:rPr>
        <w:t>Benet</w:t>
      </w:r>
      <w:proofErr w:type="spellEnd"/>
      <w:r w:rsidRPr="002759C8">
        <w:rPr>
          <w:rFonts w:ascii="Times New Roman" w:hAnsi="Times New Roman" w:cs="Times New Roman"/>
          <w:i/>
          <w:iCs/>
          <w:sz w:val="24"/>
          <w:szCs w:val="24"/>
        </w:rPr>
        <w:t xml:space="preserve"> Czech, spol. s r. o. proti České republice</w:t>
      </w:r>
      <w:r w:rsidR="00646F6E" w:rsidRPr="002759C8">
        <w:rPr>
          <w:rFonts w:ascii="Times New Roman" w:hAnsi="Times New Roman" w:cs="Times New Roman"/>
          <w:sz w:val="24"/>
          <w:szCs w:val="24"/>
        </w:rPr>
        <w:t>,</w:t>
      </w:r>
      <w:r w:rsidRPr="002759C8">
        <w:rPr>
          <w:rFonts w:ascii="Times New Roman" w:hAnsi="Times New Roman" w:cs="Times New Roman"/>
          <w:sz w:val="24"/>
          <w:szCs w:val="24"/>
        </w:rPr>
        <w:t xml:space="preserve"> č. 31555/05, rozsudek ze dne 21. října 2010, § 49; v zásadě obdobně </w:t>
      </w:r>
      <w:r w:rsidRPr="002759C8">
        <w:rPr>
          <w:rFonts w:ascii="Times New Roman" w:hAnsi="Times New Roman" w:cs="Times New Roman"/>
          <w:i/>
          <w:iCs/>
          <w:sz w:val="24"/>
          <w:szCs w:val="24"/>
        </w:rPr>
        <w:t>INVEST KAPA, a. s. proti České republice</w:t>
      </w:r>
      <w:r w:rsidR="00646F6E" w:rsidRPr="002759C8">
        <w:rPr>
          <w:rFonts w:ascii="Times New Roman" w:hAnsi="Times New Roman" w:cs="Times New Roman"/>
          <w:sz w:val="24"/>
          <w:szCs w:val="24"/>
        </w:rPr>
        <w:t xml:space="preserve">, </w:t>
      </w:r>
      <w:r w:rsidRPr="002759C8">
        <w:rPr>
          <w:rFonts w:ascii="Times New Roman" w:hAnsi="Times New Roman" w:cs="Times New Roman"/>
          <w:sz w:val="24"/>
          <w:szCs w:val="24"/>
        </w:rPr>
        <w:t>č.</w:t>
      </w:r>
      <w:r w:rsidR="00E80F5C" w:rsidRPr="002759C8">
        <w:rPr>
          <w:rFonts w:ascii="Times New Roman" w:hAnsi="Times New Roman" w:cs="Times New Roman"/>
          <w:sz w:val="24"/>
          <w:szCs w:val="24"/>
        </w:rPr>
        <w:t> </w:t>
      </w:r>
      <w:r w:rsidRPr="002759C8">
        <w:rPr>
          <w:rFonts w:ascii="Times New Roman" w:hAnsi="Times New Roman" w:cs="Times New Roman"/>
          <w:sz w:val="24"/>
          <w:szCs w:val="24"/>
        </w:rPr>
        <w:t>19782/13, rozhodnutí ze</w:t>
      </w:r>
      <w:r w:rsidR="00E7370C" w:rsidRPr="002759C8">
        <w:rPr>
          <w:rFonts w:ascii="Times New Roman" w:hAnsi="Times New Roman" w:cs="Times New Roman"/>
          <w:sz w:val="24"/>
          <w:szCs w:val="24"/>
        </w:rPr>
        <w:t> </w:t>
      </w:r>
      <w:r w:rsidRPr="002759C8">
        <w:rPr>
          <w:rFonts w:ascii="Times New Roman" w:hAnsi="Times New Roman" w:cs="Times New Roman"/>
          <w:sz w:val="24"/>
          <w:szCs w:val="24"/>
        </w:rPr>
        <w:t>dne 12. června 2018, § 40).</w:t>
      </w:r>
    </w:p>
    <w:p w14:paraId="6A377F5A" w14:textId="77777777" w:rsidR="00E15976" w:rsidRPr="002759C8" w:rsidRDefault="00E15976" w:rsidP="002759C8">
      <w:pPr>
        <w:spacing w:before="120" w:after="0" w:line="240" w:lineRule="auto"/>
        <w:jc w:val="both"/>
        <w:rPr>
          <w:rFonts w:ascii="Times New Roman" w:hAnsi="Times New Roman" w:cs="Times New Roman"/>
          <w:sz w:val="24"/>
          <w:szCs w:val="24"/>
          <w:u w:val="single"/>
        </w:rPr>
      </w:pPr>
    </w:p>
    <w:p w14:paraId="70884DF3" w14:textId="003238A7" w:rsidR="00EB00F4" w:rsidRPr="002759C8" w:rsidRDefault="006E35DC" w:rsidP="002759C8">
      <w:pPr>
        <w:spacing w:before="120" w:after="0" w:line="240" w:lineRule="auto"/>
        <w:jc w:val="both"/>
        <w:rPr>
          <w:rFonts w:ascii="Times New Roman" w:hAnsi="Times New Roman" w:cs="Times New Roman"/>
          <w:sz w:val="24"/>
          <w:szCs w:val="24"/>
          <w:u w:val="single"/>
        </w:rPr>
      </w:pPr>
      <w:r w:rsidRPr="002759C8">
        <w:rPr>
          <w:rFonts w:ascii="Times New Roman" w:hAnsi="Times New Roman" w:cs="Times New Roman"/>
          <w:sz w:val="24"/>
          <w:szCs w:val="24"/>
          <w:u w:val="single"/>
        </w:rPr>
        <w:t>K</w:t>
      </w:r>
      <w:r w:rsidR="008C5C50" w:rsidRPr="002759C8">
        <w:rPr>
          <w:rFonts w:ascii="Times New Roman" w:hAnsi="Times New Roman" w:cs="Times New Roman"/>
          <w:sz w:val="24"/>
          <w:szCs w:val="24"/>
          <w:u w:val="single"/>
        </w:rPr>
        <w:t xml:space="preserve"> požadavkům </w:t>
      </w:r>
      <w:r w:rsidRPr="002759C8">
        <w:rPr>
          <w:rFonts w:ascii="Times New Roman" w:hAnsi="Times New Roman" w:cs="Times New Roman"/>
          <w:sz w:val="24"/>
          <w:szCs w:val="24"/>
          <w:u w:val="single"/>
        </w:rPr>
        <w:t>předpis</w:t>
      </w:r>
      <w:r w:rsidR="008C5C50" w:rsidRPr="002759C8">
        <w:rPr>
          <w:rFonts w:ascii="Times New Roman" w:hAnsi="Times New Roman" w:cs="Times New Roman"/>
          <w:sz w:val="24"/>
          <w:szCs w:val="24"/>
          <w:u w:val="single"/>
        </w:rPr>
        <w:t>ů</w:t>
      </w:r>
      <w:r w:rsidRPr="002759C8">
        <w:rPr>
          <w:rFonts w:ascii="Times New Roman" w:hAnsi="Times New Roman" w:cs="Times New Roman"/>
          <w:sz w:val="24"/>
          <w:szCs w:val="24"/>
          <w:u w:val="single"/>
        </w:rPr>
        <w:t xml:space="preserve"> </w:t>
      </w:r>
      <w:r w:rsidR="00EB00F4" w:rsidRPr="002759C8">
        <w:rPr>
          <w:rFonts w:ascii="Times New Roman" w:hAnsi="Times New Roman" w:cs="Times New Roman"/>
          <w:sz w:val="24"/>
          <w:szCs w:val="24"/>
          <w:u w:val="single"/>
        </w:rPr>
        <w:t>Evropské unie</w:t>
      </w:r>
    </w:p>
    <w:p w14:paraId="070F4DA2" w14:textId="1247FF1B" w:rsidR="00A8290F" w:rsidRPr="002759C8" w:rsidRDefault="00EB00F4" w:rsidP="002759C8">
      <w:pPr>
        <w:spacing w:before="120" w:after="0" w:line="240" w:lineRule="auto"/>
        <w:jc w:val="both"/>
        <w:rPr>
          <w:rFonts w:ascii="Times New Roman" w:hAnsi="Times New Roman" w:cs="Times New Roman"/>
          <w:sz w:val="24"/>
          <w:szCs w:val="24"/>
        </w:rPr>
      </w:pPr>
      <w:r w:rsidRPr="002759C8">
        <w:rPr>
          <w:rFonts w:ascii="Times New Roman" w:hAnsi="Times New Roman" w:cs="Times New Roman"/>
          <w:sz w:val="24"/>
          <w:szCs w:val="24"/>
        </w:rPr>
        <w:t>P</w:t>
      </w:r>
      <w:r w:rsidR="001C3BC4" w:rsidRPr="002759C8">
        <w:rPr>
          <w:rFonts w:ascii="Times New Roman" w:hAnsi="Times New Roman" w:cs="Times New Roman"/>
          <w:sz w:val="24"/>
          <w:szCs w:val="24"/>
        </w:rPr>
        <w:t xml:space="preserve">řed uplynutím lhůty pro provedení nové konfiskační směrnice </w:t>
      </w:r>
      <w:r w:rsidRPr="002759C8">
        <w:rPr>
          <w:rFonts w:ascii="Times New Roman" w:hAnsi="Times New Roman" w:cs="Times New Roman"/>
          <w:sz w:val="24"/>
          <w:szCs w:val="24"/>
        </w:rPr>
        <w:t xml:space="preserve">musí členské státy </w:t>
      </w:r>
      <w:r w:rsidR="001C3BC4" w:rsidRPr="002759C8">
        <w:rPr>
          <w:rFonts w:ascii="Times New Roman" w:hAnsi="Times New Roman" w:cs="Times New Roman"/>
          <w:sz w:val="24"/>
          <w:szCs w:val="24"/>
        </w:rPr>
        <w:t xml:space="preserve">splňovat pravidla staré konfiskační směrnice, která však obdobu </w:t>
      </w:r>
      <w:r w:rsidR="00C06C9B" w:rsidRPr="002759C8">
        <w:rPr>
          <w:rFonts w:ascii="Times New Roman" w:hAnsi="Times New Roman" w:cs="Times New Roman"/>
          <w:sz w:val="24"/>
          <w:szCs w:val="24"/>
        </w:rPr>
        <w:t xml:space="preserve">odčerpání </w:t>
      </w:r>
      <w:r w:rsidR="001C3BC4" w:rsidRPr="002759C8">
        <w:rPr>
          <w:rFonts w:ascii="Times New Roman" w:hAnsi="Times New Roman" w:cs="Times New Roman"/>
          <w:sz w:val="24"/>
          <w:szCs w:val="24"/>
        </w:rPr>
        <w:t>nevysvětlitelného bohatství neupravuje</w:t>
      </w:r>
      <w:r w:rsidR="00B326F9" w:rsidRPr="002759C8">
        <w:rPr>
          <w:rFonts w:ascii="Times New Roman" w:hAnsi="Times New Roman" w:cs="Times New Roman"/>
          <w:sz w:val="24"/>
          <w:szCs w:val="24"/>
        </w:rPr>
        <w:t>.</w:t>
      </w:r>
      <w:r w:rsidR="001C3BC4" w:rsidRPr="002759C8">
        <w:rPr>
          <w:rFonts w:ascii="Times New Roman" w:hAnsi="Times New Roman" w:cs="Times New Roman"/>
          <w:sz w:val="24"/>
          <w:szCs w:val="24"/>
        </w:rPr>
        <w:t xml:space="preserve"> Pravidla čl. 16 nové konfiskační směrnice (</w:t>
      </w:r>
      <w:r w:rsidR="00C06C9B" w:rsidRPr="002759C8">
        <w:rPr>
          <w:rFonts w:ascii="Times New Roman" w:hAnsi="Times New Roman" w:cs="Times New Roman"/>
          <w:sz w:val="24"/>
          <w:szCs w:val="24"/>
        </w:rPr>
        <w:t xml:space="preserve">odčerpání </w:t>
      </w:r>
      <w:r w:rsidR="001C3BC4" w:rsidRPr="002759C8">
        <w:rPr>
          <w:rFonts w:ascii="Times New Roman" w:hAnsi="Times New Roman" w:cs="Times New Roman"/>
          <w:sz w:val="24"/>
          <w:szCs w:val="24"/>
        </w:rPr>
        <w:t>nevysvětlitelného bohatství</w:t>
      </w:r>
      <w:r w:rsidR="00A8290F" w:rsidRPr="002759C8">
        <w:rPr>
          <w:rFonts w:ascii="Times New Roman" w:hAnsi="Times New Roman" w:cs="Times New Roman"/>
          <w:sz w:val="24"/>
          <w:szCs w:val="24"/>
        </w:rPr>
        <w:t>)</w:t>
      </w:r>
      <w:r w:rsidR="001C3BC4" w:rsidRPr="002759C8">
        <w:rPr>
          <w:rFonts w:ascii="Times New Roman" w:hAnsi="Times New Roman" w:cs="Times New Roman"/>
          <w:sz w:val="24"/>
          <w:szCs w:val="24"/>
        </w:rPr>
        <w:t xml:space="preserve"> jsou uvedena výše. Procesní práva dotčených osob, v</w:t>
      </w:r>
      <w:r w:rsidR="00F11B19" w:rsidRPr="002759C8">
        <w:rPr>
          <w:rFonts w:ascii="Times New Roman" w:hAnsi="Times New Roman" w:cs="Times New Roman"/>
          <w:sz w:val="24"/>
          <w:szCs w:val="24"/>
        </w:rPr>
        <w:t>četně t</w:t>
      </w:r>
      <w:r w:rsidR="008C5C50" w:rsidRPr="002759C8">
        <w:rPr>
          <w:rFonts w:ascii="Times New Roman" w:hAnsi="Times New Roman" w:cs="Times New Roman"/>
          <w:sz w:val="24"/>
          <w:szCs w:val="24"/>
        </w:rPr>
        <w:t>ě</w:t>
      </w:r>
      <w:r w:rsidR="00F11B19" w:rsidRPr="002759C8">
        <w:rPr>
          <w:rFonts w:ascii="Times New Roman" w:hAnsi="Times New Roman" w:cs="Times New Roman"/>
          <w:sz w:val="24"/>
          <w:szCs w:val="24"/>
        </w:rPr>
        <w:t xml:space="preserve">ch dotčených </w:t>
      </w:r>
      <w:r w:rsidR="00C06C9B" w:rsidRPr="002759C8">
        <w:rPr>
          <w:rFonts w:ascii="Times New Roman" w:hAnsi="Times New Roman" w:cs="Times New Roman"/>
          <w:sz w:val="24"/>
          <w:szCs w:val="24"/>
        </w:rPr>
        <w:t xml:space="preserve">odčerpáním nevysvětlitelného bohatství </w:t>
      </w:r>
      <w:r w:rsidR="00F11B19" w:rsidRPr="002759C8">
        <w:rPr>
          <w:rFonts w:ascii="Times New Roman" w:hAnsi="Times New Roman" w:cs="Times New Roman"/>
          <w:sz w:val="24"/>
          <w:szCs w:val="24"/>
        </w:rPr>
        <w:t>podle čl. 16, upravuje nová konfiskační směrnice v čl. 23 a 24. Zejména její čl. 24 odst. 1 připomíná právo na účinné prostředky nápravy a na spravedlivý proces, čl. 24 odst. 2 upravuje právo na obhajobu zahrnující právo na přístup ke spisu, právo být vyslechnut v</w:t>
      </w:r>
      <w:r w:rsidR="00A8290F" w:rsidRPr="002759C8">
        <w:rPr>
          <w:rFonts w:ascii="Times New Roman" w:hAnsi="Times New Roman" w:cs="Times New Roman"/>
          <w:sz w:val="24"/>
          <w:szCs w:val="24"/>
        </w:rPr>
        <w:t> </w:t>
      </w:r>
      <w:r w:rsidR="00F11B19" w:rsidRPr="002759C8">
        <w:rPr>
          <w:rFonts w:ascii="Times New Roman" w:hAnsi="Times New Roman" w:cs="Times New Roman"/>
          <w:sz w:val="24"/>
          <w:szCs w:val="24"/>
        </w:rPr>
        <w:t>právních a skutkových otázkách a případně právo na tlumočení a překlad, jeho další odstavce požadují účinnou možnost napadnout příkaz k zajištění a ke konfiskaci (usnesení o nich) a</w:t>
      </w:r>
      <w:r w:rsidR="00A8290F" w:rsidRPr="002759C8">
        <w:rPr>
          <w:rFonts w:ascii="Times New Roman" w:hAnsi="Times New Roman" w:cs="Times New Roman"/>
          <w:sz w:val="24"/>
          <w:szCs w:val="24"/>
        </w:rPr>
        <w:t> </w:t>
      </w:r>
      <w:r w:rsidR="00F11B19" w:rsidRPr="002759C8">
        <w:rPr>
          <w:rFonts w:ascii="Times New Roman" w:hAnsi="Times New Roman" w:cs="Times New Roman"/>
          <w:sz w:val="24"/>
          <w:szCs w:val="24"/>
        </w:rPr>
        <w:t>čl.</w:t>
      </w:r>
      <w:r w:rsidR="00A8290F" w:rsidRPr="002759C8">
        <w:rPr>
          <w:rFonts w:ascii="Times New Roman" w:hAnsi="Times New Roman" w:cs="Times New Roman"/>
          <w:sz w:val="24"/>
          <w:szCs w:val="24"/>
        </w:rPr>
        <w:t> </w:t>
      </w:r>
      <w:r w:rsidR="00F11B19" w:rsidRPr="002759C8">
        <w:rPr>
          <w:rFonts w:ascii="Times New Roman" w:hAnsi="Times New Roman" w:cs="Times New Roman"/>
          <w:sz w:val="24"/>
          <w:szCs w:val="24"/>
        </w:rPr>
        <w:t>24 odst. 8 upravuje právo dotčených osob na přístup k</w:t>
      </w:r>
      <w:r w:rsidR="00A8290F" w:rsidRPr="002759C8">
        <w:rPr>
          <w:rFonts w:ascii="Times New Roman" w:hAnsi="Times New Roman" w:cs="Times New Roman"/>
          <w:sz w:val="24"/>
          <w:szCs w:val="24"/>
        </w:rPr>
        <w:t> </w:t>
      </w:r>
      <w:r w:rsidR="00F11B19" w:rsidRPr="002759C8">
        <w:rPr>
          <w:rFonts w:ascii="Times New Roman" w:hAnsi="Times New Roman" w:cs="Times New Roman"/>
          <w:sz w:val="24"/>
          <w:szCs w:val="24"/>
        </w:rPr>
        <w:t>právníkovi</w:t>
      </w:r>
      <w:r w:rsidR="00A8290F" w:rsidRPr="002759C8">
        <w:rPr>
          <w:rFonts w:ascii="Times New Roman" w:hAnsi="Times New Roman" w:cs="Times New Roman"/>
          <w:sz w:val="24"/>
          <w:szCs w:val="24"/>
        </w:rPr>
        <w:t>. Související ustanovení vychází z požadavků Úmluvy a ESLP.</w:t>
      </w:r>
    </w:p>
    <w:p w14:paraId="144CFBB7" w14:textId="71DEFED1" w:rsidR="00B326F9" w:rsidRPr="002759C8" w:rsidRDefault="00B326F9" w:rsidP="002759C8">
      <w:pPr>
        <w:spacing w:before="120" w:after="0" w:line="240" w:lineRule="auto"/>
        <w:jc w:val="both"/>
        <w:rPr>
          <w:rFonts w:ascii="Times New Roman" w:eastAsia="Arial" w:hAnsi="Times New Roman" w:cs="Times New Roman"/>
          <w:sz w:val="24"/>
          <w:szCs w:val="24"/>
          <w:lang w:val="cs" w:eastAsia="cs-CZ"/>
        </w:rPr>
      </w:pPr>
      <w:r w:rsidRPr="002759C8">
        <w:rPr>
          <w:rFonts w:ascii="Times New Roman" w:hAnsi="Times New Roman" w:cs="Times New Roman"/>
          <w:sz w:val="24"/>
          <w:szCs w:val="24"/>
        </w:rPr>
        <w:t>Vzájemné uznávání příkazů k zajištění a příkazů ke</w:t>
      </w:r>
      <w:r w:rsidR="005F246A" w:rsidRPr="002759C8">
        <w:rPr>
          <w:rFonts w:ascii="Times New Roman" w:hAnsi="Times New Roman" w:cs="Times New Roman"/>
          <w:sz w:val="24"/>
          <w:szCs w:val="24"/>
        </w:rPr>
        <w:t> </w:t>
      </w:r>
      <w:r w:rsidRPr="002759C8">
        <w:rPr>
          <w:rFonts w:ascii="Times New Roman" w:hAnsi="Times New Roman" w:cs="Times New Roman"/>
          <w:sz w:val="24"/>
          <w:szCs w:val="24"/>
        </w:rPr>
        <w:t xml:space="preserve">konfiskaci mezi členskými státy EU upravuje nařízení </w:t>
      </w:r>
      <w:r w:rsidR="00F11B19" w:rsidRPr="002759C8">
        <w:rPr>
          <w:rFonts w:ascii="Times New Roman" w:hAnsi="Times New Roman" w:cs="Times New Roman"/>
          <w:sz w:val="24"/>
          <w:szCs w:val="24"/>
        </w:rPr>
        <w:t>o vzájemném uznávání</w:t>
      </w:r>
      <w:r w:rsidR="007C2F77" w:rsidRPr="002759C8">
        <w:rPr>
          <w:rFonts w:ascii="Times New Roman" w:hAnsi="Times New Roman" w:cs="Times New Roman"/>
          <w:sz w:val="24"/>
          <w:szCs w:val="24"/>
        </w:rPr>
        <w:t>, které</w:t>
      </w:r>
      <w:r w:rsidR="00F11B19" w:rsidRPr="002759C8">
        <w:rPr>
          <w:rFonts w:ascii="Times New Roman" w:hAnsi="Times New Roman" w:cs="Times New Roman"/>
          <w:sz w:val="24"/>
          <w:szCs w:val="24"/>
        </w:rPr>
        <w:t xml:space="preserve"> se užije na příkazy </w:t>
      </w:r>
      <w:r w:rsidR="007C2F77" w:rsidRPr="002759C8">
        <w:rPr>
          <w:rFonts w:ascii="Times New Roman" w:hAnsi="Times New Roman" w:cs="Times New Roman"/>
          <w:sz w:val="24"/>
          <w:szCs w:val="24"/>
        </w:rPr>
        <w:t xml:space="preserve">vydané v řízení </w:t>
      </w:r>
      <w:r w:rsidR="00F11B19" w:rsidRPr="002759C8">
        <w:rPr>
          <w:rFonts w:ascii="Times New Roman" w:hAnsi="Times New Roman" w:cs="Times New Roman"/>
          <w:sz w:val="24"/>
          <w:szCs w:val="24"/>
        </w:rPr>
        <w:t>v trestních věcech, tedy také na</w:t>
      </w:r>
      <w:r w:rsidR="00D20519" w:rsidRPr="002759C8">
        <w:rPr>
          <w:rFonts w:ascii="Times New Roman" w:hAnsi="Times New Roman" w:cs="Times New Roman"/>
          <w:sz w:val="24"/>
          <w:szCs w:val="24"/>
        </w:rPr>
        <w:t> </w:t>
      </w:r>
      <w:r w:rsidR="00F11B19" w:rsidRPr="002759C8">
        <w:rPr>
          <w:rFonts w:ascii="Times New Roman" w:hAnsi="Times New Roman" w:cs="Times New Roman"/>
          <w:sz w:val="24"/>
          <w:szCs w:val="24"/>
        </w:rPr>
        <w:t>zajišťovací a konfiskační příkazy podle nové konfiskační směrnice</w:t>
      </w:r>
      <w:r w:rsidR="007C2F77" w:rsidRPr="002759C8">
        <w:rPr>
          <w:rFonts w:ascii="Times New Roman" w:hAnsi="Times New Roman" w:cs="Times New Roman"/>
          <w:sz w:val="24"/>
          <w:szCs w:val="24"/>
        </w:rPr>
        <w:t>,</w:t>
      </w:r>
      <w:r w:rsidR="00F11B19" w:rsidRPr="002759C8">
        <w:rPr>
          <w:rFonts w:ascii="Times New Roman" w:hAnsi="Times New Roman" w:cs="Times New Roman"/>
          <w:sz w:val="24"/>
          <w:szCs w:val="24"/>
        </w:rPr>
        <w:t xml:space="preserve"> včetně jejího čl. 16</w:t>
      </w:r>
      <w:r w:rsidR="00EF4BF6" w:rsidRPr="002759C8">
        <w:rPr>
          <w:rFonts w:ascii="Times New Roman" w:hAnsi="Times New Roman" w:cs="Times New Roman"/>
          <w:sz w:val="24"/>
          <w:szCs w:val="24"/>
        </w:rPr>
        <w:t xml:space="preserve"> [n</w:t>
      </w:r>
      <w:r w:rsidR="00D20519" w:rsidRPr="002759C8">
        <w:rPr>
          <w:rFonts w:ascii="Times New Roman" w:hAnsi="Times New Roman" w:cs="Times New Roman"/>
          <w:sz w:val="24"/>
          <w:szCs w:val="24"/>
        </w:rPr>
        <w:t xml:space="preserve">aopak ze své působnosti výslovně vylučuje </w:t>
      </w:r>
      <w:r w:rsidR="00D20519" w:rsidRPr="002759C8">
        <w:rPr>
          <w:rFonts w:ascii="Times New Roman" w:eastAsia="Arial" w:hAnsi="Times New Roman" w:cs="Times New Roman"/>
          <w:sz w:val="24"/>
          <w:szCs w:val="24"/>
          <w:lang w:val="cs" w:eastAsia="cs-CZ"/>
        </w:rPr>
        <w:t>tzv. civilní konfiskace, tj. odčerpání majetku v civilním řízení s civilním důkazním standardem bez jasné návaznosti na trestný čin, resp. řízení o něm</w:t>
      </w:r>
      <w:r w:rsidR="00EF4BF6" w:rsidRPr="002759C8">
        <w:rPr>
          <w:rFonts w:ascii="Times New Roman" w:eastAsia="Arial" w:hAnsi="Times New Roman" w:cs="Times New Roman"/>
          <w:sz w:val="24"/>
          <w:szCs w:val="24"/>
          <w:lang w:val="cs" w:eastAsia="cs-CZ"/>
        </w:rPr>
        <w:t>;</w:t>
      </w:r>
      <w:r w:rsidR="00D20519" w:rsidRPr="002759C8">
        <w:rPr>
          <w:rFonts w:ascii="Times New Roman" w:eastAsia="Arial" w:hAnsi="Times New Roman" w:cs="Times New Roman"/>
          <w:sz w:val="24"/>
          <w:szCs w:val="24"/>
          <w:lang w:val="cs" w:eastAsia="cs-CZ"/>
        </w:rPr>
        <w:t xml:space="preserve"> podle tohoto právního aktu </w:t>
      </w:r>
      <w:r w:rsidR="00EF4BF6" w:rsidRPr="002759C8">
        <w:rPr>
          <w:rFonts w:ascii="Times New Roman" w:eastAsia="Arial" w:hAnsi="Times New Roman" w:cs="Times New Roman"/>
          <w:sz w:val="24"/>
          <w:szCs w:val="24"/>
          <w:lang w:val="cs" w:eastAsia="cs-CZ"/>
        </w:rPr>
        <w:t xml:space="preserve">proto </w:t>
      </w:r>
      <w:r w:rsidR="00D20519" w:rsidRPr="002759C8">
        <w:rPr>
          <w:rFonts w:ascii="Times New Roman" w:eastAsia="Arial" w:hAnsi="Times New Roman" w:cs="Times New Roman"/>
          <w:sz w:val="24"/>
          <w:szCs w:val="24"/>
          <w:lang w:val="cs" w:eastAsia="cs-CZ"/>
        </w:rPr>
        <w:t xml:space="preserve">nelze postupovat např. v případě žádostí o zajištění majetku za účelem zajištění nároku poškozeného (v </w:t>
      </w:r>
      <w:r w:rsidR="006E35DC" w:rsidRPr="002759C8">
        <w:rPr>
          <w:rFonts w:ascii="Times New Roman" w:hAnsi="Times New Roman" w:cs="Times New Roman"/>
          <w:sz w:val="24"/>
          <w:szCs w:val="24"/>
        </w:rPr>
        <w:t xml:space="preserve">České republice </w:t>
      </w:r>
      <w:r w:rsidR="00D20519" w:rsidRPr="002759C8">
        <w:rPr>
          <w:rFonts w:ascii="Times New Roman" w:eastAsia="Arial" w:hAnsi="Times New Roman" w:cs="Times New Roman"/>
          <w:sz w:val="24"/>
          <w:szCs w:val="24"/>
          <w:lang w:val="cs" w:eastAsia="cs-CZ"/>
        </w:rPr>
        <w:t xml:space="preserve">§ 47 </w:t>
      </w:r>
      <w:r w:rsidR="006E35DC" w:rsidRPr="002759C8">
        <w:rPr>
          <w:rFonts w:ascii="Times New Roman" w:eastAsia="Arial" w:hAnsi="Times New Roman" w:cs="Times New Roman"/>
          <w:sz w:val="24"/>
          <w:szCs w:val="24"/>
          <w:lang w:val="cs" w:eastAsia="cs-CZ"/>
        </w:rPr>
        <w:t>tr. ř.</w:t>
      </w:r>
      <w:r w:rsidR="00D20519" w:rsidRPr="002759C8">
        <w:rPr>
          <w:rFonts w:ascii="Times New Roman" w:eastAsia="Arial" w:hAnsi="Times New Roman" w:cs="Times New Roman"/>
          <w:sz w:val="24"/>
          <w:szCs w:val="24"/>
          <w:lang w:val="cs" w:eastAsia="cs-CZ"/>
        </w:rPr>
        <w:t>), jde totiž ve své podstatě o řízení o civilním nároku, které je pouze připojeno k trestnímu řízení</w:t>
      </w:r>
      <w:r w:rsidR="00EF4BF6" w:rsidRPr="002759C8">
        <w:rPr>
          <w:rFonts w:ascii="Times New Roman" w:eastAsia="Arial" w:hAnsi="Times New Roman" w:cs="Times New Roman"/>
          <w:sz w:val="24"/>
          <w:szCs w:val="24"/>
          <w:lang w:val="cs" w:eastAsia="cs-CZ"/>
        </w:rPr>
        <w:t>]</w:t>
      </w:r>
      <w:r w:rsidR="00D20519" w:rsidRPr="002759C8">
        <w:rPr>
          <w:rFonts w:ascii="Times New Roman" w:eastAsia="Arial" w:hAnsi="Times New Roman" w:cs="Times New Roman"/>
          <w:sz w:val="24"/>
          <w:szCs w:val="24"/>
          <w:lang w:val="cs" w:eastAsia="cs-CZ"/>
        </w:rPr>
        <w:t>.</w:t>
      </w:r>
      <w:r w:rsidR="00D20519" w:rsidRPr="002759C8">
        <w:rPr>
          <w:rFonts w:ascii="Times New Roman" w:hAnsi="Times New Roman" w:cs="Times New Roman"/>
          <w:sz w:val="24"/>
          <w:szCs w:val="24"/>
        </w:rPr>
        <w:t xml:space="preserve"> Nařízení o vzájemném uznávání ve svém</w:t>
      </w:r>
      <w:r w:rsidRPr="002759C8">
        <w:rPr>
          <w:rFonts w:ascii="Times New Roman" w:hAnsi="Times New Roman" w:cs="Times New Roman"/>
          <w:sz w:val="24"/>
          <w:szCs w:val="24"/>
        </w:rPr>
        <w:t> čl. 33 odst. 1 stanoví, že dotčené osoby mají právo na účinnou právní ochranu ve vykonávajícím státě proti rozhodnutí o uznání a výkonu zajišťovacího nebo konfiskačního příkazu; právo na podání opravného prostředku se uplatní u soudu ve vykonávajícím státě v souladu s jeho právem.</w:t>
      </w:r>
      <w:r w:rsidR="00D20519" w:rsidRPr="002759C8">
        <w:rPr>
          <w:rFonts w:ascii="Times New Roman" w:eastAsia="Arial" w:hAnsi="Times New Roman" w:cs="Times New Roman"/>
          <w:sz w:val="24"/>
          <w:szCs w:val="24"/>
          <w:highlight w:val="yellow"/>
          <w:lang w:val="cs" w:eastAsia="cs-CZ"/>
        </w:rPr>
        <w:t xml:space="preserve"> </w:t>
      </w:r>
    </w:p>
    <w:p w14:paraId="7330F51D" w14:textId="2C54F974" w:rsidR="00A8290F" w:rsidRPr="002759C8" w:rsidRDefault="00A8290F" w:rsidP="002759C8">
      <w:pPr>
        <w:spacing w:before="120" w:after="0" w:line="240" w:lineRule="auto"/>
        <w:jc w:val="both"/>
        <w:rPr>
          <w:rFonts w:ascii="Times New Roman" w:eastAsia="Arial" w:hAnsi="Times New Roman" w:cs="Times New Roman"/>
          <w:sz w:val="24"/>
          <w:szCs w:val="24"/>
          <w:lang w:val="cs" w:eastAsia="cs-CZ"/>
        </w:rPr>
      </w:pPr>
      <w:r w:rsidRPr="002759C8">
        <w:rPr>
          <w:rFonts w:ascii="Times New Roman" w:eastAsia="Arial" w:hAnsi="Times New Roman" w:cs="Times New Roman"/>
          <w:sz w:val="24"/>
          <w:szCs w:val="24"/>
          <w:lang w:val="cs" w:eastAsia="cs-CZ"/>
        </w:rPr>
        <w:t>Jak nová konfiskační směrnice</w:t>
      </w:r>
      <w:r w:rsidR="0043195F" w:rsidRPr="002759C8">
        <w:rPr>
          <w:rFonts w:ascii="Times New Roman" w:eastAsia="Arial" w:hAnsi="Times New Roman" w:cs="Times New Roman"/>
          <w:sz w:val="24"/>
          <w:szCs w:val="24"/>
          <w:lang w:val="cs" w:eastAsia="cs-CZ"/>
        </w:rPr>
        <w:t>,</w:t>
      </w:r>
      <w:r w:rsidRPr="002759C8">
        <w:rPr>
          <w:rFonts w:ascii="Times New Roman" w:eastAsia="Arial" w:hAnsi="Times New Roman" w:cs="Times New Roman"/>
          <w:sz w:val="24"/>
          <w:szCs w:val="24"/>
          <w:lang w:val="cs" w:eastAsia="cs-CZ"/>
        </w:rPr>
        <w:t xml:space="preserve"> tak nařízení o vzájemném uznávání se uplatní v řízení v trestních věcech, nikoli v řízení v občanskoprávních či správních věcech</w:t>
      </w:r>
      <w:r w:rsidR="0043195F" w:rsidRPr="002759C8">
        <w:rPr>
          <w:rFonts w:ascii="Times New Roman" w:eastAsia="Arial" w:hAnsi="Times New Roman" w:cs="Times New Roman"/>
          <w:sz w:val="24"/>
          <w:szCs w:val="24"/>
          <w:lang w:val="cs" w:eastAsia="cs-CZ"/>
        </w:rPr>
        <w:t xml:space="preserve">. „Řízení v trestních věcech“ je autonomní pojem práva </w:t>
      </w:r>
      <w:r w:rsidR="008F035B" w:rsidRPr="002759C8">
        <w:rPr>
          <w:rFonts w:ascii="Times New Roman" w:eastAsia="Arial" w:hAnsi="Times New Roman" w:cs="Times New Roman"/>
          <w:sz w:val="24"/>
          <w:szCs w:val="24"/>
          <w:lang w:val="cs" w:eastAsia="cs-CZ"/>
        </w:rPr>
        <w:t>Evropské u</w:t>
      </w:r>
      <w:r w:rsidR="0043195F" w:rsidRPr="002759C8">
        <w:rPr>
          <w:rFonts w:ascii="Times New Roman" w:eastAsia="Arial" w:hAnsi="Times New Roman" w:cs="Times New Roman"/>
          <w:sz w:val="24"/>
          <w:szCs w:val="24"/>
          <w:lang w:val="cs" w:eastAsia="cs-CZ"/>
        </w:rPr>
        <w:t xml:space="preserve">nie vykládaný Soudním dvorem Evropské unie </w:t>
      </w:r>
      <w:r w:rsidR="0043195F" w:rsidRPr="002759C8">
        <w:rPr>
          <w:rFonts w:ascii="Times New Roman" w:eastAsia="Arial" w:hAnsi="Times New Roman" w:cs="Times New Roman"/>
          <w:sz w:val="24"/>
          <w:szCs w:val="24"/>
          <w:lang w:val="cs" w:eastAsia="cs-CZ"/>
        </w:rPr>
        <w:lastRenderedPageBreak/>
        <w:t xml:space="preserve">bez ohledu na judikaturu </w:t>
      </w:r>
      <w:r w:rsidR="008F035B" w:rsidRPr="002759C8">
        <w:rPr>
          <w:rFonts w:ascii="Times New Roman" w:eastAsia="Arial" w:hAnsi="Times New Roman" w:cs="Times New Roman"/>
          <w:sz w:val="24"/>
          <w:szCs w:val="24"/>
          <w:lang w:val="cs" w:eastAsia="cs-CZ"/>
        </w:rPr>
        <w:t>ESLP</w:t>
      </w:r>
      <w:r w:rsidR="0043195F" w:rsidRPr="002759C8">
        <w:rPr>
          <w:rFonts w:ascii="Times New Roman" w:eastAsia="Arial" w:hAnsi="Times New Roman" w:cs="Times New Roman"/>
          <w:sz w:val="24"/>
          <w:szCs w:val="24"/>
          <w:lang w:val="cs" w:eastAsia="cs-CZ"/>
        </w:rPr>
        <w:t>. Tento pojem se vztahuje na všechny druhy příkazů k zajištění a příkazů ke konfiskaci vydaných v návaznosti na řízení ve věci trestného činu (srov. bod 13 odůvodnění nařízení o vzájemném uznávání</w:t>
      </w:r>
      <w:r w:rsidR="00FB43B0" w:rsidRPr="002759C8">
        <w:rPr>
          <w:rFonts w:ascii="Times New Roman" w:eastAsia="Arial" w:hAnsi="Times New Roman" w:cs="Times New Roman"/>
          <w:sz w:val="24"/>
          <w:szCs w:val="24"/>
          <w:lang w:val="cs" w:eastAsia="cs-CZ"/>
        </w:rPr>
        <w:t>)</w:t>
      </w:r>
      <w:r w:rsidR="0043195F" w:rsidRPr="002759C8">
        <w:rPr>
          <w:rFonts w:ascii="Times New Roman" w:eastAsia="Arial" w:hAnsi="Times New Roman" w:cs="Times New Roman"/>
          <w:sz w:val="24"/>
          <w:szCs w:val="24"/>
          <w:lang w:val="cs" w:eastAsia="cs-CZ"/>
        </w:rPr>
        <w:t>.</w:t>
      </w:r>
    </w:p>
    <w:p w14:paraId="0AA74EEF" w14:textId="65C159AB" w:rsidR="00741BFA" w:rsidRPr="002759C8" w:rsidRDefault="00741BFA" w:rsidP="002759C8">
      <w:pPr>
        <w:spacing w:before="120" w:after="0" w:line="240" w:lineRule="auto"/>
        <w:jc w:val="both"/>
        <w:rPr>
          <w:rFonts w:ascii="Times New Roman" w:eastAsia="Arial" w:hAnsi="Times New Roman" w:cs="Times New Roman"/>
          <w:sz w:val="24"/>
          <w:szCs w:val="24"/>
          <w:lang w:val="cs" w:eastAsia="cs-CZ"/>
        </w:rPr>
      </w:pPr>
      <w:r w:rsidRPr="002759C8">
        <w:rPr>
          <w:rFonts w:ascii="Times New Roman" w:eastAsia="Arial" w:hAnsi="Times New Roman" w:cs="Times New Roman"/>
          <w:sz w:val="24"/>
          <w:szCs w:val="24"/>
          <w:lang w:val="cs" w:eastAsia="cs-CZ"/>
        </w:rPr>
        <w:t>Terminologie i vymezení pojmů</w:t>
      </w:r>
      <w:r w:rsidR="00FB43B0" w:rsidRPr="002759C8">
        <w:rPr>
          <w:rFonts w:ascii="Times New Roman" w:eastAsia="Arial" w:hAnsi="Times New Roman" w:cs="Times New Roman"/>
          <w:sz w:val="24"/>
          <w:szCs w:val="24"/>
          <w:lang w:val="cs" w:eastAsia="cs-CZ"/>
        </w:rPr>
        <w:t xml:space="preserve"> se</w:t>
      </w:r>
      <w:r w:rsidRPr="002759C8">
        <w:rPr>
          <w:rFonts w:ascii="Times New Roman" w:eastAsia="Arial" w:hAnsi="Times New Roman" w:cs="Times New Roman"/>
          <w:sz w:val="24"/>
          <w:szCs w:val="24"/>
          <w:lang w:val="cs" w:eastAsia="cs-CZ"/>
        </w:rPr>
        <w:t xml:space="preserve"> na úrovni </w:t>
      </w:r>
      <w:r w:rsidR="008F035B" w:rsidRPr="002759C8">
        <w:rPr>
          <w:rFonts w:ascii="Times New Roman" w:eastAsia="Arial" w:hAnsi="Times New Roman" w:cs="Times New Roman"/>
          <w:sz w:val="24"/>
          <w:szCs w:val="24"/>
          <w:lang w:val="cs" w:eastAsia="cs-CZ"/>
        </w:rPr>
        <w:t>Evropské u</w:t>
      </w:r>
      <w:r w:rsidRPr="002759C8">
        <w:rPr>
          <w:rFonts w:ascii="Times New Roman" w:eastAsia="Arial" w:hAnsi="Times New Roman" w:cs="Times New Roman"/>
          <w:sz w:val="24"/>
          <w:szCs w:val="24"/>
          <w:lang w:val="cs" w:eastAsia="cs-CZ"/>
        </w:rPr>
        <w:t xml:space="preserve">nie od pojetí na úrovni Rady Evropy podstatně </w:t>
      </w:r>
      <w:proofErr w:type="gramStart"/>
      <w:r w:rsidRPr="002759C8">
        <w:rPr>
          <w:rFonts w:ascii="Times New Roman" w:eastAsia="Arial" w:hAnsi="Times New Roman" w:cs="Times New Roman"/>
          <w:sz w:val="24"/>
          <w:szCs w:val="24"/>
          <w:lang w:val="cs" w:eastAsia="cs-CZ"/>
        </w:rPr>
        <w:t>liší</w:t>
      </w:r>
      <w:proofErr w:type="gramEnd"/>
      <w:r w:rsidRPr="002759C8">
        <w:rPr>
          <w:rFonts w:ascii="Times New Roman" w:eastAsia="Arial" w:hAnsi="Times New Roman" w:cs="Times New Roman"/>
          <w:sz w:val="24"/>
          <w:szCs w:val="24"/>
          <w:lang w:val="cs" w:eastAsia="cs-CZ"/>
        </w:rPr>
        <w:t xml:space="preserve">, když na úrovni </w:t>
      </w:r>
      <w:r w:rsidR="008F035B" w:rsidRPr="002759C8">
        <w:rPr>
          <w:rFonts w:ascii="Times New Roman" w:eastAsia="Arial" w:hAnsi="Times New Roman" w:cs="Times New Roman"/>
          <w:sz w:val="24"/>
          <w:szCs w:val="24"/>
          <w:lang w:val="cs" w:eastAsia="cs-CZ"/>
        </w:rPr>
        <w:t xml:space="preserve">Evropské </w:t>
      </w:r>
      <w:r w:rsidR="00BE122C" w:rsidRPr="002759C8">
        <w:rPr>
          <w:rFonts w:ascii="Times New Roman" w:eastAsia="Arial" w:hAnsi="Times New Roman" w:cs="Times New Roman"/>
          <w:sz w:val="24"/>
          <w:szCs w:val="24"/>
          <w:lang w:val="cs" w:eastAsia="cs-CZ"/>
        </w:rPr>
        <w:t>u</w:t>
      </w:r>
      <w:r w:rsidRPr="002759C8">
        <w:rPr>
          <w:rFonts w:ascii="Times New Roman" w:eastAsia="Arial" w:hAnsi="Times New Roman" w:cs="Times New Roman"/>
          <w:sz w:val="24"/>
          <w:szCs w:val="24"/>
          <w:lang w:val="cs" w:eastAsia="cs-CZ"/>
        </w:rPr>
        <w:t>nie jsou za „řízení v trestních věcech“ považována i</w:t>
      </w:r>
      <w:r w:rsidR="00FB43B0" w:rsidRPr="002759C8">
        <w:rPr>
          <w:rFonts w:ascii="Times New Roman" w:eastAsia="Arial" w:hAnsi="Times New Roman" w:cs="Times New Roman"/>
          <w:sz w:val="24"/>
          <w:szCs w:val="24"/>
          <w:lang w:val="cs" w:eastAsia="cs-CZ"/>
        </w:rPr>
        <w:t> </w:t>
      </w:r>
      <w:r w:rsidRPr="002759C8">
        <w:rPr>
          <w:rFonts w:ascii="Times New Roman" w:eastAsia="Arial" w:hAnsi="Times New Roman" w:cs="Times New Roman"/>
          <w:sz w:val="24"/>
          <w:szCs w:val="24"/>
          <w:lang w:val="cs" w:eastAsia="cs-CZ"/>
        </w:rPr>
        <w:t xml:space="preserve">řízení, která nezahrnují „trest“ či „trestní obvinění“ jak jsou vykládány na úrovni Rady Evropy s užitím uváděného Engelova testu. </w:t>
      </w:r>
    </w:p>
    <w:p w14:paraId="24F1779B" w14:textId="625F6417" w:rsidR="0076326F" w:rsidRPr="002759C8" w:rsidRDefault="0076326F" w:rsidP="002759C8">
      <w:pPr>
        <w:spacing w:before="120" w:after="0" w:line="240" w:lineRule="auto"/>
        <w:jc w:val="both"/>
        <w:rPr>
          <w:rFonts w:ascii="Times New Roman" w:hAnsi="Times New Roman" w:cs="Times New Roman"/>
          <w:sz w:val="24"/>
          <w:szCs w:val="24"/>
        </w:rPr>
      </w:pPr>
      <w:r w:rsidRPr="002759C8">
        <w:rPr>
          <w:rFonts w:ascii="Times New Roman" w:eastAsia="Arial" w:hAnsi="Times New Roman" w:cs="Times New Roman"/>
          <w:sz w:val="24"/>
          <w:szCs w:val="24"/>
          <w:lang w:val="cs" w:eastAsia="cs-CZ"/>
        </w:rPr>
        <w:t xml:space="preserve">Z judikatury Soudního dvora Evropské unie, která se zdá být relevantní i pro provádění nové konfiskační směrnice, zejména plyne, že v případech spadajících do působnosti </w:t>
      </w:r>
      <w:r w:rsidR="00387BAB" w:rsidRPr="002759C8">
        <w:rPr>
          <w:rFonts w:ascii="Times New Roman" w:eastAsia="Arial" w:hAnsi="Times New Roman" w:cs="Times New Roman"/>
          <w:sz w:val="24"/>
          <w:szCs w:val="24"/>
          <w:lang w:val="cs" w:eastAsia="cs-CZ"/>
        </w:rPr>
        <w:t xml:space="preserve">staré </w:t>
      </w:r>
      <w:r w:rsidRPr="002759C8">
        <w:rPr>
          <w:rFonts w:ascii="Times New Roman" w:eastAsia="Arial" w:hAnsi="Times New Roman" w:cs="Times New Roman"/>
          <w:sz w:val="24"/>
          <w:szCs w:val="24"/>
          <w:lang w:val="cs" w:eastAsia="cs-CZ"/>
        </w:rPr>
        <w:t xml:space="preserve">konfiskační směrnice nesmí členský stát přijmout takovou právní úpravu, která by umožňovala </w:t>
      </w:r>
      <w:r w:rsidR="00C06C9B" w:rsidRPr="002759C8">
        <w:rPr>
          <w:rFonts w:ascii="Times New Roman" w:eastAsia="Arial" w:hAnsi="Times New Roman" w:cs="Times New Roman"/>
          <w:sz w:val="24"/>
          <w:szCs w:val="24"/>
          <w:lang w:val="cs" w:eastAsia="cs-CZ"/>
        </w:rPr>
        <w:t xml:space="preserve">odčerpat </w:t>
      </w:r>
      <w:r w:rsidRPr="002759C8">
        <w:rPr>
          <w:rFonts w:ascii="Times New Roman" w:eastAsia="Arial" w:hAnsi="Times New Roman" w:cs="Times New Roman"/>
          <w:sz w:val="24"/>
          <w:szCs w:val="24"/>
          <w:lang w:val="cs" w:eastAsia="cs-CZ"/>
        </w:rPr>
        <w:t xml:space="preserve">majetek, který patří jiné osobě než pachateli trestného činu, aniž by tato osoba měla možnost stát se účastníkem řízení o </w:t>
      </w:r>
      <w:r w:rsidR="00C06C9B" w:rsidRPr="002759C8">
        <w:rPr>
          <w:rFonts w:ascii="Times New Roman" w:eastAsia="Arial" w:hAnsi="Times New Roman" w:cs="Times New Roman"/>
          <w:sz w:val="24"/>
          <w:szCs w:val="24"/>
          <w:lang w:val="cs" w:eastAsia="cs-CZ"/>
        </w:rPr>
        <w:t xml:space="preserve">odčerpání majetku </w:t>
      </w:r>
      <w:r w:rsidRPr="002759C8">
        <w:rPr>
          <w:rFonts w:ascii="Times New Roman" w:eastAsia="Arial" w:hAnsi="Times New Roman" w:cs="Times New Roman"/>
          <w:sz w:val="24"/>
          <w:szCs w:val="24"/>
          <w:lang w:val="cs" w:eastAsia="cs-CZ"/>
        </w:rPr>
        <w:t>(C-845/19, C-863/19); zároveň takové osobě musí být zajištěna možnost podat účinný opravný prostředek (C-393/19).</w:t>
      </w:r>
      <w:r w:rsidRPr="002759C8">
        <w:rPr>
          <w:rFonts w:ascii="Times New Roman" w:hAnsi="Times New Roman" w:cs="Times New Roman"/>
          <w:sz w:val="24"/>
          <w:szCs w:val="24"/>
        </w:rPr>
        <w:t xml:space="preserve"> </w:t>
      </w:r>
    </w:p>
    <w:p w14:paraId="42AB2ECF" w14:textId="04BF273E" w:rsidR="0076326F" w:rsidRPr="002759C8" w:rsidRDefault="0076326F" w:rsidP="002759C8">
      <w:pPr>
        <w:spacing w:before="120" w:after="0" w:line="240" w:lineRule="auto"/>
        <w:jc w:val="both"/>
        <w:rPr>
          <w:rFonts w:ascii="Times New Roman" w:hAnsi="Times New Roman" w:cs="Times New Roman"/>
          <w:sz w:val="24"/>
          <w:szCs w:val="24"/>
        </w:rPr>
      </w:pPr>
      <w:r w:rsidRPr="002759C8">
        <w:rPr>
          <w:rFonts w:ascii="Times New Roman" w:hAnsi="Times New Roman" w:cs="Times New Roman"/>
          <w:sz w:val="24"/>
          <w:szCs w:val="24"/>
        </w:rPr>
        <w:t xml:space="preserve">Důraz na zajištění procesní ochrany osob dotčených zajišťovacími a </w:t>
      </w:r>
      <w:r w:rsidR="00C06C9B" w:rsidRPr="002759C8">
        <w:rPr>
          <w:rFonts w:ascii="Times New Roman" w:hAnsi="Times New Roman" w:cs="Times New Roman"/>
          <w:sz w:val="24"/>
          <w:szCs w:val="24"/>
        </w:rPr>
        <w:t xml:space="preserve">odčerpávacími </w:t>
      </w:r>
      <w:r w:rsidRPr="002759C8">
        <w:rPr>
          <w:rFonts w:ascii="Times New Roman" w:hAnsi="Times New Roman" w:cs="Times New Roman"/>
          <w:sz w:val="24"/>
          <w:szCs w:val="24"/>
        </w:rPr>
        <w:t xml:space="preserve">opatřeními, který plyne ze závazků České republiky </w:t>
      </w:r>
      <w:r w:rsidR="00FB43B0" w:rsidRPr="002759C8">
        <w:rPr>
          <w:rFonts w:ascii="Times New Roman" w:hAnsi="Times New Roman" w:cs="Times New Roman"/>
          <w:sz w:val="24"/>
          <w:szCs w:val="24"/>
        </w:rPr>
        <w:t>plynoucích z jejího členství v</w:t>
      </w:r>
      <w:r w:rsidRPr="002759C8">
        <w:rPr>
          <w:rFonts w:ascii="Times New Roman" w:hAnsi="Times New Roman" w:cs="Times New Roman"/>
          <w:sz w:val="24"/>
          <w:szCs w:val="24"/>
        </w:rPr>
        <w:t xml:space="preserve"> Evropské uni</w:t>
      </w:r>
      <w:r w:rsidR="00FB43B0" w:rsidRPr="002759C8">
        <w:rPr>
          <w:rFonts w:ascii="Times New Roman" w:hAnsi="Times New Roman" w:cs="Times New Roman"/>
          <w:sz w:val="24"/>
          <w:szCs w:val="24"/>
        </w:rPr>
        <w:t xml:space="preserve">i </w:t>
      </w:r>
      <w:r w:rsidRPr="002759C8">
        <w:rPr>
          <w:rFonts w:ascii="Times New Roman" w:hAnsi="Times New Roman" w:cs="Times New Roman"/>
          <w:sz w:val="24"/>
          <w:szCs w:val="24"/>
        </w:rPr>
        <w:t>i Rad</w:t>
      </w:r>
      <w:r w:rsidR="00FB43B0" w:rsidRPr="002759C8">
        <w:rPr>
          <w:rFonts w:ascii="Times New Roman" w:hAnsi="Times New Roman" w:cs="Times New Roman"/>
          <w:sz w:val="24"/>
          <w:szCs w:val="24"/>
        </w:rPr>
        <w:t>ě</w:t>
      </w:r>
      <w:r w:rsidRPr="002759C8">
        <w:rPr>
          <w:rFonts w:ascii="Times New Roman" w:hAnsi="Times New Roman" w:cs="Times New Roman"/>
          <w:sz w:val="24"/>
          <w:szCs w:val="24"/>
        </w:rPr>
        <w:t xml:space="preserve"> Evropy, je zřejmý. </w:t>
      </w:r>
    </w:p>
    <w:p w14:paraId="7B105C94" w14:textId="77777777" w:rsidR="006E35DC" w:rsidRPr="002759C8" w:rsidRDefault="006E35DC" w:rsidP="002759C8">
      <w:pPr>
        <w:spacing w:before="120" w:after="0" w:line="240" w:lineRule="auto"/>
        <w:jc w:val="both"/>
        <w:rPr>
          <w:rFonts w:ascii="Times New Roman" w:eastAsia="Arial" w:hAnsi="Times New Roman" w:cs="Times New Roman"/>
          <w:sz w:val="24"/>
          <w:szCs w:val="24"/>
          <w:u w:val="single"/>
          <w:lang w:val="cs" w:eastAsia="cs-CZ"/>
        </w:rPr>
      </w:pPr>
    </w:p>
    <w:p w14:paraId="481B0785" w14:textId="1400BAF1" w:rsidR="0076326F" w:rsidRPr="002759C8" w:rsidRDefault="0076326F" w:rsidP="002759C8">
      <w:pPr>
        <w:spacing w:before="120" w:after="0" w:line="240" w:lineRule="auto"/>
        <w:jc w:val="both"/>
        <w:rPr>
          <w:rFonts w:ascii="Times New Roman" w:eastAsia="Arial" w:hAnsi="Times New Roman" w:cs="Times New Roman"/>
          <w:sz w:val="24"/>
          <w:szCs w:val="24"/>
          <w:u w:val="single"/>
          <w:lang w:val="cs" w:eastAsia="cs-CZ"/>
        </w:rPr>
      </w:pPr>
      <w:r w:rsidRPr="002759C8">
        <w:rPr>
          <w:rFonts w:ascii="Times New Roman" w:eastAsia="Arial" w:hAnsi="Times New Roman" w:cs="Times New Roman"/>
          <w:sz w:val="24"/>
          <w:szCs w:val="24"/>
          <w:u w:val="single"/>
          <w:lang w:val="cs" w:eastAsia="cs-CZ"/>
        </w:rPr>
        <w:t>Zhodnocení souladu se standardy na úrovni Rady Evropy a Evropské unie</w:t>
      </w:r>
    </w:p>
    <w:p w14:paraId="60A749B8" w14:textId="45D2AB30" w:rsidR="00A8290F" w:rsidRPr="002759C8" w:rsidRDefault="00FB43B0" w:rsidP="002759C8">
      <w:pPr>
        <w:spacing w:before="120" w:after="0" w:line="240" w:lineRule="auto"/>
        <w:jc w:val="both"/>
        <w:rPr>
          <w:rFonts w:ascii="Times New Roman" w:eastAsia="Arial" w:hAnsi="Times New Roman" w:cs="Times New Roman"/>
          <w:sz w:val="24"/>
          <w:szCs w:val="24"/>
          <w:lang w:val="cs" w:eastAsia="cs-CZ"/>
        </w:rPr>
      </w:pPr>
      <w:r w:rsidRPr="002759C8">
        <w:rPr>
          <w:rFonts w:ascii="Times New Roman" w:eastAsia="Arial" w:hAnsi="Times New Roman" w:cs="Times New Roman"/>
          <w:sz w:val="24"/>
          <w:szCs w:val="24"/>
          <w:lang w:val="cs" w:eastAsia="cs-CZ"/>
        </w:rPr>
        <w:t>N</w:t>
      </w:r>
      <w:r w:rsidR="00741BFA" w:rsidRPr="002759C8">
        <w:rPr>
          <w:rFonts w:ascii="Times New Roman" w:eastAsia="Arial" w:hAnsi="Times New Roman" w:cs="Times New Roman"/>
          <w:sz w:val="24"/>
          <w:szCs w:val="24"/>
          <w:lang w:val="cs" w:eastAsia="cs-CZ"/>
        </w:rPr>
        <w:t>ávrh zákona s ohledem na výše uvedené konstru</w:t>
      </w:r>
      <w:r w:rsidRPr="002759C8">
        <w:rPr>
          <w:rFonts w:ascii="Times New Roman" w:eastAsia="Arial" w:hAnsi="Times New Roman" w:cs="Times New Roman"/>
          <w:sz w:val="24"/>
          <w:szCs w:val="24"/>
          <w:lang w:val="cs" w:eastAsia="cs-CZ"/>
        </w:rPr>
        <w:t xml:space="preserve">uje řízení o odčerpání </w:t>
      </w:r>
      <w:r w:rsidR="00741BFA" w:rsidRPr="002759C8">
        <w:rPr>
          <w:rFonts w:ascii="Times New Roman" w:eastAsia="Arial" w:hAnsi="Times New Roman" w:cs="Times New Roman"/>
          <w:sz w:val="24"/>
          <w:szCs w:val="24"/>
          <w:lang w:val="cs" w:eastAsia="cs-CZ"/>
        </w:rPr>
        <w:t xml:space="preserve">jako řízení v trestních věcech ve smyslu práva </w:t>
      </w:r>
      <w:r w:rsidR="00BE122C" w:rsidRPr="002759C8">
        <w:rPr>
          <w:rFonts w:ascii="Times New Roman" w:eastAsia="Arial" w:hAnsi="Times New Roman" w:cs="Times New Roman"/>
          <w:sz w:val="24"/>
          <w:szCs w:val="24"/>
          <w:lang w:val="cs" w:eastAsia="cs-CZ"/>
        </w:rPr>
        <w:t>Evropské u</w:t>
      </w:r>
      <w:r w:rsidR="00741BFA" w:rsidRPr="002759C8">
        <w:rPr>
          <w:rFonts w:ascii="Times New Roman" w:eastAsia="Arial" w:hAnsi="Times New Roman" w:cs="Times New Roman"/>
          <w:sz w:val="24"/>
          <w:szCs w:val="24"/>
          <w:lang w:val="cs" w:eastAsia="cs-CZ"/>
        </w:rPr>
        <w:t xml:space="preserve">nie, nikoli </w:t>
      </w:r>
      <w:r w:rsidR="00534849" w:rsidRPr="002759C8">
        <w:rPr>
          <w:rFonts w:ascii="Times New Roman" w:eastAsia="Arial" w:hAnsi="Times New Roman" w:cs="Times New Roman"/>
          <w:sz w:val="24"/>
          <w:szCs w:val="24"/>
          <w:lang w:val="cs" w:eastAsia="cs-CZ"/>
        </w:rPr>
        <w:t>však</w:t>
      </w:r>
      <w:r w:rsidRPr="002759C8">
        <w:rPr>
          <w:rFonts w:ascii="Times New Roman" w:eastAsia="Arial" w:hAnsi="Times New Roman" w:cs="Times New Roman"/>
          <w:sz w:val="24"/>
          <w:szCs w:val="24"/>
          <w:lang w:val="cs" w:eastAsia="cs-CZ"/>
        </w:rPr>
        <w:t xml:space="preserve"> </w:t>
      </w:r>
      <w:r w:rsidR="00741BFA" w:rsidRPr="002759C8">
        <w:rPr>
          <w:rFonts w:ascii="Times New Roman" w:eastAsia="Arial" w:hAnsi="Times New Roman" w:cs="Times New Roman"/>
          <w:sz w:val="24"/>
          <w:szCs w:val="24"/>
          <w:lang w:val="cs" w:eastAsia="cs-CZ"/>
        </w:rPr>
        <w:t>jako řízení zahrnující trest nebo trestní obvinění ve smyslu standardů Rady Evropy</w:t>
      </w:r>
      <w:r w:rsidRPr="002759C8">
        <w:rPr>
          <w:rFonts w:ascii="Times New Roman" w:eastAsia="Arial" w:hAnsi="Times New Roman" w:cs="Times New Roman"/>
          <w:sz w:val="24"/>
          <w:szCs w:val="24"/>
          <w:lang w:val="cs" w:eastAsia="cs-CZ"/>
        </w:rPr>
        <w:t xml:space="preserve"> – z</w:t>
      </w:r>
      <w:r w:rsidR="00741BFA" w:rsidRPr="002759C8">
        <w:rPr>
          <w:rFonts w:ascii="Times New Roman" w:eastAsia="Arial" w:hAnsi="Times New Roman" w:cs="Times New Roman"/>
          <w:sz w:val="24"/>
          <w:szCs w:val="24"/>
          <w:lang w:val="cs" w:eastAsia="cs-CZ"/>
        </w:rPr>
        <w:t>ejména</w:t>
      </w:r>
      <w:r w:rsidRPr="002759C8">
        <w:rPr>
          <w:rFonts w:ascii="Times New Roman" w:eastAsia="Arial" w:hAnsi="Times New Roman" w:cs="Times New Roman"/>
          <w:sz w:val="24"/>
          <w:szCs w:val="24"/>
          <w:lang w:val="cs" w:eastAsia="cs-CZ"/>
        </w:rPr>
        <w:t xml:space="preserve"> </w:t>
      </w:r>
      <w:r w:rsidR="00741BFA" w:rsidRPr="002759C8">
        <w:rPr>
          <w:rFonts w:ascii="Times New Roman" w:eastAsia="Arial" w:hAnsi="Times New Roman" w:cs="Times New Roman"/>
          <w:sz w:val="24"/>
          <w:szCs w:val="24"/>
          <w:lang w:val="cs" w:eastAsia="cs-CZ"/>
        </w:rPr>
        <w:t xml:space="preserve">je </w:t>
      </w:r>
      <w:r w:rsidRPr="002759C8">
        <w:rPr>
          <w:rFonts w:ascii="Times New Roman" w:eastAsia="Arial" w:hAnsi="Times New Roman" w:cs="Times New Roman"/>
          <w:sz w:val="24"/>
          <w:szCs w:val="24"/>
          <w:lang w:val="cs" w:eastAsia="cs-CZ"/>
        </w:rPr>
        <w:t xml:space="preserve">tedy </w:t>
      </w:r>
      <w:r w:rsidR="00741BFA" w:rsidRPr="002759C8">
        <w:rPr>
          <w:rFonts w:ascii="Times New Roman" w:eastAsia="Arial" w:hAnsi="Times New Roman" w:cs="Times New Roman"/>
          <w:sz w:val="24"/>
          <w:szCs w:val="24"/>
          <w:lang w:val="cs" w:eastAsia="cs-CZ"/>
        </w:rPr>
        <w:t xml:space="preserve">dána jednoznačná návaznost </w:t>
      </w:r>
      <w:r w:rsidR="00534849" w:rsidRPr="002759C8">
        <w:rPr>
          <w:rFonts w:ascii="Times New Roman" w:eastAsia="Arial" w:hAnsi="Times New Roman" w:cs="Times New Roman"/>
          <w:sz w:val="24"/>
          <w:szCs w:val="24"/>
          <w:lang w:val="cs" w:eastAsia="cs-CZ"/>
        </w:rPr>
        <w:t xml:space="preserve">řízení o odčerpání </w:t>
      </w:r>
      <w:r w:rsidR="00741BFA" w:rsidRPr="002759C8">
        <w:rPr>
          <w:rFonts w:ascii="Times New Roman" w:eastAsia="Arial" w:hAnsi="Times New Roman" w:cs="Times New Roman"/>
          <w:sz w:val="24"/>
          <w:szCs w:val="24"/>
          <w:lang w:val="cs" w:eastAsia="cs-CZ"/>
        </w:rPr>
        <w:t xml:space="preserve">na řízení ve věci trestného činu (na trestní řízení </w:t>
      </w:r>
      <w:r w:rsidR="00741BFA" w:rsidRPr="002759C8">
        <w:rPr>
          <w:rFonts w:ascii="Times New Roman" w:eastAsia="Arial" w:hAnsi="Times New Roman" w:cs="Times New Roman"/>
          <w:i/>
          <w:iCs/>
          <w:sz w:val="24"/>
          <w:szCs w:val="24"/>
          <w:lang w:val="cs" w:eastAsia="cs-CZ"/>
        </w:rPr>
        <w:t>stricto sensu</w:t>
      </w:r>
      <w:r w:rsidR="00741BFA" w:rsidRPr="002759C8">
        <w:rPr>
          <w:rFonts w:ascii="Times New Roman" w:eastAsia="Arial" w:hAnsi="Times New Roman" w:cs="Times New Roman"/>
          <w:sz w:val="24"/>
          <w:szCs w:val="24"/>
          <w:lang w:val="cs" w:eastAsia="cs-CZ"/>
        </w:rPr>
        <w:t>)</w:t>
      </w:r>
      <w:r w:rsidRPr="002759C8">
        <w:rPr>
          <w:rFonts w:ascii="Times New Roman" w:eastAsia="Arial" w:hAnsi="Times New Roman" w:cs="Times New Roman"/>
          <w:sz w:val="24"/>
          <w:szCs w:val="24"/>
          <w:lang w:val="cs" w:eastAsia="cs-CZ"/>
        </w:rPr>
        <w:t xml:space="preserve"> </w:t>
      </w:r>
      <w:r w:rsidR="00534849" w:rsidRPr="002759C8">
        <w:rPr>
          <w:rFonts w:ascii="Times New Roman" w:eastAsia="Arial" w:hAnsi="Times New Roman" w:cs="Times New Roman"/>
          <w:sz w:val="24"/>
          <w:szCs w:val="24"/>
          <w:lang w:val="cs" w:eastAsia="cs-CZ"/>
        </w:rPr>
        <w:t xml:space="preserve">s tím, že </w:t>
      </w:r>
      <w:r w:rsidR="00741BFA" w:rsidRPr="002759C8">
        <w:rPr>
          <w:rFonts w:ascii="Times New Roman" w:eastAsia="Arial" w:hAnsi="Times New Roman" w:cs="Times New Roman"/>
          <w:sz w:val="24"/>
          <w:szCs w:val="24"/>
          <w:lang w:val="cs" w:eastAsia="cs-CZ"/>
        </w:rPr>
        <w:t xml:space="preserve">účel opatření v něm ukládaných není </w:t>
      </w:r>
      <w:proofErr w:type="spellStart"/>
      <w:r w:rsidR="00741BFA" w:rsidRPr="002759C8">
        <w:rPr>
          <w:rFonts w:ascii="Times New Roman" w:eastAsia="Arial" w:hAnsi="Times New Roman" w:cs="Times New Roman"/>
          <w:sz w:val="24"/>
          <w:szCs w:val="24"/>
          <w:lang w:val="cs" w:eastAsia="cs-CZ"/>
        </w:rPr>
        <w:t>punitivní</w:t>
      </w:r>
      <w:proofErr w:type="spellEnd"/>
      <w:r w:rsidR="00741BFA" w:rsidRPr="002759C8">
        <w:rPr>
          <w:rFonts w:ascii="Times New Roman" w:eastAsia="Arial" w:hAnsi="Times New Roman" w:cs="Times New Roman"/>
          <w:sz w:val="24"/>
          <w:szCs w:val="24"/>
          <w:lang w:val="cs" w:eastAsia="cs-CZ"/>
        </w:rPr>
        <w:t>, ale preventivně-reparační</w:t>
      </w:r>
      <w:r w:rsidR="0076326F" w:rsidRPr="002759C8">
        <w:rPr>
          <w:rFonts w:ascii="Times New Roman" w:eastAsia="Arial" w:hAnsi="Times New Roman" w:cs="Times New Roman"/>
          <w:sz w:val="24"/>
          <w:szCs w:val="24"/>
          <w:lang w:val="cs" w:eastAsia="cs-CZ"/>
        </w:rPr>
        <w:t xml:space="preserve"> (tedy </w:t>
      </w:r>
      <w:r w:rsidR="00534849" w:rsidRPr="002759C8">
        <w:rPr>
          <w:rFonts w:ascii="Times New Roman" w:eastAsia="Arial" w:hAnsi="Times New Roman" w:cs="Times New Roman"/>
          <w:sz w:val="24"/>
          <w:szCs w:val="24"/>
          <w:lang w:val="cs" w:eastAsia="cs-CZ"/>
        </w:rPr>
        <w:t xml:space="preserve">ve světle </w:t>
      </w:r>
      <w:r w:rsidR="0076326F" w:rsidRPr="002759C8">
        <w:rPr>
          <w:rFonts w:ascii="Times New Roman" w:eastAsia="Arial" w:hAnsi="Times New Roman" w:cs="Times New Roman"/>
          <w:sz w:val="24"/>
          <w:szCs w:val="24"/>
          <w:lang w:val="cs" w:eastAsia="cs-CZ"/>
        </w:rPr>
        <w:t>Engel</w:t>
      </w:r>
      <w:r w:rsidR="00534849" w:rsidRPr="002759C8">
        <w:rPr>
          <w:rFonts w:ascii="Times New Roman" w:eastAsia="Arial" w:hAnsi="Times New Roman" w:cs="Times New Roman"/>
          <w:sz w:val="24"/>
          <w:szCs w:val="24"/>
          <w:lang w:val="cs" w:eastAsia="cs-CZ"/>
        </w:rPr>
        <w:t>ova</w:t>
      </w:r>
      <w:r w:rsidR="0076326F" w:rsidRPr="002759C8">
        <w:rPr>
          <w:rFonts w:ascii="Times New Roman" w:eastAsia="Arial" w:hAnsi="Times New Roman" w:cs="Times New Roman"/>
          <w:sz w:val="24"/>
          <w:szCs w:val="24"/>
          <w:lang w:val="cs" w:eastAsia="cs-CZ"/>
        </w:rPr>
        <w:t xml:space="preserve"> test</w:t>
      </w:r>
      <w:r w:rsidR="00534849" w:rsidRPr="002759C8">
        <w:rPr>
          <w:rFonts w:ascii="Times New Roman" w:eastAsia="Arial" w:hAnsi="Times New Roman" w:cs="Times New Roman"/>
          <w:sz w:val="24"/>
          <w:szCs w:val="24"/>
          <w:lang w:val="cs" w:eastAsia="cs-CZ"/>
        </w:rPr>
        <w:t>u</w:t>
      </w:r>
      <w:r w:rsidR="0076326F" w:rsidRPr="002759C8">
        <w:rPr>
          <w:rFonts w:ascii="Times New Roman" w:eastAsia="Arial" w:hAnsi="Times New Roman" w:cs="Times New Roman"/>
          <w:sz w:val="24"/>
          <w:szCs w:val="24"/>
          <w:lang w:val="cs" w:eastAsia="cs-CZ"/>
        </w:rPr>
        <w:t xml:space="preserve"> </w:t>
      </w:r>
      <w:r w:rsidR="00534849" w:rsidRPr="002759C8">
        <w:rPr>
          <w:rFonts w:ascii="Times New Roman" w:eastAsia="Arial" w:hAnsi="Times New Roman" w:cs="Times New Roman"/>
          <w:sz w:val="24"/>
          <w:szCs w:val="24"/>
          <w:lang w:val="cs" w:eastAsia="cs-CZ"/>
        </w:rPr>
        <w:t xml:space="preserve">nejde </w:t>
      </w:r>
      <w:r w:rsidR="0076326F" w:rsidRPr="002759C8">
        <w:rPr>
          <w:rFonts w:ascii="Times New Roman" w:eastAsia="Arial" w:hAnsi="Times New Roman" w:cs="Times New Roman"/>
          <w:sz w:val="24"/>
          <w:szCs w:val="24"/>
          <w:lang w:val="cs" w:eastAsia="cs-CZ"/>
        </w:rPr>
        <w:t>o</w:t>
      </w:r>
      <w:r w:rsidR="00534849" w:rsidRPr="002759C8">
        <w:rPr>
          <w:rFonts w:ascii="Times New Roman" w:eastAsia="Arial" w:hAnsi="Times New Roman" w:cs="Times New Roman"/>
          <w:sz w:val="24"/>
          <w:szCs w:val="24"/>
          <w:lang w:val="cs" w:eastAsia="cs-CZ"/>
        </w:rPr>
        <w:t> </w:t>
      </w:r>
      <w:r w:rsidR="0076326F" w:rsidRPr="002759C8">
        <w:rPr>
          <w:rFonts w:ascii="Times New Roman" w:eastAsia="Arial" w:hAnsi="Times New Roman" w:cs="Times New Roman"/>
          <w:sz w:val="24"/>
          <w:szCs w:val="24"/>
          <w:lang w:val="cs" w:eastAsia="cs-CZ"/>
        </w:rPr>
        <w:t>trest)</w:t>
      </w:r>
      <w:r w:rsidR="00741BFA" w:rsidRPr="002759C8">
        <w:rPr>
          <w:rFonts w:ascii="Times New Roman" w:eastAsia="Arial" w:hAnsi="Times New Roman" w:cs="Times New Roman"/>
          <w:sz w:val="24"/>
          <w:szCs w:val="24"/>
          <w:lang w:val="cs" w:eastAsia="cs-CZ"/>
        </w:rPr>
        <w:t>.</w:t>
      </w:r>
    </w:p>
    <w:p w14:paraId="383041C4" w14:textId="6B6BED2B" w:rsidR="00B32193" w:rsidRPr="002759C8" w:rsidRDefault="00D10C43" w:rsidP="002759C8">
      <w:pPr>
        <w:spacing w:before="120" w:after="0" w:line="240" w:lineRule="auto"/>
        <w:jc w:val="both"/>
        <w:rPr>
          <w:rFonts w:ascii="Times New Roman" w:hAnsi="Times New Roman" w:cs="Times New Roman"/>
          <w:sz w:val="24"/>
          <w:szCs w:val="24"/>
        </w:rPr>
      </w:pPr>
      <w:r w:rsidRPr="002759C8">
        <w:rPr>
          <w:rFonts w:ascii="Times New Roman" w:hAnsi="Times New Roman" w:cs="Times New Roman"/>
          <w:sz w:val="24"/>
          <w:szCs w:val="24"/>
        </w:rPr>
        <w:t xml:space="preserve">Návrh </w:t>
      </w:r>
      <w:r w:rsidR="004D575A" w:rsidRPr="002759C8">
        <w:rPr>
          <w:rFonts w:ascii="Times New Roman" w:hAnsi="Times New Roman" w:cs="Times New Roman"/>
          <w:sz w:val="24"/>
          <w:szCs w:val="24"/>
        </w:rPr>
        <w:t xml:space="preserve">je </w:t>
      </w:r>
      <w:r w:rsidR="00AA0F07" w:rsidRPr="002759C8">
        <w:rPr>
          <w:rFonts w:ascii="Times New Roman" w:hAnsi="Times New Roman" w:cs="Times New Roman"/>
          <w:sz w:val="24"/>
          <w:szCs w:val="24"/>
        </w:rPr>
        <w:t>plně slučitelný</w:t>
      </w:r>
      <w:r w:rsidR="0076326F" w:rsidRPr="002759C8">
        <w:rPr>
          <w:rFonts w:ascii="Times New Roman" w:hAnsi="Times New Roman" w:cs="Times New Roman"/>
          <w:sz w:val="24"/>
          <w:szCs w:val="24"/>
        </w:rPr>
        <w:t xml:space="preserve"> s požadavky nové konfiskační směrnice</w:t>
      </w:r>
      <w:r w:rsidR="00AA0F07" w:rsidRPr="002759C8">
        <w:rPr>
          <w:rFonts w:ascii="Times New Roman" w:hAnsi="Times New Roman" w:cs="Times New Roman"/>
          <w:sz w:val="24"/>
          <w:szCs w:val="24"/>
        </w:rPr>
        <w:t>, jejíž čl. 16 a částečně některá s ním související ustanovení provádí. N</w:t>
      </w:r>
      <w:r w:rsidR="0076326F" w:rsidRPr="002759C8">
        <w:rPr>
          <w:rFonts w:ascii="Times New Roman" w:hAnsi="Times New Roman" w:cs="Times New Roman"/>
          <w:sz w:val="24"/>
          <w:szCs w:val="24"/>
        </w:rPr>
        <w:t>a odčerpání majetku protiprávního původu se uplatní nařízení o vzájemném uznávání. Nejde o trest ani trestní obvinění, proto se neuplatní trestní větev čl. 6 Úmluvy.</w:t>
      </w:r>
    </w:p>
    <w:p w14:paraId="18F7121F" w14:textId="24CA7E47" w:rsidR="0076326F" w:rsidRPr="002759C8" w:rsidRDefault="0076326F" w:rsidP="002759C8">
      <w:pPr>
        <w:spacing w:before="120" w:after="0" w:line="240" w:lineRule="auto"/>
        <w:jc w:val="both"/>
        <w:rPr>
          <w:rFonts w:ascii="Times New Roman" w:hAnsi="Times New Roman" w:cs="Times New Roman"/>
          <w:sz w:val="24"/>
          <w:szCs w:val="24"/>
        </w:rPr>
      </w:pPr>
      <w:r w:rsidRPr="002759C8">
        <w:rPr>
          <w:rFonts w:ascii="Times New Roman" w:hAnsi="Times New Roman" w:cs="Times New Roman"/>
          <w:sz w:val="24"/>
          <w:szCs w:val="24"/>
        </w:rPr>
        <w:t xml:space="preserve">Návrh zakotvuje procesní postavení dotčené a vedlejší osoby v souladu s požadavky všech výše uváděných standardů. </w:t>
      </w:r>
      <w:r w:rsidR="00534849" w:rsidRPr="002759C8">
        <w:rPr>
          <w:rFonts w:ascii="Times New Roman" w:hAnsi="Times New Roman" w:cs="Times New Roman"/>
          <w:sz w:val="24"/>
          <w:szCs w:val="24"/>
        </w:rPr>
        <w:t>R</w:t>
      </w:r>
      <w:r w:rsidRPr="002759C8">
        <w:rPr>
          <w:rFonts w:ascii="Times New Roman" w:hAnsi="Times New Roman" w:cs="Times New Roman"/>
          <w:sz w:val="24"/>
          <w:szCs w:val="24"/>
        </w:rPr>
        <w:t xml:space="preserve">ozsah působnosti </w:t>
      </w:r>
      <w:r w:rsidR="00534849" w:rsidRPr="002759C8">
        <w:rPr>
          <w:rFonts w:ascii="Times New Roman" w:hAnsi="Times New Roman" w:cs="Times New Roman"/>
          <w:sz w:val="24"/>
          <w:szCs w:val="24"/>
        </w:rPr>
        <w:t xml:space="preserve">zákona </w:t>
      </w:r>
      <w:r w:rsidRPr="002759C8">
        <w:rPr>
          <w:rFonts w:ascii="Times New Roman" w:hAnsi="Times New Roman" w:cs="Times New Roman"/>
          <w:sz w:val="24"/>
          <w:szCs w:val="24"/>
        </w:rPr>
        <w:t xml:space="preserve">je omezen, když řízení </w:t>
      </w:r>
      <w:r w:rsidR="00534849" w:rsidRPr="002759C8">
        <w:rPr>
          <w:rFonts w:ascii="Times New Roman" w:hAnsi="Times New Roman" w:cs="Times New Roman"/>
          <w:sz w:val="24"/>
          <w:szCs w:val="24"/>
        </w:rPr>
        <w:t xml:space="preserve">o odčerpání </w:t>
      </w:r>
      <w:r w:rsidRPr="002759C8">
        <w:rPr>
          <w:rFonts w:ascii="Times New Roman" w:hAnsi="Times New Roman" w:cs="Times New Roman"/>
          <w:sz w:val="24"/>
          <w:szCs w:val="24"/>
        </w:rPr>
        <w:t xml:space="preserve">může navazovat </w:t>
      </w:r>
      <w:r w:rsidR="00534849" w:rsidRPr="002759C8">
        <w:rPr>
          <w:rFonts w:ascii="Times New Roman" w:hAnsi="Times New Roman" w:cs="Times New Roman"/>
          <w:sz w:val="24"/>
          <w:szCs w:val="24"/>
        </w:rPr>
        <w:t xml:space="preserve">jenom </w:t>
      </w:r>
      <w:r w:rsidRPr="002759C8">
        <w:rPr>
          <w:rFonts w:ascii="Times New Roman" w:hAnsi="Times New Roman" w:cs="Times New Roman"/>
          <w:sz w:val="24"/>
          <w:szCs w:val="24"/>
        </w:rPr>
        <w:t>na trestní řízení o vybraných závažných trestných činech</w:t>
      </w:r>
      <w:r w:rsidR="00534849" w:rsidRPr="002759C8">
        <w:rPr>
          <w:rFonts w:ascii="Times New Roman" w:hAnsi="Times New Roman" w:cs="Times New Roman"/>
          <w:sz w:val="24"/>
          <w:szCs w:val="24"/>
        </w:rPr>
        <w:t xml:space="preserve">, což plně vyhovuje </w:t>
      </w:r>
      <w:r w:rsidRPr="002759C8">
        <w:rPr>
          <w:rFonts w:ascii="Times New Roman" w:hAnsi="Times New Roman" w:cs="Times New Roman"/>
          <w:sz w:val="24"/>
          <w:szCs w:val="24"/>
        </w:rPr>
        <w:t>požadavk</w:t>
      </w:r>
      <w:r w:rsidR="00534849" w:rsidRPr="002759C8">
        <w:rPr>
          <w:rFonts w:ascii="Times New Roman" w:hAnsi="Times New Roman" w:cs="Times New Roman"/>
          <w:sz w:val="24"/>
          <w:szCs w:val="24"/>
        </w:rPr>
        <w:t>ům</w:t>
      </w:r>
      <w:r w:rsidRPr="002759C8">
        <w:rPr>
          <w:rFonts w:ascii="Times New Roman" w:hAnsi="Times New Roman" w:cs="Times New Roman"/>
          <w:sz w:val="24"/>
          <w:szCs w:val="24"/>
        </w:rPr>
        <w:t xml:space="preserve"> judikatury ESLP.</w:t>
      </w:r>
    </w:p>
    <w:p w14:paraId="665C0C53" w14:textId="77777777" w:rsidR="00F654F3" w:rsidRPr="002759C8" w:rsidRDefault="00F654F3" w:rsidP="002759C8">
      <w:pPr>
        <w:spacing w:before="120" w:after="0" w:line="240" w:lineRule="auto"/>
        <w:jc w:val="both"/>
        <w:rPr>
          <w:rFonts w:ascii="Times New Roman" w:hAnsi="Times New Roman" w:cs="Times New Roman"/>
          <w:sz w:val="24"/>
          <w:szCs w:val="24"/>
        </w:rPr>
      </w:pPr>
    </w:p>
    <w:p w14:paraId="4B9F462A" w14:textId="00C1DD33" w:rsidR="0076326F" w:rsidRPr="002759C8" w:rsidRDefault="006E35DC" w:rsidP="002759C8">
      <w:pPr>
        <w:spacing w:before="120" w:after="0" w:line="240" w:lineRule="auto"/>
        <w:jc w:val="both"/>
        <w:rPr>
          <w:rFonts w:ascii="Times New Roman" w:hAnsi="Times New Roman" w:cs="Times New Roman"/>
          <w:sz w:val="24"/>
          <w:szCs w:val="24"/>
          <w:u w:val="single"/>
        </w:rPr>
      </w:pPr>
      <w:r w:rsidRPr="002759C8">
        <w:rPr>
          <w:rFonts w:ascii="Times New Roman" w:hAnsi="Times New Roman" w:cs="Times New Roman"/>
          <w:sz w:val="24"/>
          <w:szCs w:val="24"/>
          <w:u w:val="single"/>
        </w:rPr>
        <w:t xml:space="preserve">Ke slučitelnosti s </w:t>
      </w:r>
      <w:r w:rsidR="0076326F" w:rsidRPr="002759C8">
        <w:rPr>
          <w:rFonts w:ascii="Times New Roman" w:hAnsi="Times New Roman" w:cs="Times New Roman"/>
          <w:sz w:val="24"/>
          <w:szCs w:val="24"/>
          <w:u w:val="single"/>
        </w:rPr>
        <w:t>mezinárodní</w:t>
      </w:r>
      <w:r w:rsidRPr="002759C8">
        <w:rPr>
          <w:rFonts w:ascii="Times New Roman" w:hAnsi="Times New Roman" w:cs="Times New Roman"/>
          <w:sz w:val="24"/>
          <w:szCs w:val="24"/>
          <w:u w:val="single"/>
        </w:rPr>
        <w:t>mi</w:t>
      </w:r>
      <w:r w:rsidR="0076326F" w:rsidRPr="002759C8">
        <w:rPr>
          <w:rFonts w:ascii="Times New Roman" w:hAnsi="Times New Roman" w:cs="Times New Roman"/>
          <w:sz w:val="24"/>
          <w:szCs w:val="24"/>
          <w:u w:val="single"/>
        </w:rPr>
        <w:t xml:space="preserve"> </w:t>
      </w:r>
      <w:r w:rsidRPr="002759C8">
        <w:rPr>
          <w:rFonts w:ascii="Times New Roman" w:hAnsi="Times New Roman" w:cs="Times New Roman"/>
          <w:sz w:val="24"/>
          <w:szCs w:val="24"/>
          <w:u w:val="single"/>
        </w:rPr>
        <w:t>závazky</w:t>
      </w:r>
    </w:p>
    <w:p w14:paraId="770F51D0" w14:textId="65079898" w:rsidR="00D10C43" w:rsidRPr="002759C8" w:rsidRDefault="00D10C43" w:rsidP="002759C8">
      <w:pPr>
        <w:spacing w:before="120" w:after="0" w:line="240" w:lineRule="auto"/>
        <w:jc w:val="both"/>
        <w:rPr>
          <w:rFonts w:ascii="Times New Roman" w:eastAsia="Calibri" w:hAnsi="Times New Roman" w:cs="Times New Roman"/>
          <w:bCs/>
          <w:sz w:val="24"/>
          <w:szCs w:val="24"/>
        </w:rPr>
      </w:pPr>
      <w:r w:rsidRPr="002759C8">
        <w:rPr>
          <w:rFonts w:ascii="Times New Roman" w:eastAsia="Calibri" w:hAnsi="Times New Roman" w:cs="Times New Roman"/>
          <w:bCs/>
          <w:sz w:val="24"/>
          <w:szCs w:val="24"/>
        </w:rPr>
        <w:t xml:space="preserve">Problematiku </w:t>
      </w:r>
      <w:r w:rsidR="0076326F" w:rsidRPr="002759C8">
        <w:rPr>
          <w:rFonts w:ascii="Times New Roman" w:eastAsia="Calibri" w:hAnsi="Times New Roman" w:cs="Times New Roman"/>
          <w:bCs/>
          <w:sz w:val="24"/>
          <w:szCs w:val="24"/>
        </w:rPr>
        <w:t>odčerpání</w:t>
      </w:r>
      <w:r w:rsidRPr="002759C8">
        <w:rPr>
          <w:rFonts w:ascii="Times New Roman" w:eastAsia="Calibri" w:hAnsi="Times New Roman" w:cs="Times New Roman"/>
          <w:bCs/>
          <w:sz w:val="24"/>
          <w:szCs w:val="24"/>
        </w:rPr>
        <w:t xml:space="preserve"> majetku</w:t>
      </w:r>
      <w:r w:rsidR="0076326F" w:rsidRPr="002759C8">
        <w:rPr>
          <w:rFonts w:ascii="Times New Roman" w:eastAsia="Calibri" w:hAnsi="Times New Roman" w:cs="Times New Roman"/>
          <w:bCs/>
          <w:sz w:val="24"/>
          <w:szCs w:val="24"/>
        </w:rPr>
        <w:t xml:space="preserve"> v trestním řízení</w:t>
      </w:r>
      <w:r w:rsidRPr="002759C8">
        <w:rPr>
          <w:rFonts w:ascii="Times New Roman" w:eastAsia="Calibri" w:hAnsi="Times New Roman" w:cs="Times New Roman"/>
          <w:bCs/>
          <w:sz w:val="24"/>
          <w:szCs w:val="24"/>
        </w:rPr>
        <w:t>, který je nástrojem trestné činnosti nebo výnosem z trestné činnosti, popř. náhradní hodnotou za výnos z trestné činnosti, upravují následující mnohostranné mezinárodní úmluvy, jejichž je Česká republika smluvní stranou:</w:t>
      </w:r>
    </w:p>
    <w:p w14:paraId="21C2880F" w14:textId="6261A2C5" w:rsidR="00D10C43" w:rsidRPr="002759C8" w:rsidRDefault="00D10C43" w:rsidP="002759C8">
      <w:pPr>
        <w:numPr>
          <w:ilvl w:val="0"/>
          <w:numId w:val="5"/>
        </w:numPr>
        <w:tabs>
          <w:tab w:val="num" w:pos="284"/>
        </w:tabs>
        <w:suppressAutoHyphens/>
        <w:spacing w:before="120" w:after="0" w:line="240" w:lineRule="auto"/>
        <w:ind w:left="284" w:hanging="284"/>
        <w:jc w:val="both"/>
        <w:rPr>
          <w:rFonts w:ascii="Times New Roman" w:eastAsia="Calibri" w:hAnsi="Times New Roman" w:cs="Times New Roman"/>
          <w:sz w:val="24"/>
          <w:szCs w:val="24"/>
        </w:rPr>
      </w:pPr>
      <w:r w:rsidRPr="002759C8">
        <w:rPr>
          <w:rFonts w:ascii="Times New Roman" w:eastAsia="Calibri" w:hAnsi="Times New Roman" w:cs="Times New Roman"/>
          <w:sz w:val="24"/>
          <w:szCs w:val="24"/>
        </w:rPr>
        <w:t>Úmluva o praní, vyhledávání, zadržování a konfiskaci výnosů ze zločinu (Štrasburk, 8. </w:t>
      </w:r>
      <w:r w:rsidR="00CC025E" w:rsidRPr="002759C8">
        <w:rPr>
          <w:rFonts w:ascii="Times New Roman" w:eastAsia="Calibri" w:hAnsi="Times New Roman" w:cs="Times New Roman"/>
          <w:sz w:val="24"/>
          <w:szCs w:val="24"/>
        </w:rPr>
        <w:t>listopadu</w:t>
      </w:r>
      <w:r w:rsidRPr="002759C8">
        <w:rPr>
          <w:rFonts w:ascii="Times New Roman" w:eastAsia="Calibri" w:hAnsi="Times New Roman" w:cs="Times New Roman"/>
          <w:sz w:val="24"/>
          <w:szCs w:val="24"/>
        </w:rPr>
        <w:t> 1990, vyhl. pod č. 33/1997 Sb.),</w:t>
      </w:r>
    </w:p>
    <w:p w14:paraId="3EEA65B7" w14:textId="7626D1B1" w:rsidR="00D10C43" w:rsidRPr="002759C8" w:rsidRDefault="00D10C43" w:rsidP="002759C8">
      <w:pPr>
        <w:numPr>
          <w:ilvl w:val="0"/>
          <w:numId w:val="5"/>
        </w:numPr>
        <w:tabs>
          <w:tab w:val="num" w:pos="284"/>
        </w:tabs>
        <w:suppressAutoHyphens/>
        <w:spacing w:before="120" w:after="0" w:line="240" w:lineRule="auto"/>
        <w:ind w:left="284" w:hanging="284"/>
        <w:jc w:val="both"/>
        <w:rPr>
          <w:rFonts w:ascii="Times New Roman" w:eastAsia="Calibri" w:hAnsi="Times New Roman" w:cs="Times New Roman"/>
          <w:sz w:val="24"/>
          <w:szCs w:val="24"/>
        </w:rPr>
      </w:pPr>
      <w:r w:rsidRPr="002759C8">
        <w:rPr>
          <w:rFonts w:ascii="Times New Roman" w:eastAsia="Calibri" w:hAnsi="Times New Roman" w:cs="Times New Roman"/>
          <w:sz w:val="24"/>
          <w:szCs w:val="24"/>
        </w:rPr>
        <w:t xml:space="preserve">Trestněprávní úmluva o korupci (Štrasburk, 27. </w:t>
      </w:r>
      <w:r w:rsidR="00CC025E" w:rsidRPr="002759C8">
        <w:rPr>
          <w:rFonts w:ascii="Times New Roman" w:eastAsia="Calibri" w:hAnsi="Times New Roman" w:cs="Times New Roman"/>
          <w:sz w:val="24"/>
          <w:szCs w:val="24"/>
        </w:rPr>
        <w:t>ledna</w:t>
      </w:r>
      <w:r w:rsidRPr="002759C8">
        <w:rPr>
          <w:rFonts w:ascii="Times New Roman" w:eastAsia="Calibri" w:hAnsi="Times New Roman" w:cs="Times New Roman"/>
          <w:sz w:val="24"/>
          <w:szCs w:val="24"/>
        </w:rPr>
        <w:t xml:space="preserve"> 1999, vyhl. pod č.</w:t>
      </w:r>
      <w:r w:rsidR="00534849" w:rsidRPr="002759C8">
        <w:rPr>
          <w:rFonts w:ascii="Times New Roman" w:eastAsia="Calibri" w:hAnsi="Times New Roman" w:cs="Times New Roman"/>
          <w:sz w:val="24"/>
          <w:szCs w:val="24"/>
        </w:rPr>
        <w:t> </w:t>
      </w:r>
      <w:r w:rsidRPr="002759C8">
        <w:rPr>
          <w:rFonts w:ascii="Times New Roman" w:eastAsia="Calibri" w:hAnsi="Times New Roman" w:cs="Times New Roman"/>
          <w:sz w:val="24"/>
          <w:szCs w:val="24"/>
        </w:rPr>
        <w:t>70/2002</w:t>
      </w:r>
      <w:r w:rsidR="00534849" w:rsidRPr="002759C8">
        <w:rPr>
          <w:rFonts w:ascii="Times New Roman" w:eastAsia="Calibri" w:hAnsi="Times New Roman" w:cs="Times New Roman"/>
          <w:sz w:val="24"/>
          <w:szCs w:val="24"/>
        </w:rPr>
        <w:t> </w:t>
      </w:r>
      <w:r w:rsidRPr="002759C8">
        <w:rPr>
          <w:rFonts w:ascii="Times New Roman" w:eastAsia="Calibri" w:hAnsi="Times New Roman" w:cs="Times New Roman"/>
          <w:sz w:val="24"/>
          <w:szCs w:val="24"/>
        </w:rPr>
        <w:t>Sb.</w:t>
      </w:r>
      <w:r w:rsidR="00CC025E" w:rsidRPr="002759C8">
        <w:rPr>
          <w:rFonts w:ascii="Times New Roman" w:eastAsia="Calibri" w:hAnsi="Times New Roman" w:cs="Times New Roman"/>
          <w:sz w:val="24"/>
          <w:szCs w:val="24"/>
        </w:rPr>
        <w:t> </w:t>
      </w:r>
      <w:r w:rsidRPr="002759C8">
        <w:rPr>
          <w:rFonts w:ascii="Times New Roman" w:eastAsia="Calibri" w:hAnsi="Times New Roman" w:cs="Times New Roman"/>
          <w:sz w:val="24"/>
          <w:szCs w:val="24"/>
        </w:rPr>
        <w:t>m.</w:t>
      </w:r>
      <w:r w:rsidR="00CC025E" w:rsidRPr="002759C8">
        <w:rPr>
          <w:rFonts w:ascii="Times New Roman" w:eastAsia="Calibri" w:hAnsi="Times New Roman" w:cs="Times New Roman"/>
          <w:sz w:val="24"/>
          <w:szCs w:val="24"/>
        </w:rPr>
        <w:t> </w:t>
      </w:r>
      <w:r w:rsidRPr="002759C8">
        <w:rPr>
          <w:rFonts w:ascii="Times New Roman" w:eastAsia="Calibri" w:hAnsi="Times New Roman" w:cs="Times New Roman"/>
          <w:sz w:val="24"/>
          <w:szCs w:val="24"/>
        </w:rPr>
        <w:t>s.),</w:t>
      </w:r>
    </w:p>
    <w:p w14:paraId="414CF526" w14:textId="01B7ED8E" w:rsidR="00D10C43" w:rsidRPr="002759C8" w:rsidRDefault="00D10C43" w:rsidP="002759C8">
      <w:pPr>
        <w:numPr>
          <w:ilvl w:val="0"/>
          <w:numId w:val="5"/>
        </w:numPr>
        <w:tabs>
          <w:tab w:val="num" w:pos="284"/>
        </w:tabs>
        <w:suppressAutoHyphens/>
        <w:spacing w:before="120" w:after="0" w:line="240" w:lineRule="auto"/>
        <w:ind w:left="284" w:hanging="284"/>
        <w:jc w:val="both"/>
        <w:rPr>
          <w:rFonts w:ascii="Times New Roman" w:eastAsia="Calibri" w:hAnsi="Times New Roman" w:cs="Times New Roman"/>
          <w:sz w:val="24"/>
          <w:szCs w:val="24"/>
        </w:rPr>
      </w:pPr>
      <w:r w:rsidRPr="002759C8">
        <w:rPr>
          <w:rFonts w:ascii="Times New Roman" w:eastAsia="Calibri" w:hAnsi="Times New Roman" w:cs="Times New Roman"/>
          <w:sz w:val="24"/>
          <w:szCs w:val="24"/>
        </w:rPr>
        <w:t xml:space="preserve">Mezinárodní úmluva o potlačování financování terorismu (New York, 9. </w:t>
      </w:r>
      <w:r w:rsidR="00CC025E" w:rsidRPr="002759C8">
        <w:rPr>
          <w:rFonts w:ascii="Times New Roman" w:eastAsia="Calibri" w:hAnsi="Times New Roman" w:cs="Times New Roman"/>
          <w:sz w:val="24"/>
          <w:szCs w:val="24"/>
        </w:rPr>
        <w:t>prosince</w:t>
      </w:r>
      <w:r w:rsidRPr="002759C8">
        <w:rPr>
          <w:rFonts w:ascii="Times New Roman" w:eastAsia="Calibri" w:hAnsi="Times New Roman" w:cs="Times New Roman"/>
          <w:sz w:val="24"/>
          <w:szCs w:val="24"/>
        </w:rPr>
        <w:t xml:space="preserve"> 1999, vyhl. pod č. 18/2006 Sb. m. s.),</w:t>
      </w:r>
    </w:p>
    <w:p w14:paraId="40657A36" w14:textId="7F1263AF" w:rsidR="00D10C43" w:rsidRPr="002759C8" w:rsidRDefault="00D10C43" w:rsidP="002759C8">
      <w:pPr>
        <w:numPr>
          <w:ilvl w:val="0"/>
          <w:numId w:val="5"/>
        </w:numPr>
        <w:tabs>
          <w:tab w:val="num" w:pos="284"/>
        </w:tabs>
        <w:suppressAutoHyphens/>
        <w:spacing w:before="120" w:after="0" w:line="240" w:lineRule="auto"/>
        <w:ind w:left="284" w:hanging="284"/>
        <w:jc w:val="both"/>
        <w:rPr>
          <w:rFonts w:ascii="Times New Roman" w:eastAsia="Calibri" w:hAnsi="Times New Roman" w:cs="Times New Roman"/>
          <w:sz w:val="24"/>
          <w:szCs w:val="24"/>
        </w:rPr>
      </w:pPr>
      <w:r w:rsidRPr="002759C8">
        <w:rPr>
          <w:rFonts w:ascii="Times New Roman" w:eastAsia="Calibri" w:hAnsi="Times New Roman" w:cs="Times New Roman"/>
          <w:sz w:val="24"/>
          <w:szCs w:val="24"/>
        </w:rPr>
        <w:lastRenderedPageBreak/>
        <w:t xml:space="preserve">Úmluva Organizace spojených národů proti nedovolenému obchodu s omamnými a psychotropními látkami (Vídeň, 7. </w:t>
      </w:r>
      <w:r w:rsidR="00CC025E" w:rsidRPr="002759C8">
        <w:rPr>
          <w:rFonts w:ascii="Times New Roman" w:eastAsia="Calibri" w:hAnsi="Times New Roman" w:cs="Times New Roman"/>
          <w:sz w:val="24"/>
          <w:szCs w:val="24"/>
        </w:rPr>
        <w:t xml:space="preserve">prosince </w:t>
      </w:r>
      <w:r w:rsidRPr="002759C8">
        <w:rPr>
          <w:rFonts w:ascii="Times New Roman" w:eastAsia="Calibri" w:hAnsi="Times New Roman" w:cs="Times New Roman"/>
          <w:sz w:val="24"/>
          <w:szCs w:val="24"/>
        </w:rPr>
        <w:t xml:space="preserve">1989, </w:t>
      </w:r>
      <w:r w:rsidRPr="002759C8">
        <w:rPr>
          <w:rFonts w:ascii="Times New Roman" w:eastAsia="Calibri" w:hAnsi="Times New Roman" w:cs="Times New Roman"/>
          <w:bCs/>
          <w:sz w:val="24"/>
          <w:szCs w:val="24"/>
        </w:rPr>
        <w:t xml:space="preserve">vyhl. pod č. </w:t>
      </w:r>
      <w:r w:rsidRPr="002759C8">
        <w:rPr>
          <w:rFonts w:ascii="Times New Roman" w:eastAsia="Calibri" w:hAnsi="Times New Roman" w:cs="Times New Roman"/>
          <w:sz w:val="24"/>
          <w:szCs w:val="24"/>
        </w:rPr>
        <w:t>462/1991 Sb.),</w:t>
      </w:r>
    </w:p>
    <w:p w14:paraId="100E476E" w14:textId="7D10C1D2" w:rsidR="00D10C43" w:rsidRPr="002759C8" w:rsidRDefault="00D10C43" w:rsidP="002759C8">
      <w:pPr>
        <w:numPr>
          <w:ilvl w:val="0"/>
          <w:numId w:val="5"/>
        </w:numPr>
        <w:tabs>
          <w:tab w:val="num" w:pos="284"/>
        </w:tabs>
        <w:suppressAutoHyphens/>
        <w:spacing w:before="120" w:after="0" w:line="240" w:lineRule="auto"/>
        <w:ind w:left="284" w:hanging="284"/>
        <w:jc w:val="both"/>
        <w:rPr>
          <w:rFonts w:ascii="Times New Roman" w:eastAsia="Calibri" w:hAnsi="Times New Roman" w:cs="Times New Roman"/>
          <w:sz w:val="24"/>
          <w:szCs w:val="24"/>
        </w:rPr>
      </w:pPr>
      <w:r w:rsidRPr="002759C8">
        <w:rPr>
          <w:rFonts w:ascii="Times New Roman" w:eastAsia="Calibri" w:hAnsi="Times New Roman" w:cs="Times New Roman"/>
          <w:sz w:val="24"/>
          <w:szCs w:val="24"/>
        </w:rPr>
        <w:t xml:space="preserve">Úmluva o boji proti podplácení zahraničních veřejných činitelů v mezinárodních podnikatelských transakcích (Paříž, 17. </w:t>
      </w:r>
      <w:r w:rsidR="00CC025E" w:rsidRPr="002759C8">
        <w:rPr>
          <w:rFonts w:ascii="Times New Roman" w:eastAsia="Calibri" w:hAnsi="Times New Roman" w:cs="Times New Roman"/>
          <w:sz w:val="24"/>
          <w:szCs w:val="24"/>
        </w:rPr>
        <w:t xml:space="preserve">prosince </w:t>
      </w:r>
      <w:r w:rsidRPr="002759C8">
        <w:rPr>
          <w:rFonts w:ascii="Times New Roman" w:eastAsia="Calibri" w:hAnsi="Times New Roman" w:cs="Times New Roman"/>
          <w:sz w:val="24"/>
          <w:szCs w:val="24"/>
        </w:rPr>
        <w:t xml:space="preserve">1997, </w:t>
      </w:r>
      <w:r w:rsidRPr="002759C8">
        <w:rPr>
          <w:rFonts w:ascii="Times New Roman" w:eastAsia="Calibri" w:hAnsi="Times New Roman" w:cs="Times New Roman"/>
          <w:bCs/>
          <w:sz w:val="24"/>
          <w:szCs w:val="24"/>
        </w:rPr>
        <w:t xml:space="preserve">vyhl. pod č. </w:t>
      </w:r>
      <w:r w:rsidRPr="002759C8">
        <w:rPr>
          <w:rFonts w:ascii="Times New Roman" w:eastAsia="Calibri" w:hAnsi="Times New Roman" w:cs="Times New Roman"/>
          <w:sz w:val="24"/>
          <w:szCs w:val="24"/>
        </w:rPr>
        <w:t>25/2000 Sb. m. s.),</w:t>
      </w:r>
    </w:p>
    <w:p w14:paraId="0ED70A53" w14:textId="38C8AA78" w:rsidR="00D10C43" w:rsidRPr="002759C8" w:rsidRDefault="00D10C43" w:rsidP="002759C8">
      <w:pPr>
        <w:numPr>
          <w:ilvl w:val="0"/>
          <w:numId w:val="5"/>
        </w:numPr>
        <w:tabs>
          <w:tab w:val="num" w:pos="284"/>
        </w:tabs>
        <w:suppressAutoHyphens/>
        <w:spacing w:before="120" w:after="0" w:line="240" w:lineRule="auto"/>
        <w:ind w:left="284" w:hanging="284"/>
        <w:jc w:val="both"/>
        <w:rPr>
          <w:rFonts w:ascii="Times New Roman" w:eastAsia="Calibri" w:hAnsi="Times New Roman" w:cs="Times New Roman"/>
          <w:sz w:val="24"/>
          <w:szCs w:val="24"/>
        </w:rPr>
      </w:pPr>
      <w:r w:rsidRPr="002759C8">
        <w:rPr>
          <w:rFonts w:ascii="Times New Roman" w:eastAsia="Calibri" w:hAnsi="Times New Roman" w:cs="Times New Roman"/>
          <w:sz w:val="24"/>
          <w:szCs w:val="24"/>
        </w:rPr>
        <w:t xml:space="preserve">Úmluva Organizace spojených národů proti nadnárodnímu organizovanému zločinu (New York, 15. </w:t>
      </w:r>
      <w:r w:rsidR="00CC025E" w:rsidRPr="002759C8">
        <w:rPr>
          <w:rFonts w:ascii="Times New Roman" w:eastAsia="Calibri" w:hAnsi="Times New Roman" w:cs="Times New Roman"/>
          <w:sz w:val="24"/>
          <w:szCs w:val="24"/>
        </w:rPr>
        <w:t>listopadu</w:t>
      </w:r>
      <w:r w:rsidR="00E15976" w:rsidRPr="002759C8">
        <w:rPr>
          <w:rFonts w:ascii="Times New Roman" w:eastAsia="Calibri" w:hAnsi="Times New Roman" w:cs="Times New Roman"/>
          <w:sz w:val="24"/>
          <w:szCs w:val="24"/>
        </w:rPr>
        <w:t xml:space="preserve"> 2000</w:t>
      </w:r>
      <w:r w:rsidRPr="002759C8">
        <w:rPr>
          <w:rFonts w:ascii="Times New Roman" w:eastAsia="Calibri" w:hAnsi="Times New Roman" w:cs="Times New Roman"/>
          <w:sz w:val="24"/>
          <w:szCs w:val="24"/>
        </w:rPr>
        <w:t xml:space="preserve">, </w:t>
      </w:r>
      <w:r w:rsidRPr="002759C8">
        <w:rPr>
          <w:rFonts w:ascii="Times New Roman" w:eastAsia="Calibri" w:hAnsi="Times New Roman" w:cs="Times New Roman"/>
          <w:bCs/>
          <w:sz w:val="24"/>
          <w:szCs w:val="24"/>
        </w:rPr>
        <w:t xml:space="preserve">vyhl. pod č. </w:t>
      </w:r>
      <w:r w:rsidRPr="002759C8">
        <w:rPr>
          <w:rFonts w:ascii="Times New Roman" w:eastAsia="Calibri" w:hAnsi="Times New Roman" w:cs="Times New Roman"/>
          <w:sz w:val="24"/>
          <w:szCs w:val="24"/>
        </w:rPr>
        <w:t>75/2013 Sb. m. s.),</w:t>
      </w:r>
    </w:p>
    <w:p w14:paraId="6AB3D0F1" w14:textId="243056B1" w:rsidR="00D10C43" w:rsidRPr="002759C8" w:rsidRDefault="00D10C43" w:rsidP="002759C8">
      <w:pPr>
        <w:numPr>
          <w:ilvl w:val="0"/>
          <w:numId w:val="5"/>
        </w:numPr>
        <w:tabs>
          <w:tab w:val="num" w:pos="284"/>
        </w:tabs>
        <w:suppressAutoHyphens/>
        <w:spacing w:before="120" w:after="0" w:line="240" w:lineRule="auto"/>
        <w:ind w:left="284" w:hanging="284"/>
        <w:jc w:val="both"/>
        <w:rPr>
          <w:rFonts w:ascii="Times New Roman" w:eastAsia="Calibri" w:hAnsi="Times New Roman" w:cs="Times New Roman"/>
          <w:sz w:val="24"/>
          <w:szCs w:val="24"/>
        </w:rPr>
      </w:pPr>
      <w:r w:rsidRPr="002759C8">
        <w:rPr>
          <w:rFonts w:ascii="Times New Roman" w:eastAsia="Calibri" w:hAnsi="Times New Roman" w:cs="Times New Roman"/>
          <w:sz w:val="24"/>
          <w:szCs w:val="24"/>
        </w:rPr>
        <w:t xml:space="preserve">Úmluva Organizace spojených národů proti korupci (New York, 31. </w:t>
      </w:r>
      <w:r w:rsidR="00CC025E" w:rsidRPr="002759C8">
        <w:rPr>
          <w:rFonts w:ascii="Times New Roman" w:eastAsia="Calibri" w:hAnsi="Times New Roman" w:cs="Times New Roman"/>
          <w:sz w:val="24"/>
          <w:szCs w:val="24"/>
        </w:rPr>
        <w:t xml:space="preserve">října </w:t>
      </w:r>
      <w:r w:rsidRPr="002759C8">
        <w:rPr>
          <w:rFonts w:ascii="Times New Roman" w:eastAsia="Calibri" w:hAnsi="Times New Roman" w:cs="Times New Roman"/>
          <w:sz w:val="24"/>
          <w:szCs w:val="24"/>
        </w:rPr>
        <w:t xml:space="preserve">2003, </w:t>
      </w:r>
      <w:r w:rsidRPr="002759C8">
        <w:rPr>
          <w:rFonts w:ascii="Times New Roman" w:eastAsia="Calibri" w:hAnsi="Times New Roman" w:cs="Times New Roman"/>
          <w:bCs/>
          <w:sz w:val="24"/>
          <w:szCs w:val="24"/>
        </w:rPr>
        <w:t>vyhl. pod č. </w:t>
      </w:r>
      <w:r w:rsidRPr="002759C8">
        <w:rPr>
          <w:rFonts w:ascii="Times New Roman" w:eastAsia="Calibri" w:hAnsi="Times New Roman" w:cs="Times New Roman"/>
          <w:sz w:val="24"/>
          <w:szCs w:val="24"/>
        </w:rPr>
        <w:t>105/2013 Sb. m. s.),</w:t>
      </w:r>
    </w:p>
    <w:p w14:paraId="0F638FA3" w14:textId="24F19D22" w:rsidR="00D10C43" w:rsidRPr="002759C8" w:rsidRDefault="00D10C43" w:rsidP="002759C8">
      <w:pPr>
        <w:numPr>
          <w:ilvl w:val="0"/>
          <w:numId w:val="5"/>
        </w:numPr>
        <w:tabs>
          <w:tab w:val="num" w:pos="284"/>
        </w:tabs>
        <w:suppressAutoHyphens/>
        <w:spacing w:before="120" w:after="0" w:line="240" w:lineRule="auto"/>
        <w:ind w:left="284" w:hanging="284"/>
        <w:jc w:val="both"/>
        <w:rPr>
          <w:rFonts w:ascii="Times New Roman" w:eastAsia="Calibri" w:hAnsi="Times New Roman" w:cs="Times New Roman"/>
          <w:sz w:val="24"/>
          <w:szCs w:val="24"/>
        </w:rPr>
      </w:pPr>
      <w:r w:rsidRPr="002759C8">
        <w:rPr>
          <w:rFonts w:ascii="Times New Roman" w:eastAsia="Calibri" w:hAnsi="Times New Roman" w:cs="Times New Roman"/>
          <w:sz w:val="24"/>
          <w:szCs w:val="24"/>
        </w:rPr>
        <w:t xml:space="preserve">Úmluva Rady Evropy o praní, vyhledávání, zajištění a konfiskaci výnosů z trestné činnosti a o financování terorismu (Varšava, 16. </w:t>
      </w:r>
      <w:r w:rsidR="00CC025E" w:rsidRPr="002759C8">
        <w:rPr>
          <w:rFonts w:ascii="Times New Roman" w:eastAsia="Calibri" w:hAnsi="Times New Roman" w:cs="Times New Roman"/>
          <w:sz w:val="24"/>
          <w:szCs w:val="24"/>
        </w:rPr>
        <w:t>května</w:t>
      </w:r>
      <w:r w:rsidRPr="002759C8">
        <w:rPr>
          <w:rFonts w:ascii="Times New Roman" w:eastAsia="Calibri" w:hAnsi="Times New Roman" w:cs="Times New Roman"/>
          <w:sz w:val="24"/>
          <w:szCs w:val="24"/>
        </w:rPr>
        <w:t xml:space="preserve"> 2005, doposud neratifikována).</w:t>
      </w:r>
    </w:p>
    <w:p w14:paraId="798A0AC5" w14:textId="7872ED6F" w:rsidR="00D10C43" w:rsidRPr="002759C8" w:rsidRDefault="0076326F" w:rsidP="002759C8">
      <w:pPr>
        <w:spacing w:before="120" w:after="0" w:line="240" w:lineRule="auto"/>
        <w:jc w:val="both"/>
        <w:rPr>
          <w:rFonts w:ascii="Times New Roman" w:eastAsia="Calibri" w:hAnsi="Times New Roman" w:cs="Times New Roman"/>
          <w:bCs/>
          <w:sz w:val="24"/>
          <w:szCs w:val="24"/>
        </w:rPr>
      </w:pPr>
      <w:r w:rsidRPr="002759C8">
        <w:rPr>
          <w:rFonts w:ascii="Times New Roman" w:eastAsia="Calibri" w:hAnsi="Times New Roman" w:cs="Times New Roman"/>
          <w:bCs/>
          <w:sz w:val="24"/>
          <w:szCs w:val="24"/>
        </w:rPr>
        <w:t>Tyto úmluvy však nestanoví závazná pravidla pro odčerpávání nevysvětlitelného bohatství či majetku protiprávního původu, tedy nestanoví podmínky, kter</w:t>
      </w:r>
      <w:r w:rsidR="006544B5" w:rsidRPr="002759C8">
        <w:rPr>
          <w:rFonts w:ascii="Times New Roman" w:eastAsia="Calibri" w:hAnsi="Times New Roman" w:cs="Times New Roman"/>
          <w:bCs/>
          <w:sz w:val="24"/>
          <w:szCs w:val="24"/>
        </w:rPr>
        <w:t>é</w:t>
      </w:r>
      <w:r w:rsidRPr="002759C8">
        <w:rPr>
          <w:rFonts w:ascii="Times New Roman" w:eastAsia="Calibri" w:hAnsi="Times New Roman" w:cs="Times New Roman"/>
          <w:bCs/>
          <w:sz w:val="24"/>
          <w:szCs w:val="24"/>
        </w:rPr>
        <w:t xml:space="preserve"> by musel návrh zákona splňovat.</w:t>
      </w:r>
    </w:p>
    <w:p w14:paraId="171B76EF" w14:textId="76440914" w:rsidR="00D10C43" w:rsidRPr="002759C8" w:rsidRDefault="00D10C43" w:rsidP="002759C8">
      <w:pPr>
        <w:spacing w:before="120" w:after="0" w:line="240" w:lineRule="auto"/>
        <w:jc w:val="both"/>
        <w:rPr>
          <w:rFonts w:ascii="Times New Roman" w:hAnsi="Times New Roman" w:cs="Times New Roman"/>
          <w:sz w:val="24"/>
          <w:szCs w:val="24"/>
        </w:rPr>
      </w:pPr>
      <w:r w:rsidRPr="002759C8">
        <w:rPr>
          <w:rFonts w:ascii="Times New Roman" w:hAnsi="Times New Roman" w:cs="Times New Roman"/>
          <w:sz w:val="24"/>
          <w:szCs w:val="24"/>
        </w:rPr>
        <w:t xml:space="preserve">Návrh reaguje na zprávu o druhém kole procesu Národního hodnocení rizik, která identifikovala </w:t>
      </w:r>
      <w:r w:rsidR="0066567C" w:rsidRPr="002759C8">
        <w:rPr>
          <w:rFonts w:ascii="Times New Roman" w:hAnsi="Times New Roman" w:cs="Times New Roman"/>
          <w:sz w:val="24"/>
          <w:szCs w:val="24"/>
        </w:rPr>
        <w:t>nemožnost prokázání zdrojového trestného činu spáchaného v zahraničí u</w:t>
      </w:r>
      <w:r w:rsidR="00F654F3" w:rsidRPr="002759C8">
        <w:rPr>
          <w:rFonts w:ascii="Times New Roman" w:hAnsi="Times New Roman" w:cs="Times New Roman"/>
          <w:sz w:val="24"/>
          <w:szCs w:val="24"/>
        </w:rPr>
        <w:t> </w:t>
      </w:r>
      <w:r w:rsidR="0066567C" w:rsidRPr="002759C8">
        <w:rPr>
          <w:rFonts w:ascii="Times New Roman" w:hAnsi="Times New Roman" w:cs="Times New Roman"/>
          <w:sz w:val="24"/>
          <w:szCs w:val="24"/>
        </w:rPr>
        <w:t xml:space="preserve">legalizace výnosů z trestné činnosti a nemožnost odčerpání takových výnosů </w:t>
      </w:r>
      <w:r w:rsidRPr="002759C8">
        <w:rPr>
          <w:rFonts w:ascii="Times New Roman" w:hAnsi="Times New Roman" w:cs="Times New Roman"/>
          <w:sz w:val="24"/>
          <w:szCs w:val="24"/>
        </w:rPr>
        <w:t>jako zranitelnost České republiky.</w:t>
      </w:r>
    </w:p>
    <w:p w14:paraId="2096BCC4" w14:textId="77777777" w:rsidR="00F654F3" w:rsidRPr="002759C8" w:rsidRDefault="00F654F3" w:rsidP="002759C8">
      <w:pPr>
        <w:spacing w:before="120" w:after="0" w:line="240" w:lineRule="auto"/>
        <w:jc w:val="both"/>
        <w:rPr>
          <w:rFonts w:ascii="Times New Roman" w:hAnsi="Times New Roman" w:cs="Times New Roman"/>
          <w:sz w:val="24"/>
          <w:szCs w:val="24"/>
        </w:rPr>
      </w:pPr>
    </w:p>
    <w:p w14:paraId="253824A0" w14:textId="1154949D" w:rsidR="00EF35CD" w:rsidRPr="002759C8" w:rsidRDefault="00593CC7" w:rsidP="002759C8">
      <w:pPr>
        <w:spacing w:before="120" w:after="0" w:line="240" w:lineRule="auto"/>
        <w:jc w:val="both"/>
        <w:rPr>
          <w:rFonts w:ascii="Times New Roman" w:hAnsi="Times New Roman" w:cs="Times New Roman"/>
          <w:sz w:val="24"/>
          <w:szCs w:val="24"/>
          <w:u w:val="single"/>
        </w:rPr>
      </w:pPr>
      <w:r w:rsidRPr="002759C8">
        <w:rPr>
          <w:rFonts w:ascii="Times New Roman" w:hAnsi="Times New Roman" w:cs="Times New Roman"/>
          <w:sz w:val="24"/>
          <w:szCs w:val="24"/>
          <w:u w:val="single"/>
        </w:rPr>
        <w:t xml:space="preserve">Judikatura </w:t>
      </w:r>
      <w:r w:rsidR="00E428BF" w:rsidRPr="002759C8">
        <w:rPr>
          <w:rFonts w:ascii="Times New Roman" w:hAnsi="Times New Roman" w:cs="Times New Roman"/>
          <w:sz w:val="24"/>
          <w:szCs w:val="24"/>
          <w:u w:val="single"/>
        </w:rPr>
        <w:t xml:space="preserve">Ústavního soudu </w:t>
      </w:r>
      <w:r w:rsidR="00AC6DDA" w:rsidRPr="002759C8">
        <w:rPr>
          <w:rFonts w:ascii="Times New Roman" w:hAnsi="Times New Roman" w:cs="Times New Roman"/>
          <w:sz w:val="24"/>
          <w:szCs w:val="24"/>
          <w:u w:val="single"/>
        </w:rPr>
        <w:t>České republiky</w:t>
      </w:r>
    </w:p>
    <w:p w14:paraId="2F8A15B5" w14:textId="21AD68CA" w:rsidR="00117610" w:rsidRPr="00117610" w:rsidRDefault="00E3683D" w:rsidP="002759C8">
      <w:pPr>
        <w:spacing w:before="120" w:after="0" w:line="240" w:lineRule="auto"/>
        <w:jc w:val="both"/>
        <w:rPr>
          <w:rFonts w:ascii="Times New Roman" w:hAnsi="Times New Roman" w:cs="Times New Roman"/>
          <w:sz w:val="24"/>
          <w:szCs w:val="24"/>
        </w:rPr>
      </w:pPr>
      <w:r w:rsidRPr="002759C8">
        <w:rPr>
          <w:rFonts w:ascii="Times New Roman" w:hAnsi="Times New Roman" w:cs="Times New Roman"/>
          <w:sz w:val="24"/>
          <w:szCs w:val="24"/>
        </w:rPr>
        <w:t>K ochrannému opatření zabrání části majetku, zejména k důkaznímu standardu „soud má za to“ a podmínce hrubého nepoměru</w:t>
      </w:r>
      <w:r w:rsidR="00F654F3" w:rsidRPr="002759C8">
        <w:rPr>
          <w:rFonts w:ascii="Times New Roman" w:hAnsi="Times New Roman" w:cs="Times New Roman"/>
          <w:sz w:val="24"/>
          <w:szCs w:val="24"/>
        </w:rPr>
        <w:t>,</w:t>
      </w:r>
      <w:r w:rsidRPr="002759C8">
        <w:rPr>
          <w:rFonts w:ascii="Times New Roman" w:hAnsi="Times New Roman" w:cs="Times New Roman"/>
          <w:sz w:val="24"/>
          <w:szCs w:val="24"/>
        </w:rPr>
        <w:t xml:space="preserve"> se Ústavní soud vyjádřil ve svém nálezu z 28. </w:t>
      </w:r>
      <w:r w:rsidR="00D04224" w:rsidRPr="002759C8">
        <w:rPr>
          <w:rFonts w:ascii="Times New Roman" w:hAnsi="Times New Roman" w:cs="Times New Roman"/>
          <w:sz w:val="24"/>
          <w:szCs w:val="24"/>
        </w:rPr>
        <w:t>ledna</w:t>
      </w:r>
      <w:r w:rsidRPr="002759C8">
        <w:rPr>
          <w:rFonts w:ascii="Times New Roman" w:hAnsi="Times New Roman" w:cs="Times New Roman"/>
          <w:sz w:val="24"/>
          <w:szCs w:val="24"/>
        </w:rPr>
        <w:t xml:space="preserve"> 2022 č.j. II. ÚS 1026/21-1 (</w:t>
      </w:r>
      <w:r w:rsidR="00400F64" w:rsidRPr="002759C8">
        <w:rPr>
          <w:rFonts w:ascii="Times New Roman" w:hAnsi="Times New Roman" w:cs="Times New Roman"/>
          <w:sz w:val="24"/>
          <w:szCs w:val="24"/>
        </w:rPr>
        <w:t xml:space="preserve">srov. </w:t>
      </w:r>
      <w:r w:rsidRPr="002759C8">
        <w:rPr>
          <w:rFonts w:ascii="Times New Roman" w:hAnsi="Times New Roman" w:cs="Times New Roman"/>
          <w:sz w:val="24"/>
          <w:szCs w:val="24"/>
        </w:rPr>
        <w:t>výše).</w:t>
      </w:r>
    </w:p>
    <w:p w14:paraId="6E8AD3EF" w14:textId="77777777" w:rsidR="00E428BF" w:rsidRPr="002759C8" w:rsidRDefault="00E428BF" w:rsidP="002759C8">
      <w:pPr>
        <w:spacing w:before="120" w:after="0" w:line="240" w:lineRule="auto"/>
        <w:jc w:val="both"/>
        <w:rPr>
          <w:rFonts w:ascii="Times New Roman" w:hAnsi="Times New Roman" w:cs="Times New Roman"/>
          <w:sz w:val="24"/>
          <w:szCs w:val="24"/>
        </w:rPr>
      </w:pPr>
    </w:p>
    <w:p w14:paraId="03F44B10" w14:textId="77777777" w:rsidR="00D10C43" w:rsidRPr="002759C8" w:rsidRDefault="00D10C43" w:rsidP="002759C8">
      <w:pPr>
        <w:pStyle w:val="Nadpis2"/>
        <w:keepNext w:val="0"/>
        <w:keepLines w:val="0"/>
        <w:spacing w:before="120" w:line="240" w:lineRule="auto"/>
        <w:jc w:val="both"/>
        <w:rPr>
          <w:rFonts w:ascii="Times New Roman" w:hAnsi="Times New Roman" w:cs="Times New Roman"/>
          <w:b/>
          <w:bCs/>
          <w:color w:val="auto"/>
          <w:sz w:val="24"/>
          <w:szCs w:val="24"/>
        </w:rPr>
      </w:pPr>
      <w:r w:rsidRPr="002759C8">
        <w:rPr>
          <w:rFonts w:ascii="Times New Roman" w:hAnsi="Times New Roman" w:cs="Times New Roman"/>
          <w:b/>
          <w:bCs/>
          <w:color w:val="auto"/>
          <w:sz w:val="24"/>
          <w:szCs w:val="24"/>
        </w:rPr>
        <w:t xml:space="preserve">Předpokládaný hospodářský a finanční dopad navrhované právní úpravy na státní rozpočet a ostatní veřejné rozpočty </w:t>
      </w:r>
    </w:p>
    <w:p w14:paraId="3E1ABDFD" w14:textId="1CD00D4B" w:rsidR="008B4A42" w:rsidRPr="002759C8" w:rsidRDefault="0014429B" w:rsidP="002759C8">
      <w:pPr>
        <w:spacing w:before="120" w:after="0" w:line="240" w:lineRule="auto"/>
        <w:jc w:val="both"/>
        <w:rPr>
          <w:rFonts w:ascii="Times New Roman" w:eastAsia="Arial" w:hAnsi="Times New Roman" w:cs="Times New Roman"/>
          <w:sz w:val="24"/>
          <w:szCs w:val="24"/>
          <w:lang w:val="cs" w:eastAsia="cs-CZ"/>
        </w:rPr>
      </w:pPr>
      <w:r w:rsidRPr="002759C8">
        <w:rPr>
          <w:rFonts w:ascii="Times New Roman" w:eastAsia="Arial" w:hAnsi="Times New Roman" w:cs="Times New Roman"/>
          <w:sz w:val="24"/>
          <w:szCs w:val="24"/>
          <w:lang w:val="cs" w:eastAsia="cs-CZ"/>
        </w:rPr>
        <w:t>Pokud jde o průtokové účty, vyplývá ze statistických údajů</w:t>
      </w:r>
      <w:r w:rsidR="00217587" w:rsidRPr="002759C8">
        <w:rPr>
          <w:rFonts w:ascii="Times New Roman" w:eastAsia="Arial" w:hAnsi="Times New Roman" w:cs="Times New Roman"/>
          <w:sz w:val="24"/>
          <w:szCs w:val="24"/>
          <w:lang w:val="cs" w:eastAsia="cs-CZ"/>
        </w:rPr>
        <w:t xml:space="preserve"> uvedených shora</w:t>
      </w:r>
      <w:r w:rsidRPr="002759C8">
        <w:rPr>
          <w:rFonts w:ascii="Times New Roman" w:eastAsia="Arial" w:hAnsi="Times New Roman" w:cs="Times New Roman"/>
          <w:sz w:val="24"/>
          <w:szCs w:val="24"/>
          <w:lang w:val="cs" w:eastAsia="cs-CZ"/>
        </w:rPr>
        <w:t xml:space="preserve">, že nová úprava by se týkala přibližně </w:t>
      </w:r>
      <w:r w:rsidR="00036D5D" w:rsidRPr="002759C8">
        <w:rPr>
          <w:rFonts w:ascii="Times New Roman" w:eastAsia="Arial" w:hAnsi="Times New Roman" w:cs="Times New Roman"/>
          <w:sz w:val="24"/>
          <w:szCs w:val="24"/>
          <w:lang w:val="cs" w:eastAsia="cs-CZ"/>
        </w:rPr>
        <w:t>dvaceti</w:t>
      </w:r>
      <w:r w:rsidRPr="002759C8">
        <w:rPr>
          <w:rFonts w:ascii="Times New Roman" w:eastAsia="Arial" w:hAnsi="Times New Roman" w:cs="Times New Roman"/>
          <w:sz w:val="24"/>
          <w:szCs w:val="24"/>
          <w:lang w:val="cs" w:eastAsia="cs-CZ"/>
        </w:rPr>
        <w:t xml:space="preserve"> případů ročně.</w:t>
      </w:r>
      <w:r w:rsidRPr="002759C8">
        <w:rPr>
          <w:rFonts w:ascii="Times New Roman" w:eastAsia="Arial" w:hAnsi="Times New Roman" w:cs="Times New Roman"/>
          <w:b/>
          <w:bCs/>
          <w:sz w:val="24"/>
          <w:szCs w:val="24"/>
          <w:lang w:val="cs" w:eastAsia="cs-CZ"/>
        </w:rPr>
        <w:t xml:space="preserve"> </w:t>
      </w:r>
      <w:r w:rsidRPr="002759C8">
        <w:rPr>
          <w:rFonts w:ascii="Times New Roman" w:eastAsia="Arial" w:hAnsi="Times New Roman" w:cs="Times New Roman"/>
          <w:sz w:val="24"/>
          <w:szCs w:val="24"/>
          <w:lang w:val="cs" w:eastAsia="cs-CZ"/>
        </w:rPr>
        <w:t xml:space="preserve">I při tomto počtu případů lze předpokládat, </w:t>
      </w:r>
      <w:r w:rsidR="00036D5D" w:rsidRPr="002759C8">
        <w:rPr>
          <w:rFonts w:ascii="Times New Roman" w:eastAsia="Arial" w:hAnsi="Times New Roman" w:cs="Times New Roman"/>
          <w:sz w:val="24"/>
          <w:szCs w:val="24"/>
          <w:lang w:val="cs" w:eastAsia="cs-CZ"/>
        </w:rPr>
        <w:t>že</w:t>
      </w:r>
      <w:r w:rsidR="00217587" w:rsidRPr="002759C8">
        <w:rPr>
          <w:rFonts w:ascii="Times New Roman" w:eastAsia="Arial" w:hAnsi="Times New Roman" w:cs="Times New Roman"/>
          <w:sz w:val="24"/>
          <w:szCs w:val="24"/>
          <w:lang w:val="cs" w:eastAsia="cs-CZ"/>
        </w:rPr>
        <w:t> </w:t>
      </w:r>
      <w:r w:rsidRPr="002759C8">
        <w:rPr>
          <w:rFonts w:ascii="Times New Roman" w:eastAsia="Arial" w:hAnsi="Times New Roman" w:cs="Times New Roman"/>
          <w:sz w:val="24"/>
          <w:szCs w:val="24"/>
          <w:lang w:val="cs" w:eastAsia="cs-CZ"/>
        </w:rPr>
        <w:t xml:space="preserve">provádění navržené právní úpravy </w:t>
      </w:r>
      <w:r w:rsidR="001E15FD" w:rsidRPr="002759C8">
        <w:rPr>
          <w:rFonts w:ascii="Times New Roman" w:eastAsia="Arial" w:hAnsi="Times New Roman" w:cs="Times New Roman"/>
          <w:sz w:val="24"/>
          <w:szCs w:val="24"/>
          <w:lang w:val="cs" w:eastAsia="cs-CZ"/>
        </w:rPr>
        <w:t xml:space="preserve">bude </w:t>
      </w:r>
      <w:r w:rsidRPr="002759C8">
        <w:rPr>
          <w:rFonts w:ascii="Times New Roman" w:eastAsia="Arial" w:hAnsi="Times New Roman" w:cs="Times New Roman"/>
          <w:sz w:val="24"/>
          <w:szCs w:val="24"/>
          <w:lang w:val="cs" w:eastAsia="cs-CZ"/>
        </w:rPr>
        <w:t xml:space="preserve">spojeno s určitými zvýšenými náklady na státní rozpočet. Zapotřebí bude </w:t>
      </w:r>
      <w:r w:rsidR="001E15FD" w:rsidRPr="002759C8">
        <w:rPr>
          <w:rFonts w:ascii="Times New Roman" w:eastAsia="Arial" w:hAnsi="Times New Roman" w:cs="Times New Roman"/>
          <w:sz w:val="24"/>
          <w:szCs w:val="24"/>
          <w:lang w:val="cs" w:eastAsia="cs-CZ"/>
        </w:rPr>
        <w:t>zejména proškolit s</w:t>
      </w:r>
      <w:r w:rsidRPr="002759C8">
        <w:rPr>
          <w:rFonts w:ascii="Times New Roman" w:eastAsia="Arial" w:hAnsi="Times New Roman" w:cs="Times New Roman"/>
          <w:sz w:val="24"/>
          <w:szCs w:val="24"/>
          <w:lang w:val="cs" w:eastAsia="cs-CZ"/>
        </w:rPr>
        <w:t xml:space="preserve">tátní zástupce a soudce a </w:t>
      </w:r>
      <w:r w:rsidR="00FB534D" w:rsidRPr="002759C8">
        <w:rPr>
          <w:rFonts w:ascii="Times New Roman" w:eastAsia="Arial" w:hAnsi="Times New Roman" w:cs="Times New Roman"/>
          <w:sz w:val="24"/>
          <w:szCs w:val="24"/>
          <w:lang w:val="cs" w:eastAsia="cs-CZ"/>
        </w:rPr>
        <w:t xml:space="preserve">dále </w:t>
      </w:r>
      <w:r w:rsidRPr="002759C8">
        <w:rPr>
          <w:rFonts w:ascii="Times New Roman" w:eastAsia="Arial" w:hAnsi="Times New Roman" w:cs="Times New Roman"/>
          <w:sz w:val="24"/>
          <w:szCs w:val="24"/>
          <w:lang w:val="cs" w:eastAsia="cs-CZ"/>
        </w:rPr>
        <w:t xml:space="preserve">je třeba počítat s náklady </w:t>
      </w:r>
      <w:r w:rsidR="00FB534D" w:rsidRPr="002759C8">
        <w:rPr>
          <w:rFonts w:ascii="Times New Roman" w:eastAsia="Arial" w:hAnsi="Times New Roman" w:cs="Times New Roman"/>
          <w:sz w:val="24"/>
          <w:szCs w:val="24"/>
          <w:lang w:val="cs" w:eastAsia="cs-CZ"/>
        </w:rPr>
        <w:t>na úpravu informačních systémů pro soudy a státní zastupitelství a změny spojené s</w:t>
      </w:r>
      <w:r w:rsidRPr="002759C8">
        <w:rPr>
          <w:rFonts w:ascii="Times New Roman" w:eastAsia="Arial" w:hAnsi="Times New Roman" w:cs="Times New Roman"/>
          <w:sz w:val="24"/>
          <w:szCs w:val="24"/>
          <w:lang w:val="cs" w:eastAsia="cs-CZ"/>
        </w:rPr>
        <w:t> nutností sběru statistických údajů, které budou na</w:t>
      </w:r>
      <w:r w:rsidR="00FB534D" w:rsidRPr="002759C8">
        <w:rPr>
          <w:rFonts w:ascii="Times New Roman" w:eastAsia="Arial" w:hAnsi="Times New Roman" w:cs="Times New Roman"/>
          <w:sz w:val="24"/>
          <w:szCs w:val="24"/>
          <w:lang w:val="cs" w:eastAsia="cs-CZ"/>
        </w:rPr>
        <w:t> </w:t>
      </w:r>
      <w:r w:rsidRPr="002759C8">
        <w:rPr>
          <w:rFonts w:ascii="Times New Roman" w:eastAsia="Arial" w:hAnsi="Times New Roman" w:cs="Times New Roman"/>
          <w:sz w:val="24"/>
          <w:szCs w:val="24"/>
          <w:lang w:val="cs" w:eastAsia="cs-CZ"/>
        </w:rPr>
        <w:t xml:space="preserve">základě předběžných odhadů </w:t>
      </w:r>
      <w:r w:rsidR="008B7C5C" w:rsidRPr="002759C8">
        <w:rPr>
          <w:rFonts w:ascii="Times New Roman" w:eastAsia="Arial" w:hAnsi="Times New Roman" w:cs="Times New Roman"/>
          <w:sz w:val="24"/>
          <w:szCs w:val="24"/>
          <w:lang w:val="cs" w:eastAsia="cs-CZ"/>
        </w:rPr>
        <w:t xml:space="preserve">činit </w:t>
      </w:r>
      <w:r w:rsidRPr="002759C8">
        <w:rPr>
          <w:rFonts w:ascii="Times New Roman" w:eastAsia="Arial" w:hAnsi="Times New Roman" w:cs="Times New Roman"/>
          <w:sz w:val="24"/>
          <w:szCs w:val="24"/>
          <w:lang w:val="cs" w:eastAsia="cs-CZ"/>
        </w:rPr>
        <w:t>1,6</w:t>
      </w:r>
      <w:r w:rsidR="00217587" w:rsidRPr="002759C8">
        <w:rPr>
          <w:rFonts w:ascii="Times New Roman" w:eastAsia="Arial" w:hAnsi="Times New Roman" w:cs="Times New Roman"/>
          <w:sz w:val="24"/>
          <w:szCs w:val="24"/>
          <w:lang w:val="cs" w:eastAsia="cs-CZ"/>
        </w:rPr>
        <w:t> </w:t>
      </w:r>
      <w:r w:rsidRPr="002759C8">
        <w:rPr>
          <w:rFonts w:ascii="Times New Roman" w:eastAsia="Arial" w:hAnsi="Times New Roman" w:cs="Times New Roman"/>
          <w:sz w:val="24"/>
          <w:szCs w:val="24"/>
          <w:lang w:val="cs" w:eastAsia="cs-CZ"/>
        </w:rPr>
        <w:t>milion</w:t>
      </w:r>
      <w:r w:rsidR="001E15FD" w:rsidRPr="002759C8">
        <w:rPr>
          <w:rFonts w:ascii="Times New Roman" w:eastAsia="Arial" w:hAnsi="Times New Roman" w:cs="Times New Roman"/>
          <w:sz w:val="24"/>
          <w:szCs w:val="24"/>
          <w:lang w:val="cs" w:eastAsia="cs-CZ"/>
        </w:rPr>
        <w:t>ů</w:t>
      </w:r>
      <w:r w:rsidRPr="002759C8">
        <w:rPr>
          <w:rFonts w:ascii="Times New Roman" w:eastAsia="Arial" w:hAnsi="Times New Roman" w:cs="Times New Roman"/>
          <w:sz w:val="24"/>
          <w:szCs w:val="24"/>
          <w:lang w:val="cs" w:eastAsia="cs-CZ"/>
        </w:rPr>
        <w:t xml:space="preserve"> Kč</w:t>
      </w:r>
      <w:r w:rsidR="008B4A42" w:rsidRPr="002759C8">
        <w:rPr>
          <w:rFonts w:ascii="Times New Roman" w:eastAsia="Arial" w:hAnsi="Times New Roman" w:cs="Times New Roman"/>
          <w:sz w:val="24"/>
          <w:szCs w:val="24"/>
          <w:lang w:val="cs" w:eastAsia="cs-CZ"/>
        </w:rPr>
        <w:t>, přičemž Ministerstvo spravedlnosti není schopno pokrýt tyto zvýšené náklady v rámci stávajících limitů své rozpočtové kapitoly a</w:t>
      </w:r>
      <w:r w:rsidR="00FB534D" w:rsidRPr="002759C8">
        <w:rPr>
          <w:rFonts w:ascii="Times New Roman" w:eastAsia="Arial" w:hAnsi="Times New Roman" w:cs="Times New Roman"/>
          <w:sz w:val="24"/>
          <w:szCs w:val="24"/>
          <w:lang w:val="cs" w:eastAsia="cs-CZ"/>
        </w:rPr>
        <w:t> </w:t>
      </w:r>
      <w:r w:rsidR="008B4A42" w:rsidRPr="002759C8">
        <w:rPr>
          <w:rFonts w:ascii="Times New Roman" w:eastAsia="Arial" w:hAnsi="Times New Roman" w:cs="Times New Roman"/>
          <w:sz w:val="24"/>
          <w:szCs w:val="24"/>
          <w:lang w:val="cs" w:eastAsia="cs-CZ"/>
        </w:rPr>
        <w:t xml:space="preserve">navržená změna si proto vyžádá jejich odpovídající navýšení. </w:t>
      </w:r>
    </w:p>
    <w:p w14:paraId="099E7C13" w14:textId="58EB7D82" w:rsidR="000D499F" w:rsidRPr="002759C8" w:rsidRDefault="0014429B" w:rsidP="002759C8">
      <w:pPr>
        <w:spacing w:before="120" w:after="0" w:line="240" w:lineRule="auto"/>
        <w:jc w:val="both"/>
        <w:rPr>
          <w:rFonts w:ascii="Times New Roman" w:eastAsia="Arial" w:hAnsi="Times New Roman" w:cs="Times New Roman"/>
          <w:sz w:val="24"/>
          <w:szCs w:val="24"/>
          <w:lang w:val="cs" w:eastAsia="cs-CZ"/>
        </w:rPr>
      </w:pPr>
      <w:r w:rsidRPr="002759C8">
        <w:rPr>
          <w:rFonts w:ascii="Times New Roman" w:eastAsia="Arial" w:hAnsi="Times New Roman" w:cs="Times New Roman"/>
          <w:sz w:val="24"/>
          <w:szCs w:val="24"/>
          <w:lang w:val="cs" w:eastAsia="cs-CZ"/>
        </w:rPr>
        <w:t xml:space="preserve">Případnou potřebu navýšení počtu státních zástupců, soudců a odborného justičního personálu nelze zhodnotit, když v současnosti nelze </w:t>
      </w:r>
      <w:r w:rsidR="00036D5D" w:rsidRPr="002759C8">
        <w:rPr>
          <w:rFonts w:ascii="Times New Roman" w:eastAsia="Arial" w:hAnsi="Times New Roman" w:cs="Times New Roman"/>
          <w:sz w:val="24"/>
          <w:szCs w:val="24"/>
          <w:lang w:val="cs" w:eastAsia="cs-CZ"/>
        </w:rPr>
        <w:t xml:space="preserve">kvalifikovaně </w:t>
      </w:r>
      <w:r w:rsidRPr="002759C8">
        <w:rPr>
          <w:rFonts w:ascii="Times New Roman" w:eastAsia="Arial" w:hAnsi="Times New Roman" w:cs="Times New Roman"/>
          <w:sz w:val="24"/>
          <w:szCs w:val="24"/>
          <w:lang w:val="cs" w:eastAsia="cs-CZ"/>
        </w:rPr>
        <w:t>odhadnout, kolik případů ročně k odhadované agendě týkající se průtokových účtů přib</w:t>
      </w:r>
      <w:r w:rsidR="003B200D" w:rsidRPr="002759C8">
        <w:rPr>
          <w:rFonts w:ascii="Times New Roman" w:eastAsia="Arial" w:hAnsi="Times New Roman" w:cs="Times New Roman"/>
          <w:sz w:val="24"/>
          <w:szCs w:val="24"/>
          <w:lang w:val="cs" w:eastAsia="cs-CZ"/>
        </w:rPr>
        <w:t>u</w:t>
      </w:r>
      <w:r w:rsidRPr="002759C8">
        <w:rPr>
          <w:rFonts w:ascii="Times New Roman" w:eastAsia="Arial" w:hAnsi="Times New Roman" w:cs="Times New Roman"/>
          <w:sz w:val="24"/>
          <w:szCs w:val="24"/>
          <w:lang w:val="cs" w:eastAsia="cs-CZ"/>
        </w:rPr>
        <w:t>de v dalších agendách, tedy v návaznosti na jiná trestní řízení než</w:t>
      </w:r>
      <w:r w:rsidR="00217587" w:rsidRPr="002759C8">
        <w:rPr>
          <w:rFonts w:ascii="Times New Roman" w:eastAsia="Arial" w:hAnsi="Times New Roman" w:cs="Times New Roman"/>
          <w:sz w:val="24"/>
          <w:szCs w:val="24"/>
          <w:lang w:val="cs" w:eastAsia="cs-CZ"/>
        </w:rPr>
        <w:t xml:space="preserve"> na</w:t>
      </w:r>
      <w:r w:rsidRPr="002759C8">
        <w:rPr>
          <w:rFonts w:ascii="Times New Roman" w:eastAsia="Arial" w:hAnsi="Times New Roman" w:cs="Times New Roman"/>
          <w:sz w:val="24"/>
          <w:szCs w:val="24"/>
          <w:lang w:val="cs" w:eastAsia="cs-CZ"/>
        </w:rPr>
        <w:t xml:space="preserve"> řízení o trestných činech legalizace výnosů z trestné činnosti</w:t>
      </w:r>
      <w:r w:rsidR="00217587" w:rsidRPr="002759C8">
        <w:rPr>
          <w:rFonts w:ascii="Times New Roman" w:eastAsia="Arial" w:hAnsi="Times New Roman" w:cs="Times New Roman"/>
          <w:sz w:val="24"/>
          <w:szCs w:val="24"/>
          <w:lang w:val="cs" w:eastAsia="cs-CZ"/>
        </w:rPr>
        <w:t xml:space="preserve">, kde jsou k legalizaci zneužívány </w:t>
      </w:r>
      <w:r w:rsidRPr="002759C8">
        <w:rPr>
          <w:rFonts w:ascii="Times New Roman" w:eastAsia="Arial" w:hAnsi="Times New Roman" w:cs="Times New Roman"/>
          <w:sz w:val="24"/>
          <w:szCs w:val="24"/>
          <w:lang w:val="cs" w:eastAsia="cs-CZ"/>
        </w:rPr>
        <w:t>průtokov</w:t>
      </w:r>
      <w:r w:rsidR="00217587" w:rsidRPr="002759C8">
        <w:rPr>
          <w:rFonts w:ascii="Times New Roman" w:eastAsia="Arial" w:hAnsi="Times New Roman" w:cs="Times New Roman"/>
          <w:sz w:val="24"/>
          <w:szCs w:val="24"/>
          <w:lang w:val="cs" w:eastAsia="cs-CZ"/>
        </w:rPr>
        <w:t>é</w:t>
      </w:r>
      <w:r w:rsidRPr="002759C8">
        <w:rPr>
          <w:rFonts w:ascii="Times New Roman" w:eastAsia="Arial" w:hAnsi="Times New Roman" w:cs="Times New Roman"/>
          <w:sz w:val="24"/>
          <w:szCs w:val="24"/>
          <w:lang w:val="cs" w:eastAsia="cs-CZ"/>
        </w:rPr>
        <w:t xml:space="preserve"> účty.</w:t>
      </w:r>
      <w:r w:rsidR="000D499F" w:rsidRPr="002759C8">
        <w:rPr>
          <w:rFonts w:ascii="Times New Roman" w:eastAsia="Arial" w:hAnsi="Times New Roman" w:cs="Times New Roman"/>
          <w:sz w:val="24"/>
          <w:szCs w:val="24"/>
          <w:lang w:val="cs" w:eastAsia="cs-CZ"/>
        </w:rPr>
        <w:t xml:space="preserve"> </w:t>
      </w:r>
      <w:r w:rsidR="003B200D" w:rsidRPr="002759C8">
        <w:rPr>
          <w:rFonts w:ascii="Times New Roman" w:eastAsia="Arial" w:hAnsi="Times New Roman" w:cs="Times New Roman"/>
          <w:sz w:val="24"/>
          <w:szCs w:val="24"/>
          <w:lang w:val="cs" w:eastAsia="cs-CZ"/>
        </w:rPr>
        <w:t>P</w:t>
      </w:r>
      <w:r w:rsidR="000D499F" w:rsidRPr="002759C8">
        <w:rPr>
          <w:rFonts w:ascii="Times New Roman" w:eastAsia="Arial" w:hAnsi="Times New Roman" w:cs="Times New Roman"/>
          <w:sz w:val="24"/>
          <w:szCs w:val="24"/>
          <w:lang w:val="cs" w:eastAsia="cs-CZ"/>
        </w:rPr>
        <w:t>řípadn</w:t>
      </w:r>
      <w:r w:rsidR="003B200D" w:rsidRPr="002759C8">
        <w:rPr>
          <w:rFonts w:ascii="Times New Roman" w:eastAsia="Arial" w:hAnsi="Times New Roman" w:cs="Times New Roman"/>
          <w:sz w:val="24"/>
          <w:szCs w:val="24"/>
          <w:lang w:val="cs" w:eastAsia="cs-CZ"/>
        </w:rPr>
        <w:t>ou potřebu</w:t>
      </w:r>
      <w:r w:rsidR="000D499F" w:rsidRPr="002759C8">
        <w:rPr>
          <w:rFonts w:ascii="Times New Roman" w:eastAsia="Arial" w:hAnsi="Times New Roman" w:cs="Times New Roman"/>
          <w:sz w:val="24"/>
          <w:szCs w:val="24"/>
          <w:lang w:val="cs" w:eastAsia="cs-CZ"/>
        </w:rPr>
        <w:t xml:space="preserve"> </w:t>
      </w:r>
      <w:r w:rsidR="003B200D" w:rsidRPr="002759C8">
        <w:rPr>
          <w:rFonts w:ascii="Times New Roman" w:eastAsia="Arial" w:hAnsi="Times New Roman" w:cs="Times New Roman"/>
          <w:sz w:val="24"/>
          <w:szCs w:val="24"/>
          <w:lang w:val="cs" w:eastAsia="cs-CZ"/>
        </w:rPr>
        <w:t xml:space="preserve">personálního </w:t>
      </w:r>
      <w:r w:rsidR="000D499F" w:rsidRPr="002759C8">
        <w:rPr>
          <w:rFonts w:ascii="Times New Roman" w:eastAsia="Arial" w:hAnsi="Times New Roman" w:cs="Times New Roman"/>
          <w:sz w:val="24"/>
          <w:szCs w:val="24"/>
          <w:lang w:val="cs" w:eastAsia="cs-CZ"/>
        </w:rPr>
        <w:t xml:space="preserve">navýšení </w:t>
      </w:r>
      <w:r w:rsidR="003B200D" w:rsidRPr="002759C8">
        <w:rPr>
          <w:rFonts w:ascii="Times New Roman" w:eastAsia="Arial" w:hAnsi="Times New Roman" w:cs="Times New Roman"/>
          <w:sz w:val="24"/>
          <w:szCs w:val="24"/>
          <w:lang w:val="cs" w:eastAsia="cs-CZ"/>
        </w:rPr>
        <w:t xml:space="preserve">lze vyhodnotit </w:t>
      </w:r>
      <w:r w:rsidR="000D499F" w:rsidRPr="002759C8">
        <w:rPr>
          <w:rFonts w:ascii="Times New Roman" w:eastAsia="Arial" w:hAnsi="Times New Roman" w:cs="Times New Roman"/>
          <w:sz w:val="24"/>
          <w:szCs w:val="24"/>
          <w:lang w:val="cs" w:eastAsia="cs-CZ"/>
        </w:rPr>
        <w:t>až následně po zavedení postupů podle návrhu do zákona do praxe, a</w:t>
      </w:r>
      <w:r w:rsidR="00217587" w:rsidRPr="002759C8">
        <w:rPr>
          <w:rFonts w:ascii="Times New Roman" w:eastAsia="Arial" w:hAnsi="Times New Roman" w:cs="Times New Roman"/>
          <w:sz w:val="24"/>
          <w:szCs w:val="24"/>
          <w:lang w:val="cs" w:eastAsia="cs-CZ"/>
        </w:rPr>
        <w:t> </w:t>
      </w:r>
      <w:r w:rsidR="000D499F" w:rsidRPr="002759C8">
        <w:rPr>
          <w:rFonts w:ascii="Times New Roman" w:eastAsia="Arial" w:hAnsi="Times New Roman" w:cs="Times New Roman"/>
          <w:sz w:val="24"/>
          <w:szCs w:val="24"/>
          <w:lang w:val="cs" w:eastAsia="cs-CZ"/>
        </w:rPr>
        <w:t xml:space="preserve">to s ohledem na skutečný počet </w:t>
      </w:r>
      <w:r w:rsidR="00217587" w:rsidRPr="002759C8">
        <w:rPr>
          <w:rFonts w:ascii="Times New Roman" w:eastAsia="Arial" w:hAnsi="Times New Roman" w:cs="Times New Roman"/>
          <w:sz w:val="24"/>
          <w:szCs w:val="24"/>
          <w:lang w:val="cs" w:eastAsia="cs-CZ"/>
        </w:rPr>
        <w:t xml:space="preserve">tímto způsobem řešených </w:t>
      </w:r>
      <w:r w:rsidR="000D499F" w:rsidRPr="002759C8">
        <w:rPr>
          <w:rFonts w:ascii="Times New Roman" w:eastAsia="Arial" w:hAnsi="Times New Roman" w:cs="Times New Roman"/>
          <w:sz w:val="24"/>
          <w:szCs w:val="24"/>
          <w:lang w:val="cs" w:eastAsia="cs-CZ"/>
        </w:rPr>
        <w:t xml:space="preserve">případů. </w:t>
      </w:r>
      <w:r w:rsidR="008B4A42" w:rsidRPr="002759C8">
        <w:rPr>
          <w:rFonts w:ascii="Times New Roman" w:eastAsia="Arial" w:hAnsi="Times New Roman" w:cs="Times New Roman"/>
          <w:sz w:val="24"/>
          <w:szCs w:val="24"/>
          <w:lang w:val="cs" w:eastAsia="cs-CZ"/>
        </w:rPr>
        <w:t xml:space="preserve">Bude-li tato potřeba </w:t>
      </w:r>
      <w:r w:rsidR="002042C3" w:rsidRPr="002759C8">
        <w:rPr>
          <w:rFonts w:ascii="Times New Roman" w:eastAsia="Arial" w:hAnsi="Times New Roman" w:cs="Times New Roman"/>
          <w:sz w:val="24"/>
          <w:szCs w:val="24"/>
          <w:lang w:val="cs" w:eastAsia="cs-CZ"/>
        </w:rPr>
        <w:t>na</w:t>
      </w:r>
      <w:r w:rsidR="008B7C5C" w:rsidRPr="002759C8">
        <w:rPr>
          <w:rFonts w:ascii="Times New Roman" w:eastAsia="Arial" w:hAnsi="Times New Roman" w:cs="Times New Roman"/>
          <w:sz w:val="24"/>
          <w:szCs w:val="24"/>
          <w:lang w:val="cs" w:eastAsia="cs-CZ"/>
        </w:rPr>
        <w:t> </w:t>
      </w:r>
      <w:r w:rsidR="002042C3" w:rsidRPr="002759C8">
        <w:rPr>
          <w:rFonts w:ascii="Times New Roman" w:eastAsia="Arial" w:hAnsi="Times New Roman" w:cs="Times New Roman"/>
          <w:sz w:val="24"/>
          <w:szCs w:val="24"/>
          <w:lang w:val="cs" w:eastAsia="cs-CZ"/>
        </w:rPr>
        <w:t>základě budoucího vyhodnocení identifikována, navýšení počtu státních zástupců, soudců a</w:t>
      </w:r>
      <w:r w:rsidR="008B7C5C" w:rsidRPr="002759C8">
        <w:rPr>
          <w:rFonts w:ascii="Times New Roman" w:eastAsia="Arial" w:hAnsi="Times New Roman" w:cs="Times New Roman"/>
          <w:sz w:val="24"/>
          <w:szCs w:val="24"/>
          <w:lang w:val="cs" w:eastAsia="cs-CZ"/>
        </w:rPr>
        <w:t> </w:t>
      </w:r>
      <w:r w:rsidR="002042C3" w:rsidRPr="002759C8">
        <w:rPr>
          <w:rFonts w:ascii="Times New Roman" w:eastAsia="Arial" w:hAnsi="Times New Roman" w:cs="Times New Roman"/>
          <w:sz w:val="24"/>
          <w:szCs w:val="24"/>
          <w:lang w:val="cs" w:eastAsia="cs-CZ"/>
        </w:rPr>
        <w:t>odborného justičního personálu si vyžádá odpovídající navýšení objemu prostředků v rozpočtové kapitole Ministerstva spravedlnosti.</w:t>
      </w:r>
    </w:p>
    <w:p w14:paraId="1F375303" w14:textId="77777777" w:rsidR="008B7C5C" w:rsidRPr="002759C8" w:rsidRDefault="000D499F" w:rsidP="002759C8">
      <w:pPr>
        <w:spacing w:before="120" w:after="0" w:line="240" w:lineRule="auto"/>
        <w:jc w:val="both"/>
        <w:rPr>
          <w:rFonts w:ascii="Times New Roman" w:hAnsi="Times New Roman" w:cs="Times New Roman"/>
          <w:sz w:val="24"/>
          <w:szCs w:val="24"/>
        </w:rPr>
      </w:pPr>
      <w:r w:rsidRPr="002759C8">
        <w:rPr>
          <w:rFonts w:ascii="Times New Roman" w:eastAsia="Arial" w:hAnsi="Times New Roman" w:cs="Times New Roman"/>
          <w:sz w:val="24"/>
          <w:szCs w:val="24"/>
          <w:lang w:val="cs" w:eastAsia="cs-CZ"/>
        </w:rPr>
        <w:lastRenderedPageBreak/>
        <w:t xml:space="preserve">Obecným cílem návrhu zákona je umožnit odčerpání procentuálně </w:t>
      </w:r>
      <w:r w:rsidR="008B7C5C" w:rsidRPr="002759C8">
        <w:rPr>
          <w:rFonts w:ascii="Times New Roman" w:eastAsia="Arial" w:hAnsi="Times New Roman" w:cs="Times New Roman"/>
          <w:sz w:val="24"/>
          <w:szCs w:val="24"/>
          <w:lang w:val="cs" w:eastAsia="cs-CZ"/>
        </w:rPr>
        <w:t xml:space="preserve">i absolutně </w:t>
      </w:r>
      <w:r w:rsidRPr="002759C8">
        <w:rPr>
          <w:rFonts w:ascii="Times New Roman" w:eastAsia="Arial" w:hAnsi="Times New Roman" w:cs="Times New Roman"/>
          <w:sz w:val="24"/>
          <w:szCs w:val="24"/>
          <w:lang w:val="cs" w:eastAsia="cs-CZ"/>
        </w:rPr>
        <w:t xml:space="preserve">větší části majetku protiprávního původu zjištěného v trestním řízení. Nepoměr mezi hodnotou majetku zajištěného v trestním řízení a majetku v něm finálně odčerpaného, který je popsán výše, lze bezpochyby označit za markantní. Naplní-li návrh zákona svůj cíl a uváděný nepoměr alespoň dílčím způsobem sníží, </w:t>
      </w:r>
      <w:r w:rsidR="00D10C43" w:rsidRPr="002759C8">
        <w:rPr>
          <w:rFonts w:ascii="Times New Roman" w:hAnsi="Times New Roman" w:cs="Times New Roman"/>
          <w:sz w:val="24"/>
          <w:szCs w:val="24"/>
        </w:rPr>
        <w:t xml:space="preserve">bude </w:t>
      </w:r>
      <w:r w:rsidRPr="002759C8">
        <w:rPr>
          <w:rFonts w:ascii="Times New Roman" w:hAnsi="Times New Roman" w:cs="Times New Roman"/>
          <w:sz w:val="24"/>
          <w:szCs w:val="24"/>
        </w:rPr>
        <w:t xml:space="preserve">takto odčerpaný majetek </w:t>
      </w:r>
      <w:r w:rsidR="00D10C43" w:rsidRPr="002759C8">
        <w:rPr>
          <w:rFonts w:ascii="Times New Roman" w:hAnsi="Times New Roman" w:cs="Times New Roman"/>
          <w:sz w:val="24"/>
          <w:szCs w:val="24"/>
        </w:rPr>
        <w:t>představovat (dodatečný) příjem státního rozpočtu za předpokladu, že nebude použit podle zákona č. 59/2017 Sb., o použití peněžních prostředků z majetkových trestních sankcí uložených v trestním řízení a o změně některých zákonů, k uspokojení majetkových nároků oprávněných osob</w:t>
      </w:r>
      <w:r w:rsidRPr="002759C8">
        <w:rPr>
          <w:rFonts w:ascii="Times New Roman" w:hAnsi="Times New Roman" w:cs="Times New Roman"/>
          <w:sz w:val="24"/>
          <w:szCs w:val="24"/>
        </w:rPr>
        <w:t xml:space="preserve"> (resp. pro další účely podle uvedeného zákona)</w:t>
      </w:r>
      <w:r w:rsidR="0088158A" w:rsidRPr="002759C8">
        <w:rPr>
          <w:rFonts w:ascii="Times New Roman" w:hAnsi="Times New Roman" w:cs="Times New Roman"/>
          <w:sz w:val="24"/>
          <w:szCs w:val="24"/>
        </w:rPr>
        <w:t>.</w:t>
      </w:r>
      <w:r w:rsidRPr="002759C8">
        <w:rPr>
          <w:rFonts w:ascii="Times New Roman" w:hAnsi="Times New Roman" w:cs="Times New Roman"/>
          <w:sz w:val="24"/>
          <w:szCs w:val="24"/>
        </w:rPr>
        <w:t xml:space="preserve"> </w:t>
      </w:r>
    </w:p>
    <w:p w14:paraId="0CE20CD5" w14:textId="57246B39" w:rsidR="00D10C43" w:rsidRPr="002759C8" w:rsidRDefault="0088158A" w:rsidP="002759C8">
      <w:pPr>
        <w:spacing w:before="120" w:after="0" w:line="240" w:lineRule="auto"/>
        <w:jc w:val="both"/>
        <w:rPr>
          <w:rFonts w:ascii="Times New Roman" w:hAnsi="Times New Roman" w:cs="Times New Roman"/>
          <w:sz w:val="24"/>
          <w:szCs w:val="24"/>
        </w:rPr>
      </w:pPr>
      <w:r w:rsidRPr="002759C8">
        <w:rPr>
          <w:rFonts w:ascii="Times New Roman" w:hAnsi="Times New Roman" w:cs="Times New Roman"/>
          <w:sz w:val="24"/>
          <w:szCs w:val="24"/>
        </w:rPr>
        <w:t>L</w:t>
      </w:r>
      <w:r w:rsidR="000D499F" w:rsidRPr="002759C8">
        <w:rPr>
          <w:rFonts w:ascii="Times New Roman" w:hAnsi="Times New Roman" w:cs="Times New Roman"/>
          <w:sz w:val="24"/>
          <w:szCs w:val="24"/>
        </w:rPr>
        <w:t xml:space="preserve">ze se důvodně domnívat, že zvýšení příjmů státního rozpočtu bude </w:t>
      </w:r>
      <w:r w:rsidRPr="002759C8">
        <w:rPr>
          <w:rFonts w:ascii="Times New Roman" w:hAnsi="Times New Roman" w:cs="Times New Roman"/>
          <w:sz w:val="24"/>
          <w:szCs w:val="24"/>
        </w:rPr>
        <w:t>až </w:t>
      </w:r>
      <w:r w:rsidR="000D499F" w:rsidRPr="002759C8">
        <w:rPr>
          <w:rFonts w:ascii="Times New Roman" w:hAnsi="Times New Roman" w:cs="Times New Roman"/>
          <w:sz w:val="24"/>
          <w:szCs w:val="24"/>
        </w:rPr>
        <w:t xml:space="preserve">řádově významnější než zvýšení jeho </w:t>
      </w:r>
      <w:r w:rsidR="002042C3" w:rsidRPr="002759C8">
        <w:rPr>
          <w:rFonts w:ascii="Times New Roman" w:hAnsi="Times New Roman" w:cs="Times New Roman"/>
          <w:sz w:val="24"/>
          <w:szCs w:val="24"/>
        </w:rPr>
        <w:t>výdajů</w:t>
      </w:r>
      <w:r w:rsidRPr="002759C8">
        <w:rPr>
          <w:rFonts w:ascii="Times New Roman" w:hAnsi="Times New Roman" w:cs="Times New Roman"/>
          <w:sz w:val="24"/>
          <w:szCs w:val="24"/>
        </w:rPr>
        <w:t xml:space="preserve">; výsledný dopad na státní rozpočet bude </w:t>
      </w:r>
      <w:r w:rsidR="00CF4034" w:rsidRPr="002759C8">
        <w:rPr>
          <w:rFonts w:ascii="Times New Roman" w:hAnsi="Times New Roman" w:cs="Times New Roman"/>
          <w:sz w:val="24"/>
          <w:szCs w:val="24"/>
        </w:rPr>
        <w:t xml:space="preserve">nicméně </w:t>
      </w:r>
      <w:r w:rsidRPr="002759C8">
        <w:rPr>
          <w:rFonts w:ascii="Times New Roman" w:hAnsi="Times New Roman" w:cs="Times New Roman"/>
          <w:sz w:val="24"/>
          <w:szCs w:val="24"/>
        </w:rPr>
        <w:t>odvislý od efektivity navrženého systému při jeho aplikaci v praxi.</w:t>
      </w:r>
    </w:p>
    <w:p w14:paraId="425F7EC4" w14:textId="77777777" w:rsidR="00A77F1A" w:rsidRPr="002759C8" w:rsidRDefault="00A77F1A" w:rsidP="002759C8">
      <w:pPr>
        <w:spacing w:before="120" w:after="0" w:line="240" w:lineRule="auto"/>
        <w:jc w:val="both"/>
        <w:rPr>
          <w:rFonts w:ascii="Times New Roman" w:eastAsia="Calibri" w:hAnsi="Times New Roman" w:cs="Times New Roman"/>
          <w:b/>
          <w:sz w:val="24"/>
          <w:szCs w:val="24"/>
          <w:lang w:eastAsia="cs-CZ"/>
        </w:rPr>
      </w:pPr>
    </w:p>
    <w:p w14:paraId="5712EFD7" w14:textId="19A54D36" w:rsidR="00D10C43" w:rsidRPr="002759C8" w:rsidRDefault="00D10C43" w:rsidP="002759C8">
      <w:pPr>
        <w:pStyle w:val="Nadpis2"/>
        <w:keepNext w:val="0"/>
        <w:keepLines w:val="0"/>
        <w:spacing w:before="120" w:line="240" w:lineRule="auto"/>
        <w:jc w:val="both"/>
        <w:rPr>
          <w:rFonts w:ascii="Times New Roman" w:hAnsi="Times New Roman" w:cs="Times New Roman"/>
          <w:b/>
          <w:bCs/>
          <w:color w:val="auto"/>
          <w:sz w:val="24"/>
          <w:szCs w:val="24"/>
        </w:rPr>
      </w:pPr>
      <w:r w:rsidRPr="002759C8">
        <w:rPr>
          <w:rFonts w:ascii="Times New Roman" w:hAnsi="Times New Roman" w:cs="Times New Roman"/>
          <w:b/>
          <w:bCs/>
          <w:color w:val="auto"/>
          <w:sz w:val="24"/>
          <w:szCs w:val="24"/>
        </w:rPr>
        <w:t xml:space="preserve">Předpokládaný hospodářský a finanční dopad na podnikatelské prostředí České republiky, dále sociální dopady, </w:t>
      </w:r>
      <w:r w:rsidR="001F167E" w:rsidRPr="002759C8">
        <w:rPr>
          <w:rFonts w:ascii="Times New Roman" w:hAnsi="Times New Roman" w:cs="Times New Roman"/>
          <w:b/>
          <w:bCs/>
          <w:color w:val="auto"/>
          <w:sz w:val="24"/>
          <w:szCs w:val="24"/>
        </w:rPr>
        <w:t>včetně dopadů na specifické skupiny obyvatel, zejména osoby sociálně slabé, osoby se zdravotním postižením a národnostní menšiny, dopadů na ochranu práv dětí a dopadů na životní prostředí</w:t>
      </w:r>
    </w:p>
    <w:p w14:paraId="0E0C2424" w14:textId="4EC984EB" w:rsidR="00A73F83" w:rsidRPr="002759C8" w:rsidRDefault="00D10C43" w:rsidP="002759C8">
      <w:pPr>
        <w:spacing w:before="120" w:after="0" w:line="240" w:lineRule="auto"/>
        <w:jc w:val="both"/>
        <w:rPr>
          <w:rFonts w:ascii="Times New Roman" w:eastAsia="Calibri" w:hAnsi="Times New Roman" w:cs="Times New Roman"/>
          <w:sz w:val="24"/>
          <w:szCs w:val="24"/>
        </w:rPr>
      </w:pPr>
      <w:r w:rsidRPr="002759C8">
        <w:rPr>
          <w:rFonts w:ascii="Times New Roman" w:eastAsia="Calibri" w:hAnsi="Times New Roman" w:cs="Times New Roman"/>
          <w:sz w:val="24"/>
          <w:szCs w:val="24"/>
        </w:rPr>
        <w:t>Navržená právní úprava není spojena s dopady na podnikatelské prostředí v České republice</w:t>
      </w:r>
      <w:r w:rsidR="0088158A" w:rsidRPr="002759C8">
        <w:rPr>
          <w:rFonts w:ascii="Times New Roman" w:eastAsia="Calibri" w:hAnsi="Times New Roman" w:cs="Times New Roman"/>
          <w:sz w:val="24"/>
          <w:szCs w:val="24"/>
        </w:rPr>
        <w:t>, nemá zvláštní sociální dopady,</w:t>
      </w:r>
      <w:r w:rsidRPr="002759C8">
        <w:rPr>
          <w:rFonts w:ascii="Times New Roman" w:eastAsia="Calibri" w:hAnsi="Times New Roman" w:cs="Times New Roman"/>
          <w:sz w:val="24"/>
          <w:szCs w:val="24"/>
        </w:rPr>
        <w:t xml:space="preserve"> dopady na specifické skupiny obyvatel ani dopady na životní prostředí. </w:t>
      </w:r>
    </w:p>
    <w:p w14:paraId="272834C4" w14:textId="77777777" w:rsidR="00A73F83" w:rsidRPr="002759C8" w:rsidRDefault="00A73F83" w:rsidP="002759C8">
      <w:pPr>
        <w:spacing w:before="120" w:after="0" w:line="240" w:lineRule="auto"/>
        <w:jc w:val="both"/>
        <w:rPr>
          <w:rFonts w:ascii="Times New Roman" w:eastAsia="Calibri" w:hAnsi="Times New Roman" w:cs="Times New Roman"/>
          <w:sz w:val="24"/>
          <w:szCs w:val="24"/>
        </w:rPr>
      </w:pPr>
    </w:p>
    <w:p w14:paraId="73489A80" w14:textId="77777777" w:rsidR="00D10C43" w:rsidRPr="002759C8" w:rsidRDefault="00D10C43" w:rsidP="002759C8">
      <w:pPr>
        <w:pStyle w:val="Nadpis2"/>
        <w:keepNext w:val="0"/>
        <w:keepLines w:val="0"/>
        <w:spacing w:before="120" w:line="240" w:lineRule="auto"/>
        <w:jc w:val="both"/>
        <w:rPr>
          <w:rFonts w:ascii="Times New Roman" w:hAnsi="Times New Roman" w:cs="Times New Roman"/>
          <w:b/>
          <w:bCs/>
          <w:color w:val="auto"/>
          <w:sz w:val="24"/>
          <w:szCs w:val="24"/>
        </w:rPr>
      </w:pPr>
      <w:r w:rsidRPr="002759C8">
        <w:rPr>
          <w:rFonts w:ascii="Times New Roman" w:hAnsi="Times New Roman" w:cs="Times New Roman"/>
          <w:b/>
          <w:bCs/>
          <w:color w:val="auto"/>
          <w:sz w:val="24"/>
          <w:szCs w:val="24"/>
        </w:rPr>
        <w:t>Zhodnocení dopadů navrhovaného řešení ve vztahu k zákazu diskriminace a ve vztahu k rovnosti mužů a žen</w:t>
      </w:r>
    </w:p>
    <w:p w14:paraId="435C20ED" w14:textId="59CB05D7" w:rsidR="00D10C43" w:rsidRPr="002759C8" w:rsidRDefault="00D10C43" w:rsidP="002759C8">
      <w:pPr>
        <w:spacing w:before="120" w:after="0" w:line="240" w:lineRule="auto"/>
        <w:jc w:val="both"/>
        <w:rPr>
          <w:rFonts w:ascii="Times New Roman" w:eastAsia="Calibri" w:hAnsi="Times New Roman" w:cs="Times New Roman"/>
          <w:sz w:val="24"/>
          <w:szCs w:val="24"/>
        </w:rPr>
      </w:pPr>
      <w:r w:rsidRPr="002759C8">
        <w:rPr>
          <w:rFonts w:ascii="Times New Roman" w:eastAsia="Calibri" w:hAnsi="Times New Roman" w:cs="Times New Roman"/>
          <w:sz w:val="24"/>
          <w:szCs w:val="24"/>
        </w:rPr>
        <w:t xml:space="preserve">Navržená právní úprava nemá bezprostřední, ani sekundární dopady na rovnost mužů a žen a nevede k diskriminaci jednoho z pohlaví, neboť nijak nerozlišuje, ani nezvýhodňuje jedno z pohlaví a nestanoví pro ně odlišné podmínky. </w:t>
      </w:r>
    </w:p>
    <w:p w14:paraId="40680AD3" w14:textId="77777777" w:rsidR="00D10C43" w:rsidRPr="002759C8" w:rsidRDefault="00D10C43" w:rsidP="002759C8">
      <w:pPr>
        <w:spacing w:before="120" w:after="0" w:line="240" w:lineRule="auto"/>
        <w:jc w:val="both"/>
        <w:rPr>
          <w:rFonts w:ascii="Times New Roman" w:eastAsia="Calibri" w:hAnsi="Times New Roman" w:cs="Times New Roman"/>
          <w:sz w:val="24"/>
          <w:szCs w:val="24"/>
        </w:rPr>
      </w:pPr>
      <w:bookmarkStart w:id="16" w:name="_Hlk127788178"/>
      <w:r w:rsidRPr="002759C8">
        <w:rPr>
          <w:rFonts w:ascii="Times New Roman" w:eastAsia="Calibri" w:hAnsi="Times New Roman" w:cs="Times New Roman"/>
          <w:sz w:val="24"/>
          <w:szCs w:val="24"/>
        </w:rPr>
        <w:t>Navržená právní úprava neupravuje vztahy, které by se dotýkaly zákazu diskriminace ve smyslu antidiskriminačního zákona (tj. nerovného zacházení či znevýhodnění některé osoby z důvodu rasy, etnického původu, národnosti, pohlaví, sexuální orientace, věku, zdravotního postižení, náboženského vyznání, víry či světového názoru). Lze proto konstatovat, že právní úprava obsažená v návrhu zákona nemá žádné dopady ve vztahu k zákazu diskriminace.</w:t>
      </w:r>
    </w:p>
    <w:bookmarkEnd w:id="16"/>
    <w:p w14:paraId="72741B9D" w14:textId="77777777" w:rsidR="00D10C43" w:rsidRDefault="00D10C43" w:rsidP="002759C8">
      <w:pPr>
        <w:autoSpaceDE w:val="0"/>
        <w:autoSpaceDN w:val="0"/>
        <w:adjustRightInd w:val="0"/>
        <w:spacing w:before="120" w:after="0" w:line="240" w:lineRule="auto"/>
        <w:jc w:val="both"/>
        <w:rPr>
          <w:rFonts w:ascii="Times New Roman" w:eastAsia="Calibri" w:hAnsi="Times New Roman" w:cs="Times New Roman"/>
          <w:b/>
          <w:sz w:val="24"/>
          <w:szCs w:val="24"/>
          <w:lang w:eastAsia="cs-CZ"/>
        </w:rPr>
      </w:pPr>
    </w:p>
    <w:p w14:paraId="1CD0CFBB" w14:textId="77777777" w:rsidR="00E879E3" w:rsidRPr="002759C8" w:rsidRDefault="00E879E3" w:rsidP="002759C8">
      <w:pPr>
        <w:autoSpaceDE w:val="0"/>
        <w:autoSpaceDN w:val="0"/>
        <w:adjustRightInd w:val="0"/>
        <w:spacing w:before="120" w:after="0" w:line="240" w:lineRule="auto"/>
        <w:jc w:val="both"/>
        <w:rPr>
          <w:rFonts w:ascii="Times New Roman" w:eastAsia="Calibri" w:hAnsi="Times New Roman" w:cs="Times New Roman"/>
          <w:b/>
          <w:sz w:val="24"/>
          <w:szCs w:val="24"/>
          <w:lang w:eastAsia="cs-CZ"/>
        </w:rPr>
      </w:pPr>
    </w:p>
    <w:p w14:paraId="6B544381" w14:textId="77777777" w:rsidR="00D10C43" w:rsidRPr="002759C8" w:rsidRDefault="00D10C43" w:rsidP="002759C8">
      <w:pPr>
        <w:pStyle w:val="Nadpis2"/>
        <w:keepNext w:val="0"/>
        <w:keepLines w:val="0"/>
        <w:spacing w:before="120" w:line="240" w:lineRule="auto"/>
        <w:jc w:val="both"/>
        <w:rPr>
          <w:rFonts w:ascii="Times New Roman" w:hAnsi="Times New Roman" w:cs="Times New Roman"/>
          <w:b/>
          <w:bCs/>
          <w:color w:val="auto"/>
          <w:sz w:val="24"/>
          <w:szCs w:val="24"/>
        </w:rPr>
      </w:pPr>
      <w:r w:rsidRPr="002759C8">
        <w:rPr>
          <w:rFonts w:ascii="Times New Roman" w:hAnsi="Times New Roman" w:cs="Times New Roman"/>
          <w:b/>
          <w:bCs/>
          <w:color w:val="auto"/>
          <w:sz w:val="24"/>
          <w:szCs w:val="24"/>
        </w:rPr>
        <w:t>Zhodnocení dopadů navrhovaného řešení ve vztahu k ochraně soukromí a osobních údajů</w:t>
      </w:r>
    </w:p>
    <w:p w14:paraId="616C4D43" w14:textId="5D26C101" w:rsidR="006176C1" w:rsidRPr="002759C8" w:rsidRDefault="000548F9" w:rsidP="002759C8">
      <w:pPr>
        <w:spacing w:before="120" w:after="0" w:line="240" w:lineRule="auto"/>
        <w:jc w:val="both"/>
        <w:rPr>
          <w:rFonts w:ascii="Times New Roman" w:eastAsia="Times New Roman" w:hAnsi="Times New Roman" w:cs="Times New Roman"/>
          <w:sz w:val="24"/>
          <w:szCs w:val="24"/>
        </w:rPr>
      </w:pPr>
      <w:r w:rsidRPr="002759C8">
        <w:rPr>
          <w:rFonts w:ascii="Times New Roman" w:eastAsia="Times New Roman" w:hAnsi="Times New Roman" w:cs="Times New Roman"/>
          <w:sz w:val="24"/>
          <w:szCs w:val="24"/>
        </w:rPr>
        <w:t>Navrhovaná právní úprava je v souladu se směrnicí Evropského parlamentu a Rady (EU) 2016/680 ze dne 27. dubna 2016 o ochraně fyzických osob v souvislosti se zpracováním osobních údajů příslušnými orgány za účelem prevence, vyšetřování, odhalování či stíhání trestných činů nebo výkonu trestů, o volném pohybu těchto údajů a o zrušení rámcového rozhodnutí Rady 2008/977/SVV.</w:t>
      </w:r>
    </w:p>
    <w:p w14:paraId="77E0BE9F" w14:textId="16F3721F" w:rsidR="001066EA" w:rsidRPr="002759C8" w:rsidRDefault="006176C1" w:rsidP="002759C8">
      <w:pPr>
        <w:spacing w:before="120" w:after="0" w:line="240" w:lineRule="auto"/>
        <w:jc w:val="both"/>
        <w:rPr>
          <w:rFonts w:ascii="Times New Roman" w:eastAsia="Times New Roman" w:hAnsi="Times New Roman" w:cs="Times New Roman"/>
          <w:sz w:val="24"/>
          <w:szCs w:val="24"/>
        </w:rPr>
      </w:pPr>
      <w:r w:rsidRPr="002759C8">
        <w:rPr>
          <w:rFonts w:ascii="Times New Roman" w:eastAsia="Times New Roman" w:hAnsi="Times New Roman" w:cs="Times New Roman"/>
          <w:sz w:val="24"/>
          <w:szCs w:val="24"/>
        </w:rPr>
        <w:t>Řízení o odčerpání je sice formálně novým řízením, nelze jej však zahájit jindy než v plynulé návaznosti na trestní řízení</w:t>
      </w:r>
      <w:r w:rsidR="00034D77" w:rsidRPr="002759C8">
        <w:rPr>
          <w:rFonts w:ascii="Times New Roman" w:eastAsia="Times New Roman" w:hAnsi="Times New Roman" w:cs="Times New Roman"/>
          <w:sz w:val="24"/>
          <w:szCs w:val="24"/>
        </w:rPr>
        <w:t xml:space="preserve"> o původním trestném činu, s kterým tak tvoří funkční celek.</w:t>
      </w:r>
      <w:r w:rsidRPr="002759C8">
        <w:rPr>
          <w:rFonts w:ascii="Times New Roman" w:eastAsia="Times New Roman" w:hAnsi="Times New Roman" w:cs="Times New Roman"/>
          <w:sz w:val="24"/>
          <w:szCs w:val="24"/>
        </w:rPr>
        <w:t xml:space="preserve"> </w:t>
      </w:r>
      <w:r w:rsidR="00034D77" w:rsidRPr="002759C8">
        <w:rPr>
          <w:rFonts w:ascii="Times New Roman" w:eastAsia="Times New Roman" w:hAnsi="Times New Roman" w:cs="Times New Roman"/>
          <w:sz w:val="24"/>
          <w:szCs w:val="24"/>
        </w:rPr>
        <w:t>O</w:t>
      </w:r>
      <w:r w:rsidRPr="002759C8">
        <w:rPr>
          <w:rFonts w:ascii="Times New Roman" w:eastAsia="Times New Roman" w:hAnsi="Times New Roman" w:cs="Times New Roman"/>
          <w:sz w:val="24"/>
          <w:szCs w:val="24"/>
        </w:rPr>
        <w:t>kruh osob, které v něm vystupují, zejm. jako jeho strany, je v zásadě stejný jako okruh osob vystupujících již v trestním řízení</w:t>
      </w:r>
      <w:r w:rsidR="001066EA" w:rsidRPr="002759C8">
        <w:rPr>
          <w:rFonts w:ascii="Times New Roman" w:eastAsia="Times New Roman" w:hAnsi="Times New Roman" w:cs="Times New Roman"/>
          <w:sz w:val="24"/>
          <w:szCs w:val="24"/>
        </w:rPr>
        <w:t xml:space="preserve"> o původním trestném činu</w:t>
      </w:r>
      <w:r w:rsidR="001C6147" w:rsidRPr="002759C8">
        <w:rPr>
          <w:rFonts w:ascii="Times New Roman" w:eastAsia="Times New Roman" w:hAnsi="Times New Roman" w:cs="Times New Roman"/>
          <w:sz w:val="24"/>
          <w:szCs w:val="24"/>
        </w:rPr>
        <w:t xml:space="preserve">, jejichž osobní údaje </w:t>
      </w:r>
      <w:r w:rsidR="001066EA" w:rsidRPr="002759C8">
        <w:rPr>
          <w:rFonts w:ascii="Times New Roman" w:eastAsia="Times New Roman" w:hAnsi="Times New Roman" w:cs="Times New Roman"/>
          <w:sz w:val="24"/>
          <w:szCs w:val="24"/>
        </w:rPr>
        <w:t>již orgány činné v trestním řízení zpracovávají</w:t>
      </w:r>
      <w:r w:rsidR="001C6147" w:rsidRPr="002759C8">
        <w:rPr>
          <w:rFonts w:ascii="Times New Roman" w:eastAsia="Times New Roman" w:hAnsi="Times New Roman" w:cs="Times New Roman"/>
          <w:sz w:val="24"/>
          <w:szCs w:val="24"/>
        </w:rPr>
        <w:t xml:space="preserve"> (na tomto závěru nic nemění jejich jiné procesní označení</w:t>
      </w:r>
      <w:r w:rsidRPr="002759C8">
        <w:rPr>
          <w:rFonts w:ascii="Times New Roman" w:eastAsia="Times New Roman" w:hAnsi="Times New Roman" w:cs="Times New Roman"/>
          <w:sz w:val="24"/>
          <w:szCs w:val="24"/>
        </w:rPr>
        <w:t>,</w:t>
      </w:r>
      <w:r w:rsidR="001C6147" w:rsidRPr="002759C8">
        <w:rPr>
          <w:rFonts w:ascii="Times New Roman" w:eastAsia="Times New Roman" w:hAnsi="Times New Roman" w:cs="Times New Roman"/>
          <w:sz w:val="24"/>
          <w:szCs w:val="24"/>
        </w:rPr>
        <w:t xml:space="preserve"> kdy </w:t>
      </w:r>
      <w:r w:rsidRPr="002759C8">
        <w:rPr>
          <w:rFonts w:ascii="Times New Roman" w:eastAsia="Times New Roman" w:hAnsi="Times New Roman" w:cs="Times New Roman"/>
          <w:sz w:val="24"/>
          <w:szCs w:val="24"/>
        </w:rPr>
        <w:t xml:space="preserve">jsou tyto osoby pro účel řízení o odčerpání označeny </w:t>
      </w:r>
      <w:r w:rsidR="001C6147" w:rsidRPr="002759C8">
        <w:rPr>
          <w:rFonts w:ascii="Times New Roman" w:eastAsia="Times New Roman" w:hAnsi="Times New Roman" w:cs="Times New Roman"/>
          <w:sz w:val="24"/>
          <w:szCs w:val="24"/>
        </w:rPr>
        <w:t xml:space="preserve">jako </w:t>
      </w:r>
      <w:r w:rsidRPr="002759C8">
        <w:rPr>
          <w:rFonts w:ascii="Times New Roman" w:eastAsia="Times New Roman" w:hAnsi="Times New Roman" w:cs="Times New Roman"/>
          <w:sz w:val="24"/>
          <w:szCs w:val="24"/>
        </w:rPr>
        <w:t>dotčená osoba a</w:t>
      </w:r>
      <w:r w:rsidR="001066EA" w:rsidRPr="002759C8">
        <w:rPr>
          <w:rFonts w:ascii="Times New Roman" w:eastAsia="Times New Roman" w:hAnsi="Times New Roman" w:cs="Times New Roman"/>
          <w:sz w:val="24"/>
          <w:szCs w:val="24"/>
        </w:rPr>
        <w:t> </w:t>
      </w:r>
      <w:r w:rsidRPr="002759C8">
        <w:rPr>
          <w:rFonts w:ascii="Times New Roman" w:eastAsia="Times New Roman" w:hAnsi="Times New Roman" w:cs="Times New Roman"/>
          <w:sz w:val="24"/>
          <w:szCs w:val="24"/>
        </w:rPr>
        <w:t>vedlejší osoba).</w:t>
      </w:r>
      <w:r w:rsidR="001066EA" w:rsidRPr="002759C8">
        <w:rPr>
          <w:rFonts w:ascii="Times New Roman" w:eastAsia="Times New Roman" w:hAnsi="Times New Roman" w:cs="Times New Roman"/>
          <w:sz w:val="24"/>
          <w:szCs w:val="24"/>
        </w:rPr>
        <w:t xml:space="preserve"> </w:t>
      </w:r>
      <w:r w:rsidR="001066EA" w:rsidRPr="002759C8">
        <w:rPr>
          <w:rFonts w:ascii="Times New Roman" w:hAnsi="Times New Roman" w:cs="Times New Roman"/>
          <w:bCs/>
          <w:sz w:val="24"/>
          <w:szCs w:val="24"/>
        </w:rPr>
        <w:lastRenderedPageBreak/>
        <w:t xml:space="preserve">Již dnes orgány činné v trestním řízení </w:t>
      </w:r>
      <w:r w:rsidR="00034D77" w:rsidRPr="002759C8">
        <w:rPr>
          <w:rFonts w:ascii="Times New Roman" w:hAnsi="Times New Roman" w:cs="Times New Roman"/>
          <w:bCs/>
          <w:sz w:val="24"/>
          <w:szCs w:val="24"/>
        </w:rPr>
        <w:t xml:space="preserve">tedy </w:t>
      </w:r>
      <w:r w:rsidR="001066EA" w:rsidRPr="002759C8">
        <w:rPr>
          <w:rFonts w:ascii="Times New Roman" w:hAnsi="Times New Roman" w:cs="Times New Roman"/>
          <w:bCs/>
          <w:sz w:val="24"/>
          <w:szCs w:val="24"/>
        </w:rPr>
        <w:t>zpracovávají osobní údaje</w:t>
      </w:r>
      <w:r w:rsidR="00034D77" w:rsidRPr="002759C8">
        <w:rPr>
          <w:rFonts w:ascii="Times New Roman" w:hAnsi="Times New Roman" w:cs="Times New Roman"/>
          <w:bCs/>
          <w:sz w:val="24"/>
          <w:szCs w:val="24"/>
        </w:rPr>
        <w:t xml:space="preserve"> těchto osob.</w:t>
      </w:r>
      <w:r w:rsidR="001066EA" w:rsidRPr="002759C8">
        <w:rPr>
          <w:rFonts w:ascii="Times New Roman" w:hAnsi="Times New Roman" w:cs="Times New Roman"/>
          <w:bCs/>
          <w:sz w:val="24"/>
          <w:szCs w:val="24"/>
        </w:rPr>
        <w:t xml:space="preserve"> </w:t>
      </w:r>
      <w:r w:rsidR="00034D77" w:rsidRPr="002759C8">
        <w:rPr>
          <w:rFonts w:ascii="Times New Roman" w:hAnsi="Times New Roman" w:cs="Times New Roman"/>
          <w:bCs/>
          <w:sz w:val="24"/>
          <w:szCs w:val="24"/>
        </w:rPr>
        <w:t>I</w:t>
      </w:r>
      <w:r w:rsidR="001066EA" w:rsidRPr="002759C8">
        <w:rPr>
          <w:rFonts w:ascii="Times New Roman" w:hAnsi="Times New Roman" w:cs="Times New Roman"/>
          <w:bCs/>
          <w:sz w:val="24"/>
          <w:szCs w:val="24"/>
        </w:rPr>
        <w:t xml:space="preserve"> na řízení o odčerpávání se pak vztahuje povinnost zpracovávat tyto údaje pouze v rozsahu nezbytném pro dané řízení, což vyplývá </w:t>
      </w:r>
      <w:r w:rsidR="00034D77" w:rsidRPr="002759C8">
        <w:rPr>
          <w:rFonts w:ascii="Times New Roman" w:hAnsi="Times New Roman" w:cs="Times New Roman"/>
          <w:bCs/>
          <w:sz w:val="24"/>
          <w:szCs w:val="24"/>
        </w:rPr>
        <w:t xml:space="preserve">i </w:t>
      </w:r>
      <w:r w:rsidR="001066EA" w:rsidRPr="002759C8">
        <w:rPr>
          <w:rFonts w:ascii="Times New Roman" w:hAnsi="Times New Roman" w:cs="Times New Roman"/>
          <w:bCs/>
          <w:sz w:val="24"/>
          <w:szCs w:val="24"/>
        </w:rPr>
        <w:t xml:space="preserve">ze zásady přiměřenosti, kterou </w:t>
      </w:r>
      <w:r w:rsidR="00034D77" w:rsidRPr="002759C8">
        <w:rPr>
          <w:rFonts w:ascii="Times New Roman" w:hAnsi="Times New Roman" w:cs="Times New Roman"/>
          <w:bCs/>
          <w:sz w:val="24"/>
          <w:szCs w:val="24"/>
        </w:rPr>
        <w:t xml:space="preserve">jsou </w:t>
      </w:r>
      <w:r w:rsidR="001066EA" w:rsidRPr="002759C8">
        <w:rPr>
          <w:rFonts w:ascii="Times New Roman" w:hAnsi="Times New Roman" w:cs="Times New Roman"/>
          <w:bCs/>
          <w:sz w:val="24"/>
          <w:szCs w:val="24"/>
        </w:rPr>
        <w:t>orgány činné v trestním řízení, tj. i orgány, které budou vystupovat v řízení o odčerpání, vázány (§ 2 odst. 4 tr. řádu). Toto zpracování je nezbytné a přiměřené sledovanému cíli.</w:t>
      </w:r>
    </w:p>
    <w:p w14:paraId="783C89DC" w14:textId="0A6E950C" w:rsidR="00D10C43" w:rsidRPr="002759C8" w:rsidRDefault="001066EA" w:rsidP="002759C8">
      <w:pPr>
        <w:spacing w:before="120" w:after="0" w:line="240" w:lineRule="auto"/>
        <w:jc w:val="both"/>
        <w:rPr>
          <w:rFonts w:ascii="Times New Roman" w:eastAsia="Times New Roman" w:hAnsi="Times New Roman" w:cs="Times New Roman"/>
          <w:sz w:val="24"/>
          <w:szCs w:val="24"/>
        </w:rPr>
      </w:pPr>
      <w:r w:rsidRPr="002759C8">
        <w:rPr>
          <w:rFonts w:ascii="Times New Roman" w:eastAsia="Times New Roman" w:hAnsi="Times New Roman" w:cs="Times New Roman"/>
          <w:sz w:val="24"/>
          <w:szCs w:val="24"/>
        </w:rPr>
        <w:t>Rovněž tak p</w:t>
      </w:r>
      <w:r w:rsidR="00B076B9" w:rsidRPr="002759C8">
        <w:rPr>
          <w:rFonts w:ascii="Times New Roman" w:eastAsia="Times New Roman" w:hAnsi="Times New Roman" w:cs="Times New Roman"/>
          <w:sz w:val="24"/>
          <w:szCs w:val="24"/>
        </w:rPr>
        <w:t>ravidla nahlížení do spisů v řízení podle návrhu zákona vycház</w:t>
      </w:r>
      <w:r w:rsidR="00515BFB" w:rsidRPr="002759C8">
        <w:rPr>
          <w:rFonts w:ascii="Times New Roman" w:eastAsia="Times New Roman" w:hAnsi="Times New Roman" w:cs="Times New Roman"/>
          <w:sz w:val="24"/>
          <w:szCs w:val="24"/>
        </w:rPr>
        <w:t>ejí</w:t>
      </w:r>
      <w:r w:rsidR="00B076B9" w:rsidRPr="002759C8">
        <w:rPr>
          <w:rFonts w:ascii="Times New Roman" w:eastAsia="Times New Roman" w:hAnsi="Times New Roman" w:cs="Times New Roman"/>
          <w:sz w:val="24"/>
          <w:szCs w:val="24"/>
        </w:rPr>
        <w:t xml:space="preserve"> z pravidel nahlížení do spisů podle trestního řádu</w:t>
      </w:r>
      <w:r w:rsidR="00515BFB" w:rsidRPr="002759C8">
        <w:rPr>
          <w:rFonts w:ascii="Times New Roman" w:eastAsia="Times New Roman" w:hAnsi="Times New Roman" w:cs="Times New Roman"/>
          <w:sz w:val="24"/>
          <w:szCs w:val="24"/>
        </w:rPr>
        <w:t>;</w:t>
      </w:r>
      <w:r w:rsidR="00B076B9" w:rsidRPr="002759C8">
        <w:rPr>
          <w:rFonts w:ascii="Times New Roman" w:eastAsia="Times New Roman" w:hAnsi="Times New Roman" w:cs="Times New Roman"/>
          <w:sz w:val="24"/>
          <w:szCs w:val="24"/>
        </w:rPr>
        <w:t xml:space="preserve"> v předběžném šetření, které je neveřejné, </w:t>
      </w:r>
      <w:r w:rsidRPr="002759C8">
        <w:rPr>
          <w:rFonts w:ascii="Times New Roman" w:eastAsia="Times New Roman" w:hAnsi="Times New Roman" w:cs="Times New Roman"/>
          <w:sz w:val="24"/>
          <w:szCs w:val="24"/>
        </w:rPr>
        <w:t xml:space="preserve">pak </w:t>
      </w:r>
      <w:r w:rsidR="00B076B9" w:rsidRPr="002759C8">
        <w:rPr>
          <w:rFonts w:ascii="Times New Roman" w:eastAsia="Times New Roman" w:hAnsi="Times New Roman" w:cs="Times New Roman"/>
          <w:sz w:val="24"/>
          <w:szCs w:val="24"/>
        </w:rPr>
        <w:t>není nahlížení do spis</w:t>
      </w:r>
      <w:r w:rsidR="00486AE7" w:rsidRPr="002759C8">
        <w:rPr>
          <w:rFonts w:ascii="Times New Roman" w:eastAsia="Times New Roman" w:hAnsi="Times New Roman" w:cs="Times New Roman"/>
          <w:sz w:val="24"/>
          <w:szCs w:val="24"/>
        </w:rPr>
        <w:t>ů</w:t>
      </w:r>
      <w:r w:rsidR="00B076B9" w:rsidRPr="002759C8">
        <w:rPr>
          <w:rFonts w:ascii="Times New Roman" w:eastAsia="Times New Roman" w:hAnsi="Times New Roman" w:cs="Times New Roman"/>
          <w:sz w:val="24"/>
          <w:szCs w:val="24"/>
        </w:rPr>
        <w:t xml:space="preserve"> umožněno vůbec. </w:t>
      </w:r>
    </w:p>
    <w:p w14:paraId="7B6185DC" w14:textId="42AE18E4" w:rsidR="00B076B9" w:rsidRPr="002759C8" w:rsidRDefault="00B076B9" w:rsidP="002759C8">
      <w:pPr>
        <w:spacing w:before="120" w:after="0" w:line="240" w:lineRule="auto"/>
        <w:jc w:val="both"/>
        <w:rPr>
          <w:rFonts w:ascii="Times New Roman" w:hAnsi="Times New Roman" w:cs="Times New Roman"/>
          <w:sz w:val="24"/>
          <w:szCs w:val="24"/>
        </w:rPr>
      </w:pPr>
      <w:r w:rsidRPr="002759C8">
        <w:rPr>
          <w:rFonts w:ascii="Times New Roman" w:eastAsia="Times New Roman" w:hAnsi="Times New Roman" w:cs="Times New Roman"/>
          <w:sz w:val="24"/>
          <w:szCs w:val="24"/>
        </w:rPr>
        <w:t>Návrh proto ve vztahu k údajům obsaženým ve spise</w:t>
      </w:r>
      <w:r w:rsidR="00486AE7" w:rsidRPr="002759C8">
        <w:rPr>
          <w:rFonts w:ascii="Times New Roman" w:eastAsia="Times New Roman" w:hAnsi="Times New Roman" w:cs="Times New Roman"/>
          <w:sz w:val="24"/>
          <w:szCs w:val="24"/>
        </w:rPr>
        <w:t>ch</w:t>
      </w:r>
      <w:r w:rsidRPr="002759C8">
        <w:rPr>
          <w:rFonts w:ascii="Times New Roman" w:eastAsia="Times New Roman" w:hAnsi="Times New Roman" w:cs="Times New Roman"/>
          <w:sz w:val="24"/>
          <w:szCs w:val="24"/>
        </w:rPr>
        <w:t xml:space="preserve"> ani z jiného hlediska nenarušuje ochranu soukromí a osobních údajů.</w:t>
      </w:r>
      <w:r w:rsidR="00034D77" w:rsidRPr="002759C8">
        <w:rPr>
          <w:rFonts w:ascii="Times New Roman" w:eastAsia="MS Mincho" w:hAnsi="Times New Roman" w:cs="Times New Roman"/>
          <w:kern w:val="2"/>
          <w:sz w:val="24"/>
          <w:szCs w:val="24"/>
          <w:lang w:eastAsia="ar-SA"/>
        </w:rPr>
        <w:t xml:space="preserve"> Dopady do oblasti ochrany osobních údajů se tedy nepředpokládají.</w:t>
      </w:r>
    </w:p>
    <w:p w14:paraId="6D2F7097" w14:textId="77777777" w:rsidR="00B7585F" w:rsidRPr="002759C8" w:rsidRDefault="00B7585F" w:rsidP="002759C8">
      <w:pPr>
        <w:spacing w:before="120" w:after="0" w:line="240" w:lineRule="auto"/>
        <w:jc w:val="both"/>
        <w:rPr>
          <w:rFonts w:ascii="Times New Roman" w:eastAsia="Calibri" w:hAnsi="Times New Roman" w:cs="Times New Roman"/>
          <w:b/>
          <w:sz w:val="24"/>
          <w:szCs w:val="24"/>
        </w:rPr>
      </w:pPr>
    </w:p>
    <w:p w14:paraId="4581A958" w14:textId="05CEE4E2" w:rsidR="00D10C43" w:rsidRPr="002759C8" w:rsidRDefault="00D10C43" w:rsidP="002759C8">
      <w:pPr>
        <w:pStyle w:val="Nadpis2"/>
        <w:keepNext w:val="0"/>
        <w:keepLines w:val="0"/>
        <w:spacing w:before="120" w:line="240" w:lineRule="auto"/>
        <w:jc w:val="both"/>
        <w:rPr>
          <w:rFonts w:ascii="Times New Roman" w:hAnsi="Times New Roman" w:cs="Times New Roman"/>
          <w:b/>
          <w:bCs/>
          <w:color w:val="auto"/>
          <w:sz w:val="24"/>
          <w:szCs w:val="24"/>
        </w:rPr>
      </w:pPr>
      <w:r w:rsidRPr="002759C8">
        <w:rPr>
          <w:rFonts w:ascii="Times New Roman" w:hAnsi="Times New Roman" w:cs="Times New Roman"/>
          <w:b/>
          <w:bCs/>
          <w:color w:val="auto"/>
          <w:sz w:val="24"/>
          <w:szCs w:val="24"/>
        </w:rPr>
        <w:t>Zhodnocení korupčních rizik</w:t>
      </w:r>
    </w:p>
    <w:p w14:paraId="7EC91879" w14:textId="41136B0A" w:rsidR="0098549D" w:rsidRPr="002759C8" w:rsidRDefault="0098549D" w:rsidP="002759C8">
      <w:pPr>
        <w:spacing w:before="120" w:after="0" w:line="240" w:lineRule="auto"/>
        <w:jc w:val="both"/>
        <w:rPr>
          <w:rFonts w:ascii="Times New Roman" w:hAnsi="Times New Roman" w:cs="Times New Roman"/>
          <w:bCs/>
          <w:sz w:val="24"/>
          <w:szCs w:val="24"/>
        </w:rPr>
      </w:pPr>
      <w:r w:rsidRPr="002759C8">
        <w:rPr>
          <w:rFonts w:ascii="Times New Roman" w:hAnsi="Times New Roman" w:cs="Times New Roman"/>
          <w:bCs/>
          <w:sz w:val="24"/>
          <w:szCs w:val="24"/>
        </w:rPr>
        <w:t>Navrhovaná právní úprava není spojena s vyššími korupčními riziky, než kterým čelí státní orgány obecně již dnes. Korupční riziko pro ně tak není nové, je přítomno i při aplikaci stávající účinné právní úpravy</w:t>
      </w:r>
      <w:r w:rsidR="00D470D8" w:rsidRPr="002759C8">
        <w:rPr>
          <w:rFonts w:ascii="Times New Roman" w:hAnsi="Times New Roman" w:cs="Times New Roman"/>
          <w:bCs/>
          <w:sz w:val="24"/>
          <w:szCs w:val="24"/>
        </w:rPr>
        <w:t xml:space="preserve"> trestního řízení </w:t>
      </w:r>
      <w:r w:rsidR="00D470D8" w:rsidRPr="00F8765D">
        <w:rPr>
          <w:rFonts w:ascii="Times New Roman" w:eastAsia="Times New Roman" w:hAnsi="Times New Roman" w:cs="Times New Roman"/>
          <w:bCs/>
          <w:i/>
          <w:iCs/>
          <w:sz w:val="24"/>
          <w:szCs w:val="24"/>
          <w:lang w:eastAsia="x-none"/>
        </w:rPr>
        <w:t>stricto</w:t>
      </w:r>
      <w:r w:rsidR="00D470D8" w:rsidRPr="002759C8">
        <w:rPr>
          <w:rFonts w:ascii="Times New Roman" w:hAnsi="Times New Roman" w:cs="Times New Roman"/>
          <w:bCs/>
          <w:sz w:val="24"/>
          <w:szCs w:val="24"/>
        </w:rPr>
        <w:t xml:space="preserve"> </w:t>
      </w:r>
      <w:r w:rsidR="00D470D8" w:rsidRPr="002759C8">
        <w:rPr>
          <w:rFonts w:ascii="Times New Roman" w:eastAsia="Times New Roman" w:hAnsi="Times New Roman" w:cs="Times New Roman"/>
          <w:bCs/>
          <w:i/>
          <w:iCs/>
          <w:sz w:val="24"/>
          <w:szCs w:val="24"/>
          <w:lang w:eastAsia="x-none"/>
        </w:rPr>
        <w:t>sensu</w:t>
      </w:r>
      <w:r w:rsidRPr="002759C8">
        <w:rPr>
          <w:rFonts w:ascii="Times New Roman" w:hAnsi="Times New Roman" w:cs="Times New Roman"/>
          <w:bCs/>
          <w:sz w:val="24"/>
          <w:szCs w:val="24"/>
        </w:rPr>
        <w:t xml:space="preserve">. Prostředky ochrany proti tomuto riziku jsou tudíž obsaženy již ve stávající právní úpravě. Předně jsou to zákonné požadavky a postupy při výběru osoby státního zástupce a soudce, u nichž jsou kladeny zvýšené nároky na jejich morální integritu a osobnostní záruky. Dále jsou to pak určité mechanismy kontroly, jež spočívají zejména ve výkonu dohledu vyššího státního zastupitelství nad nižším státním zastupitelstvím </w:t>
      </w:r>
      <w:r w:rsidRPr="002759C8">
        <w:rPr>
          <w:rFonts w:ascii="Times New Roman" w:hAnsi="Times New Roman" w:cs="Times New Roman"/>
          <w:bCs/>
          <w:sz w:val="24"/>
          <w:szCs w:val="24"/>
          <w:lang w:eastAsia="cs-CZ"/>
        </w:rPr>
        <w:t xml:space="preserve">a v soudní fázi řízení </w:t>
      </w:r>
      <w:r w:rsidRPr="002759C8">
        <w:rPr>
          <w:rFonts w:ascii="Times New Roman" w:hAnsi="Times New Roman" w:cs="Times New Roman"/>
          <w:bCs/>
          <w:sz w:val="24"/>
          <w:szCs w:val="24"/>
        </w:rPr>
        <w:t>pak v systému řádných a mimořádných opravných prostředků.</w:t>
      </w:r>
    </w:p>
    <w:p w14:paraId="1A4A6884" w14:textId="503FA40E" w:rsidR="00D10C43" w:rsidRPr="002759C8" w:rsidRDefault="00D470D8" w:rsidP="002759C8">
      <w:pPr>
        <w:spacing w:before="120" w:after="0" w:line="240" w:lineRule="auto"/>
        <w:jc w:val="both"/>
        <w:rPr>
          <w:rFonts w:ascii="Times New Roman" w:eastAsia="Times New Roman" w:hAnsi="Times New Roman" w:cs="Times New Roman"/>
          <w:sz w:val="24"/>
          <w:szCs w:val="24"/>
        </w:rPr>
      </w:pPr>
      <w:r w:rsidRPr="002759C8">
        <w:rPr>
          <w:rFonts w:ascii="Times New Roman" w:eastAsia="Times New Roman" w:hAnsi="Times New Roman" w:cs="Times New Roman"/>
          <w:sz w:val="24"/>
          <w:szCs w:val="24"/>
        </w:rPr>
        <w:t>Toto se plně uplatní i ve vztahu k aplikaci navrhovaného principu oportunity</w:t>
      </w:r>
      <w:r w:rsidR="007D13A8" w:rsidRPr="002759C8">
        <w:rPr>
          <w:rFonts w:ascii="Times New Roman" w:eastAsia="Times New Roman" w:hAnsi="Times New Roman" w:cs="Times New Roman"/>
          <w:sz w:val="24"/>
          <w:szCs w:val="24"/>
        </w:rPr>
        <w:t xml:space="preserve">, jímž se řídí zahájení řízení o odčerpání. Při výkonu své působnosti v rámci řízení o odčerpání, stejně jako při výkonu působnosti v jiných agendách, je státní zástupce povinen postupovat nestranně </w:t>
      </w:r>
      <w:r w:rsidR="006E5489" w:rsidRPr="002759C8">
        <w:rPr>
          <w:rFonts w:ascii="Times New Roman" w:eastAsia="Times New Roman" w:hAnsi="Times New Roman" w:cs="Times New Roman"/>
          <w:sz w:val="24"/>
          <w:szCs w:val="24"/>
        </w:rPr>
        <w:t>ve</w:t>
      </w:r>
      <w:r w:rsidRPr="002759C8">
        <w:rPr>
          <w:rFonts w:ascii="Times New Roman" w:eastAsia="Times New Roman" w:hAnsi="Times New Roman" w:cs="Times New Roman"/>
          <w:sz w:val="24"/>
          <w:szCs w:val="24"/>
        </w:rPr>
        <w:t> </w:t>
      </w:r>
      <w:r w:rsidR="006E5489" w:rsidRPr="002759C8">
        <w:rPr>
          <w:rFonts w:ascii="Times New Roman" w:eastAsia="Times New Roman" w:hAnsi="Times New Roman" w:cs="Times New Roman"/>
          <w:sz w:val="24"/>
          <w:szCs w:val="24"/>
        </w:rPr>
        <w:t>smyslu § 2</w:t>
      </w:r>
      <w:r w:rsidRPr="002759C8">
        <w:rPr>
          <w:rFonts w:ascii="Times New Roman" w:eastAsia="Times New Roman" w:hAnsi="Times New Roman" w:cs="Times New Roman"/>
          <w:sz w:val="24"/>
          <w:szCs w:val="24"/>
        </w:rPr>
        <w:t xml:space="preserve">4 odst. 2 písm. b) zákona č. 283/1993 Sb., o státním zastupitelství, ve znění pozdějších předpisů, stejně tak nesmí umožnit, aby funkce státního zástupce byla zneužita k prosazování soukromých zájmů [§ 24 odst. 2 písm. c) zákona č. 283/1993 Sb., o státním zastupitelství zákona č. 283/1993 Sb., o státním zastupitelství, ve znění pozdějších předpisů]. Státní zástupce musí též </w:t>
      </w:r>
      <w:r w:rsidR="006E5489" w:rsidRPr="002759C8">
        <w:rPr>
          <w:rFonts w:ascii="Times New Roman" w:eastAsia="Times New Roman" w:hAnsi="Times New Roman" w:cs="Times New Roman"/>
          <w:sz w:val="24"/>
          <w:szCs w:val="24"/>
        </w:rPr>
        <w:t>dodržovat zásady, které pro jeho činnost plynou z etického kodexu státního zástupce, zejména postupovat důsledně podle zákona a svého svědomí, nezávisle na jiných orgánech i na místních, politických, soukromých nebo jiných vlivech a zájmech, a dále se vyvarovat jakéhokoli neoprávněného zvýhodňování nebo znevýhodňování osob.</w:t>
      </w:r>
    </w:p>
    <w:p w14:paraId="575E023E" w14:textId="5F4C66EC" w:rsidR="00D470D8" w:rsidRPr="002759C8" w:rsidRDefault="00D470D8" w:rsidP="002759C8">
      <w:pPr>
        <w:spacing w:before="120" w:after="0" w:line="240" w:lineRule="auto"/>
        <w:jc w:val="both"/>
        <w:rPr>
          <w:rFonts w:ascii="Times New Roman" w:hAnsi="Times New Roman" w:cs="Times New Roman"/>
          <w:bCs/>
          <w:sz w:val="24"/>
          <w:szCs w:val="24"/>
        </w:rPr>
      </w:pPr>
      <w:r w:rsidRPr="002759C8">
        <w:rPr>
          <w:rFonts w:ascii="Times New Roman" w:hAnsi="Times New Roman" w:cs="Times New Roman"/>
          <w:bCs/>
          <w:sz w:val="24"/>
          <w:szCs w:val="24"/>
        </w:rPr>
        <w:t>Kromě těchto procesních pojistek se čelí korupčnímu riziku i hrozbou trestního stíhání toho, kdo úplatek nabídl, poskytl nebo slíbil, jakož i toho, kdo si dal úplatek slíbit nebo jej přijal. Je-li pachatelem trestného činu přijetí úplatku úřední osoba, jde o okolnost podmiňující použití vyšší trestní sazby, kde hrozí trest odnětí svobody ve výši tři léta až deset let (v případě, kdy byl tento trestný čin spáchán v úmyslu opatřit sobě nebo jinému značný prospěch, je dána trestní sazba pět až dvanáct let). V případě podplacení je rovněž skutečnost, že byl tento trestný čin spáchán vůči úřední osobě, okolností podmiňující použití vyšší trestní sazby (pachateli v tomto případě hrozí podle § 332 odst. 2 tr. zák. trest odnětí svobody ve výši jeden rok až šest let).</w:t>
      </w:r>
    </w:p>
    <w:p w14:paraId="339857BC" w14:textId="77777777" w:rsidR="00D10C43" w:rsidRPr="002759C8" w:rsidRDefault="00D10C43" w:rsidP="002759C8">
      <w:pPr>
        <w:spacing w:before="120" w:after="0" w:line="240" w:lineRule="auto"/>
        <w:jc w:val="both"/>
        <w:rPr>
          <w:rFonts w:ascii="Times New Roman" w:eastAsia="Calibri" w:hAnsi="Times New Roman" w:cs="Times New Roman"/>
          <w:b/>
          <w:sz w:val="24"/>
          <w:szCs w:val="24"/>
        </w:rPr>
      </w:pPr>
    </w:p>
    <w:p w14:paraId="766AA195" w14:textId="77777777" w:rsidR="00D10C43" w:rsidRPr="002759C8" w:rsidRDefault="00D10C43" w:rsidP="002759C8">
      <w:pPr>
        <w:pStyle w:val="Nadpis2"/>
        <w:keepNext w:val="0"/>
        <w:keepLines w:val="0"/>
        <w:spacing w:before="120" w:line="240" w:lineRule="auto"/>
        <w:jc w:val="both"/>
        <w:rPr>
          <w:rFonts w:ascii="Times New Roman" w:hAnsi="Times New Roman" w:cs="Times New Roman"/>
          <w:b/>
          <w:bCs/>
          <w:color w:val="auto"/>
          <w:sz w:val="24"/>
          <w:szCs w:val="24"/>
        </w:rPr>
      </w:pPr>
      <w:r w:rsidRPr="002759C8">
        <w:rPr>
          <w:rFonts w:ascii="Times New Roman" w:hAnsi="Times New Roman" w:cs="Times New Roman"/>
          <w:b/>
          <w:bCs/>
          <w:color w:val="auto"/>
          <w:sz w:val="24"/>
          <w:szCs w:val="24"/>
        </w:rPr>
        <w:t>Zhodnocení dopadů na bezpečnost nebo obranu státu</w:t>
      </w:r>
    </w:p>
    <w:p w14:paraId="7BC89A92" w14:textId="72B845B4" w:rsidR="00D10C43" w:rsidRPr="002759C8" w:rsidRDefault="00D10C43" w:rsidP="002759C8">
      <w:pPr>
        <w:spacing w:before="120" w:after="0" w:line="240" w:lineRule="auto"/>
        <w:jc w:val="both"/>
        <w:rPr>
          <w:rFonts w:ascii="Times New Roman" w:hAnsi="Times New Roman" w:cs="Times New Roman"/>
          <w:sz w:val="24"/>
          <w:szCs w:val="24"/>
        </w:rPr>
      </w:pPr>
      <w:r w:rsidRPr="002759C8">
        <w:rPr>
          <w:rFonts w:ascii="Times New Roman" w:eastAsia="Calibri" w:hAnsi="Times New Roman" w:cs="Times New Roman"/>
          <w:sz w:val="24"/>
          <w:szCs w:val="24"/>
        </w:rPr>
        <w:t>Navrhovaná úprava nepřináší negativní dopady na bezpečnost nebo obranu státu</w:t>
      </w:r>
      <w:r w:rsidR="00E60E91" w:rsidRPr="002759C8">
        <w:rPr>
          <w:rFonts w:ascii="Times New Roman" w:eastAsia="Calibri" w:hAnsi="Times New Roman" w:cs="Times New Roman"/>
          <w:sz w:val="24"/>
          <w:szCs w:val="24"/>
        </w:rPr>
        <w:t xml:space="preserve">; dopad na stav vnitřní bezpečnosti lze hodnotit spíše jako pozitivní, a to s ohledem na preventivní charakter zaváděného opatření, když </w:t>
      </w:r>
      <w:r w:rsidR="00E60E91" w:rsidRPr="002759C8">
        <w:rPr>
          <w:rFonts w:ascii="Times New Roman" w:hAnsi="Times New Roman" w:cs="Times New Roman"/>
          <w:sz w:val="24"/>
          <w:szCs w:val="24"/>
        </w:rPr>
        <w:t xml:space="preserve">odčerpání majetku protiprávního původu zajišťuje, že se protiprávní činnost nevyplácí, čímž odrazuje od jejího páchání (ve smyslu generální prevence), jednak </w:t>
      </w:r>
      <w:r w:rsidR="00E60E91" w:rsidRPr="002759C8">
        <w:rPr>
          <w:rFonts w:ascii="Times New Roman" w:hAnsi="Times New Roman" w:cs="Times New Roman"/>
          <w:sz w:val="24"/>
          <w:szCs w:val="24"/>
        </w:rPr>
        <w:lastRenderedPageBreak/>
        <w:t>zamezuje využívání neoprávněných majetkových výhod k dalšímu páchání trestné či jiné protiprávní činnosti.</w:t>
      </w:r>
    </w:p>
    <w:p w14:paraId="41B131F0" w14:textId="77777777" w:rsidR="00E60E91" w:rsidRPr="002759C8" w:rsidRDefault="00E60E91" w:rsidP="002759C8">
      <w:pPr>
        <w:spacing w:before="120" w:after="0" w:line="240" w:lineRule="auto"/>
        <w:jc w:val="both"/>
        <w:rPr>
          <w:rFonts w:ascii="Times New Roman" w:eastAsia="Calibri" w:hAnsi="Times New Roman" w:cs="Times New Roman"/>
          <w:sz w:val="24"/>
          <w:szCs w:val="24"/>
        </w:rPr>
      </w:pPr>
    </w:p>
    <w:p w14:paraId="59DEDD5B" w14:textId="77777777" w:rsidR="00D10C43" w:rsidRPr="002759C8" w:rsidRDefault="00D10C43" w:rsidP="002759C8">
      <w:pPr>
        <w:pStyle w:val="Nadpis2"/>
        <w:keepNext w:val="0"/>
        <w:keepLines w:val="0"/>
        <w:spacing w:before="120" w:line="240" w:lineRule="auto"/>
        <w:jc w:val="both"/>
        <w:rPr>
          <w:rFonts w:ascii="Times New Roman" w:hAnsi="Times New Roman" w:cs="Times New Roman"/>
          <w:b/>
          <w:bCs/>
          <w:color w:val="auto"/>
          <w:sz w:val="24"/>
          <w:szCs w:val="24"/>
        </w:rPr>
      </w:pPr>
      <w:r w:rsidRPr="002759C8">
        <w:rPr>
          <w:rFonts w:ascii="Times New Roman" w:hAnsi="Times New Roman" w:cs="Times New Roman"/>
          <w:b/>
          <w:bCs/>
          <w:color w:val="auto"/>
          <w:sz w:val="24"/>
          <w:szCs w:val="24"/>
        </w:rPr>
        <w:t>Zhodnocení dopadů na rodiny, zejména s ohledem na plnění funkcí rodiny, s ohledem na počet vyživovaných členů, na případnou přítomnost hendikepovaných členů a rodiny samoživitelů, rodiny se třemi a více dětmi a další specifické životní situace, dále s ohledem na posílení integrity a stability rodiny a posílení rodinné harmonie, lepší rovnováhy mezi prací a rodinou a na posílení mezigeneračních a širších příbuzenských vztahů</w:t>
      </w:r>
    </w:p>
    <w:p w14:paraId="55DED1E3" w14:textId="368A6C10" w:rsidR="00D10C43" w:rsidRPr="002759C8" w:rsidRDefault="00D10C43" w:rsidP="002759C8">
      <w:pPr>
        <w:spacing w:before="120" w:after="0" w:line="240" w:lineRule="auto"/>
        <w:jc w:val="both"/>
        <w:rPr>
          <w:rFonts w:ascii="Times New Roman" w:eastAsia="Calibri" w:hAnsi="Times New Roman" w:cs="Times New Roman"/>
          <w:bCs/>
          <w:sz w:val="24"/>
          <w:szCs w:val="24"/>
          <w:lang w:eastAsia="cs-CZ"/>
        </w:rPr>
      </w:pPr>
      <w:r w:rsidRPr="002759C8">
        <w:rPr>
          <w:rFonts w:ascii="Times New Roman" w:eastAsia="Calibri" w:hAnsi="Times New Roman" w:cs="Times New Roman"/>
          <w:bCs/>
          <w:sz w:val="24"/>
          <w:szCs w:val="24"/>
          <w:lang w:eastAsia="cs-CZ"/>
        </w:rPr>
        <w:t>Navržená právní úprava se nedotýká postavení rodin, rovnováhy mezi prací a rodinou nebo příbuzenských vztahů, a nemá na tyto oblasti negativní dopady.</w:t>
      </w:r>
    </w:p>
    <w:p w14:paraId="6026C588" w14:textId="77777777" w:rsidR="00D10C43" w:rsidRPr="002759C8" w:rsidRDefault="00D10C43" w:rsidP="002759C8">
      <w:pPr>
        <w:spacing w:before="120" w:after="0" w:line="240" w:lineRule="auto"/>
        <w:jc w:val="both"/>
        <w:rPr>
          <w:rFonts w:ascii="Times New Roman" w:eastAsia="Calibri" w:hAnsi="Times New Roman" w:cs="Times New Roman"/>
          <w:bCs/>
          <w:sz w:val="24"/>
          <w:szCs w:val="24"/>
          <w:lang w:eastAsia="cs-CZ"/>
        </w:rPr>
      </w:pPr>
    </w:p>
    <w:p w14:paraId="4A74EAF7" w14:textId="77777777" w:rsidR="00D10C43" w:rsidRPr="002759C8" w:rsidRDefault="00D10C43" w:rsidP="002759C8">
      <w:pPr>
        <w:pStyle w:val="Nadpis2"/>
        <w:keepNext w:val="0"/>
        <w:keepLines w:val="0"/>
        <w:spacing w:before="120" w:line="240" w:lineRule="auto"/>
        <w:jc w:val="both"/>
        <w:rPr>
          <w:rFonts w:ascii="Times New Roman" w:hAnsi="Times New Roman" w:cs="Times New Roman"/>
          <w:b/>
          <w:bCs/>
          <w:color w:val="auto"/>
          <w:sz w:val="24"/>
          <w:szCs w:val="24"/>
        </w:rPr>
      </w:pPr>
      <w:r w:rsidRPr="002759C8">
        <w:rPr>
          <w:rFonts w:ascii="Times New Roman" w:hAnsi="Times New Roman" w:cs="Times New Roman"/>
          <w:b/>
          <w:bCs/>
          <w:color w:val="auto"/>
          <w:sz w:val="24"/>
          <w:szCs w:val="24"/>
        </w:rPr>
        <w:t>Zhodnocení územních dopadů, včetně dopadů na územní samosprávné celky</w:t>
      </w:r>
    </w:p>
    <w:p w14:paraId="0266E98A" w14:textId="77606ACA" w:rsidR="00D10C43" w:rsidRPr="002759C8" w:rsidRDefault="00D10C43" w:rsidP="002759C8">
      <w:pPr>
        <w:spacing w:before="120" w:after="0" w:line="240" w:lineRule="auto"/>
        <w:jc w:val="both"/>
        <w:rPr>
          <w:rFonts w:ascii="Times New Roman" w:eastAsia="Calibri" w:hAnsi="Times New Roman" w:cs="Times New Roman"/>
          <w:sz w:val="24"/>
          <w:szCs w:val="24"/>
        </w:rPr>
      </w:pPr>
      <w:r w:rsidRPr="002759C8">
        <w:rPr>
          <w:rFonts w:ascii="Times New Roman" w:eastAsia="Calibri" w:hAnsi="Times New Roman" w:cs="Times New Roman"/>
          <w:sz w:val="24"/>
          <w:szCs w:val="24"/>
        </w:rPr>
        <w:t>Navržená právní úprava</w:t>
      </w:r>
      <w:r w:rsidR="005E45AF" w:rsidRPr="002759C8">
        <w:rPr>
          <w:rFonts w:ascii="Times New Roman" w:eastAsia="Calibri" w:hAnsi="Times New Roman" w:cs="Times New Roman"/>
          <w:color w:val="000000" w:themeColor="text1"/>
          <w:sz w:val="24"/>
          <w:szCs w:val="24"/>
        </w:rPr>
        <w:t xml:space="preserve"> není spojena s dopady na územní samosprávné celky.</w:t>
      </w:r>
      <w:r w:rsidR="005E45AF" w:rsidRPr="002759C8">
        <w:rPr>
          <w:rFonts w:ascii="Times New Roman" w:hAnsi="Times New Roman" w:cs="Times New Roman"/>
          <w:bCs/>
          <w:sz w:val="24"/>
          <w:szCs w:val="24"/>
        </w:rPr>
        <w:t xml:space="preserve"> </w:t>
      </w:r>
    </w:p>
    <w:p w14:paraId="411A0483" w14:textId="77777777" w:rsidR="00D10C43" w:rsidRPr="002759C8" w:rsidRDefault="00D10C43" w:rsidP="002759C8">
      <w:pPr>
        <w:spacing w:before="120" w:after="0" w:line="240" w:lineRule="auto"/>
        <w:jc w:val="both"/>
        <w:rPr>
          <w:rFonts w:ascii="Times New Roman" w:eastAsia="Calibri" w:hAnsi="Times New Roman" w:cs="Times New Roman"/>
          <w:b/>
          <w:sz w:val="24"/>
          <w:szCs w:val="24"/>
          <w:lang w:eastAsia="cs-CZ"/>
        </w:rPr>
      </w:pPr>
    </w:p>
    <w:p w14:paraId="1E2BE3F8" w14:textId="77777777" w:rsidR="00D10C43" w:rsidRPr="002759C8" w:rsidRDefault="00D10C43" w:rsidP="002759C8">
      <w:pPr>
        <w:pStyle w:val="Nadpis2"/>
        <w:keepNext w:val="0"/>
        <w:keepLines w:val="0"/>
        <w:spacing w:before="120" w:line="240" w:lineRule="auto"/>
        <w:jc w:val="both"/>
        <w:rPr>
          <w:rFonts w:ascii="Times New Roman" w:hAnsi="Times New Roman" w:cs="Times New Roman"/>
          <w:b/>
          <w:bCs/>
          <w:color w:val="auto"/>
          <w:sz w:val="24"/>
          <w:szCs w:val="24"/>
        </w:rPr>
      </w:pPr>
      <w:r w:rsidRPr="002759C8">
        <w:rPr>
          <w:rFonts w:ascii="Times New Roman" w:hAnsi="Times New Roman" w:cs="Times New Roman"/>
          <w:b/>
          <w:bCs/>
          <w:color w:val="auto"/>
          <w:sz w:val="24"/>
          <w:szCs w:val="24"/>
        </w:rPr>
        <w:t>Zhodnocení souladu navrhovaného řešení se zásadami tvorby digitálně přívětivé legislativy, včetně zhodnocení rizika vyloučení nebo omezení možnosti přístupu specifických skupin osob k některým službám v důsledku digitalizace jejich poskytování (digitální vyloučení)</w:t>
      </w:r>
    </w:p>
    <w:p w14:paraId="1BED1730" w14:textId="0892CADD" w:rsidR="000B78CE" w:rsidRPr="002759C8" w:rsidRDefault="00732804" w:rsidP="002759C8">
      <w:pPr>
        <w:spacing w:before="120" w:after="0" w:line="240" w:lineRule="auto"/>
        <w:jc w:val="both"/>
        <w:rPr>
          <w:rFonts w:ascii="Times New Roman" w:hAnsi="Times New Roman" w:cs="Times New Roman"/>
          <w:sz w:val="24"/>
          <w:szCs w:val="24"/>
        </w:rPr>
      </w:pPr>
      <w:r w:rsidRPr="002759C8">
        <w:rPr>
          <w:rFonts w:ascii="Times New Roman" w:hAnsi="Times New Roman" w:cs="Times New Roman"/>
          <w:sz w:val="24"/>
          <w:szCs w:val="24"/>
        </w:rPr>
        <w:t>Navržená právní úprava s</w:t>
      </w:r>
      <w:r w:rsidR="00D57247" w:rsidRPr="002759C8">
        <w:rPr>
          <w:rFonts w:ascii="Times New Roman" w:hAnsi="Times New Roman" w:cs="Times New Roman"/>
          <w:sz w:val="24"/>
          <w:szCs w:val="24"/>
        </w:rPr>
        <w:t> digitální agendou</w:t>
      </w:r>
      <w:r w:rsidRPr="002759C8">
        <w:rPr>
          <w:rFonts w:ascii="Times New Roman" w:hAnsi="Times New Roman" w:cs="Times New Roman"/>
          <w:sz w:val="24"/>
          <w:szCs w:val="24"/>
        </w:rPr>
        <w:t xml:space="preserve"> nesouvisí</w:t>
      </w:r>
      <w:r w:rsidR="00D57247" w:rsidRPr="002759C8">
        <w:rPr>
          <w:rFonts w:ascii="Times New Roman" w:hAnsi="Times New Roman" w:cs="Times New Roman"/>
          <w:sz w:val="24"/>
          <w:szCs w:val="24"/>
        </w:rPr>
        <w:t>;</w:t>
      </w:r>
      <w:r w:rsidRPr="002759C8">
        <w:rPr>
          <w:rFonts w:ascii="Times New Roman" w:hAnsi="Times New Roman" w:cs="Times New Roman"/>
          <w:sz w:val="24"/>
          <w:szCs w:val="24"/>
        </w:rPr>
        <w:t xml:space="preserve"> neupravuje službu veřejné správy, </w:t>
      </w:r>
      <w:r w:rsidR="00D57247" w:rsidRPr="002759C8">
        <w:rPr>
          <w:rFonts w:ascii="Times New Roman" w:hAnsi="Times New Roman" w:cs="Times New Roman"/>
          <w:sz w:val="24"/>
          <w:szCs w:val="24"/>
        </w:rPr>
        <w:t>ale možnost postihu majetku protiprávního původu jeho odčerpáním ve prospěch státu.</w:t>
      </w:r>
    </w:p>
    <w:p w14:paraId="33806F1F" w14:textId="378683EA" w:rsidR="002E02D9" w:rsidRDefault="002E02D9" w:rsidP="001457D1">
      <w:pPr>
        <w:rPr>
          <w:rFonts w:ascii="Times New Roman" w:hAnsi="Times New Roman" w:cs="Times New Roman"/>
          <w:sz w:val="24"/>
          <w:szCs w:val="24"/>
        </w:rPr>
      </w:pPr>
      <w:r>
        <w:rPr>
          <w:rFonts w:ascii="Times New Roman" w:hAnsi="Times New Roman" w:cs="Times New Roman"/>
          <w:sz w:val="24"/>
          <w:szCs w:val="24"/>
        </w:rPr>
        <w:br w:type="page"/>
      </w:r>
    </w:p>
    <w:p w14:paraId="08D721A2" w14:textId="592E1606" w:rsidR="00DC16D8" w:rsidRPr="0031589E" w:rsidRDefault="00B54500" w:rsidP="001457D1">
      <w:pPr>
        <w:jc w:val="center"/>
        <w:rPr>
          <w:rFonts w:ascii="Times New Roman" w:hAnsi="Times New Roman" w:cs="Times New Roman"/>
          <w:sz w:val="24"/>
          <w:szCs w:val="24"/>
        </w:rPr>
      </w:pPr>
      <w:r w:rsidRPr="00B335E3">
        <w:rPr>
          <w:rFonts w:ascii="Times New Roman" w:hAnsi="Times New Roman" w:cs="Times New Roman"/>
          <w:b/>
          <w:bCs/>
          <w:sz w:val="24"/>
          <w:szCs w:val="24"/>
        </w:rPr>
        <w:lastRenderedPageBreak/>
        <w:t>Zvláštní část</w:t>
      </w:r>
    </w:p>
    <w:p w14:paraId="73C21D81" w14:textId="77777777" w:rsidR="00B54500" w:rsidRPr="00B335E3" w:rsidRDefault="00B54500" w:rsidP="001457D1">
      <w:pPr>
        <w:spacing w:before="120" w:after="0" w:line="240" w:lineRule="auto"/>
        <w:rPr>
          <w:rFonts w:ascii="Times New Roman" w:hAnsi="Times New Roman" w:cs="Times New Roman"/>
          <w:b/>
          <w:bCs/>
          <w:sz w:val="24"/>
          <w:szCs w:val="24"/>
        </w:rPr>
      </w:pPr>
    </w:p>
    <w:p w14:paraId="2047FAB9" w14:textId="6E08DC19" w:rsidR="00B54500" w:rsidRPr="002759C8" w:rsidRDefault="00B54500" w:rsidP="002759C8">
      <w:pPr>
        <w:pStyle w:val="Nadpis2"/>
        <w:keepNext w:val="0"/>
        <w:keepLines w:val="0"/>
        <w:spacing w:before="120" w:line="240" w:lineRule="auto"/>
        <w:jc w:val="both"/>
        <w:rPr>
          <w:rFonts w:ascii="Times New Roman" w:eastAsia="Calibri" w:hAnsi="Times New Roman" w:cs="Times New Roman"/>
          <w:b/>
          <w:bCs/>
          <w:sz w:val="24"/>
          <w:szCs w:val="24"/>
        </w:rPr>
      </w:pPr>
      <w:bookmarkStart w:id="17" w:name="_Hlk111565409"/>
      <w:r w:rsidRPr="002759C8">
        <w:rPr>
          <w:rFonts w:ascii="Times New Roman" w:hAnsi="Times New Roman" w:cs="Times New Roman"/>
          <w:b/>
          <w:bCs/>
          <w:color w:val="auto"/>
          <w:sz w:val="24"/>
          <w:szCs w:val="24"/>
        </w:rPr>
        <w:t xml:space="preserve">K části </w:t>
      </w:r>
      <w:r w:rsidR="00A70C8E" w:rsidRPr="002759C8">
        <w:rPr>
          <w:rFonts w:ascii="Times New Roman" w:hAnsi="Times New Roman" w:cs="Times New Roman"/>
          <w:b/>
          <w:bCs/>
          <w:color w:val="auto"/>
          <w:sz w:val="24"/>
          <w:szCs w:val="24"/>
        </w:rPr>
        <w:t>první</w:t>
      </w:r>
      <w:r w:rsidRPr="002759C8">
        <w:rPr>
          <w:rFonts w:ascii="Times New Roman" w:hAnsi="Times New Roman" w:cs="Times New Roman"/>
          <w:b/>
          <w:bCs/>
          <w:color w:val="auto"/>
          <w:sz w:val="24"/>
          <w:szCs w:val="24"/>
        </w:rPr>
        <w:t xml:space="preserve"> – </w:t>
      </w:r>
      <w:r w:rsidR="003602C1" w:rsidRPr="002759C8">
        <w:rPr>
          <w:rFonts w:ascii="Times New Roman" w:hAnsi="Times New Roman" w:cs="Times New Roman"/>
          <w:b/>
          <w:bCs/>
          <w:color w:val="auto"/>
          <w:sz w:val="24"/>
          <w:szCs w:val="24"/>
        </w:rPr>
        <w:t>odčerpávání majetku protiprávního původu</w:t>
      </w:r>
    </w:p>
    <w:p w14:paraId="0FFE816D" w14:textId="695446E0" w:rsidR="00B54500" w:rsidRPr="002759C8" w:rsidRDefault="00B54500" w:rsidP="002759C8">
      <w:pPr>
        <w:pStyle w:val="Nadpis3"/>
        <w:spacing w:before="120" w:line="240" w:lineRule="auto"/>
        <w:rPr>
          <w:rFonts w:ascii="Times New Roman" w:hAnsi="Times New Roman" w:cs="Times New Roman"/>
          <w:color w:val="auto"/>
          <w:u w:val="single"/>
        </w:rPr>
      </w:pPr>
      <w:bookmarkStart w:id="18" w:name="_Hlk111565468"/>
      <w:bookmarkEnd w:id="17"/>
      <w:r w:rsidRPr="002759C8">
        <w:rPr>
          <w:rFonts w:ascii="Times New Roman" w:hAnsi="Times New Roman" w:cs="Times New Roman"/>
          <w:color w:val="auto"/>
          <w:u w:val="single"/>
        </w:rPr>
        <w:t>K </w:t>
      </w:r>
      <w:r w:rsidR="003602C1" w:rsidRPr="002759C8">
        <w:rPr>
          <w:rFonts w:ascii="Times New Roman" w:hAnsi="Times New Roman" w:cs="Times New Roman"/>
          <w:color w:val="auto"/>
          <w:u w:val="single"/>
        </w:rPr>
        <w:t>§ 1</w:t>
      </w:r>
    </w:p>
    <w:p w14:paraId="02017026" w14:textId="77777777" w:rsidR="003602C1" w:rsidRPr="002759C8" w:rsidRDefault="003602C1" w:rsidP="002759C8">
      <w:pPr>
        <w:spacing w:before="120" w:after="0" w:line="240" w:lineRule="auto"/>
        <w:jc w:val="both"/>
        <w:rPr>
          <w:rFonts w:ascii="Times New Roman" w:hAnsi="Times New Roman" w:cs="Times New Roman"/>
          <w:sz w:val="24"/>
          <w:szCs w:val="24"/>
        </w:rPr>
      </w:pPr>
      <w:r w:rsidRPr="002759C8">
        <w:rPr>
          <w:rFonts w:ascii="Times New Roman" w:hAnsi="Times New Roman" w:cs="Times New Roman"/>
          <w:sz w:val="24"/>
          <w:szCs w:val="24"/>
        </w:rPr>
        <w:t xml:space="preserve">Vymezuje se působnost zákona a jeho vztah k jiným zákonům. Zákon zapracovává novou konfiskační směrnici (zejm. její čl. 16) a cílí na řešení problému tzv. průtokových účtů v souvislosti s legalizací výnosů z trestné činnosti. Upravuje jak hmotněprávní podmínky odčerpání majetku protiprávního původu, tak zejména proces vedoucí k jeho odčerpání. </w:t>
      </w:r>
    </w:p>
    <w:p w14:paraId="0C6D9D02" w14:textId="460D5A27" w:rsidR="00FF59C4" w:rsidRPr="002759C8" w:rsidRDefault="003602C1" w:rsidP="002759C8">
      <w:pPr>
        <w:spacing w:before="120" w:after="0" w:line="240" w:lineRule="auto"/>
        <w:jc w:val="both"/>
        <w:rPr>
          <w:rFonts w:ascii="Times New Roman" w:hAnsi="Times New Roman" w:cs="Times New Roman"/>
          <w:sz w:val="24"/>
          <w:szCs w:val="24"/>
        </w:rPr>
      </w:pPr>
      <w:r w:rsidRPr="002759C8">
        <w:rPr>
          <w:rFonts w:ascii="Times New Roman" w:hAnsi="Times New Roman" w:cs="Times New Roman"/>
          <w:sz w:val="24"/>
          <w:szCs w:val="24"/>
        </w:rPr>
        <w:t xml:space="preserve">Zákon je </w:t>
      </w:r>
      <w:r w:rsidR="009A5EF0" w:rsidRPr="002759C8">
        <w:rPr>
          <w:rFonts w:ascii="Times New Roman" w:hAnsi="Times New Roman" w:cs="Times New Roman"/>
          <w:sz w:val="24"/>
          <w:szCs w:val="24"/>
        </w:rPr>
        <w:t>trestním předpisem</w:t>
      </w:r>
      <w:r w:rsidRPr="002759C8">
        <w:rPr>
          <w:rFonts w:ascii="Times New Roman" w:hAnsi="Times New Roman" w:cs="Times New Roman"/>
          <w:sz w:val="24"/>
          <w:szCs w:val="24"/>
        </w:rPr>
        <w:t xml:space="preserve"> </w:t>
      </w:r>
      <w:r w:rsidR="003D66E5" w:rsidRPr="002759C8">
        <w:rPr>
          <w:rFonts w:ascii="Times New Roman" w:hAnsi="Times New Roman" w:cs="Times New Roman"/>
          <w:sz w:val="24"/>
          <w:szCs w:val="24"/>
        </w:rPr>
        <w:t xml:space="preserve">a řízení podle něj </w:t>
      </w:r>
      <w:r w:rsidR="009A5EF0" w:rsidRPr="002759C8">
        <w:rPr>
          <w:rFonts w:ascii="Times New Roman" w:hAnsi="Times New Roman" w:cs="Times New Roman"/>
          <w:sz w:val="24"/>
          <w:szCs w:val="24"/>
        </w:rPr>
        <w:t>řízením</w:t>
      </w:r>
      <w:r w:rsidR="003D66E5" w:rsidRPr="002759C8">
        <w:rPr>
          <w:rFonts w:ascii="Times New Roman" w:hAnsi="Times New Roman" w:cs="Times New Roman"/>
          <w:sz w:val="24"/>
          <w:szCs w:val="24"/>
        </w:rPr>
        <w:t xml:space="preserve"> v trestních věcech ve smyslu práva </w:t>
      </w:r>
      <w:r w:rsidR="00EF4BF6" w:rsidRPr="002759C8">
        <w:rPr>
          <w:rFonts w:ascii="Times New Roman" w:hAnsi="Times New Roman" w:cs="Times New Roman"/>
          <w:sz w:val="24"/>
          <w:szCs w:val="24"/>
        </w:rPr>
        <w:t>Evropské unie</w:t>
      </w:r>
      <w:r w:rsidR="003D66E5" w:rsidRPr="002759C8">
        <w:rPr>
          <w:rFonts w:ascii="Times New Roman" w:hAnsi="Times New Roman" w:cs="Times New Roman"/>
          <w:sz w:val="24"/>
          <w:szCs w:val="24"/>
        </w:rPr>
        <w:t xml:space="preserve"> (k tomu </w:t>
      </w:r>
      <w:r w:rsidR="00400F64" w:rsidRPr="002759C8">
        <w:rPr>
          <w:rFonts w:ascii="Times New Roman" w:hAnsi="Times New Roman" w:cs="Times New Roman"/>
          <w:sz w:val="24"/>
          <w:szCs w:val="24"/>
        </w:rPr>
        <w:t xml:space="preserve">srov. </w:t>
      </w:r>
      <w:r w:rsidR="003D66E5" w:rsidRPr="002759C8">
        <w:rPr>
          <w:rFonts w:ascii="Times New Roman" w:hAnsi="Times New Roman" w:cs="Times New Roman"/>
          <w:sz w:val="24"/>
          <w:szCs w:val="24"/>
        </w:rPr>
        <w:t>obecn</w:t>
      </w:r>
      <w:r w:rsidR="00400F64" w:rsidRPr="002759C8">
        <w:rPr>
          <w:rFonts w:ascii="Times New Roman" w:hAnsi="Times New Roman" w:cs="Times New Roman"/>
          <w:sz w:val="24"/>
          <w:szCs w:val="24"/>
        </w:rPr>
        <w:t>ou</w:t>
      </w:r>
      <w:r w:rsidR="003D66E5" w:rsidRPr="002759C8">
        <w:rPr>
          <w:rFonts w:ascii="Times New Roman" w:hAnsi="Times New Roman" w:cs="Times New Roman"/>
          <w:sz w:val="24"/>
          <w:szCs w:val="24"/>
        </w:rPr>
        <w:t xml:space="preserve"> část důvodové zprávy). Ustanovení zákona o odčerpání majetku protiprávního původu </w:t>
      </w:r>
      <w:r w:rsidR="007C2DED" w:rsidRPr="002759C8">
        <w:rPr>
          <w:rFonts w:ascii="Times New Roman" w:hAnsi="Times New Roman" w:cs="Times New Roman"/>
          <w:sz w:val="24"/>
          <w:szCs w:val="24"/>
        </w:rPr>
        <w:t xml:space="preserve">(dále jen „zákon o odčerpání“) </w:t>
      </w:r>
      <w:r w:rsidR="003D66E5" w:rsidRPr="002759C8">
        <w:rPr>
          <w:rFonts w:ascii="Times New Roman" w:hAnsi="Times New Roman" w:cs="Times New Roman"/>
          <w:sz w:val="24"/>
          <w:szCs w:val="24"/>
        </w:rPr>
        <w:t>jsou ve vztahu k ustanovením trestního řádu ustanoveními primární povahy, tzn. že ustanovení trestního řádu se použijí jen tehdy</w:t>
      </w:r>
      <w:r w:rsidR="008D3C12" w:rsidRPr="002759C8">
        <w:rPr>
          <w:rFonts w:ascii="Times New Roman" w:hAnsi="Times New Roman" w:cs="Times New Roman"/>
          <w:sz w:val="24"/>
          <w:szCs w:val="24"/>
        </w:rPr>
        <w:t>,</w:t>
      </w:r>
      <w:r w:rsidR="003D66E5" w:rsidRPr="002759C8">
        <w:rPr>
          <w:rFonts w:ascii="Times New Roman" w:hAnsi="Times New Roman" w:cs="Times New Roman"/>
          <w:sz w:val="24"/>
          <w:szCs w:val="24"/>
        </w:rPr>
        <w:t xml:space="preserve"> nemá-li zákon o odčerpání zvláštní úpravu </w:t>
      </w:r>
      <w:r w:rsidR="005657E3" w:rsidRPr="002759C8">
        <w:rPr>
          <w:rFonts w:ascii="Times New Roman" w:hAnsi="Times New Roman" w:cs="Times New Roman"/>
          <w:sz w:val="24"/>
          <w:szCs w:val="24"/>
        </w:rPr>
        <w:t xml:space="preserve">nebo </w:t>
      </w:r>
      <w:r w:rsidR="003D66E5" w:rsidRPr="002759C8">
        <w:rPr>
          <w:rFonts w:ascii="Times New Roman" w:hAnsi="Times New Roman" w:cs="Times New Roman"/>
          <w:sz w:val="24"/>
          <w:szCs w:val="24"/>
        </w:rPr>
        <w:t>není-li to z povahy věci, zejména s</w:t>
      </w:r>
      <w:r w:rsidR="009A5EF0" w:rsidRPr="002759C8">
        <w:rPr>
          <w:rFonts w:ascii="Times New Roman" w:hAnsi="Times New Roman" w:cs="Times New Roman"/>
          <w:sz w:val="24"/>
          <w:szCs w:val="24"/>
        </w:rPr>
        <w:t> </w:t>
      </w:r>
      <w:r w:rsidR="003D66E5" w:rsidRPr="002759C8">
        <w:rPr>
          <w:rFonts w:ascii="Times New Roman" w:hAnsi="Times New Roman" w:cs="Times New Roman"/>
          <w:sz w:val="24"/>
          <w:szCs w:val="24"/>
        </w:rPr>
        <w:t>přihlédnutím k účelu řízení</w:t>
      </w:r>
      <w:r w:rsidR="008D3C12" w:rsidRPr="002759C8">
        <w:rPr>
          <w:rFonts w:ascii="Times New Roman" w:hAnsi="Times New Roman" w:cs="Times New Roman"/>
          <w:sz w:val="24"/>
          <w:szCs w:val="24"/>
        </w:rPr>
        <w:t>,</w:t>
      </w:r>
      <w:r w:rsidR="003D66E5" w:rsidRPr="002759C8">
        <w:rPr>
          <w:rFonts w:ascii="Times New Roman" w:hAnsi="Times New Roman" w:cs="Times New Roman"/>
          <w:sz w:val="24"/>
          <w:szCs w:val="24"/>
        </w:rPr>
        <w:t xml:space="preserve"> vyloučeno.</w:t>
      </w:r>
      <w:r w:rsidRPr="002759C8">
        <w:rPr>
          <w:rFonts w:ascii="Times New Roman" w:hAnsi="Times New Roman" w:cs="Times New Roman"/>
          <w:sz w:val="24"/>
          <w:szCs w:val="24"/>
        </w:rPr>
        <w:t xml:space="preserve"> </w:t>
      </w:r>
      <w:r w:rsidR="003D66E5" w:rsidRPr="002759C8">
        <w:rPr>
          <w:rFonts w:ascii="Times New Roman" w:hAnsi="Times New Roman" w:cs="Times New Roman"/>
          <w:sz w:val="24"/>
          <w:szCs w:val="24"/>
        </w:rPr>
        <w:t xml:space="preserve">Ačkoli </w:t>
      </w:r>
      <w:r w:rsidR="009A5EF0" w:rsidRPr="002759C8">
        <w:rPr>
          <w:rFonts w:ascii="Times New Roman" w:hAnsi="Times New Roman" w:cs="Times New Roman"/>
          <w:sz w:val="24"/>
          <w:szCs w:val="24"/>
        </w:rPr>
        <w:t>je</w:t>
      </w:r>
      <w:r w:rsidR="003D66E5" w:rsidRPr="002759C8">
        <w:rPr>
          <w:rFonts w:ascii="Times New Roman" w:hAnsi="Times New Roman" w:cs="Times New Roman"/>
          <w:sz w:val="24"/>
          <w:szCs w:val="24"/>
        </w:rPr>
        <w:t xml:space="preserve"> řízení podle zákona o</w:t>
      </w:r>
      <w:r w:rsidR="007C2DED" w:rsidRPr="002759C8">
        <w:rPr>
          <w:rFonts w:ascii="Times New Roman" w:hAnsi="Times New Roman" w:cs="Times New Roman"/>
          <w:sz w:val="24"/>
          <w:szCs w:val="24"/>
        </w:rPr>
        <w:t> </w:t>
      </w:r>
      <w:r w:rsidR="003D66E5" w:rsidRPr="002759C8">
        <w:rPr>
          <w:rFonts w:ascii="Times New Roman" w:hAnsi="Times New Roman" w:cs="Times New Roman"/>
          <w:sz w:val="24"/>
          <w:szCs w:val="24"/>
        </w:rPr>
        <w:t xml:space="preserve">odčerpání </w:t>
      </w:r>
      <w:r w:rsidR="009A5EF0" w:rsidRPr="002759C8">
        <w:rPr>
          <w:rFonts w:ascii="Times New Roman" w:hAnsi="Times New Roman" w:cs="Times New Roman"/>
          <w:sz w:val="24"/>
          <w:szCs w:val="24"/>
        </w:rPr>
        <w:t xml:space="preserve">řízením v trestních věcech </w:t>
      </w:r>
      <w:r w:rsidR="003D66E5" w:rsidRPr="002759C8">
        <w:rPr>
          <w:rFonts w:ascii="Times New Roman" w:hAnsi="Times New Roman" w:cs="Times New Roman"/>
          <w:sz w:val="24"/>
          <w:szCs w:val="24"/>
        </w:rPr>
        <w:t>(</w:t>
      </w:r>
      <w:r w:rsidR="009A5EF0" w:rsidRPr="002759C8">
        <w:rPr>
          <w:rFonts w:ascii="Times New Roman" w:hAnsi="Times New Roman" w:cs="Times New Roman"/>
          <w:sz w:val="24"/>
          <w:szCs w:val="24"/>
        </w:rPr>
        <w:t xml:space="preserve">trestní řízení </w:t>
      </w:r>
      <w:r w:rsidR="009A5EF0" w:rsidRPr="002759C8">
        <w:rPr>
          <w:rFonts w:ascii="Times New Roman" w:hAnsi="Times New Roman" w:cs="Times New Roman"/>
          <w:i/>
          <w:iCs/>
          <w:sz w:val="24"/>
          <w:szCs w:val="24"/>
        </w:rPr>
        <w:t xml:space="preserve">largo </w:t>
      </w:r>
      <w:proofErr w:type="spellStart"/>
      <w:r w:rsidR="009A5EF0" w:rsidRPr="002759C8">
        <w:rPr>
          <w:rFonts w:ascii="Times New Roman" w:hAnsi="Times New Roman" w:cs="Times New Roman"/>
          <w:i/>
          <w:iCs/>
          <w:sz w:val="24"/>
          <w:szCs w:val="24"/>
        </w:rPr>
        <w:t>sensu</w:t>
      </w:r>
      <w:proofErr w:type="spellEnd"/>
      <w:r w:rsidR="003D66E5" w:rsidRPr="002759C8">
        <w:rPr>
          <w:rFonts w:ascii="Times New Roman" w:hAnsi="Times New Roman" w:cs="Times New Roman"/>
          <w:sz w:val="24"/>
          <w:szCs w:val="24"/>
        </w:rPr>
        <w:t xml:space="preserve">), nezaměřuje </w:t>
      </w:r>
      <w:r w:rsidR="005657E3" w:rsidRPr="002759C8">
        <w:rPr>
          <w:rFonts w:ascii="Times New Roman" w:hAnsi="Times New Roman" w:cs="Times New Roman"/>
          <w:sz w:val="24"/>
          <w:szCs w:val="24"/>
        </w:rPr>
        <w:t xml:space="preserve">se </w:t>
      </w:r>
      <w:r w:rsidR="009A5EF0" w:rsidRPr="002759C8">
        <w:rPr>
          <w:rFonts w:ascii="Times New Roman" w:hAnsi="Times New Roman" w:cs="Times New Roman"/>
          <w:sz w:val="24"/>
          <w:szCs w:val="24"/>
        </w:rPr>
        <w:t xml:space="preserve">na </w:t>
      </w:r>
      <w:r w:rsidR="005657E3" w:rsidRPr="002759C8">
        <w:rPr>
          <w:rFonts w:ascii="Times New Roman" w:hAnsi="Times New Roman" w:cs="Times New Roman"/>
          <w:sz w:val="24"/>
          <w:szCs w:val="24"/>
        </w:rPr>
        <w:t xml:space="preserve">otázky </w:t>
      </w:r>
      <w:r w:rsidR="003D66E5" w:rsidRPr="002759C8">
        <w:rPr>
          <w:rFonts w:ascii="Times New Roman" w:hAnsi="Times New Roman" w:cs="Times New Roman"/>
          <w:sz w:val="24"/>
          <w:szCs w:val="24"/>
        </w:rPr>
        <w:t>vin</w:t>
      </w:r>
      <w:r w:rsidR="005657E3" w:rsidRPr="002759C8">
        <w:rPr>
          <w:rFonts w:ascii="Times New Roman" w:hAnsi="Times New Roman" w:cs="Times New Roman"/>
          <w:sz w:val="24"/>
          <w:szCs w:val="24"/>
        </w:rPr>
        <w:t>y</w:t>
      </w:r>
      <w:r w:rsidR="003D66E5" w:rsidRPr="002759C8">
        <w:rPr>
          <w:rFonts w:ascii="Times New Roman" w:hAnsi="Times New Roman" w:cs="Times New Roman"/>
          <w:sz w:val="24"/>
          <w:szCs w:val="24"/>
        </w:rPr>
        <w:t xml:space="preserve"> </w:t>
      </w:r>
      <w:r w:rsidR="001F6309" w:rsidRPr="002759C8">
        <w:rPr>
          <w:rFonts w:ascii="Times New Roman" w:hAnsi="Times New Roman" w:cs="Times New Roman"/>
          <w:sz w:val="24"/>
          <w:szCs w:val="24"/>
        </w:rPr>
        <w:t xml:space="preserve">pachatele trestného činu </w:t>
      </w:r>
      <w:r w:rsidR="003D66E5" w:rsidRPr="002759C8">
        <w:rPr>
          <w:rFonts w:ascii="Times New Roman" w:hAnsi="Times New Roman" w:cs="Times New Roman"/>
          <w:sz w:val="24"/>
          <w:szCs w:val="24"/>
        </w:rPr>
        <w:t>a </w:t>
      </w:r>
      <w:r w:rsidR="001F6309" w:rsidRPr="002759C8">
        <w:rPr>
          <w:rFonts w:ascii="Times New Roman" w:hAnsi="Times New Roman" w:cs="Times New Roman"/>
          <w:sz w:val="24"/>
          <w:szCs w:val="24"/>
        </w:rPr>
        <w:t>jejích důsledků</w:t>
      </w:r>
      <w:r w:rsidR="003D66E5" w:rsidRPr="002759C8">
        <w:rPr>
          <w:rFonts w:ascii="Times New Roman" w:hAnsi="Times New Roman" w:cs="Times New Roman"/>
          <w:sz w:val="24"/>
          <w:szCs w:val="24"/>
        </w:rPr>
        <w:t>, resp.</w:t>
      </w:r>
      <w:r w:rsidR="00400F64" w:rsidRPr="002759C8">
        <w:rPr>
          <w:rFonts w:ascii="Times New Roman" w:hAnsi="Times New Roman" w:cs="Times New Roman"/>
          <w:sz w:val="24"/>
          <w:szCs w:val="24"/>
        </w:rPr>
        <w:t> </w:t>
      </w:r>
      <w:r w:rsidR="001F6309" w:rsidRPr="002759C8">
        <w:rPr>
          <w:rFonts w:ascii="Times New Roman" w:hAnsi="Times New Roman" w:cs="Times New Roman"/>
          <w:sz w:val="24"/>
          <w:szCs w:val="24"/>
        </w:rPr>
        <w:t xml:space="preserve">slovy trestního řádu </w:t>
      </w:r>
      <w:r w:rsidR="003D66E5" w:rsidRPr="002759C8">
        <w:rPr>
          <w:rFonts w:ascii="Times New Roman" w:hAnsi="Times New Roman" w:cs="Times New Roman"/>
          <w:sz w:val="24"/>
          <w:szCs w:val="24"/>
        </w:rPr>
        <w:t>na</w:t>
      </w:r>
      <w:r w:rsidR="00400F64" w:rsidRPr="002759C8">
        <w:rPr>
          <w:rFonts w:ascii="Times New Roman" w:hAnsi="Times New Roman" w:cs="Times New Roman"/>
          <w:sz w:val="24"/>
          <w:szCs w:val="24"/>
        </w:rPr>
        <w:t> </w:t>
      </w:r>
      <w:r w:rsidR="003D66E5" w:rsidRPr="002759C8">
        <w:rPr>
          <w:rFonts w:ascii="Times New Roman" w:hAnsi="Times New Roman" w:cs="Times New Roman"/>
          <w:sz w:val="24"/>
          <w:szCs w:val="24"/>
        </w:rPr>
        <w:t>náležité zjištění trestných činů a</w:t>
      </w:r>
      <w:r w:rsidR="001F6309" w:rsidRPr="002759C8">
        <w:rPr>
          <w:rFonts w:ascii="Times New Roman" w:hAnsi="Times New Roman" w:cs="Times New Roman"/>
          <w:sz w:val="24"/>
          <w:szCs w:val="24"/>
        </w:rPr>
        <w:t> </w:t>
      </w:r>
      <w:r w:rsidR="003D66E5" w:rsidRPr="002759C8">
        <w:rPr>
          <w:rFonts w:ascii="Times New Roman" w:hAnsi="Times New Roman" w:cs="Times New Roman"/>
          <w:sz w:val="24"/>
          <w:szCs w:val="24"/>
        </w:rPr>
        <w:t>spravedlivé potrestání jejich pachatelů</w:t>
      </w:r>
      <w:r w:rsidR="00400F64" w:rsidRPr="002759C8">
        <w:rPr>
          <w:rFonts w:ascii="Times New Roman" w:hAnsi="Times New Roman" w:cs="Times New Roman"/>
          <w:sz w:val="24"/>
          <w:szCs w:val="24"/>
        </w:rPr>
        <w:t xml:space="preserve"> </w:t>
      </w:r>
      <w:r w:rsidR="003D66E5" w:rsidRPr="002759C8">
        <w:rPr>
          <w:rFonts w:ascii="Times New Roman" w:hAnsi="Times New Roman" w:cs="Times New Roman"/>
          <w:sz w:val="24"/>
          <w:szCs w:val="24"/>
        </w:rPr>
        <w:t>(</w:t>
      </w:r>
      <w:r w:rsidR="009A5EF0" w:rsidRPr="002759C8">
        <w:rPr>
          <w:rFonts w:ascii="Times New Roman" w:hAnsi="Times New Roman" w:cs="Times New Roman"/>
          <w:sz w:val="24"/>
          <w:szCs w:val="24"/>
        </w:rPr>
        <w:t>srov. </w:t>
      </w:r>
      <w:r w:rsidR="003D66E5" w:rsidRPr="002759C8">
        <w:rPr>
          <w:rFonts w:ascii="Times New Roman" w:hAnsi="Times New Roman" w:cs="Times New Roman"/>
          <w:sz w:val="24"/>
          <w:szCs w:val="24"/>
        </w:rPr>
        <w:t>§</w:t>
      </w:r>
      <w:r w:rsidR="00400F64" w:rsidRPr="002759C8">
        <w:rPr>
          <w:rFonts w:ascii="Times New Roman" w:hAnsi="Times New Roman" w:cs="Times New Roman"/>
          <w:sz w:val="24"/>
          <w:szCs w:val="24"/>
        </w:rPr>
        <w:t> </w:t>
      </w:r>
      <w:r w:rsidR="003D66E5" w:rsidRPr="002759C8">
        <w:rPr>
          <w:rFonts w:ascii="Times New Roman" w:hAnsi="Times New Roman" w:cs="Times New Roman"/>
          <w:sz w:val="24"/>
          <w:szCs w:val="24"/>
        </w:rPr>
        <w:t>1</w:t>
      </w:r>
      <w:r w:rsidR="00400F64" w:rsidRPr="002759C8">
        <w:rPr>
          <w:rFonts w:ascii="Times New Roman" w:hAnsi="Times New Roman" w:cs="Times New Roman"/>
          <w:sz w:val="24"/>
          <w:szCs w:val="24"/>
        </w:rPr>
        <w:t> </w:t>
      </w:r>
      <w:r w:rsidR="003D66E5" w:rsidRPr="002759C8">
        <w:rPr>
          <w:rFonts w:ascii="Times New Roman" w:hAnsi="Times New Roman" w:cs="Times New Roman"/>
          <w:sz w:val="24"/>
          <w:szCs w:val="24"/>
        </w:rPr>
        <w:t>odst.</w:t>
      </w:r>
      <w:r w:rsidR="00400F64" w:rsidRPr="002759C8">
        <w:rPr>
          <w:rFonts w:ascii="Times New Roman" w:hAnsi="Times New Roman" w:cs="Times New Roman"/>
          <w:sz w:val="24"/>
          <w:szCs w:val="24"/>
        </w:rPr>
        <w:t> </w:t>
      </w:r>
      <w:r w:rsidR="003D66E5" w:rsidRPr="002759C8">
        <w:rPr>
          <w:rFonts w:ascii="Times New Roman" w:hAnsi="Times New Roman" w:cs="Times New Roman"/>
          <w:sz w:val="24"/>
          <w:szCs w:val="24"/>
        </w:rPr>
        <w:t xml:space="preserve">1 tr. ř.), </w:t>
      </w:r>
      <w:r w:rsidR="008D3C12" w:rsidRPr="002759C8">
        <w:rPr>
          <w:rFonts w:ascii="Times New Roman" w:hAnsi="Times New Roman" w:cs="Times New Roman"/>
          <w:sz w:val="24"/>
          <w:szCs w:val="24"/>
        </w:rPr>
        <w:t xml:space="preserve">ale </w:t>
      </w:r>
      <w:r w:rsidR="003D66E5" w:rsidRPr="002759C8">
        <w:rPr>
          <w:rFonts w:ascii="Times New Roman" w:hAnsi="Times New Roman" w:cs="Times New Roman"/>
          <w:sz w:val="24"/>
          <w:szCs w:val="24"/>
        </w:rPr>
        <w:t>zaměřuje se na majetek protiprávního původu (tedy na</w:t>
      </w:r>
      <w:r w:rsidR="00400F64" w:rsidRPr="002759C8">
        <w:rPr>
          <w:rFonts w:ascii="Times New Roman" w:hAnsi="Times New Roman" w:cs="Times New Roman"/>
          <w:sz w:val="24"/>
          <w:szCs w:val="24"/>
        </w:rPr>
        <w:t> </w:t>
      </w:r>
      <w:r w:rsidR="003D66E5" w:rsidRPr="002759C8">
        <w:rPr>
          <w:rFonts w:ascii="Times New Roman" w:hAnsi="Times New Roman" w:cs="Times New Roman"/>
          <w:sz w:val="24"/>
          <w:szCs w:val="24"/>
        </w:rPr>
        <w:t xml:space="preserve">věc, má prvky řízení </w:t>
      </w:r>
      <w:r w:rsidR="003D66E5" w:rsidRPr="002759C8">
        <w:rPr>
          <w:rFonts w:ascii="Times New Roman" w:hAnsi="Times New Roman" w:cs="Times New Roman"/>
          <w:i/>
          <w:iCs/>
          <w:sz w:val="24"/>
          <w:szCs w:val="24"/>
        </w:rPr>
        <w:t>in rem</w:t>
      </w:r>
      <w:r w:rsidR="003D66E5" w:rsidRPr="002759C8">
        <w:rPr>
          <w:rFonts w:ascii="Times New Roman" w:hAnsi="Times New Roman" w:cs="Times New Roman"/>
          <w:sz w:val="24"/>
          <w:szCs w:val="24"/>
        </w:rPr>
        <w:t>) a</w:t>
      </w:r>
      <w:r w:rsidR="00400F64" w:rsidRPr="002759C8">
        <w:rPr>
          <w:rFonts w:ascii="Times New Roman" w:hAnsi="Times New Roman" w:cs="Times New Roman"/>
          <w:sz w:val="24"/>
          <w:szCs w:val="24"/>
        </w:rPr>
        <w:t> </w:t>
      </w:r>
      <w:r w:rsidR="003D66E5" w:rsidRPr="002759C8">
        <w:rPr>
          <w:rFonts w:ascii="Times New Roman" w:hAnsi="Times New Roman" w:cs="Times New Roman"/>
          <w:sz w:val="24"/>
          <w:szCs w:val="24"/>
        </w:rPr>
        <w:t>jeho odčerpání</w:t>
      </w:r>
      <w:r w:rsidR="009A5EF0" w:rsidRPr="002759C8">
        <w:rPr>
          <w:rFonts w:ascii="Times New Roman" w:hAnsi="Times New Roman" w:cs="Times New Roman"/>
          <w:sz w:val="24"/>
          <w:szCs w:val="24"/>
        </w:rPr>
        <w:t>.</w:t>
      </w:r>
      <w:r w:rsidR="00FF59C4" w:rsidRPr="002759C8">
        <w:rPr>
          <w:rFonts w:ascii="Times New Roman" w:hAnsi="Times New Roman" w:cs="Times New Roman"/>
          <w:sz w:val="24"/>
          <w:szCs w:val="24"/>
        </w:rPr>
        <w:t xml:space="preserve"> </w:t>
      </w:r>
      <w:r w:rsidR="009A5EF0" w:rsidRPr="002759C8">
        <w:rPr>
          <w:rFonts w:ascii="Times New Roman" w:hAnsi="Times New Roman" w:cs="Times New Roman"/>
          <w:sz w:val="24"/>
          <w:szCs w:val="24"/>
        </w:rPr>
        <w:t>J</w:t>
      </w:r>
      <w:r w:rsidR="00FF59C4" w:rsidRPr="002759C8">
        <w:rPr>
          <w:rFonts w:ascii="Times New Roman" w:hAnsi="Times New Roman" w:cs="Times New Roman"/>
          <w:sz w:val="24"/>
          <w:szCs w:val="24"/>
        </w:rPr>
        <w:t>eho účel není sankční (</w:t>
      </w:r>
      <w:proofErr w:type="spellStart"/>
      <w:r w:rsidR="00FF59C4" w:rsidRPr="002759C8">
        <w:rPr>
          <w:rFonts w:ascii="Times New Roman" w:hAnsi="Times New Roman" w:cs="Times New Roman"/>
          <w:sz w:val="24"/>
          <w:szCs w:val="24"/>
        </w:rPr>
        <w:t>punitivní</w:t>
      </w:r>
      <w:proofErr w:type="spellEnd"/>
      <w:r w:rsidR="00FF59C4" w:rsidRPr="002759C8">
        <w:rPr>
          <w:rFonts w:ascii="Times New Roman" w:hAnsi="Times New Roman" w:cs="Times New Roman"/>
          <w:sz w:val="24"/>
          <w:szCs w:val="24"/>
        </w:rPr>
        <w:t xml:space="preserve">), </w:t>
      </w:r>
      <w:r w:rsidR="009A5EF0" w:rsidRPr="002759C8">
        <w:rPr>
          <w:rFonts w:ascii="Times New Roman" w:hAnsi="Times New Roman" w:cs="Times New Roman"/>
          <w:sz w:val="24"/>
          <w:szCs w:val="24"/>
        </w:rPr>
        <w:t>je</w:t>
      </w:r>
      <w:r w:rsidR="00FF59C4" w:rsidRPr="002759C8">
        <w:rPr>
          <w:rFonts w:ascii="Times New Roman" w:hAnsi="Times New Roman" w:cs="Times New Roman"/>
          <w:sz w:val="24"/>
          <w:szCs w:val="24"/>
        </w:rPr>
        <w:t xml:space="preserve"> preventivně-reparační. Subsidiarita trestního řádu je proto připuštěna pouze tehdy, není-li to z povahy věci vyloučeno; některé základní zásady trestního řízení nelze v řízení proti majetku, v němž je aplikován zvláštní důkazní standard, uplatnit</w:t>
      </w:r>
      <w:r w:rsidR="008D3C12" w:rsidRPr="002759C8">
        <w:rPr>
          <w:rFonts w:ascii="Times New Roman" w:hAnsi="Times New Roman" w:cs="Times New Roman"/>
          <w:sz w:val="24"/>
          <w:szCs w:val="24"/>
        </w:rPr>
        <w:t xml:space="preserve"> (např. zásada presumpce neviny</w:t>
      </w:r>
      <w:r w:rsidR="00CB0952" w:rsidRPr="002759C8">
        <w:rPr>
          <w:rFonts w:ascii="Times New Roman" w:hAnsi="Times New Roman" w:cs="Times New Roman"/>
          <w:sz w:val="24"/>
          <w:szCs w:val="24"/>
        </w:rPr>
        <w:t>, neboť v řízení ani o vinu nejde</w:t>
      </w:r>
      <w:r w:rsidR="008D3C12" w:rsidRPr="002759C8">
        <w:rPr>
          <w:rFonts w:ascii="Times New Roman" w:hAnsi="Times New Roman" w:cs="Times New Roman"/>
          <w:sz w:val="24"/>
          <w:szCs w:val="24"/>
        </w:rPr>
        <w:t>, zásada legality)</w:t>
      </w:r>
      <w:r w:rsidR="00FF59C4" w:rsidRPr="002759C8">
        <w:rPr>
          <w:rFonts w:ascii="Times New Roman" w:hAnsi="Times New Roman" w:cs="Times New Roman"/>
          <w:sz w:val="24"/>
          <w:szCs w:val="24"/>
        </w:rPr>
        <w:t>.</w:t>
      </w:r>
    </w:p>
    <w:p w14:paraId="5254EA46" w14:textId="4243E4BB" w:rsidR="003D66E5" w:rsidRPr="002759C8" w:rsidRDefault="009D6CF3" w:rsidP="002759C8">
      <w:pPr>
        <w:spacing w:before="120" w:after="0" w:line="240" w:lineRule="auto"/>
        <w:jc w:val="both"/>
        <w:rPr>
          <w:rFonts w:ascii="Times New Roman" w:hAnsi="Times New Roman" w:cs="Times New Roman"/>
          <w:sz w:val="24"/>
          <w:szCs w:val="24"/>
        </w:rPr>
      </w:pPr>
      <w:r w:rsidRPr="002759C8">
        <w:rPr>
          <w:rFonts w:ascii="Times New Roman" w:hAnsi="Times New Roman" w:cs="Times New Roman"/>
          <w:sz w:val="24"/>
          <w:szCs w:val="24"/>
        </w:rPr>
        <w:t>Není-li to z povahy věci vyloučeno, použije se</w:t>
      </w:r>
      <w:r w:rsidR="00FF59C4" w:rsidRPr="002759C8">
        <w:rPr>
          <w:rFonts w:ascii="Times New Roman" w:hAnsi="Times New Roman" w:cs="Times New Roman"/>
          <w:sz w:val="24"/>
          <w:szCs w:val="24"/>
        </w:rPr>
        <w:t xml:space="preserve"> na justiční spolupráci v řízení o odčerpání </w:t>
      </w:r>
      <w:r w:rsidR="00CB0952" w:rsidRPr="002759C8">
        <w:rPr>
          <w:rFonts w:ascii="Times New Roman" w:hAnsi="Times New Roman" w:cs="Times New Roman"/>
          <w:sz w:val="24"/>
          <w:szCs w:val="24"/>
        </w:rPr>
        <w:t xml:space="preserve">subsidiárně </w:t>
      </w:r>
      <w:r w:rsidR="007773FA" w:rsidRPr="002759C8">
        <w:rPr>
          <w:rFonts w:ascii="Times New Roman" w:hAnsi="Times New Roman" w:cs="Times New Roman"/>
          <w:sz w:val="24"/>
          <w:szCs w:val="24"/>
        </w:rPr>
        <w:t>zákon č. 104/2013 Sb., o mezinárodní justiční spolupráci ve věcech trestních</w:t>
      </w:r>
      <w:r w:rsidR="003A738E" w:rsidRPr="002759C8">
        <w:rPr>
          <w:rFonts w:ascii="Times New Roman" w:hAnsi="Times New Roman" w:cs="Times New Roman"/>
          <w:sz w:val="24"/>
          <w:szCs w:val="24"/>
        </w:rPr>
        <w:t>, ve</w:t>
      </w:r>
      <w:r w:rsidR="001A656E" w:rsidRPr="002759C8">
        <w:rPr>
          <w:rFonts w:ascii="Times New Roman" w:hAnsi="Times New Roman" w:cs="Times New Roman"/>
          <w:sz w:val="24"/>
          <w:szCs w:val="24"/>
        </w:rPr>
        <w:t> </w:t>
      </w:r>
      <w:r w:rsidR="003A738E" w:rsidRPr="002759C8">
        <w:rPr>
          <w:rFonts w:ascii="Times New Roman" w:hAnsi="Times New Roman" w:cs="Times New Roman"/>
          <w:sz w:val="24"/>
          <w:szCs w:val="24"/>
        </w:rPr>
        <w:t>znění pozdějších předpisů</w:t>
      </w:r>
      <w:r w:rsidR="007773FA" w:rsidRPr="002759C8">
        <w:rPr>
          <w:rFonts w:ascii="Times New Roman" w:hAnsi="Times New Roman" w:cs="Times New Roman"/>
          <w:sz w:val="24"/>
          <w:szCs w:val="24"/>
        </w:rPr>
        <w:t xml:space="preserve">. </w:t>
      </w:r>
    </w:p>
    <w:p w14:paraId="4D1E5E79" w14:textId="0746AE13" w:rsidR="007773FA" w:rsidRPr="002759C8" w:rsidRDefault="00CB0952" w:rsidP="002759C8">
      <w:pPr>
        <w:spacing w:before="120" w:after="0" w:line="240" w:lineRule="auto"/>
        <w:jc w:val="both"/>
        <w:rPr>
          <w:rFonts w:ascii="Times New Roman" w:hAnsi="Times New Roman" w:cs="Times New Roman"/>
          <w:sz w:val="24"/>
          <w:szCs w:val="24"/>
        </w:rPr>
      </w:pPr>
      <w:r w:rsidRPr="002759C8">
        <w:rPr>
          <w:rFonts w:ascii="Times New Roman" w:hAnsi="Times New Roman" w:cs="Times New Roman"/>
          <w:sz w:val="24"/>
          <w:szCs w:val="24"/>
        </w:rPr>
        <w:t xml:space="preserve">Ustanovení jiných právních předpisů o trestním řízení se vztahují i na řízení podle zákona o odčerpání, což je významné </w:t>
      </w:r>
      <w:r w:rsidR="009A5EF0" w:rsidRPr="002759C8">
        <w:rPr>
          <w:rFonts w:ascii="Times New Roman" w:hAnsi="Times New Roman" w:cs="Times New Roman"/>
          <w:sz w:val="24"/>
          <w:szCs w:val="24"/>
        </w:rPr>
        <w:t>např. ve</w:t>
      </w:r>
      <w:r w:rsidR="007C2DED" w:rsidRPr="002759C8">
        <w:rPr>
          <w:rFonts w:ascii="Times New Roman" w:hAnsi="Times New Roman" w:cs="Times New Roman"/>
          <w:sz w:val="24"/>
          <w:szCs w:val="24"/>
        </w:rPr>
        <w:t> </w:t>
      </w:r>
      <w:r w:rsidR="009A5EF0" w:rsidRPr="002759C8">
        <w:rPr>
          <w:rFonts w:ascii="Times New Roman" w:hAnsi="Times New Roman" w:cs="Times New Roman"/>
          <w:sz w:val="24"/>
          <w:szCs w:val="24"/>
        </w:rPr>
        <w:t>vztahu k zákonu č. 279/2003 Sb., o výkonu zajištění majetku a věcí v</w:t>
      </w:r>
      <w:r w:rsidR="00A61A44" w:rsidRPr="002759C8">
        <w:rPr>
          <w:rFonts w:ascii="Times New Roman" w:hAnsi="Times New Roman" w:cs="Times New Roman"/>
          <w:sz w:val="24"/>
          <w:szCs w:val="24"/>
        </w:rPr>
        <w:t> </w:t>
      </w:r>
      <w:r w:rsidR="009A5EF0" w:rsidRPr="002759C8">
        <w:rPr>
          <w:rFonts w:ascii="Times New Roman" w:hAnsi="Times New Roman" w:cs="Times New Roman"/>
          <w:sz w:val="24"/>
          <w:szCs w:val="24"/>
        </w:rPr>
        <w:t>trestním řízení a</w:t>
      </w:r>
      <w:r w:rsidR="00A61A44" w:rsidRPr="002759C8">
        <w:rPr>
          <w:rFonts w:ascii="Times New Roman" w:hAnsi="Times New Roman" w:cs="Times New Roman"/>
          <w:sz w:val="24"/>
          <w:szCs w:val="24"/>
        </w:rPr>
        <w:t> </w:t>
      </w:r>
      <w:r w:rsidR="009A5EF0" w:rsidRPr="002759C8">
        <w:rPr>
          <w:rFonts w:ascii="Times New Roman" w:hAnsi="Times New Roman" w:cs="Times New Roman"/>
          <w:sz w:val="24"/>
          <w:szCs w:val="24"/>
        </w:rPr>
        <w:t xml:space="preserve">o změně některých zákonů, </w:t>
      </w:r>
      <w:r w:rsidR="003A738E" w:rsidRPr="002759C8">
        <w:rPr>
          <w:rFonts w:ascii="Times New Roman" w:hAnsi="Times New Roman" w:cs="Times New Roman"/>
          <w:sz w:val="24"/>
          <w:szCs w:val="24"/>
        </w:rPr>
        <w:t xml:space="preserve">ve znění pozdějších předpisů, </w:t>
      </w:r>
      <w:r w:rsidR="009A5EF0" w:rsidRPr="002759C8">
        <w:rPr>
          <w:rFonts w:ascii="Times New Roman" w:hAnsi="Times New Roman" w:cs="Times New Roman"/>
          <w:sz w:val="24"/>
          <w:szCs w:val="24"/>
        </w:rPr>
        <w:t>a</w:t>
      </w:r>
      <w:r w:rsidRPr="002759C8">
        <w:rPr>
          <w:rFonts w:ascii="Times New Roman" w:hAnsi="Times New Roman" w:cs="Times New Roman"/>
          <w:sz w:val="24"/>
          <w:szCs w:val="24"/>
        </w:rPr>
        <w:t> </w:t>
      </w:r>
      <w:r w:rsidR="009A5EF0" w:rsidRPr="002759C8">
        <w:rPr>
          <w:rFonts w:ascii="Times New Roman" w:hAnsi="Times New Roman" w:cs="Times New Roman"/>
          <w:sz w:val="24"/>
          <w:szCs w:val="24"/>
        </w:rPr>
        <w:t>zákonu č. 59/2017 Sb., o použití peněžních prostředků z majetkových trestních sankcí uložených v trestním řízení a o změně některých zákonů</w:t>
      </w:r>
      <w:r w:rsidR="003A738E" w:rsidRPr="002759C8">
        <w:rPr>
          <w:rFonts w:ascii="Times New Roman" w:hAnsi="Times New Roman" w:cs="Times New Roman"/>
          <w:sz w:val="24"/>
          <w:szCs w:val="24"/>
        </w:rPr>
        <w:t>, ve znění pozdějších předpisů</w:t>
      </w:r>
      <w:r w:rsidR="009A5EF0" w:rsidRPr="002759C8">
        <w:rPr>
          <w:rFonts w:ascii="Times New Roman" w:hAnsi="Times New Roman" w:cs="Times New Roman"/>
          <w:sz w:val="24"/>
          <w:szCs w:val="24"/>
        </w:rPr>
        <w:t>.</w:t>
      </w:r>
      <w:r w:rsidRPr="002759C8">
        <w:rPr>
          <w:rFonts w:ascii="Times New Roman" w:hAnsi="Times New Roman" w:cs="Times New Roman"/>
          <w:sz w:val="24"/>
          <w:szCs w:val="24"/>
        </w:rPr>
        <w:t xml:space="preserve"> Ustanovení o orgánech činných v trestním řízení se použijí i na orgány činné v řízení tohoto zákona</w:t>
      </w:r>
      <w:r w:rsidR="001F6309" w:rsidRPr="002759C8">
        <w:rPr>
          <w:rFonts w:ascii="Times New Roman" w:hAnsi="Times New Roman" w:cs="Times New Roman"/>
          <w:sz w:val="24"/>
          <w:szCs w:val="24"/>
        </w:rPr>
        <w:t xml:space="preserve"> (i </w:t>
      </w:r>
      <w:r w:rsidRPr="002759C8">
        <w:rPr>
          <w:rFonts w:ascii="Times New Roman" w:hAnsi="Times New Roman" w:cs="Times New Roman"/>
          <w:sz w:val="24"/>
          <w:szCs w:val="24"/>
        </w:rPr>
        <w:t xml:space="preserve">soud, státní zástupce a policejní orgán, </w:t>
      </w:r>
      <w:r w:rsidR="001F6309" w:rsidRPr="002759C8">
        <w:rPr>
          <w:rFonts w:ascii="Times New Roman" w:hAnsi="Times New Roman" w:cs="Times New Roman"/>
          <w:sz w:val="24"/>
          <w:szCs w:val="24"/>
        </w:rPr>
        <w:t>kteří jsou činní podle tohoto zákona, jsou tedy orgány činnými v trestním řízení)</w:t>
      </w:r>
      <w:r w:rsidRPr="002759C8">
        <w:rPr>
          <w:rFonts w:ascii="Times New Roman" w:hAnsi="Times New Roman" w:cs="Times New Roman"/>
          <w:sz w:val="24"/>
          <w:szCs w:val="24"/>
        </w:rPr>
        <w:t>.</w:t>
      </w:r>
    </w:p>
    <w:p w14:paraId="60B48938" w14:textId="6E014F68" w:rsidR="00794302" w:rsidRPr="002759C8" w:rsidRDefault="00794302" w:rsidP="002759C8">
      <w:pPr>
        <w:spacing w:before="120" w:after="0" w:line="240" w:lineRule="auto"/>
        <w:jc w:val="both"/>
        <w:rPr>
          <w:rFonts w:ascii="Times New Roman" w:hAnsi="Times New Roman" w:cs="Times New Roman"/>
          <w:sz w:val="24"/>
          <w:szCs w:val="24"/>
        </w:rPr>
      </w:pPr>
    </w:p>
    <w:p w14:paraId="43502B63" w14:textId="7D3B98A9" w:rsidR="00CD1332" w:rsidRPr="002759C8" w:rsidRDefault="00CD1332" w:rsidP="002759C8">
      <w:pPr>
        <w:pStyle w:val="Nadpis3"/>
        <w:spacing w:before="120" w:line="240" w:lineRule="auto"/>
        <w:rPr>
          <w:rFonts w:ascii="Times New Roman" w:hAnsi="Times New Roman" w:cs="Times New Roman"/>
          <w:color w:val="auto"/>
          <w:u w:val="single"/>
        </w:rPr>
      </w:pPr>
      <w:bookmarkStart w:id="19" w:name="_Hlk174951305"/>
      <w:r w:rsidRPr="002759C8">
        <w:rPr>
          <w:rFonts w:ascii="Times New Roman" w:hAnsi="Times New Roman" w:cs="Times New Roman"/>
          <w:color w:val="auto"/>
          <w:u w:val="single"/>
        </w:rPr>
        <w:t>K </w:t>
      </w:r>
      <w:r w:rsidR="00C53117" w:rsidRPr="002759C8">
        <w:rPr>
          <w:rFonts w:ascii="Times New Roman" w:hAnsi="Times New Roman" w:cs="Times New Roman"/>
          <w:color w:val="auto"/>
          <w:u w:val="single"/>
        </w:rPr>
        <w:t>§ 2</w:t>
      </w:r>
    </w:p>
    <w:p w14:paraId="35D4A73C" w14:textId="77777777" w:rsidR="006E7A21" w:rsidRPr="002759C8" w:rsidRDefault="006E7A21" w:rsidP="002759C8">
      <w:pPr>
        <w:spacing w:before="120" w:after="0" w:line="240" w:lineRule="auto"/>
        <w:jc w:val="both"/>
        <w:rPr>
          <w:rFonts w:ascii="Times New Roman" w:eastAsia="Times New Roman" w:hAnsi="Times New Roman" w:cs="Times New Roman"/>
          <w:bCs/>
          <w:sz w:val="24"/>
          <w:szCs w:val="24"/>
          <w:lang w:eastAsia="x-none"/>
        </w:rPr>
      </w:pPr>
      <w:r w:rsidRPr="002759C8">
        <w:rPr>
          <w:rFonts w:ascii="Times New Roman" w:eastAsia="Times New Roman" w:hAnsi="Times New Roman" w:cs="Times New Roman"/>
          <w:bCs/>
          <w:sz w:val="24"/>
          <w:szCs w:val="24"/>
          <w:lang w:eastAsia="x-none"/>
        </w:rPr>
        <w:t xml:space="preserve">V § 2 se vymezují některé pojmy užívané v tomto zákoně. </w:t>
      </w:r>
    </w:p>
    <w:p w14:paraId="039ABFE0" w14:textId="7EBE5F9C" w:rsidR="00612BAD" w:rsidRPr="002759C8" w:rsidRDefault="006E7A21" w:rsidP="002759C8">
      <w:pPr>
        <w:spacing w:before="120" w:after="0" w:line="240" w:lineRule="auto"/>
        <w:jc w:val="both"/>
        <w:rPr>
          <w:rFonts w:ascii="Times New Roman" w:eastAsia="Times New Roman" w:hAnsi="Times New Roman" w:cs="Times New Roman"/>
          <w:bCs/>
          <w:sz w:val="24"/>
          <w:szCs w:val="24"/>
          <w:lang w:eastAsia="x-none"/>
        </w:rPr>
      </w:pPr>
      <w:r w:rsidRPr="002759C8">
        <w:rPr>
          <w:rFonts w:ascii="Times New Roman" w:eastAsia="Times New Roman" w:hAnsi="Times New Roman" w:cs="Times New Roman"/>
          <w:bCs/>
          <w:sz w:val="24"/>
          <w:szCs w:val="24"/>
          <w:lang w:eastAsia="x-none"/>
        </w:rPr>
        <w:t xml:space="preserve">Jak bylo uvedeno již v obecné části této důvodové zprávy, řízení </w:t>
      </w:r>
      <w:r w:rsidR="005657E3" w:rsidRPr="002759C8">
        <w:rPr>
          <w:rFonts w:ascii="Times New Roman" w:eastAsia="Times New Roman" w:hAnsi="Times New Roman" w:cs="Times New Roman"/>
          <w:bCs/>
          <w:sz w:val="24"/>
          <w:szCs w:val="24"/>
          <w:lang w:eastAsia="x-none"/>
        </w:rPr>
        <w:t xml:space="preserve">o </w:t>
      </w:r>
      <w:r w:rsidRPr="002759C8">
        <w:rPr>
          <w:rFonts w:ascii="Times New Roman" w:eastAsia="Times New Roman" w:hAnsi="Times New Roman" w:cs="Times New Roman"/>
          <w:bCs/>
          <w:sz w:val="24"/>
          <w:szCs w:val="24"/>
          <w:lang w:eastAsia="x-none"/>
        </w:rPr>
        <w:t xml:space="preserve">odčerpání bude mít dvě fáze: předběžné šetření a řízení před soudem. V rámci předběžného šetření </w:t>
      </w:r>
      <w:r w:rsidRPr="002759C8">
        <w:rPr>
          <w:rFonts w:ascii="Times New Roman" w:eastAsia="Arial" w:hAnsi="Times New Roman" w:cs="Times New Roman"/>
          <w:sz w:val="24"/>
          <w:szCs w:val="24"/>
          <w:lang w:val="cs" w:eastAsia="cs-CZ"/>
        </w:rPr>
        <w:t xml:space="preserve">si bude státní zástupce moci za splnění příslušných podmínek opatřovat dodatečné informace potřebné pro rozhodnutí o tom, zda podá soudu návrh na odčerpání majetku protiprávního původu. V § 2 odst. 1 se vymezuje předběžné šetření </w:t>
      </w:r>
      <w:r w:rsidR="009C6F78" w:rsidRPr="002759C8">
        <w:rPr>
          <w:rFonts w:ascii="Times New Roman" w:eastAsia="Times New Roman" w:hAnsi="Times New Roman" w:cs="Times New Roman"/>
          <w:bCs/>
          <w:sz w:val="24"/>
          <w:szCs w:val="24"/>
          <w:lang w:eastAsia="x-none"/>
        </w:rPr>
        <w:t>z hlediska časového</w:t>
      </w:r>
      <w:r w:rsidR="005657E3" w:rsidRPr="002759C8">
        <w:rPr>
          <w:rFonts w:ascii="Times New Roman" w:eastAsia="Times New Roman" w:hAnsi="Times New Roman" w:cs="Times New Roman"/>
          <w:bCs/>
          <w:sz w:val="24"/>
          <w:szCs w:val="24"/>
          <w:lang w:eastAsia="x-none"/>
        </w:rPr>
        <w:t>.</w:t>
      </w:r>
      <w:r w:rsidRPr="00682A0F">
        <w:rPr>
          <w:rFonts w:ascii="Times New Roman" w:eastAsia="Times New Roman" w:hAnsi="Times New Roman" w:cs="Times New Roman"/>
          <w:bCs/>
          <w:sz w:val="24"/>
          <w:szCs w:val="24"/>
          <w:lang w:eastAsia="x-none"/>
        </w:rPr>
        <w:t xml:space="preserve"> Ř</w:t>
      </w:r>
      <w:r w:rsidRPr="00682A0F">
        <w:rPr>
          <w:rFonts w:ascii="Times New Roman" w:eastAsia="Arial" w:hAnsi="Times New Roman" w:cs="Times New Roman"/>
          <w:sz w:val="24"/>
          <w:szCs w:val="24"/>
          <w:lang w:val="cs" w:eastAsia="cs-CZ"/>
        </w:rPr>
        <w:t>ízení před soudem bude zahajováno podání</w:t>
      </w:r>
      <w:r w:rsidR="005657E3" w:rsidRPr="002759C8">
        <w:rPr>
          <w:rFonts w:ascii="Times New Roman" w:eastAsia="Arial" w:hAnsi="Times New Roman" w:cs="Times New Roman"/>
          <w:sz w:val="24"/>
          <w:szCs w:val="24"/>
          <w:lang w:val="cs" w:eastAsia="cs-CZ"/>
        </w:rPr>
        <w:t>m</w:t>
      </w:r>
      <w:r w:rsidRPr="00682A0F">
        <w:rPr>
          <w:rFonts w:ascii="Times New Roman" w:eastAsia="Arial" w:hAnsi="Times New Roman" w:cs="Times New Roman"/>
          <w:sz w:val="24"/>
          <w:szCs w:val="24"/>
          <w:lang w:val="cs" w:eastAsia="cs-CZ"/>
        </w:rPr>
        <w:t xml:space="preserve"> návrhu na odčerpání majetku státním zástupcem, řízení se kromě státního zástupce budou jako strany účastnit dotčená osoba (osoba, jejíž majetek má být odčerpán – viz odstavec 4) a vedlejší osoba (osoba, která tvrdí, že je vlastníkem majetku, který byl zajištěn dotčené </w:t>
      </w:r>
      <w:r w:rsidRPr="00682A0F">
        <w:rPr>
          <w:rFonts w:ascii="Times New Roman" w:eastAsia="Arial" w:hAnsi="Times New Roman" w:cs="Times New Roman"/>
          <w:sz w:val="24"/>
          <w:szCs w:val="24"/>
          <w:lang w:val="cs" w:eastAsia="cs-CZ"/>
        </w:rPr>
        <w:lastRenderedPageBreak/>
        <w:t>osobě nebo byl u ní zjištěn, popř. v některých případech podezřelý nebo obviněný v trestním řízení o původním trestném činu – viz odstavec 5).</w:t>
      </w:r>
    </w:p>
    <w:p w14:paraId="444F1680" w14:textId="5426C810" w:rsidR="00235BC5" w:rsidRPr="002759C8" w:rsidRDefault="009C6F78" w:rsidP="002759C8">
      <w:pPr>
        <w:spacing w:before="120" w:after="0" w:line="240" w:lineRule="auto"/>
        <w:jc w:val="both"/>
        <w:rPr>
          <w:rFonts w:ascii="Times New Roman" w:eastAsia="Times New Roman" w:hAnsi="Times New Roman" w:cs="Times New Roman"/>
          <w:bCs/>
          <w:sz w:val="24"/>
          <w:szCs w:val="24"/>
          <w:lang w:eastAsia="x-none"/>
        </w:rPr>
      </w:pPr>
      <w:r w:rsidRPr="002759C8">
        <w:rPr>
          <w:rFonts w:ascii="Times New Roman" w:eastAsia="Times New Roman" w:hAnsi="Times New Roman" w:cs="Times New Roman"/>
          <w:bCs/>
          <w:sz w:val="24"/>
          <w:szCs w:val="24"/>
          <w:lang w:eastAsia="x-none"/>
        </w:rPr>
        <w:t xml:space="preserve">V odstavci druhém se prostřednictvím taxativního výčtu trestných činů a podmínek vymezuje pojem původní trestný čin. </w:t>
      </w:r>
      <w:r w:rsidR="00235BC5" w:rsidRPr="002759C8">
        <w:rPr>
          <w:rFonts w:ascii="Times New Roman" w:eastAsia="Times New Roman" w:hAnsi="Times New Roman" w:cs="Times New Roman"/>
          <w:bCs/>
          <w:sz w:val="24"/>
          <w:szCs w:val="24"/>
          <w:lang w:eastAsia="x-none"/>
        </w:rPr>
        <w:t>Základní</w:t>
      </w:r>
      <w:r w:rsidRPr="002759C8">
        <w:rPr>
          <w:rFonts w:ascii="Times New Roman" w:eastAsia="Times New Roman" w:hAnsi="Times New Roman" w:cs="Times New Roman"/>
          <w:bCs/>
          <w:sz w:val="24"/>
          <w:szCs w:val="24"/>
          <w:lang w:eastAsia="x-none"/>
        </w:rPr>
        <w:t xml:space="preserve"> standard nové konfiskační směrnice (její čl. 16 odst. 1 a 4) požaduje, aby členské státy umožnily </w:t>
      </w:r>
      <w:r w:rsidR="00C06C9B" w:rsidRPr="002759C8">
        <w:rPr>
          <w:rFonts w:ascii="Times New Roman" w:eastAsia="Times New Roman" w:hAnsi="Times New Roman" w:cs="Times New Roman"/>
          <w:bCs/>
          <w:sz w:val="24"/>
          <w:szCs w:val="24"/>
          <w:lang w:eastAsia="x-none"/>
        </w:rPr>
        <w:t xml:space="preserve">odčerpání </w:t>
      </w:r>
      <w:r w:rsidRPr="002759C8">
        <w:rPr>
          <w:rFonts w:ascii="Times New Roman" w:eastAsia="Times New Roman" w:hAnsi="Times New Roman" w:cs="Times New Roman"/>
          <w:bCs/>
          <w:sz w:val="24"/>
          <w:szCs w:val="24"/>
          <w:lang w:eastAsia="x-none"/>
        </w:rPr>
        <w:t xml:space="preserve">nevysvětlitelného bohatství souvisejícího s trestnou činností, pokud jde o majetek identifikovaný v souvislosti </w:t>
      </w:r>
      <w:bookmarkEnd w:id="19"/>
      <w:r w:rsidRPr="002759C8">
        <w:rPr>
          <w:rFonts w:ascii="Times New Roman" w:eastAsia="Times New Roman" w:hAnsi="Times New Roman" w:cs="Times New Roman"/>
          <w:bCs/>
          <w:sz w:val="24"/>
          <w:szCs w:val="24"/>
          <w:lang w:eastAsia="x-none"/>
        </w:rPr>
        <w:t>s vyšetřováním trestného činu podle čl. 2 odst. 1 až 3 směrnice, za kter</w:t>
      </w:r>
      <w:r w:rsidR="00B44597" w:rsidRPr="002759C8">
        <w:rPr>
          <w:rFonts w:ascii="Times New Roman" w:eastAsia="Times New Roman" w:hAnsi="Times New Roman" w:cs="Times New Roman"/>
          <w:bCs/>
          <w:sz w:val="24"/>
          <w:szCs w:val="24"/>
          <w:lang w:eastAsia="x-none"/>
        </w:rPr>
        <w:t>ý</w:t>
      </w:r>
      <w:r w:rsidRPr="002759C8">
        <w:rPr>
          <w:rFonts w:ascii="Times New Roman" w:eastAsia="Times New Roman" w:hAnsi="Times New Roman" w:cs="Times New Roman"/>
          <w:bCs/>
          <w:sz w:val="24"/>
          <w:szCs w:val="24"/>
          <w:lang w:eastAsia="x-none"/>
        </w:rPr>
        <w:t xml:space="preserve"> lze uložit trest odnětí svobody s horní hranicí sazby nejméně čtyři roky (tedy jakéhokoli na úrovni E</w:t>
      </w:r>
      <w:r w:rsidR="00EF4BF6" w:rsidRPr="002759C8">
        <w:rPr>
          <w:rFonts w:ascii="Times New Roman" w:eastAsia="Times New Roman" w:hAnsi="Times New Roman" w:cs="Times New Roman"/>
          <w:bCs/>
          <w:sz w:val="24"/>
          <w:szCs w:val="24"/>
          <w:lang w:eastAsia="x-none"/>
        </w:rPr>
        <w:t>vropské unie</w:t>
      </w:r>
      <w:r w:rsidRPr="002759C8">
        <w:rPr>
          <w:rFonts w:ascii="Times New Roman" w:eastAsia="Times New Roman" w:hAnsi="Times New Roman" w:cs="Times New Roman"/>
          <w:bCs/>
          <w:sz w:val="24"/>
          <w:szCs w:val="24"/>
          <w:lang w:eastAsia="x-none"/>
        </w:rPr>
        <w:t xml:space="preserve"> harmonizovaného trestn</w:t>
      </w:r>
      <w:r w:rsidR="009D2FDD" w:rsidRPr="002759C8">
        <w:rPr>
          <w:rFonts w:ascii="Times New Roman" w:eastAsia="Times New Roman" w:hAnsi="Times New Roman" w:cs="Times New Roman"/>
          <w:bCs/>
          <w:sz w:val="24"/>
          <w:szCs w:val="24"/>
          <w:lang w:eastAsia="x-none"/>
        </w:rPr>
        <w:t>é</w:t>
      </w:r>
      <w:r w:rsidRPr="002759C8">
        <w:rPr>
          <w:rFonts w:ascii="Times New Roman" w:eastAsia="Times New Roman" w:hAnsi="Times New Roman" w:cs="Times New Roman"/>
          <w:bCs/>
          <w:sz w:val="24"/>
          <w:szCs w:val="24"/>
          <w:lang w:eastAsia="x-none"/>
        </w:rPr>
        <w:t xml:space="preserve">ho činu, pro který vnitrostátní </w:t>
      </w:r>
      <w:r w:rsidR="009D2FDD" w:rsidRPr="002759C8">
        <w:rPr>
          <w:rFonts w:ascii="Times New Roman" w:eastAsia="Times New Roman" w:hAnsi="Times New Roman" w:cs="Times New Roman"/>
          <w:bCs/>
          <w:sz w:val="24"/>
          <w:szCs w:val="24"/>
          <w:lang w:eastAsia="x-none"/>
        </w:rPr>
        <w:t xml:space="preserve">právo členského státu EU </w:t>
      </w:r>
      <w:r w:rsidRPr="002759C8">
        <w:rPr>
          <w:rFonts w:ascii="Times New Roman" w:eastAsia="Times New Roman" w:hAnsi="Times New Roman" w:cs="Times New Roman"/>
          <w:bCs/>
          <w:sz w:val="24"/>
          <w:szCs w:val="24"/>
          <w:lang w:eastAsia="x-none"/>
        </w:rPr>
        <w:t xml:space="preserve">stanoví horní hranici trestní sazby alespoň v této výši). Tento požadavek reflektuje výše </w:t>
      </w:r>
      <w:r w:rsidR="009D2FDD" w:rsidRPr="002759C8">
        <w:rPr>
          <w:rFonts w:ascii="Times New Roman" w:eastAsia="Times New Roman" w:hAnsi="Times New Roman" w:cs="Times New Roman"/>
          <w:bCs/>
          <w:sz w:val="24"/>
          <w:szCs w:val="24"/>
          <w:lang w:eastAsia="x-none"/>
        </w:rPr>
        <w:t xml:space="preserve">uváděnou </w:t>
      </w:r>
      <w:r w:rsidRPr="002759C8">
        <w:rPr>
          <w:rFonts w:ascii="Times New Roman" w:eastAsia="Times New Roman" w:hAnsi="Times New Roman" w:cs="Times New Roman"/>
          <w:bCs/>
          <w:sz w:val="24"/>
          <w:szCs w:val="24"/>
          <w:lang w:eastAsia="x-none"/>
        </w:rPr>
        <w:t>judikaturu</w:t>
      </w:r>
      <w:r w:rsidR="00235BC5" w:rsidRPr="002759C8">
        <w:rPr>
          <w:rFonts w:ascii="Times New Roman" w:eastAsia="Times New Roman" w:hAnsi="Times New Roman" w:cs="Times New Roman"/>
          <w:bCs/>
          <w:sz w:val="24"/>
          <w:szCs w:val="24"/>
          <w:lang w:eastAsia="x-none"/>
        </w:rPr>
        <w:t xml:space="preserve">, podle níž je ESLP připraven akceptovat jako přiměřené </w:t>
      </w:r>
      <w:r w:rsidR="00097C13" w:rsidRPr="002759C8">
        <w:rPr>
          <w:rFonts w:ascii="Times New Roman" w:eastAsia="Times New Roman" w:hAnsi="Times New Roman" w:cs="Times New Roman"/>
          <w:bCs/>
          <w:sz w:val="24"/>
          <w:szCs w:val="24"/>
          <w:lang w:eastAsia="x-none"/>
        </w:rPr>
        <w:t xml:space="preserve">odčerpání majetku </w:t>
      </w:r>
      <w:r w:rsidR="00235BC5" w:rsidRPr="002759C8">
        <w:rPr>
          <w:rFonts w:ascii="Times New Roman" w:eastAsia="Times New Roman" w:hAnsi="Times New Roman" w:cs="Times New Roman"/>
          <w:bCs/>
          <w:sz w:val="24"/>
          <w:szCs w:val="24"/>
          <w:lang w:eastAsia="x-none"/>
        </w:rPr>
        <w:t xml:space="preserve">bez odsouzení pouze </w:t>
      </w:r>
      <w:r w:rsidR="00097C13" w:rsidRPr="002759C8">
        <w:rPr>
          <w:rFonts w:ascii="Times New Roman" w:eastAsia="Times New Roman" w:hAnsi="Times New Roman" w:cs="Times New Roman"/>
          <w:bCs/>
          <w:sz w:val="24"/>
          <w:szCs w:val="24"/>
          <w:lang w:eastAsia="x-none"/>
        </w:rPr>
        <w:t xml:space="preserve">odčerpání majetku </w:t>
      </w:r>
      <w:r w:rsidR="00235BC5" w:rsidRPr="002759C8">
        <w:rPr>
          <w:rFonts w:ascii="Times New Roman" w:eastAsia="Times New Roman" w:hAnsi="Times New Roman" w:cs="Times New Roman"/>
          <w:bCs/>
          <w:sz w:val="24"/>
          <w:szCs w:val="24"/>
          <w:lang w:eastAsia="x-none"/>
        </w:rPr>
        <w:t>ve</w:t>
      </w:r>
      <w:r w:rsidR="00536783" w:rsidRPr="002759C8">
        <w:rPr>
          <w:rFonts w:ascii="Times New Roman" w:eastAsia="Times New Roman" w:hAnsi="Times New Roman" w:cs="Times New Roman"/>
          <w:bCs/>
          <w:sz w:val="24"/>
          <w:szCs w:val="24"/>
          <w:lang w:eastAsia="x-none"/>
        </w:rPr>
        <w:t> </w:t>
      </w:r>
      <w:r w:rsidR="00235BC5" w:rsidRPr="002759C8">
        <w:rPr>
          <w:rFonts w:ascii="Times New Roman" w:eastAsia="Times New Roman" w:hAnsi="Times New Roman" w:cs="Times New Roman"/>
          <w:bCs/>
          <w:sz w:val="24"/>
          <w:szCs w:val="24"/>
          <w:lang w:eastAsia="x-none"/>
        </w:rPr>
        <w:t>vztahu k závažným formám kriminality</w:t>
      </w:r>
      <w:r w:rsidR="00C06C9B" w:rsidRPr="002759C8">
        <w:rPr>
          <w:rFonts w:ascii="Times New Roman" w:eastAsia="Times New Roman" w:hAnsi="Times New Roman" w:cs="Times New Roman"/>
          <w:bCs/>
          <w:sz w:val="24"/>
          <w:szCs w:val="24"/>
          <w:lang w:eastAsia="x-none"/>
        </w:rPr>
        <w:t xml:space="preserve"> (podrobněji </w:t>
      </w:r>
      <w:r w:rsidR="00400F64" w:rsidRPr="002759C8">
        <w:rPr>
          <w:rFonts w:ascii="Times New Roman" w:eastAsia="Times New Roman" w:hAnsi="Times New Roman" w:cs="Times New Roman"/>
          <w:bCs/>
          <w:sz w:val="24"/>
          <w:szCs w:val="24"/>
          <w:lang w:eastAsia="x-none"/>
        </w:rPr>
        <w:t xml:space="preserve">srov. </w:t>
      </w:r>
      <w:r w:rsidR="00C06C9B" w:rsidRPr="002759C8">
        <w:rPr>
          <w:rFonts w:ascii="Times New Roman" w:eastAsia="Times New Roman" w:hAnsi="Times New Roman" w:cs="Times New Roman"/>
          <w:bCs/>
          <w:sz w:val="24"/>
          <w:szCs w:val="24"/>
          <w:lang w:eastAsia="x-none"/>
        </w:rPr>
        <w:t>obecn</w:t>
      </w:r>
      <w:r w:rsidR="00400F64" w:rsidRPr="002759C8">
        <w:rPr>
          <w:rFonts w:ascii="Times New Roman" w:eastAsia="Times New Roman" w:hAnsi="Times New Roman" w:cs="Times New Roman"/>
          <w:bCs/>
          <w:sz w:val="24"/>
          <w:szCs w:val="24"/>
          <w:lang w:eastAsia="x-none"/>
        </w:rPr>
        <w:t>ou</w:t>
      </w:r>
      <w:r w:rsidR="00C06C9B" w:rsidRPr="002759C8">
        <w:rPr>
          <w:rFonts w:ascii="Times New Roman" w:eastAsia="Times New Roman" w:hAnsi="Times New Roman" w:cs="Times New Roman"/>
          <w:bCs/>
          <w:sz w:val="24"/>
          <w:szCs w:val="24"/>
          <w:lang w:eastAsia="x-none"/>
        </w:rPr>
        <w:t xml:space="preserve"> část důvodové zprávy)</w:t>
      </w:r>
      <w:r w:rsidR="00235BC5" w:rsidRPr="002759C8">
        <w:rPr>
          <w:rFonts w:ascii="Times New Roman" w:eastAsia="Times New Roman" w:hAnsi="Times New Roman" w:cs="Times New Roman"/>
          <w:bCs/>
          <w:sz w:val="24"/>
          <w:szCs w:val="24"/>
          <w:lang w:eastAsia="x-none"/>
        </w:rPr>
        <w:t xml:space="preserve">. Podle čl. 16 odst. 5 nové konfiskační směrnice mají </w:t>
      </w:r>
      <w:r w:rsidR="00B44597" w:rsidRPr="002759C8">
        <w:rPr>
          <w:rFonts w:ascii="Times New Roman" w:eastAsia="Times New Roman" w:hAnsi="Times New Roman" w:cs="Times New Roman"/>
          <w:bCs/>
          <w:sz w:val="24"/>
          <w:szCs w:val="24"/>
          <w:lang w:eastAsia="x-none"/>
        </w:rPr>
        <w:t xml:space="preserve">členské státy </w:t>
      </w:r>
      <w:r w:rsidR="00235BC5" w:rsidRPr="002759C8">
        <w:rPr>
          <w:rFonts w:ascii="Times New Roman" w:eastAsia="Times New Roman" w:hAnsi="Times New Roman" w:cs="Times New Roman"/>
          <w:bCs/>
          <w:sz w:val="24"/>
          <w:szCs w:val="24"/>
          <w:lang w:eastAsia="x-none"/>
        </w:rPr>
        <w:t xml:space="preserve">nicméně možnost rozsah působnosti tohoto ustanovení omezit v tom směru, že se </w:t>
      </w:r>
      <w:r w:rsidR="00C06C9B" w:rsidRPr="002759C8">
        <w:rPr>
          <w:rFonts w:ascii="Times New Roman" w:eastAsia="Times New Roman" w:hAnsi="Times New Roman" w:cs="Times New Roman"/>
          <w:bCs/>
          <w:sz w:val="24"/>
          <w:szCs w:val="24"/>
          <w:lang w:eastAsia="x-none"/>
        </w:rPr>
        <w:t xml:space="preserve">odčerpání majetku </w:t>
      </w:r>
      <w:r w:rsidR="00235BC5" w:rsidRPr="002759C8">
        <w:rPr>
          <w:rFonts w:ascii="Times New Roman" w:eastAsia="Times New Roman" w:hAnsi="Times New Roman" w:cs="Times New Roman"/>
          <w:bCs/>
          <w:sz w:val="24"/>
          <w:szCs w:val="24"/>
          <w:lang w:eastAsia="x-none"/>
        </w:rPr>
        <w:t>uplatní jen na</w:t>
      </w:r>
      <w:r w:rsidR="00047B17" w:rsidRPr="002759C8">
        <w:rPr>
          <w:rFonts w:ascii="Times New Roman" w:eastAsia="Times New Roman" w:hAnsi="Times New Roman" w:cs="Times New Roman"/>
          <w:bCs/>
          <w:sz w:val="24"/>
          <w:szCs w:val="24"/>
          <w:lang w:eastAsia="x-none"/>
        </w:rPr>
        <w:t> </w:t>
      </w:r>
      <w:r w:rsidR="00235BC5" w:rsidRPr="002759C8">
        <w:rPr>
          <w:rFonts w:ascii="Times New Roman" w:eastAsia="Times New Roman" w:hAnsi="Times New Roman" w:cs="Times New Roman"/>
          <w:bCs/>
          <w:sz w:val="24"/>
          <w:szCs w:val="24"/>
          <w:lang w:eastAsia="x-none"/>
        </w:rPr>
        <w:t>majetek zjištěný (nebo dokonce povinně pouze zajištěný) v souvislosti s vyšetřováním ve</w:t>
      </w:r>
      <w:r w:rsidR="00047B17" w:rsidRPr="002759C8">
        <w:rPr>
          <w:rFonts w:ascii="Times New Roman" w:eastAsia="Times New Roman" w:hAnsi="Times New Roman" w:cs="Times New Roman"/>
          <w:bCs/>
          <w:sz w:val="24"/>
          <w:szCs w:val="24"/>
          <w:lang w:eastAsia="x-none"/>
        </w:rPr>
        <w:t> </w:t>
      </w:r>
      <w:r w:rsidR="00235BC5" w:rsidRPr="002759C8">
        <w:rPr>
          <w:rFonts w:ascii="Times New Roman" w:eastAsia="Times New Roman" w:hAnsi="Times New Roman" w:cs="Times New Roman"/>
          <w:bCs/>
          <w:sz w:val="24"/>
          <w:szCs w:val="24"/>
          <w:lang w:eastAsia="x-none"/>
        </w:rPr>
        <w:t xml:space="preserve">vztahu k trestnému činu spáchanému v rámci zločinného spolčení. Ustanovení § 2 odst. 2 zákona respektuje výše uvedené, </w:t>
      </w:r>
      <w:r w:rsidR="00C06C9B" w:rsidRPr="002759C8">
        <w:rPr>
          <w:rFonts w:ascii="Times New Roman" w:eastAsia="Times New Roman" w:hAnsi="Times New Roman" w:cs="Times New Roman"/>
          <w:bCs/>
          <w:sz w:val="24"/>
          <w:szCs w:val="24"/>
          <w:lang w:eastAsia="x-none"/>
        </w:rPr>
        <w:t xml:space="preserve">neboť </w:t>
      </w:r>
      <w:r w:rsidR="00235BC5" w:rsidRPr="002759C8">
        <w:rPr>
          <w:rFonts w:ascii="Times New Roman" w:eastAsia="Times New Roman" w:hAnsi="Times New Roman" w:cs="Times New Roman"/>
          <w:bCs/>
          <w:sz w:val="24"/>
          <w:szCs w:val="24"/>
          <w:lang w:eastAsia="x-none"/>
        </w:rPr>
        <w:t>za původní trestný čin považuje pouze závažné trestné činy, přičemž nad rámec úzkého minimálního požadavku nové konfiskační směrnice (výjimky podle čl. 16 odst. 5) do</w:t>
      </w:r>
      <w:r w:rsidR="00B44597" w:rsidRPr="002759C8">
        <w:rPr>
          <w:rFonts w:ascii="Times New Roman" w:eastAsia="Times New Roman" w:hAnsi="Times New Roman" w:cs="Times New Roman"/>
          <w:bCs/>
          <w:sz w:val="24"/>
          <w:szCs w:val="24"/>
          <w:lang w:eastAsia="x-none"/>
        </w:rPr>
        <w:t> </w:t>
      </w:r>
      <w:r w:rsidR="00235BC5" w:rsidRPr="002759C8">
        <w:rPr>
          <w:rFonts w:ascii="Times New Roman" w:eastAsia="Times New Roman" w:hAnsi="Times New Roman" w:cs="Times New Roman"/>
          <w:bCs/>
          <w:sz w:val="24"/>
          <w:szCs w:val="24"/>
          <w:lang w:eastAsia="x-none"/>
        </w:rPr>
        <w:t>výčtu zahrnuje některé další závažné trestné činy, které typicky mohou vést k získání podstatného majetkového prospěchu.</w:t>
      </w:r>
      <w:r w:rsidR="003E6D3C">
        <w:rPr>
          <w:rStyle w:val="Znakapoznpodarou"/>
          <w:rFonts w:ascii="Times New Roman" w:eastAsia="Times New Roman" w:hAnsi="Times New Roman" w:cs="Times New Roman"/>
          <w:bCs/>
          <w:sz w:val="24"/>
          <w:szCs w:val="24"/>
          <w:lang w:eastAsia="x-none"/>
        </w:rPr>
        <w:footnoteReference w:id="5"/>
      </w:r>
    </w:p>
    <w:p w14:paraId="3AD0EF9D" w14:textId="738D86B5" w:rsidR="000A093F" w:rsidRPr="002759C8" w:rsidRDefault="005657E3" w:rsidP="002759C8">
      <w:pPr>
        <w:spacing w:before="120" w:after="0" w:line="240" w:lineRule="auto"/>
        <w:jc w:val="both"/>
        <w:rPr>
          <w:rFonts w:ascii="Times New Roman" w:hAnsi="Times New Roman" w:cs="Times New Roman"/>
          <w:sz w:val="24"/>
          <w:szCs w:val="24"/>
        </w:rPr>
      </w:pPr>
      <w:r w:rsidRPr="002759C8">
        <w:rPr>
          <w:rFonts w:ascii="Times New Roman" w:hAnsi="Times New Roman" w:cs="Times New Roman"/>
          <w:sz w:val="24"/>
          <w:szCs w:val="24"/>
        </w:rPr>
        <w:t>Vymezení tzv. rozhodného období (odstavec 3) je shodné s jeho vymezením pro účely ochranného opatření zabrání části majetku</w:t>
      </w:r>
      <w:r w:rsidRPr="002759C8" w:rsidDel="005657E3">
        <w:rPr>
          <w:rFonts w:ascii="Times New Roman" w:hAnsi="Times New Roman" w:cs="Times New Roman"/>
          <w:sz w:val="24"/>
          <w:szCs w:val="24"/>
        </w:rPr>
        <w:t xml:space="preserve"> </w:t>
      </w:r>
      <w:r w:rsidRPr="002759C8">
        <w:rPr>
          <w:rFonts w:ascii="Times New Roman" w:hAnsi="Times New Roman" w:cs="Times New Roman"/>
          <w:sz w:val="24"/>
          <w:szCs w:val="24"/>
        </w:rPr>
        <w:t>(</w:t>
      </w:r>
      <w:r w:rsidR="007C3114" w:rsidRPr="002759C8">
        <w:rPr>
          <w:rFonts w:ascii="Times New Roman" w:hAnsi="Times New Roman" w:cs="Times New Roman"/>
          <w:sz w:val="24"/>
          <w:szCs w:val="24"/>
        </w:rPr>
        <w:t>§ 102a odst. 1 tr. zák.</w:t>
      </w:r>
      <w:r w:rsidRPr="002759C8">
        <w:rPr>
          <w:rFonts w:ascii="Times New Roman" w:hAnsi="Times New Roman" w:cs="Times New Roman"/>
          <w:sz w:val="24"/>
          <w:szCs w:val="24"/>
        </w:rPr>
        <w:t xml:space="preserve">), kdy pro věcně odlišné vymezení není dán žádný důvod. </w:t>
      </w:r>
    </w:p>
    <w:p w14:paraId="21139290" w14:textId="38D1C17A" w:rsidR="000A093F" w:rsidRPr="002759C8" w:rsidRDefault="000A093F" w:rsidP="002759C8">
      <w:pPr>
        <w:spacing w:before="120" w:after="0" w:line="240" w:lineRule="auto"/>
        <w:jc w:val="both"/>
        <w:rPr>
          <w:rFonts w:ascii="Times New Roman" w:hAnsi="Times New Roman" w:cs="Times New Roman"/>
          <w:sz w:val="24"/>
          <w:szCs w:val="24"/>
        </w:rPr>
      </w:pPr>
    </w:p>
    <w:p w14:paraId="12431136" w14:textId="5CBA2101" w:rsidR="00C76F4D" w:rsidRPr="002759C8" w:rsidRDefault="00C76F4D" w:rsidP="002759C8">
      <w:pPr>
        <w:pStyle w:val="Nadpis3"/>
        <w:spacing w:before="120" w:line="240" w:lineRule="auto"/>
        <w:rPr>
          <w:rFonts w:ascii="Times New Roman" w:hAnsi="Times New Roman" w:cs="Times New Roman"/>
          <w:color w:val="auto"/>
          <w:u w:val="single"/>
        </w:rPr>
      </w:pPr>
      <w:r w:rsidRPr="002759C8">
        <w:rPr>
          <w:rFonts w:ascii="Times New Roman" w:hAnsi="Times New Roman" w:cs="Times New Roman"/>
          <w:color w:val="auto"/>
          <w:u w:val="single"/>
        </w:rPr>
        <w:t xml:space="preserve">K § </w:t>
      </w:r>
      <w:r w:rsidR="004E303E" w:rsidRPr="002759C8">
        <w:rPr>
          <w:rFonts w:ascii="Times New Roman" w:hAnsi="Times New Roman" w:cs="Times New Roman"/>
          <w:color w:val="auto"/>
          <w:u w:val="single"/>
        </w:rPr>
        <w:t>3</w:t>
      </w:r>
    </w:p>
    <w:p w14:paraId="31F80236" w14:textId="0F44EEAA" w:rsidR="00C76F4D" w:rsidRPr="002759C8" w:rsidRDefault="00A7584B" w:rsidP="002759C8">
      <w:pPr>
        <w:spacing w:before="120" w:after="0" w:line="240" w:lineRule="auto"/>
        <w:jc w:val="both"/>
        <w:rPr>
          <w:rFonts w:ascii="Times New Roman" w:eastAsia="Times New Roman" w:hAnsi="Times New Roman" w:cs="Times New Roman"/>
          <w:bCs/>
          <w:sz w:val="24"/>
          <w:szCs w:val="24"/>
          <w:lang w:eastAsia="x-none"/>
        </w:rPr>
      </w:pPr>
      <w:r w:rsidRPr="002759C8">
        <w:rPr>
          <w:rFonts w:ascii="Times New Roman" w:eastAsia="Times New Roman" w:hAnsi="Times New Roman" w:cs="Times New Roman"/>
          <w:bCs/>
          <w:sz w:val="24"/>
          <w:szCs w:val="24"/>
          <w:lang w:eastAsia="x-none"/>
        </w:rPr>
        <w:t>V tomto ustanovení jsou vymezeny h</w:t>
      </w:r>
      <w:r w:rsidR="00814FB6" w:rsidRPr="002759C8">
        <w:rPr>
          <w:rFonts w:ascii="Times New Roman" w:eastAsia="Times New Roman" w:hAnsi="Times New Roman" w:cs="Times New Roman"/>
          <w:bCs/>
          <w:sz w:val="24"/>
          <w:szCs w:val="24"/>
          <w:lang w:eastAsia="x-none"/>
        </w:rPr>
        <w:t>motněprávní podmínky odčerpání majetku</w:t>
      </w:r>
      <w:r w:rsidRPr="002759C8">
        <w:rPr>
          <w:rFonts w:ascii="Times New Roman" w:eastAsia="Times New Roman" w:hAnsi="Times New Roman" w:cs="Times New Roman"/>
          <w:bCs/>
          <w:sz w:val="24"/>
          <w:szCs w:val="24"/>
          <w:lang w:eastAsia="x-none"/>
        </w:rPr>
        <w:t>, které</w:t>
      </w:r>
      <w:r w:rsidR="00814FB6" w:rsidRPr="002759C8">
        <w:rPr>
          <w:rFonts w:ascii="Times New Roman" w:eastAsia="Times New Roman" w:hAnsi="Times New Roman" w:cs="Times New Roman"/>
          <w:bCs/>
          <w:sz w:val="24"/>
          <w:szCs w:val="24"/>
          <w:lang w:eastAsia="x-none"/>
        </w:rPr>
        <w:t xml:space="preserve"> vycház</w:t>
      </w:r>
      <w:r w:rsidR="00B44597" w:rsidRPr="002759C8">
        <w:rPr>
          <w:rFonts w:ascii="Times New Roman" w:eastAsia="Times New Roman" w:hAnsi="Times New Roman" w:cs="Times New Roman"/>
          <w:bCs/>
          <w:sz w:val="24"/>
          <w:szCs w:val="24"/>
          <w:lang w:eastAsia="x-none"/>
        </w:rPr>
        <w:t>ejí</w:t>
      </w:r>
      <w:r w:rsidR="00814FB6" w:rsidRPr="002759C8">
        <w:rPr>
          <w:rFonts w:ascii="Times New Roman" w:eastAsia="Times New Roman" w:hAnsi="Times New Roman" w:cs="Times New Roman"/>
          <w:bCs/>
          <w:sz w:val="24"/>
          <w:szCs w:val="24"/>
          <w:lang w:eastAsia="x-none"/>
        </w:rPr>
        <w:t xml:space="preserve"> z § 16 odst. 1 a 2 nové konfiskační směrnice, jakož i </w:t>
      </w:r>
      <w:r w:rsidR="00B44597" w:rsidRPr="002759C8">
        <w:rPr>
          <w:rFonts w:ascii="Times New Roman" w:eastAsia="Times New Roman" w:hAnsi="Times New Roman" w:cs="Times New Roman"/>
          <w:bCs/>
          <w:sz w:val="24"/>
          <w:szCs w:val="24"/>
          <w:lang w:eastAsia="x-none"/>
        </w:rPr>
        <w:t xml:space="preserve">z </w:t>
      </w:r>
      <w:r w:rsidR="00814FB6" w:rsidRPr="002759C8">
        <w:rPr>
          <w:rFonts w:ascii="Times New Roman" w:eastAsia="Times New Roman" w:hAnsi="Times New Roman" w:cs="Times New Roman"/>
          <w:bCs/>
          <w:sz w:val="24"/>
          <w:szCs w:val="24"/>
          <w:lang w:eastAsia="x-none"/>
        </w:rPr>
        <w:t xml:space="preserve">některých principů, na nichž je postaveno stávající ochranné opatření zabrání části majetku podle § 102a tr. zák. </w:t>
      </w:r>
    </w:p>
    <w:p w14:paraId="2011ADC3" w14:textId="3797043D" w:rsidR="00514196" w:rsidRPr="002759C8" w:rsidRDefault="00814FB6" w:rsidP="002759C8">
      <w:pPr>
        <w:spacing w:before="120" w:after="0" w:line="240" w:lineRule="auto"/>
        <w:jc w:val="both"/>
        <w:rPr>
          <w:rFonts w:ascii="Times New Roman" w:eastAsia="Times New Roman" w:hAnsi="Times New Roman" w:cs="Times New Roman"/>
          <w:bCs/>
          <w:sz w:val="24"/>
          <w:szCs w:val="24"/>
          <w:lang w:eastAsia="x-none"/>
        </w:rPr>
      </w:pPr>
      <w:r w:rsidRPr="002759C8">
        <w:rPr>
          <w:rFonts w:ascii="Times New Roman" w:eastAsia="Times New Roman" w:hAnsi="Times New Roman" w:cs="Times New Roman"/>
          <w:bCs/>
          <w:sz w:val="24"/>
          <w:szCs w:val="24"/>
          <w:lang w:eastAsia="x-none"/>
        </w:rPr>
        <w:t>V</w:t>
      </w:r>
      <w:r w:rsidR="00514196" w:rsidRPr="002759C8">
        <w:rPr>
          <w:rFonts w:ascii="Times New Roman" w:eastAsia="Times New Roman" w:hAnsi="Times New Roman" w:cs="Times New Roman"/>
          <w:bCs/>
          <w:sz w:val="24"/>
          <w:szCs w:val="24"/>
          <w:lang w:eastAsia="x-none"/>
        </w:rPr>
        <w:t>e větě první</w:t>
      </w:r>
      <w:r w:rsidRPr="002759C8">
        <w:rPr>
          <w:rFonts w:ascii="Times New Roman" w:eastAsia="Times New Roman" w:hAnsi="Times New Roman" w:cs="Times New Roman"/>
          <w:bCs/>
          <w:sz w:val="24"/>
          <w:szCs w:val="24"/>
          <w:lang w:eastAsia="x-none"/>
        </w:rPr>
        <w:t> </w:t>
      </w:r>
      <w:r w:rsidR="00514196" w:rsidRPr="002759C8">
        <w:rPr>
          <w:rFonts w:ascii="Times New Roman" w:eastAsia="Times New Roman" w:hAnsi="Times New Roman" w:cs="Times New Roman"/>
          <w:bCs/>
          <w:sz w:val="24"/>
          <w:szCs w:val="24"/>
          <w:lang w:eastAsia="x-none"/>
        </w:rPr>
        <w:t xml:space="preserve">prvého </w:t>
      </w:r>
      <w:r w:rsidRPr="002759C8">
        <w:rPr>
          <w:rFonts w:ascii="Times New Roman" w:eastAsia="Times New Roman" w:hAnsi="Times New Roman" w:cs="Times New Roman"/>
          <w:bCs/>
          <w:sz w:val="24"/>
          <w:szCs w:val="24"/>
          <w:lang w:eastAsia="x-none"/>
        </w:rPr>
        <w:t>odstavc</w:t>
      </w:r>
      <w:r w:rsidR="00514196" w:rsidRPr="002759C8">
        <w:rPr>
          <w:rFonts w:ascii="Times New Roman" w:eastAsia="Times New Roman" w:hAnsi="Times New Roman" w:cs="Times New Roman"/>
          <w:bCs/>
          <w:sz w:val="24"/>
          <w:szCs w:val="24"/>
          <w:lang w:eastAsia="x-none"/>
        </w:rPr>
        <w:t>e</w:t>
      </w:r>
      <w:r w:rsidRPr="002759C8">
        <w:rPr>
          <w:rFonts w:ascii="Times New Roman" w:eastAsia="Times New Roman" w:hAnsi="Times New Roman" w:cs="Times New Roman"/>
          <w:bCs/>
          <w:sz w:val="24"/>
          <w:szCs w:val="24"/>
          <w:lang w:eastAsia="x-none"/>
        </w:rPr>
        <w:t xml:space="preserve"> </w:t>
      </w:r>
      <w:r w:rsidR="006E0ED9" w:rsidRPr="002759C8">
        <w:rPr>
          <w:rFonts w:ascii="Times New Roman" w:eastAsia="Times New Roman" w:hAnsi="Times New Roman" w:cs="Times New Roman"/>
          <w:bCs/>
          <w:sz w:val="24"/>
          <w:szCs w:val="24"/>
          <w:lang w:eastAsia="x-none"/>
        </w:rPr>
        <w:t xml:space="preserve">jsou </w:t>
      </w:r>
      <w:r w:rsidRPr="002759C8">
        <w:rPr>
          <w:rFonts w:ascii="Times New Roman" w:eastAsia="Times New Roman" w:hAnsi="Times New Roman" w:cs="Times New Roman"/>
          <w:bCs/>
          <w:sz w:val="24"/>
          <w:szCs w:val="24"/>
          <w:lang w:eastAsia="x-none"/>
        </w:rPr>
        <w:t>vymezen</w:t>
      </w:r>
      <w:r w:rsidR="006E0ED9" w:rsidRPr="002759C8">
        <w:rPr>
          <w:rFonts w:ascii="Times New Roman" w:eastAsia="Times New Roman" w:hAnsi="Times New Roman" w:cs="Times New Roman"/>
          <w:bCs/>
          <w:sz w:val="24"/>
          <w:szCs w:val="24"/>
          <w:lang w:eastAsia="x-none"/>
        </w:rPr>
        <w:t>y</w:t>
      </w:r>
      <w:r w:rsidRPr="002759C8">
        <w:rPr>
          <w:rFonts w:ascii="Times New Roman" w:eastAsia="Times New Roman" w:hAnsi="Times New Roman" w:cs="Times New Roman"/>
          <w:bCs/>
          <w:sz w:val="24"/>
          <w:szCs w:val="24"/>
          <w:lang w:eastAsia="x-none"/>
        </w:rPr>
        <w:t xml:space="preserve"> </w:t>
      </w:r>
      <w:r w:rsidR="006E0ED9" w:rsidRPr="002759C8">
        <w:rPr>
          <w:rFonts w:ascii="Times New Roman" w:eastAsia="Times New Roman" w:hAnsi="Times New Roman" w:cs="Times New Roman"/>
          <w:bCs/>
          <w:sz w:val="24"/>
          <w:szCs w:val="24"/>
          <w:lang w:eastAsia="x-none"/>
        </w:rPr>
        <w:t>(pozitivní) podmínky, za jejichž splnění lze majetek protiprávního původu odčerpat</w:t>
      </w:r>
      <w:r w:rsidRPr="002759C8">
        <w:rPr>
          <w:rFonts w:ascii="Times New Roman" w:eastAsia="Times New Roman" w:hAnsi="Times New Roman" w:cs="Times New Roman"/>
          <w:bCs/>
          <w:sz w:val="24"/>
          <w:szCs w:val="24"/>
          <w:lang w:eastAsia="x-none"/>
        </w:rPr>
        <w:t xml:space="preserve">. Odčerpání se může týkat </w:t>
      </w:r>
      <w:r w:rsidR="00A7584B" w:rsidRPr="002759C8">
        <w:rPr>
          <w:rFonts w:ascii="Times New Roman" w:eastAsia="Times New Roman" w:hAnsi="Times New Roman" w:cs="Times New Roman"/>
          <w:bCs/>
          <w:sz w:val="24"/>
          <w:szCs w:val="24"/>
          <w:lang w:eastAsia="x-none"/>
        </w:rPr>
        <w:t xml:space="preserve">pouze </w:t>
      </w:r>
      <w:r w:rsidRPr="002759C8">
        <w:rPr>
          <w:rFonts w:ascii="Times New Roman" w:eastAsia="Times New Roman" w:hAnsi="Times New Roman" w:cs="Times New Roman"/>
          <w:bCs/>
          <w:sz w:val="24"/>
          <w:szCs w:val="24"/>
          <w:lang w:eastAsia="x-none"/>
        </w:rPr>
        <w:t xml:space="preserve">majetku zjištěného v trestním řízení o původním trestném činu, nikoli </w:t>
      </w:r>
      <w:r w:rsidR="006E0ED9" w:rsidRPr="002759C8">
        <w:rPr>
          <w:rFonts w:ascii="Times New Roman" w:eastAsia="Times New Roman" w:hAnsi="Times New Roman" w:cs="Times New Roman"/>
          <w:bCs/>
          <w:sz w:val="24"/>
          <w:szCs w:val="24"/>
          <w:lang w:eastAsia="x-none"/>
        </w:rPr>
        <w:t xml:space="preserve">tedy </w:t>
      </w:r>
      <w:r w:rsidRPr="002759C8">
        <w:rPr>
          <w:rFonts w:ascii="Times New Roman" w:eastAsia="Times New Roman" w:hAnsi="Times New Roman" w:cs="Times New Roman"/>
          <w:bCs/>
          <w:sz w:val="24"/>
          <w:szCs w:val="24"/>
          <w:lang w:eastAsia="x-none"/>
        </w:rPr>
        <w:t>jiného majetku, tedy ani majetku zjištěného v trestním řízení o trestném činu nespadající</w:t>
      </w:r>
      <w:r w:rsidR="00B44597" w:rsidRPr="002759C8">
        <w:rPr>
          <w:rFonts w:ascii="Times New Roman" w:eastAsia="Times New Roman" w:hAnsi="Times New Roman" w:cs="Times New Roman"/>
          <w:bCs/>
          <w:sz w:val="24"/>
          <w:szCs w:val="24"/>
          <w:lang w:eastAsia="x-none"/>
        </w:rPr>
        <w:t>m</w:t>
      </w:r>
      <w:r w:rsidRPr="002759C8">
        <w:rPr>
          <w:rFonts w:ascii="Times New Roman" w:eastAsia="Times New Roman" w:hAnsi="Times New Roman" w:cs="Times New Roman"/>
          <w:bCs/>
          <w:sz w:val="24"/>
          <w:szCs w:val="24"/>
          <w:lang w:eastAsia="x-none"/>
        </w:rPr>
        <w:t xml:space="preserve"> do vymezení původního trestného činu</w:t>
      </w:r>
      <w:r w:rsidR="006E0ED9" w:rsidRPr="002759C8">
        <w:rPr>
          <w:rFonts w:ascii="Times New Roman" w:eastAsia="Times New Roman" w:hAnsi="Times New Roman" w:cs="Times New Roman"/>
          <w:bCs/>
          <w:sz w:val="24"/>
          <w:szCs w:val="24"/>
          <w:lang w:eastAsia="x-none"/>
        </w:rPr>
        <w:t xml:space="preserve"> nebo majetku zjištěného po pravomocném skončení původního trestního řízení nebo v řízení o odčerpání</w:t>
      </w:r>
      <w:r w:rsidRPr="002759C8">
        <w:rPr>
          <w:rFonts w:ascii="Times New Roman" w:eastAsia="Times New Roman" w:hAnsi="Times New Roman" w:cs="Times New Roman"/>
          <w:bCs/>
          <w:sz w:val="24"/>
          <w:szCs w:val="24"/>
          <w:lang w:eastAsia="x-none"/>
        </w:rPr>
        <w:t xml:space="preserve">. Při hodnocení původu majetku přihlíží soud ke všem konkrétním okolnostem případu a o odčerpání rozhodne, má-li po jejich zhodnocení za to, že majetek je protiprávního původu. Důkazní standard „soud má za to“ je formulován stejně jako v § 102a odst. 1 tr. zák. a je </w:t>
      </w:r>
      <w:r w:rsidR="006E0ED9" w:rsidRPr="002759C8">
        <w:rPr>
          <w:rFonts w:ascii="Times New Roman" w:eastAsia="Times New Roman" w:hAnsi="Times New Roman" w:cs="Times New Roman"/>
          <w:bCs/>
          <w:sz w:val="24"/>
          <w:szCs w:val="24"/>
          <w:lang w:eastAsia="x-none"/>
        </w:rPr>
        <w:t xml:space="preserve">třeba jej i </w:t>
      </w:r>
      <w:r w:rsidRPr="002759C8">
        <w:rPr>
          <w:rFonts w:ascii="Times New Roman" w:eastAsia="Times New Roman" w:hAnsi="Times New Roman" w:cs="Times New Roman"/>
          <w:bCs/>
          <w:sz w:val="24"/>
          <w:szCs w:val="24"/>
          <w:lang w:eastAsia="x-none"/>
        </w:rPr>
        <w:t>stejn</w:t>
      </w:r>
      <w:r w:rsidR="006E0ED9" w:rsidRPr="002759C8">
        <w:rPr>
          <w:rFonts w:ascii="Times New Roman" w:eastAsia="Times New Roman" w:hAnsi="Times New Roman" w:cs="Times New Roman"/>
          <w:bCs/>
          <w:sz w:val="24"/>
          <w:szCs w:val="24"/>
          <w:lang w:eastAsia="x-none"/>
        </w:rPr>
        <w:t>ě vykládat</w:t>
      </w:r>
      <w:r w:rsidR="00A7584B" w:rsidRPr="002759C8">
        <w:rPr>
          <w:rFonts w:ascii="Times New Roman" w:eastAsia="Times New Roman" w:hAnsi="Times New Roman" w:cs="Times New Roman"/>
          <w:bCs/>
          <w:sz w:val="24"/>
          <w:szCs w:val="24"/>
          <w:lang w:eastAsia="x-none"/>
        </w:rPr>
        <w:t xml:space="preserve"> (k tomu srov. výše uváděný nález Ústavního soudu </w:t>
      </w:r>
      <w:r w:rsidR="00A7584B" w:rsidRPr="002759C8">
        <w:rPr>
          <w:rFonts w:ascii="Times New Roman" w:hAnsi="Times New Roman" w:cs="Times New Roman"/>
          <w:sz w:val="24"/>
          <w:szCs w:val="24"/>
        </w:rPr>
        <w:t>č.j. II. ÚS 1026/21-1)</w:t>
      </w:r>
      <w:r w:rsidRPr="002759C8">
        <w:rPr>
          <w:rFonts w:ascii="Times New Roman" w:eastAsia="Times New Roman" w:hAnsi="Times New Roman" w:cs="Times New Roman"/>
          <w:bCs/>
          <w:sz w:val="24"/>
          <w:szCs w:val="24"/>
          <w:lang w:eastAsia="x-none"/>
        </w:rPr>
        <w:t xml:space="preserve">. </w:t>
      </w:r>
      <w:r w:rsidR="00593AE3" w:rsidRPr="002759C8">
        <w:rPr>
          <w:rFonts w:ascii="Times New Roman" w:eastAsia="Times New Roman" w:hAnsi="Times New Roman" w:cs="Times New Roman"/>
          <w:bCs/>
          <w:sz w:val="24"/>
          <w:szCs w:val="24"/>
          <w:lang w:eastAsia="x-none"/>
        </w:rPr>
        <w:t xml:space="preserve">Na rozdíl od § 102a odst. 1 tr. zák. však soud neposuzuje, zda majetek pochází z trestné činnosti, pro závěr o odčerpání postačuje, má-li soud za to, že majetek </w:t>
      </w:r>
      <w:r w:rsidR="003354A0" w:rsidRPr="002759C8">
        <w:rPr>
          <w:rFonts w:ascii="Times New Roman" w:eastAsia="Times New Roman" w:hAnsi="Times New Roman" w:cs="Times New Roman"/>
          <w:bCs/>
          <w:sz w:val="24"/>
          <w:szCs w:val="24"/>
          <w:lang w:eastAsia="x-none"/>
        </w:rPr>
        <w:t xml:space="preserve">je </w:t>
      </w:r>
      <w:r w:rsidR="00593AE3" w:rsidRPr="002759C8">
        <w:rPr>
          <w:rFonts w:ascii="Times New Roman" w:eastAsia="Times New Roman" w:hAnsi="Times New Roman" w:cs="Times New Roman"/>
          <w:bCs/>
          <w:sz w:val="24"/>
          <w:szCs w:val="24"/>
          <w:lang w:eastAsia="x-none"/>
        </w:rPr>
        <w:t xml:space="preserve">protiprávního původu. I majetek, který podle závěru soudu pochází z jiné protiprávní činnosti než trestné činnosti, lze za </w:t>
      </w:r>
      <w:r w:rsidR="003354A0" w:rsidRPr="002759C8">
        <w:rPr>
          <w:rFonts w:ascii="Times New Roman" w:eastAsia="Times New Roman" w:hAnsi="Times New Roman" w:cs="Times New Roman"/>
          <w:bCs/>
          <w:sz w:val="24"/>
          <w:szCs w:val="24"/>
          <w:lang w:eastAsia="x-none"/>
        </w:rPr>
        <w:t xml:space="preserve">splnění </w:t>
      </w:r>
      <w:r w:rsidR="00593AE3" w:rsidRPr="002759C8">
        <w:rPr>
          <w:rFonts w:ascii="Times New Roman" w:eastAsia="Times New Roman" w:hAnsi="Times New Roman" w:cs="Times New Roman"/>
          <w:bCs/>
          <w:sz w:val="24"/>
          <w:szCs w:val="24"/>
          <w:lang w:eastAsia="x-none"/>
        </w:rPr>
        <w:t>dalších podmínek tohoto zákona odčerpat, když není důvod z odčerpání vylučovat majetek, ohledně kterého soud po komplexním hodnocení dospěl k závěru, že pochází z jiné protiprávní činnosti než trestné činnosti; ani takový majetek by neměl být ponechán osobám, které jej neoprávněně užívají.</w:t>
      </w:r>
      <w:r w:rsidR="0072707A" w:rsidRPr="002759C8">
        <w:rPr>
          <w:rFonts w:ascii="Times New Roman" w:eastAsia="Times New Roman" w:hAnsi="Times New Roman" w:cs="Times New Roman"/>
          <w:bCs/>
          <w:sz w:val="24"/>
          <w:szCs w:val="24"/>
          <w:lang w:eastAsia="x-none"/>
        </w:rPr>
        <w:t xml:space="preserve"> </w:t>
      </w:r>
      <w:r w:rsidR="00D17C02" w:rsidRPr="002759C8">
        <w:rPr>
          <w:rFonts w:ascii="Times New Roman" w:eastAsia="Times New Roman" w:hAnsi="Times New Roman" w:cs="Times New Roman"/>
          <w:bCs/>
          <w:sz w:val="24"/>
          <w:szCs w:val="24"/>
          <w:lang w:eastAsia="x-none"/>
        </w:rPr>
        <w:t xml:space="preserve">Odčerpat lze tedy majetek, který je </w:t>
      </w:r>
      <w:r w:rsidR="00D17C02" w:rsidRPr="002759C8">
        <w:rPr>
          <w:rFonts w:ascii="Times New Roman" w:eastAsia="Times New Roman" w:hAnsi="Times New Roman" w:cs="Times New Roman"/>
          <w:bCs/>
          <w:sz w:val="24"/>
          <w:szCs w:val="24"/>
          <w:lang w:eastAsia="x-none"/>
        </w:rPr>
        <w:lastRenderedPageBreak/>
        <w:t xml:space="preserve">na základě odůvodněného závěru soudu protiprávního původu, </w:t>
      </w:r>
      <w:r w:rsidR="00514196" w:rsidRPr="002759C8">
        <w:rPr>
          <w:rFonts w:ascii="Times New Roman" w:eastAsia="Times New Roman" w:hAnsi="Times New Roman" w:cs="Times New Roman"/>
          <w:bCs/>
          <w:sz w:val="24"/>
          <w:szCs w:val="24"/>
          <w:lang w:eastAsia="x-none"/>
        </w:rPr>
        <w:t xml:space="preserve">tj. </w:t>
      </w:r>
      <w:r w:rsidR="00D17C02" w:rsidRPr="002759C8">
        <w:rPr>
          <w:rFonts w:ascii="Times New Roman" w:eastAsia="Times New Roman" w:hAnsi="Times New Roman" w:cs="Times New Roman"/>
          <w:bCs/>
          <w:sz w:val="24"/>
          <w:szCs w:val="24"/>
          <w:lang w:eastAsia="x-none"/>
        </w:rPr>
        <w:t>pochází z (n</w:t>
      </w:r>
      <w:r w:rsidR="00B44597" w:rsidRPr="002759C8">
        <w:rPr>
          <w:rFonts w:ascii="Times New Roman" w:eastAsia="Times New Roman" w:hAnsi="Times New Roman" w:cs="Times New Roman"/>
          <w:bCs/>
          <w:sz w:val="24"/>
          <w:szCs w:val="24"/>
          <w:lang w:eastAsia="x-none"/>
        </w:rPr>
        <w:t>ikoli</w:t>
      </w:r>
      <w:r w:rsidR="00D17C02" w:rsidRPr="002759C8">
        <w:rPr>
          <w:rFonts w:ascii="Times New Roman" w:eastAsia="Times New Roman" w:hAnsi="Times New Roman" w:cs="Times New Roman"/>
          <w:bCs/>
          <w:sz w:val="24"/>
          <w:szCs w:val="24"/>
          <w:lang w:eastAsia="x-none"/>
        </w:rPr>
        <w:t xml:space="preserve"> nutně specifikované) protiprávní činnosti. </w:t>
      </w:r>
    </w:p>
    <w:p w14:paraId="33307B41" w14:textId="68322EFF" w:rsidR="00514196" w:rsidRPr="002759C8" w:rsidRDefault="00514196" w:rsidP="002759C8">
      <w:pPr>
        <w:spacing w:before="120" w:after="0" w:line="240" w:lineRule="auto"/>
        <w:jc w:val="both"/>
        <w:rPr>
          <w:rFonts w:ascii="Times New Roman" w:eastAsia="Times New Roman" w:hAnsi="Times New Roman" w:cs="Times New Roman"/>
          <w:bCs/>
          <w:sz w:val="24"/>
          <w:szCs w:val="24"/>
          <w:lang w:eastAsia="x-none"/>
        </w:rPr>
      </w:pPr>
      <w:r w:rsidRPr="002759C8">
        <w:rPr>
          <w:rFonts w:ascii="Times New Roman" w:eastAsia="Times New Roman" w:hAnsi="Times New Roman" w:cs="Times New Roman"/>
          <w:bCs/>
          <w:sz w:val="24"/>
          <w:szCs w:val="24"/>
          <w:lang w:eastAsia="x-none"/>
        </w:rPr>
        <w:t>Negativní podmínk</w:t>
      </w:r>
      <w:r w:rsidR="004D4985" w:rsidRPr="002759C8">
        <w:rPr>
          <w:rFonts w:ascii="Times New Roman" w:eastAsia="Times New Roman" w:hAnsi="Times New Roman" w:cs="Times New Roman"/>
          <w:bCs/>
          <w:sz w:val="24"/>
          <w:szCs w:val="24"/>
          <w:lang w:eastAsia="x-none"/>
        </w:rPr>
        <w:t>ou</w:t>
      </w:r>
      <w:r w:rsidRPr="002759C8">
        <w:rPr>
          <w:rFonts w:ascii="Times New Roman" w:eastAsia="Times New Roman" w:hAnsi="Times New Roman" w:cs="Times New Roman"/>
          <w:bCs/>
          <w:sz w:val="24"/>
          <w:szCs w:val="24"/>
          <w:lang w:eastAsia="x-none"/>
        </w:rPr>
        <w:t xml:space="preserve"> po odčerpání majetku je to, že takový krok by byl nepřiměřený okolnostem případ</w:t>
      </w:r>
      <w:r w:rsidR="004D4985" w:rsidRPr="002759C8">
        <w:rPr>
          <w:rFonts w:ascii="Times New Roman" w:eastAsia="Times New Roman" w:hAnsi="Times New Roman" w:cs="Times New Roman"/>
          <w:bCs/>
          <w:sz w:val="24"/>
          <w:szCs w:val="24"/>
          <w:lang w:eastAsia="x-none"/>
        </w:rPr>
        <w:t>u</w:t>
      </w:r>
      <w:r w:rsidRPr="002759C8">
        <w:rPr>
          <w:rFonts w:ascii="Times New Roman" w:eastAsia="Times New Roman" w:hAnsi="Times New Roman" w:cs="Times New Roman"/>
          <w:bCs/>
          <w:sz w:val="24"/>
          <w:szCs w:val="24"/>
          <w:lang w:eastAsia="x-none"/>
        </w:rPr>
        <w:t xml:space="preserve"> či </w:t>
      </w:r>
      <w:r w:rsidR="0072707A" w:rsidRPr="002759C8">
        <w:rPr>
          <w:rFonts w:ascii="Times New Roman" w:eastAsia="Times New Roman" w:hAnsi="Times New Roman" w:cs="Times New Roman"/>
          <w:bCs/>
          <w:sz w:val="24"/>
          <w:szCs w:val="24"/>
          <w:lang w:eastAsia="x-none"/>
        </w:rPr>
        <w:t>poměrům dotčené osoby</w:t>
      </w:r>
      <w:r w:rsidRPr="002759C8">
        <w:rPr>
          <w:rFonts w:ascii="Times New Roman" w:eastAsia="Times New Roman" w:hAnsi="Times New Roman" w:cs="Times New Roman"/>
          <w:bCs/>
          <w:sz w:val="24"/>
          <w:szCs w:val="24"/>
          <w:lang w:eastAsia="x-none"/>
        </w:rPr>
        <w:t xml:space="preserve"> (§ 3 odst. 1 věta druhá), což je specifikováno v odstavci 5, který výslovně z odčerpání vylučuje věci, </w:t>
      </w:r>
      <w:bookmarkStart w:id="20" w:name="_Hlk175051254"/>
      <w:r w:rsidRPr="002759C8">
        <w:rPr>
          <w:rFonts w:ascii="Times New Roman" w:eastAsia="Times New Roman" w:hAnsi="Times New Roman" w:cs="Times New Roman"/>
          <w:bCs/>
          <w:sz w:val="24"/>
          <w:szCs w:val="24"/>
          <w:lang w:eastAsia="x-none"/>
        </w:rPr>
        <w:t>jichž je nezbytně třeba k uspokojení životních potřeb dotčené osoby nebo osob, o jejichž výživu nebo výchovu je tato osoba podle zákona povinna pečovat</w:t>
      </w:r>
      <w:bookmarkEnd w:id="20"/>
      <w:r w:rsidRPr="002759C8">
        <w:rPr>
          <w:rFonts w:ascii="Times New Roman" w:eastAsia="Times New Roman" w:hAnsi="Times New Roman" w:cs="Times New Roman"/>
          <w:bCs/>
          <w:sz w:val="24"/>
          <w:szCs w:val="24"/>
          <w:lang w:eastAsia="x-none"/>
        </w:rPr>
        <w:t xml:space="preserve"> – takovouto věc odčerpat není možné</w:t>
      </w:r>
      <w:r w:rsidR="004D4985" w:rsidRPr="002759C8">
        <w:rPr>
          <w:rFonts w:ascii="Times New Roman" w:eastAsia="Times New Roman" w:hAnsi="Times New Roman" w:cs="Times New Roman"/>
          <w:bCs/>
          <w:sz w:val="24"/>
          <w:szCs w:val="24"/>
          <w:lang w:eastAsia="x-none"/>
        </w:rPr>
        <w:t>, byť by soud měl za to, že jde o věc protiprávního původu</w:t>
      </w:r>
      <w:r w:rsidRPr="002759C8">
        <w:rPr>
          <w:rFonts w:ascii="Times New Roman" w:eastAsia="Times New Roman" w:hAnsi="Times New Roman" w:cs="Times New Roman"/>
          <w:bCs/>
          <w:sz w:val="24"/>
          <w:szCs w:val="24"/>
          <w:lang w:eastAsia="x-none"/>
        </w:rPr>
        <w:t xml:space="preserve"> (obdobně jako nemůže být předmětem zabrání části majetku). </w:t>
      </w:r>
    </w:p>
    <w:p w14:paraId="157564AE" w14:textId="7D785D84" w:rsidR="0072707A" w:rsidRPr="002759C8" w:rsidRDefault="00977BE5" w:rsidP="002759C8">
      <w:pPr>
        <w:spacing w:before="120" w:after="0" w:line="240" w:lineRule="auto"/>
        <w:jc w:val="both"/>
        <w:rPr>
          <w:rFonts w:ascii="Times New Roman" w:eastAsia="Times New Roman" w:hAnsi="Times New Roman" w:cs="Times New Roman"/>
          <w:bCs/>
          <w:sz w:val="24"/>
          <w:szCs w:val="24"/>
          <w:lang w:eastAsia="x-none"/>
        </w:rPr>
      </w:pPr>
      <w:r w:rsidRPr="002759C8">
        <w:rPr>
          <w:rFonts w:ascii="Times New Roman" w:eastAsia="Times New Roman" w:hAnsi="Times New Roman" w:cs="Times New Roman"/>
          <w:bCs/>
          <w:sz w:val="24"/>
          <w:szCs w:val="24"/>
          <w:lang w:eastAsia="x-none"/>
        </w:rPr>
        <w:t>Odstavec druhý obsahuje demonstrativní výč</w:t>
      </w:r>
      <w:r w:rsidR="00D9303A" w:rsidRPr="002759C8">
        <w:rPr>
          <w:rFonts w:ascii="Times New Roman" w:eastAsia="Times New Roman" w:hAnsi="Times New Roman" w:cs="Times New Roman"/>
          <w:bCs/>
          <w:sz w:val="24"/>
          <w:szCs w:val="24"/>
          <w:lang w:eastAsia="x-none"/>
        </w:rPr>
        <w:t>et</w:t>
      </w:r>
      <w:r w:rsidRPr="002759C8">
        <w:rPr>
          <w:rFonts w:ascii="Times New Roman" w:eastAsia="Times New Roman" w:hAnsi="Times New Roman" w:cs="Times New Roman"/>
          <w:bCs/>
          <w:sz w:val="24"/>
          <w:szCs w:val="24"/>
          <w:lang w:eastAsia="x-none"/>
        </w:rPr>
        <w:t xml:space="preserve"> konkrétních </w:t>
      </w:r>
      <w:r w:rsidR="00D9303A" w:rsidRPr="002759C8">
        <w:rPr>
          <w:rFonts w:ascii="Times New Roman" w:eastAsia="Times New Roman" w:hAnsi="Times New Roman" w:cs="Times New Roman"/>
          <w:bCs/>
          <w:sz w:val="24"/>
          <w:szCs w:val="24"/>
          <w:lang w:eastAsia="x-none"/>
        </w:rPr>
        <w:t>skutečností</w:t>
      </w:r>
      <w:r w:rsidRPr="002759C8">
        <w:rPr>
          <w:rFonts w:ascii="Times New Roman" w:eastAsia="Times New Roman" w:hAnsi="Times New Roman" w:cs="Times New Roman"/>
          <w:bCs/>
          <w:sz w:val="24"/>
          <w:szCs w:val="24"/>
          <w:lang w:eastAsia="x-none"/>
        </w:rPr>
        <w:t xml:space="preserve"> (podezřelých okolností), které typicky mohou nasvědčovat závěru o protiprávním původu majetku</w:t>
      </w:r>
      <w:r w:rsidR="00B72C06" w:rsidRPr="002759C8">
        <w:rPr>
          <w:rFonts w:ascii="Times New Roman" w:eastAsia="Times New Roman" w:hAnsi="Times New Roman" w:cs="Times New Roman"/>
          <w:bCs/>
          <w:sz w:val="24"/>
          <w:szCs w:val="24"/>
          <w:lang w:eastAsia="x-none"/>
        </w:rPr>
        <w:t xml:space="preserve"> (některé z těchto skutečnost</w:t>
      </w:r>
      <w:r w:rsidR="004D4985" w:rsidRPr="002759C8">
        <w:rPr>
          <w:rFonts w:ascii="Times New Roman" w:eastAsia="Times New Roman" w:hAnsi="Times New Roman" w:cs="Times New Roman"/>
          <w:bCs/>
          <w:sz w:val="24"/>
          <w:szCs w:val="24"/>
          <w:lang w:eastAsia="x-none"/>
        </w:rPr>
        <w:t>í</w:t>
      </w:r>
      <w:r w:rsidR="00B72C06" w:rsidRPr="002759C8">
        <w:rPr>
          <w:rFonts w:ascii="Times New Roman" w:eastAsia="Times New Roman" w:hAnsi="Times New Roman" w:cs="Times New Roman"/>
          <w:bCs/>
          <w:sz w:val="24"/>
          <w:szCs w:val="24"/>
          <w:lang w:eastAsia="x-none"/>
        </w:rPr>
        <w:t xml:space="preserve"> se mohou prokazovat i vůči jiné osobě, než osobě dotčené – viz odstavec 3)</w:t>
      </w:r>
      <w:r w:rsidRPr="002759C8">
        <w:rPr>
          <w:rFonts w:ascii="Times New Roman" w:eastAsia="Times New Roman" w:hAnsi="Times New Roman" w:cs="Times New Roman"/>
          <w:bCs/>
          <w:sz w:val="24"/>
          <w:szCs w:val="24"/>
          <w:lang w:eastAsia="x-none"/>
        </w:rPr>
        <w:t xml:space="preserve">. Soud při posuzování původu majetku hodnotí všechny konkrétní okolnosti případu, nikoli pouze </w:t>
      </w:r>
      <w:r w:rsidR="00D9303A" w:rsidRPr="002759C8">
        <w:rPr>
          <w:rFonts w:ascii="Times New Roman" w:eastAsia="Times New Roman" w:hAnsi="Times New Roman" w:cs="Times New Roman"/>
          <w:bCs/>
          <w:sz w:val="24"/>
          <w:szCs w:val="24"/>
          <w:lang w:eastAsia="x-none"/>
        </w:rPr>
        <w:t>skutečnosti</w:t>
      </w:r>
      <w:r w:rsidRPr="002759C8">
        <w:rPr>
          <w:rFonts w:ascii="Times New Roman" w:eastAsia="Times New Roman" w:hAnsi="Times New Roman" w:cs="Times New Roman"/>
          <w:bCs/>
          <w:sz w:val="24"/>
          <w:szCs w:val="24"/>
          <w:lang w:eastAsia="x-none"/>
        </w:rPr>
        <w:t xml:space="preserve"> ve výčtu výslovně uvedené</w:t>
      </w:r>
      <w:r w:rsidR="0072707A" w:rsidRPr="002759C8">
        <w:rPr>
          <w:rFonts w:ascii="Times New Roman" w:eastAsia="Times New Roman" w:hAnsi="Times New Roman" w:cs="Times New Roman"/>
          <w:bCs/>
          <w:sz w:val="24"/>
          <w:szCs w:val="24"/>
          <w:lang w:eastAsia="x-none"/>
        </w:rPr>
        <w:t>; zpravidla ani nelze učinit závěr o protiprávním původu majetku na základě splnění pouze jedné z uváděných okolností, naopak je třeba, aby takovému závěru nasvědčovalo více z uváděných či jiných okolností ve svém souhrnu.</w:t>
      </w:r>
      <w:r w:rsidRPr="002759C8">
        <w:rPr>
          <w:rFonts w:ascii="Times New Roman" w:eastAsia="Times New Roman" w:hAnsi="Times New Roman" w:cs="Times New Roman"/>
          <w:bCs/>
          <w:sz w:val="24"/>
          <w:szCs w:val="24"/>
          <w:lang w:eastAsia="x-none"/>
        </w:rPr>
        <w:t xml:space="preserve"> </w:t>
      </w:r>
      <w:r w:rsidR="0072707A" w:rsidRPr="002759C8">
        <w:rPr>
          <w:rFonts w:ascii="Times New Roman" w:eastAsia="Times New Roman" w:hAnsi="Times New Roman" w:cs="Times New Roman"/>
          <w:bCs/>
          <w:sz w:val="24"/>
          <w:szCs w:val="24"/>
          <w:lang w:eastAsia="x-none"/>
        </w:rPr>
        <w:t xml:space="preserve">Zejména by neměl být </w:t>
      </w:r>
      <w:r w:rsidR="00B72C06" w:rsidRPr="002759C8">
        <w:rPr>
          <w:rFonts w:ascii="Times New Roman" w:eastAsia="Times New Roman" w:hAnsi="Times New Roman" w:cs="Times New Roman"/>
          <w:bCs/>
          <w:sz w:val="24"/>
          <w:szCs w:val="24"/>
          <w:lang w:eastAsia="x-none"/>
        </w:rPr>
        <w:t xml:space="preserve">činěn </w:t>
      </w:r>
      <w:r w:rsidR="0072707A" w:rsidRPr="002759C8">
        <w:rPr>
          <w:rFonts w:ascii="Times New Roman" w:eastAsia="Times New Roman" w:hAnsi="Times New Roman" w:cs="Times New Roman"/>
          <w:bCs/>
          <w:sz w:val="24"/>
          <w:szCs w:val="24"/>
          <w:lang w:eastAsia="x-none"/>
        </w:rPr>
        <w:t xml:space="preserve">závěr o protiprávním původu majetku </w:t>
      </w:r>
      <w:r w:rsidR="00CD0C2A" w:rsidRPr="002759C8">
        <w:rPr>
          <w:rFonts w:ascii="Times New Roman" w:eastAsia="Times New Roman" w:hAnsi="Times New Roman" w:cs="Times New Roman"/>
          <w:bCs/>
          <w:sz w:val="24"/>
          <w:szCs w:val="24"/>
          <w:lang w:eastAsia="x-none"/>
        </w:rPr>
        <w:t xml:space="preserve">pouze </w:t>
      </w:r>
      <w:r w:rsidR="0072707A" w:rsidRPr="002759C8">
        <w:rPr>
          <w:rFonts w:ascii="Times New Roman" w:eastAsia="Times New Roman" w:hAnsi="Times New Roman" w:cs="Times New Roman"/>
          <w:bCs/>
          <w:sz w:val="24"/>
          <w:szCs w:val="24"/>
          <w:lang w:eastAsia="x-none"/>
        </w:rPr>
        <w:t xml:space="preserve">na základě existence okolnosti </w:t>
      </w:r>
      <w:r w:rsidR="006E0ED9" w:rsidRPr="002759C8">
        <w:rPr>
          <w:rFonts w:ascii="Times New Roman" w:eastAsia="Times New Roman" w:hAnsi="Times New Roman" w:cs="Times New Roman"/>
          <w:bCs/>
          <w:sz w:val="24"/>
          <w:szCs w:val="24"/>
          <w:lang w:eastAsia="x-none"/>
        </w:rPr>
        <w:t xml:space="preserve">uvedené v </w:t>
      </w:r>
      <w:r w:rsidR="0072707A" w:rsidRPr="002759C8">
        <w:rPr>
          <w:rFonts w:ascii="Times New Roman" w:eastAsia="Times New Roman" w:hAnsi="Times New Roman" w:cs="Times New Roman"/>
          <w:bCs/>
          <w:sz w:val="24"/>
          <w:szCs w:val="24"/>
          <w:lang w:eastAsia="x-none"/>
        </w:rPr>
        <w:t>písm</w:t>
      </w:r>
      <w:r w:rsidR="006E0ED9" w:rsidRPr="002759C8">
        <w:rPr>
          <w:rFonts w:ascii="Times New Roman" w:eastAsia="Times New Roman" w:hAnsi="Times New Roman" w:cs="Times New Roman"/>
          <w:bCs/>
          <w:sz w:val="24"/>
          <w:szCs w:val="24"/>
          <w:lang w:eastAsia="x-none"/>
        </w:rPr>
        <w:t>enu</w:t>
      </w:r>
      <w:r w:rsidR="0072707A" w:rsidRPr="002759C8">
        <w:rPr>
          <w:rFonts w:ascii="Times New Roman" w:eastAsia="Times New Roman" w:hAnsi="Times New Roman" w:cs="Times New Roman"/>
          <w:bCs/>
          <w:sz w:val="24"/>
          <w:szCs w:val="24"/>
          <w:lang w:eastAsia="x-none"/>
        </w:rPr>
        <w:t xml:space="preserve"> </w:t>
      </w:r>
      <w:r w:rsidR="006E0ED9" w:rsidRPr="002759C8">
        <w:rPr>
          <w:rFonts w:ascii="Times New Roman" w:eastAsia="Times New Roman" w:hAnsi="Times New Roman" w:cs="Times New Roman"/>
          <w:bCs/>
          <w:sz w:val="24"/>
          <w:szCs w:val="24"/>
          <w:lang w:eastAsia="x-none"/>
        </w:rPr>
        <w:t>k</w:t>
      </w:r>
      <w:r w:rsidR="0072707A" w:rsidRPr="002759C8">
        <w:rPr>
          <w:rFonts w:ascii="Times New Roman" w:eastAsia="Times New Roman" w:hAnsi="Times New Roman" w:cs="Times New Roman"/>
          <w:bCs/>
          <w:sz w:val="24"/>
          <w:szCs w:val="24"/>
          <w:lang w:eastAsia="x-none"/>
        </w:rPr>
        <w:t xml:space="preserve">), </w:t>
      </w:r>
      <w:r w:rsidR="006E0ED9" w:rsidRPr="002759C8">
        <w:rPr>
          <w:rFonts w:ascii="Times New Roman" w:eastAsia="Times New Roman" w:hAnsi="Times New Roman" w:cs="Times New Roman"/>
          <w:bCs/>
          <w:sz w:val="24"/>
          <w:szCs w:val="24"/>
          <w:lang w:eastAsia="x-none"/>
        </w:rPr>
        <w:t xml:space="preserve">tj. že </w:t>
      </w:r>
      <w:r w:rsidR="006E0ED9" w:rsidRPr="00DF0636">
        <w:rPr>
          <w:rFonts w:ascii="Times New Roman" w:eastAsia="Times New Roman" w:hAnsi="Times New Roman" w:cs="Times New Roman"/>
          <w:bCs/>
          <w:sz w:val="24"/>
          <w:szCs w:val="24"/>
          <w:lang w:eastAsia="x-none"/>
        </w:rPr>
        <w:t>dotčená osoba neposkytla věrohodné a</w:t>
      </w:r>
      <w:r w:rsidR="006E0ED9" w:rsidRPr="002759C8">
        <w:rPr>
          <w:rFonts w:ascii="Times New Roman" w:eastAsia="Times New Roman" w:hAnsi="Times New Roman" w:cs="Times New Roman"/>
          <w:bCs/>
          <w:sz w:val="24"/>
          <w:szCs w:val="24"/>
          <w:lang w:eastAsia="x-none"/>
        </w:rPr>
        <w:t> </w:t>
      </w:r>
      <w:r w:rsidR="006E0ED9" w:rsidRPr="00DF0636">
        <w:rPr>
          <w:rFonts w:ascii="Times New Roman" w:eastAsia="Times New Roman" w:hAnsi="Times New Roman" w:cs="Times New Roman"/>
          <w:bCs/>
          <w:sz w:val="24"/>
          <w:szCs w:val="24"/>
          <w:lang w:eastAsia="x-none"/>
        </w:rPr>
        <w:t>ověřitelné informace o</w:t>
      </w:r>
      <w:r w:rsidR="004D4985" w:rsidRPr="002759C8">
        <w:rPr>
          <w:rFonts w:ascii="Times New Roman" w:eastAsia="Times New Roman" w:hAnsi="Times New Roman" w:cs="Times New Roman"/>
          <w:bCs/>
          <w:sz w:val="24"/>
          <w:szCs w:val="24"/>
          <w:lang w:eastAsia="x-none"/>
        </w:rPr>
        <w:t> </w:t>
      </w:r>
      <w:r w:rsidR="006E0ED9" w:rsidRPr="00DF0636">
        <w:rPr>
          <w:rFonts w:ascii="Times New Roman" w:eastAsia="Times New Roman" w:hAnsi="Times New Roman" w:cs="Times New Roman"/>
          <w:bCs/>
          <w:sz w:val="24"/>
          <w:szCs w:val="24"/>
          <w:lang w:eastAsia="x-none"/>
        </w:rPr>
        <w:t>zákonném původu majetku nebo o něm poskytla nepravdivé nebo zkreslené informace</w:t>
      </w:r>
      <w:r w:rsidR="006E0ED9" w:rsidRPr="002759C8">
        <w:rPr>
          <w:rFonts w:ascii="Times New Roman" w:eastAsia="Times New Roman" w:hAnsi="Times New Roman" w:cs="Times New Roman"/>
          <w:bCs/>
          <w:sz w:val="24"/>
          <w:szCs w:val="24"/>
          <w:lang w:eastAsia="x-none"/>
        </w:rPr>
        <w:t xml:space="preserve">, </w:t>
      </w:r>
      <w:r w:rsidR="0072707A" w:rsidRPr="002759C8">
        <w:rPr>
          <w:rFonts w:ascii="Times New Roman" w:eastAsia="Times New Roman" w:hAnsi="Times New Roman" w:cs="Times New Roman"/>
          <w:bCs/>
          <w:sz w:val="24"/>
          <w:szCs w:val="24"/>
          <w:lang w:eastAsia="x-none"/>
        </w:rPr>
        <w:t xml:space="preserve">když dotčenou osobu břemeno tvrzení a důkazní břemeno v civilně-procesním smyslu </w:t>
      </w:r>
      <w:proofErr w:type="gramStart"/>
      <w:r w:rsidR="0072707A" w:rsidRPr="002759C8">
        <w:rPr>
          <w:rFonts w:ascii="Times New Roman" w:eastAsia="Times New Roman" w:hAnsi="Times New Roman" w:cs="Times New Roman"/>
          <w:bCs/>
          <w:sz w:val="24"/>
          <w:szCs w:val="24"/>
          <w:lang w:eastAsia="x-none"/>
        </w:rPr>
        <w:t>netíží</w:t>
      </w:r>
      <w:proofErr w:type="gramEnd"/>
      <w:r w:rsidR="0072707A" w:rsidRPr="002759C8">
        <w:rPr>
          <w:rFonts w:ascii="Times New Roman" w:eastAsia="Times New Roman" w:hAnsi="Times New Roman" w:cs="Times New Roman"/>
          <w:bCs/>
          <w:sz w:val="24"/>
          <w:szCs w:val="24"/>
          <w:lang w:eastAsia="x-none"/>
        </w:rPr>
        <w:t xml:space="preserve">. </w:t>
      </w:r>
      <w:r w:rsidRPr="002759C8">
        <w:rPr>
          <w:rFonts w:ascii="Times New Roman" w:eastAsia="Times New Roman" w:hAnsi="Times New Roman" w:cs="Times New Roman"/>
          <w:bCs/>
          <w:sz w:val="24"/>
          <w:szCs w:val="24"/>
          <w:lang w:eastAsia="x-none"/>
        </w:rPr>
        <w:t>Demonstrativní výčet podezřelých okolností obsahuje také čl.</w:t>
      </w:r>
      <w:r w:rsidR="003354A0" w:rsidRPr="002759C8">
        <w:rPr>
          <w:rFonts w:ascii="Times New Roman" w:eastAsia="Times New Roman" w:hAnsi="Times New Roman" w:cs="Times New Roman"/>
          <w:bCs/>
          <w:sz w:val="24"/>
          <w:szCs w:val="24"/>
          <w:lang w:eastAsia="x-none"/>
        </w:rPr>
        <w:t> </w:t>
      </w:r>
      <w:r w:rsidRPr="002759C8">
        <w:rPr>
          <w:rFonts w:ascii="Times New Roman" w:eastAsia="Times New Roman" w:hAnsi="Times New Roman" w:cs="Times New Roman"/>
          <w:bCs/>
          <w:sz w:val="24"/>
          <w:szCs w:val="24"/>
          <w:lang w:eastAsia="x-none"/>
        </w:rPr>
        <w:t>16</w:t>
      </w:r>
      <w:r w:rsidR="003354A0" w:rsidRPr="002759C8">
        <w:rPr>
          <w:rFonts w:ascii="Times New Roman" w:eastAsia="Times New Roman" w:hAnsi="Times New Roman" w:cs="Times New Roman"/>
          <w:bCs/>
          <w:sz w:val="24"/>
          <w:szCs w:val="24"/>
          <w:lang w:eastAsia="x-none"/>
        </w:rPr>
        <w:t> </w:t>
      </w:r>
      <w:r w:rsidRPr="002759C8">
        <w:rPr>
          <w:rFonts w:ascii="Times New Roman" w:eastAsia="Times New Roman" w:hAnsi="Times New Roman" w:cs="Times New Roman"/>
          <w:bCs/>
          <w:sz w:val="24"/>
          <w:szCs w:val="24"/>
          <w:lang w:eastAsia="x-none"/>
        </w:rPr>
        <w:t>odst.</w:t>
      </w:r>
      <w:r w:rsidR="0072707A" w:rsidRPr="002759C8">
        <w:rPr>
          <w:rFonts w:ascii="Times New Roman" w:eastAsia="Times New Roman" w:hAnsi="Times New Roman" w:cs="Times New Roman"/>
          <w:bCs/>
          <w:sz w:val="24"/>
          <w:szCs w:val="24"/>
          <w:lang w:eastAsia="x-none"/>
        </w:rPr>
        <w:t> </w:t>
      </w:r>
      <w:r w:rsidRPr="002759C8">
        <w:rPr>
          <w:rFonts w:ascii="Times New Roman" w:eastAsia="Times New Roman" w:hAnsi="Times New Roman" w:cs="Times New Roman"/>
          <w:bCs/>
          <w:sz w:val="24"/>
          <w:szCs w:val="24"/>
          <w:lang w:eastAsia="x-none"/>
        </w:rPr>
        <w:t xml:space="preserve">2 nové konfiskační směrnice (podle něj </w:t>
      </w:r>
      <w:r w:rsidR="003354A0" w:rsidRPr="002759C8">
        <w:rPr>
          <w:rFonts w:ascii="Times New Roman" w:eastAsia="Times New Roman" w:hAnsi="Times New Roman" w:cs="Times New Roman"/>
          <w:bCs/>
          <w:sz w:val="24"/>
          <w:szCs w:val="24"/>
          <w:lang w:eastAsia="x-none"/>
        </w:rPr>
        <w:t>„</w:t>
      </w:r>
      <w:r w:rsidRPr="002759C8">
        <w:rPr>
          <w:rFonts w:ascii="Times New Roman" w:eastAsia="Times New Roman" w:hAnsi="Times New Roman" w:cs="Times New Roman"/>
          <w:bCs/>
          <w:i/>
          <w:iCs/>
          <w:sz w:val="24"/>
          <w:szCs w:val="24"/>
          <w:lang w:eastAsia="x-none"/>
        </w:rPr>
        <w:t>hodnota majetku je výrazně neúměrná zákonnému příjmu dotčené osoby</w:t>
      </w:r>
      <w:r w:rsidR="0072707A" w:rsidRPr="002759C8">
        <w:rPr>
          <w:rFonts w:ascii="Times New Roman" w:eastAsia="Times New Roman" w:hAnsi="Times New Roman" w:cs="Times New Roman"/>
          <w:bCs/>
          <w:i/>
          <w:iCs/>
          <w:sz w:val="24"/>
          <w:szCs w:val="24"/>
          <w:lang w:eastAsia="x-none"/>
        </w:rPr>
        <w:t>;</w:t>
      </w:r>
      <w:r w:rsidRPr="002759C8">
        <w:rPr>
          <w:rFonts w:ascii="Times New Roman" w:eastAsia="Times New Roman" w:hAnsi="Times New Roman" w:cs="Times New Roman"/>
          <w:bCs/>
          <w:i/>
          <w:iCs/>
          <w:sz w:val="24"/>
          <w:szCs w:val="24"/>
          <w:lang w:eastAsia="x-none"/>
        </w:rPr>
        <w:t xml:space="preserve"> neexistuje žádný věrohodný zákonný zdroj daného majetku</w:t>
      </w:r>
      <w:r w:rsidR="0072707A" w:rsidRPr="002759C8">
        <w:rPr>
          <w:rFonts w:ascii="Times New Roman" w:eastAsia="Times New Roman" w:hAnsi="Times New Roman" w:cs="Times New Roman"/>
          <w:bCs/>
          <w:i/>
          <w:iCs/>
          <w:sz w:val="24"/>
          <w:szCs w:val="24"/>
          <w:lang w:eastAsia="x-none"/>
        </w:rPr>
        <w:t>;</w:t>
      </w:r>
      <w:r w:rsidRPr="002759C8">
        <w:rPr>
          <w:rFonts w:ascii="Times New Roman" w:hAnsi="Times New Roman" w:cs="Times New Roman"/>
          <w:i/>
          <w:iCs/>
          <w:sz w:val="24"/>
          <w:szCs w:val="24"/>
        </w:rPr>
        <w:t xml:space="preserve"> </w:t>
      </w:r>
      <w:r w:rsidRPr="002759C8">
        <w:rPr>
          <w:rFonts w:ascii="Times New Roman" w:eastAsia="Times New Roman" w:hAnsi="Times New Roman" w:cs="Times New Roman"/>
          <w:bCs/>
          <w:i/>
          <w:iCs/>
          <w:sz w:val="24"/>
          <w:szCs w:val="24"/>
          <w:lang w:eastAsia="x-none"/>
        </w:rPr>
        <w:t>dotčená osoba má vazby na osoby spojené se zločinným spolčením</w:t>
      </w:r>
      <w:r w:rsidR="003354A0" w:rsidRPr="002759C8">
        <w:rPr>
          <w:rFonts w:ascii="Times New Roman" w:eastAsia="Times New Roman" w:hAnsi="Times New Roman" w:cs="Times New Roman"/>
          <w:bCs/>
          <w:sz w:val="24"/>
          <w:szCs w:val="24"/>
          <w:lang w:eastAsia="x-none"/>
        </w:rPr>
        <w:t>“</w:t>
      </w:r>
      <w:r w:rsidR="0072707A" w:rsidRPr="002759C8">
        <w:rPr>
          <w:rFonts w:ascii="Times New Roman" w:eastAsia="Times New Roman" w:hAnsi="Times New Roman" w:cs="Times New Roman"/>
          <w:bCs/>
          <w:sz w:val="24"/>
          <w:szCs w:val="24"/>
          <w:lang w:eastAsia="x-none"/>
        </w:rPr>
        <w:t>). Okolnosti uváděné v</w:t>
      </w:r>
      <w:r w:rsidR="003354A0" w:rsidRPr="002759C8">
        <w:rPr>
          <w:rFonts w:ascii="Times New Roman" w:eastAsia="Times New Roman" w:hAnsi="Times New Roman" w:cs="Times New Roman"/>
          <w:bCs/>
          <w:sz w:val="24"/>
          <w:szCs w:val="24"/>
          <w:lang w:eastAsia="x-none"/>
        </w:rPr>
        <w:t> </w:t>
      </w:r>
      <w:r w:rsidR="0072707A" w:rsidRPr="002759C8">
        <w:rPr>
          <w:rFonts w:ascii="Times New Roman" w:eastAsia="Times New Roman" w:hAnsi="Times New Roman" w:cs="Times New Roman"/>
          <w:bCs/>
          <w:sz w:val="24"/>
          <w:szCs w:val="24"/>
          <w:lang w:eastAsia="x-none"/>
        </w:rPr>
        <w:t>§</w:t>
      </w:r>
      <w:r w:rsidR="003354A0" w:rsidRPr="002759C8">
        <w:rPr>
          <w:rFonts w:ascii="Times New Roman" w:eastAsia="Times New Roman" w:hAnsi="Times New Roman" w:cs="Times New Roman"/>
          <w:bCs/>
          <w:sz w:val="24"/>
          <w:szCs w:val="24"/>
          <w:lang w:eastAsia="x-none"/>
        </w:rPr>
        <w:t> </w:t>
      </w:r>
      <w:r w:rsidR="0072707A" w:rsidRPr="002759C8">
        <w:rPr>
          <w:rFonts w:ascii="Times New Roman" w:eastAsia="Times New Roman" w:hAnsi="Times New Roman" w:cs="Times New Roman"/>
          <w:bCs/>
          <w:sz w:val="24"/>
          <w:szCs w:val="24"/>
          <w:lang w:eastAsia="x-none"/>
        </w:rPr>
        <w:t>3</w:t>
      </w:r>
      <w:r w:rsidR="003354A0" w:rsidRPr="002759C8">
        <w:rPr>
          <w:rFonts w:ascii="Times New Roman" w:eastAsia="Times New Roman" w:hAnsi="Times New Roman" w:cs="Times New Roman"/>
          <w:bCs/>
          <w:sz w:val="24"/>
          <w:szCs w:val="24"/>
          <w:lang w:eastAsia="x-none"/>
        </w:rPr>
        <w:t> </w:t>
      </w:r>
      <w:r w:rsidR="0072707A" w:rsidRPr="002759C8">
        <w:rPr>
          <w:rFonts w:ascii="Times New Roman" w:eastAsia="Times New Roman" w:hAnsi="Times New Roman" w:cs="Times New Roman"/>
          <w:bCs/>
          <w:sz w:val="24"/>
          <w:szCs w:val="24"/>
          <w:lang w:eastAsia="x-none"/>
        </w:rPr>
        <w:t xml:space="preserve">odst. 2 stojí </w:t>
      </w:r>
      <w:r w:rsidR="00610D0C" w:rsidRPr="002759C8">
        <w:rPr>
          <w:rFonts w:ascii="Times New Roman" w:eastAsia="Times New Roman" w:hAnsi="Times New Roman" w:cs="Times New Roman"/>
          <w:bCs/>
          <w:sz w:val="24"/>
          <w:szCs w:val="24"/>
          <w:lang w:eastAsia="x-none"/>
        </w:rPr>
        <w:t xml:space="preserve">z hlediska zákona </w:t>
      </w:r>
      <w:r w:rsidR="0072707A" w:rsidRPr="002759C8">
        <w:rPr>
          <w:rFonts w:ascii="Times New Roman" w:eastAsia="Times New Roman" w:hAnsi="Times New Roman" w:cs="Times New Roman"/>
          <w:bCs/>
          <w:sz w:val="24"/>
          <w:szCs w:val="24"/>
          <w:lang w:eastAsia="x-none"/>
        </w:rPr>
        <w:t>na</w:t>
      </w:r>
      <w:r w:rsidR="004D4985" w:rsidRPr="002759C8">
        <w:rPr>
          <w:rFonts w:ascii="Times New Roman" w:eastAsia="Times New Roman" w:hAnsi="Times New Roman" w:cs="Times New Roman"/>
          <w:bCs/>
          <w:sz w:val="24"/>
          <w:szCs w:val="24"/>
          <w:lang w:eastAsia="x-none"/>
        </w:rPr>
        <w:t> </w:t>
      </w:r>
      <w:r w:rsidR="0072707A" w:rsidRPr="002759C8">
        <w:rPr>
          <w:rFonts w:ascii="Times New Roman" w:eastAsia="Times New Roman" w:hAnsi="Times New Roman" w:cs="Times New Roman"/>
          <w:bCs/>
          <w:sz w:val="24"/>
          <w:szCs w:val="24"/>
          <w:lang w:eastAsia="x-none"/>
        </w:rPr>
        <w:t>stejné úrovni</w:t>
      </w:r>
      <w:r w:rsidR="00610D0C" w:rsidRPr="002759C8">
        <w:rPr>
          <w:rFonts w:ascii="Times New Roman" w:eastAsia="Times New Roman" w:hAnsi="Times New Roman" w:cs="Times New Roman"/>
          <w:bCs/>
          <w:sz w:val="24"/>
          <w:szCs w:val="24"/>
          <w:lang w:eastAsia="x-none"/>
        </w:rPr>
        <w:t xml:space="preserve">, jejich relevance v jednotlivých případech se však bude lišit, přičemž relevantní mohou být </w:t>
      </w:r>
      <w:r w:rsidR="00D9303A" w:rsidRPr="002759C8">
        <w:rPr>
          <w:rFonts w:ascii="Times New Roman" w:eastAsia="Times New Roman" w:hAnsi="Times New Roman" w:cs="Times New Roman"/>
          <w:bCs/>
          <w:sz w:val="24"/>
          <w:szCs w:val="24"/>
          <w:lang w:eastAsia="x-none"/>
        </w:rPr>
        <w:t xml:space="preserve">v konkrétním případě </w:t>
      </w:r>
      <w:r w:rsidR="00610D0C" w:rsidRPr="002759C8">
        <w:rPr>
          <w:rFonts w:ascii="Times New Roman" w:eastAsia="Times New Roman" w:hAnsi="Times New Roman" w:cs="Times New Roman"/>
          <w:bCs/>
          <w:sz w:val="24"/>
          <w:szCs w:val="24"/>
          <w:lang w:eastAsia="x-none"/>
        </w:rPr>
        <w:t xml:space="preserve">také okolnosti jiné. </w:t>
      </w:r>
    </w:p>
    <w:p w14:paraId="4A5B2B60" w14:textId="77CA096C" w:rsidR="00B72C06" w:rsidRPr="002759C8" w:rsidRDefault="001808B3" w:rsidP="002759C8">
      <w:pPr>
        <w:spacing w:before="120" w:after="0" w:line="240" w:lineRule="auto"/>
        <w:jc w:val="both"/>
        <w:rPr>
          <w:rFonts w:ascii="Times New Roman" w:eastAsia="Times New Roman" w:hAnsi="Times New Roman" w:cs="Times New Roman"/>
          <w:bCs/>
          <w:sz w:val="24"/>
          <w:szCs w:val="24"/>
          <w:lang w:eastAsia="x-none"/>
        </w:rPr>
      </w:pPr>
      <w:r w:rsidRPr="002759C8">
        <w:rPr>
          <w:rFonts w:ascii="Times New Roman" w:eastAsia="Times New Roman" w:hAnsi="Times New Roman" w:cs="Times New Roman"/>
          <w:bCs/>
          <w:sz w:val="24"/>
          <w:szCs w:val="24"/>
          <w:lang w:eastAsia="x-none"/>
        </w:rPr>
        <w:t xml:space="preserve">Odčerpání majetku protiprávního původu se nevztahuje na celý majetek dotčené osoby, ale pouze na </w:t>
      </w:r>
      <w:r w:rsidR="00B72C06" w:rsidRPr="002759C8">
        <w:rPr>
          <w:rFonts w:ascii="Times New Roman" w:eastAsia="Times New Roman" w:hAnsi="Times New Roman" w:cs="Times New Roman"/>
          <w:bCs/>
          <w:sz w:val="24"/>
          <w:szCs w:val="24"/>
          <w:lang w:eastAsia="x-none"/>
        </w:rPr>
        <w:t>věci</w:t>
      </w:r>
      <w:r w:rsidRPr="002759C8">
        <w:rPr>
          <w:rFonts w:ascii="Times New Roman" w:eastAsia="Times New Roman" w:hAnsi="Times New Roman" w:cs="Times New Roman"/>
          <w:bCs/>
          <w:sz w:val="24"/>
          <w:szCs w:val="24"/>
          <w:lang w:eastAsia="x-none"/>
        </w:rPr>
        <w:t xml:space="preserve">, jež </w:t>
      </w:r>
      <w:r w:rsidR="00B72C06" w:rsidRPr="002759C8">
        <w:rPr>
          <w:rFonts w:ascii="Times New Roman" w:eastAsia="Times New Roman" w:hAnsi="Times New Roman" w:cs="Times New Roman"/>
          <w:bCs/>
          <w:sz w:val="24"/>
          <w:szCs w:val="24"/>
          <w:lang w:eastAsia="x-none"/>
        </w:rPr>
        <w:t xml:space="preserve">jsou </w:t>
      </w:r>
      <w:r w:rsidRPr="002759C8">
        <w:rPr>
          <w:rFonts w:ascii="Times New Roman" w:eastAsia="Times New Roman" w:hAnsi="Times New Roman" w:cs="Times New Roman"/>
          <w:bCs/>
          <w:sz w:val="24"/>
          <w:szCs w:val="24"/>
          <w:lang w:eastAsia="x-none"/>
        </w:rPr>
        <w:t>podle závěru soudu protiprávního původu</w:t>
      </w:r>
      <w:r w:rsidR="004D4985" w:rsidRPr="002759C8">
        <w:rPr>
          <w:rFonts w:ascii="Times New Roman" w:eastAsia="Times New Roman" w:hAnsi="Times New Roman" w:cs="Times New Roman"/>
          <w:bCs/>
          <w:sz w:val="24"/>
          <w:szCs w:val="24"/>
          <w:lang w:eastAsia="x-none"/>
        </w:rPr>
        <w:t>,</w:t>
      </w:r>
      <w:r w:rsidR="00B72C06" w:rsidRPr="002759C8">
        <w:rPr>
          <w:rFonts w:ascii="Times New Roman" w:eastAsia="Times New Roman" w:hAnsi="Times New Roman" w:cs="Times New Roman"/>
          <w:bCs/>
          <w:sz w:val="24"/>
          <w:szCs w:val="24"/>
          <w:lang w:eastAsia="x-none"/>
        </w:rPr>
        <w:t xml:space="preserve"> které tak soud při určení odčerpávaného majetku musí stanovit</w:t>
      </w:r>
      <w:r w:rsidR="004D4985" w:rsidRPr="002759C8">
        <w:rPr>
          <w:rFonts w:ascii="Times New Roman" w:eastAsia="Times New Roman" w:hAnsi="Times New Roman" w:cs="Times New Roman"/>
          <w:bCs/>
          <w:sz w:val="24"/>
          <w:szCs w:val="24"/>
          <w:lang w:eastAsia="x-none"/>
        </w:rPr>
        <w:t xml:space="preserve">, </w:t>
      </w:r>
      <w:r w:rsidRPr="002759C8">
        <w:rPr>
          <w:rFonts w:ascii="Times New Roman" w:eastAsia="Times New Roman" w:hAnsi="Times New Roman" w:cs="Times New Roman"/>
          <w:bCs/>
          <w:sz w:val="24"/>
          <w:szCs w:val="24"/>
          <w:lang w:eastAsia="x-none"/>
        </w:rPr>
        <w:t xml:space="preserve">a na jejich plody a užitky </w:t>
      </w:r>
      <w:r w:rsidR="00870638" w:rsidRPr="002759C8">
        <w:rPr>
          <w:rFonts w:ascii="Times New Roman" w:eastAsia="Times New Roman" w:hAnsi="Times New Roman" w:cs="Times New Roman"/>
          <w:bCs/>
          <w:sz w:val="24"/>
          <w:szCs w:val="24"/>
          <w:lang w:eastAsia="x-none"/>
        </w:rPr>
        <w:t xml:space="preserve">podle věty </w:t>
      </w:r>
      <w:r w:rsidR="00C20422" w:rsidRPr="002759C8">
        <w:rPr>
          <w:rFonts w:ascii="Times New Roman" w:eastAsia="Times New Roman" w:hAnsi="Times New Roman" w:cs="Times New Roman"/>
          <w:bCs/>
          <w:sz w:val="24"/>
          <w:szCs w:val="24"/>
          <w:lang w:eastAsia="x-none"/>
        </w:rPr>
        <w:t xml:space="preserve">první </w:t>
      </w:r>
      <w:r w:rsidR="00870638" w:rsidRPr="002759C8">
        <w:rPr>
          <w:rFonts w:ascii="Times New Roman" w:eastAsia="Times New Roman" w:hAnsi="Times New Roman" w:cs="Times New Roman"/>
          <w:bCs/>
          <w:sz w:val="24"/>
          <w:szCs w:val="24"/>
          <w:lang w:eastAsia="x-none"/>
        </w:rPr>
        <w:t xml:space="preserve">odstavce pátého </w:t>
      </w:r>
      <w:r w:rsidRPr="002759C8">
        <w:rPr>
          <w:rFonts w:ascii="Times New Roman" w:eastAsia="Times New Roman" w:hAnsi="Times New Roman" w:cs="Times New Roman"/>
          <w:bCs/>
          <w:sz w:val="24"/>
          <w:szCs w:val="24"/>
          <w:lang w:eastAsia="x-none"/>
        </w:rPr>
        <w:t xml:space="preserve">(jako podle § 102a odst. 5 </w:t>
      </w:r>
      <w:r w:rsidR="00D17C02" w:rsidRPr="002759C8">
        <w:rPr>
          <w:rFonts w:ascii="Times New Roman" w:eastAsia="Times New Roman" w:hAnsi="Times New Roman" w:cs="Times New Roman"/>
          <w:bCs/>
          <w:sz w:val="24"/>
          <w:szCs w:val="24"/>
          <w:lang w:eastAsia="x-none"/>
        </w:rPr>
        <w:t xml:space="preserve">věty první tr. zák.). </w:t>
      </w:r>
      <w:r w:rsidR="00C20422" w:rsidRPr="002759C8">
        <w:rPr>
          <w:rFonts w:ascii="Times New Roman" w:eastAsia="Times New Roman" w:hAnsi="Times New Roman" w:cs="Times New Roman"/>
          <w:bCs/>
          <w:sz w:val="24"/>
          <w:szCs w:val="24"/>
          <w:lang w:eastAsia="x-none"/>
        </w:rPr>
        <w:t xml:space="preserve">Aby se zabránilo maření odčerpání majetku protiprávního původu, stanoví </w:t>
      </w:r>
      <w:r w:rsidR="00B72C06" w:rsidRPr="002759C8">
        <w:rPr>
          <w:rFonts w:ascii="Times New Roman" w:eastAsia="Times New Roman" w:hAnsi="Times New Roman" w:cs="Times New Roman"/>
          <w:bCs/>
          <w:sz w:val="24"/>
          <w:szCs w:val="24"/>
          <w:lang w:eastAsia="x-none"/>
        </w:rPr>
        <w:t xml:space="preserve">se </w:t>
      </w:r>
      <w:r w:rsidR="00C20422" w:rsidRPr="002759C8">
        <w:rPr>
          <w:rFonts w:ascii="Times New Roman" w:eastAsia="Times New Roman" w:hAnsi="Times New Roman" w:cs="Times New Roman"/>
          <w:bCs/>
          <w:sz w:val="24"/>
          <w:szCs w:val="24"/>
          <w:lang w:eastAsia="x-none"/>
        </w:rPr>
        <w:t>možnost uložit odčerpání náhradní hodnoty za věci, které měly podléhat odčerpání (jako podle § 102a odst. 4 tr. zák</w:t>
      </w:r>
      <w:r w:rsidR="008457F2" w:rsidRPr="002759C8">
        <w:rPr>
          <w:rFonts w:ascii="Times New Roman" w:eastAsia="Times New Roman" w:hAnsi="Times New Roman" w:cs="Times New Roman"/>
          <w:bCs/>
          <w:sz w:val="24"/>
          <w:szCs w:val="24"/>
          <w:lang w:eastAsia="x-none"/>
        </w:rPr>
        <w:t>.</w:t>
      </w:r>
      <w:r w:rsidR="00C20422" w:rsidRPr="002759C8">
        <w:rPr>
          <w:rFonts w:ascii="Times New Roman" w:eastAsia="Times New Roman" w:hAnsi="Times New Roman" w:cs="Times New Roman"/>
          <w:bCs/>
          <w:sz w:val="24"/>
          <w:szCs w:val="24"/>
          <w:lang w:eastAsia="x-none"/>
        </w:rPr>
        <w:t xml:space="preserve">). </w:t>
      </w:r>
    </w:p>
    <w:p w14:paraId="4F7BD0EA" w14:textId="4E5862F7" w:rsidR="008E55AF" w:rsidRPr="002759C8" w:rsidRDefault="00B72C06" w:rsidP="002759C8">
      <w:pPr>
        <w:spacing w:before="120" w:after="0" w:line="240" w:lineRule="auto"/>
        <w:jc w:val="both"/>
        <w:rPr>
          <w:rFonts w:ascii="Times New Roman" w:eastAsia="Times New Roman" w:hAnsi="Times New Roman" w:cs="Times New Roman"/>
          <w:bCs/>
          <w:sz w:val="24"/>
          <w:szCs w:val="24"/>
          <w:lang w:eastAsia="x-none"/>
        </w:rPr>
      </w:pPr>
      <w:r w:rsidRPr="002759C8">
        <w:rPr>
          <w:rFonts w:ascii="Times New Roman" w:eastAsia="Times New Roman" w:hAnsi="Times New Roman" w:cs="Times New Roman"/>
          <w:bCs/>
          <w:sz w:val="24"/>
          <w:szCs w:val="24"/>
          <w:lang w:eastAsia="x-none"/>
        </w:rPr>
        <w:t>O</w:t>
      </w:r>
      <w:r w:rsidR="00D17C02" w:rsidRPr="002759C8">
        <w:rPr>
          <w:rFonts w:ascii="Times New Roman" w:eastAsia="Times New Roman" w:hAnsi="Times New Roman" w:cs="Times New Roman"/>
          <w:bCs/>
          <w:sz w:val="24"/>
          <w:szCs w:val="24"/>
          <w:lang w:eastAsia="x-none"/>
        </w:rPr>
        <w:t>dčerpaný majetek</w:t>
      </w:r>
      <w:r w:rsidR="00C20422" w:rsidRPr="002759C8">
        <w:rPr>
          <w:rFonts w:ascii="Times New Roman" w:eastAsia="Times New Roman" w:hAnsi="Times New Roman" w:cs="Times New Roman"/>
          <w:bCs/>
          <w:sz w:val="24"/>
          <w:szCs w:val="24"/>
          <w:lang w:eastAsia="x-none"/>
        </w:rPr>
        <w:t xml:space="preserve"> nebo odčerpaná náhradní hodnota</w:t>
      </w:r>
      <w:r w:rsidR="00120329" w:rsidRPr="002759C8">
        <w:rPr>
          <w:rFonts w:ascii="Times New Roman" w:eastAsia="Times New Roman" w:hAnsi="Times New Roman" w:cs="Times New Roman"/>
          <w:bCs/>
          <w:sz w:val="24"/>
          <w:szCs w:val="24"/>
          <w:lang w:eastAsia="x-none"/>
        </w:rPr>
        <w:t xml:space="preserve"> připad</w:t>
      </w:r>
      <w:r w:rsidR="0007244F" w:rsidRPr="002759C8">
        <w:rPr>
          <w:rFonts w:ascii="Times New Roman" w:eastAsia="Times New Roman" w:hAnsi="Times New Roman" w:cs="Times New Roman"/>
          <w:bCs/>
          <w:sz w:val="24"/>
          <w:szCs w:val="24"/>
          <w:lang w:eastAsia="x-none"/>
        </w:rPr>
        <w:t>ají</w:t>
      </w:r>
      <w:r w:rsidR="00D17C02" w:rsidRPr="002759C8">
        <w:rPr>
          <w:rFonts w:ascii="Times New Roman" w:eastAsia="Times New Roman" w:hAnsi="Times New Roman" w:cs="Times New Roman"/>
          <w:bCs/>
          <w:sz w:val="24"/>
          <w:szCs w:val="24"/>
          <w:lang w:eastAsia="x-none"/>
        </w:rPr>
        <w:t xml:space="preserve"> státu</w:t>
      </w:r>
      <w:r w:rsidRPr="002759C8">
        <w:rPr>
          <w:rFonts w:ascii="Times New Roman" w:eastAsia="Times New Roman" w:hAnsi="Times New Roman" w:cs="Times New Roman"/>
          <w:bCs/>
          <w:sz w:val="24"/>
          <w:szCs w:val="24"/>
          <w:lang w:eastAsia="x-none"/>
        </w:rPr>
        <w:t>.</w:t>
      </w:r>
      <w:r w:rsidR="00D17C02" w:rsidRPr="002759C8">
        <w:rPr>
          <w:rFonts w:ascii="Times New Roman" w:eastAsia="Times New Roman" w:hAnsi="Times New Roman" w:cs="Times New Roman"/>
          <w:bCs/>
          <w:sz w:val="24"/>
          <w:szCs w:val="24"/>
          <w:lang w:eastAsia="x-none"/>
        </w:rPr>
        <w:t xml:space="preserve"> Další nakládání s n</w:t>
      </w:r>
      <w:r w:rsidR="00C20422" w:rsidRPr="002759C8">
        <w:rPr>
          <w:rFonts w:ascii="Times New Roman" w:eastAsia="Times New Roman" w:hAnsi="Times New Roman" w:cs="Times New Roman"/>
          <w:bCs/>
          <w:sz w:val="24"/>
          <w:szCs w:val="24"/>
          <w:lang w:eastAsia="x-none"/>
        </w:rPr>
        <w:t>imi</w:t>
      </w:r>
      <w:r w:rsidR="00D17C02" w:rsidRPr="002759C8">
        <w:rPr>
          <w:rFonts w:ascii="Times New Roman" w:eastAsia="Times New Roman" w:hAnsi="Times New Roman" w:cs="Times New Roman"/>
          <w:bCs/>
          <w:sz w:val="24"/>
          <w:szCs w:val="24"/>
          <w:lang w:eastAsia="x-none"/>
        </w:rPr>
        <w:t xml:space="preserve"> upravuje zákon o použití peněžních prostředků z majetkových trestních sankcí a zákon </w:t>
      </w:r>
      <w:r w:rsidR="00CE27E3" w:rsidRPr="002759C8">
        <w:rPr>
          <w:rFonts w:ascii="Times New Roman" w:eastAsia="Times New Roman" w:hAnsi="Times New Roman" w:cs="Times New Roman"/>
          <w:bCs/>
          <w:sz w:val="24"/>
          <w:szCs w:val="24"/>
          <w:lang w:eastAsia="x-none"/>
        </w:rPr>
        <w:t>č.</w:t>
      </w:r>
      <w:r w:rsidR="004D4985" w:rsidRPr="002759C8">
        <w:rPr>
          <w:rFonts w:ascii="Times New Roman" w:eastAsia="Times New Roman" w:hAnsi="Times New Roman" w:cs="Times New Roman"/>
          <w:bCs/>
          <w:sz w:val="24"/>
          <w:szCs w:val="24"/>
          <w:lang w:eastAsia="x-none"/>
        </w:rPr>
        <w:t> </w:t>
      </w:r>
      <w:r w:rsidR="00CE27E3" w:rsidRPr="002759C8">
        <w:rPr>
          <w:rFonts w:ascii="Times New Roman" w:eastAsia="Times New Roman" w:hAnsi="Times New Roman" w:cs="Times New Roman"/>
          <w:bCs/>
          <w:sz w:val="24"/>
          <w:szCs w:val="24"/>
          <w:lang w:eastAsia="x-none"/>
        </w:rPr>
        <w:t>219/2000 Sb., o majetku České republiky a jejím vystupování v právních vztazích</w:t>
      </w:r>
      <w:r w:rsidR="00BA246B" w:rsidRPr="002759C8">
        <w:rPr>
          <w:rFonts w:ascii="Times New Roman" w:eastAsia="Times New Roman" w:hAnsi="Times New Roman" w:cs="Times New Roman"/>
          <w:bCs/>
          <w:sz w:val="24"/>
          <w:szCs w:val="24"/>
          <w:lang w:eastAsia="x-none"/>
        </w:rPr>
        <w:t>, ve znění pozdějších předpisů</w:t>
      </w:r>
      <w:r w:rsidR="00CE27E3" w:rsidRPr="002759C8">
        <w:rPr>
          <w:rFonts w:ascii="Times New Roman" w:eastAsia="Times New Roman" w:hAnsi="Times New Roman" w:cs="Times New Roman"/>
          <w:bCs/>
          <w:sz w:val="24"/>
          <w:szCs w:val="24"/>
          <w:lang w:eastAsia="x-none"/>
        </w:rPr>
        <w:t>.</w:t>
      </w:r>
    </w:p>
    <w:p w14:paraId="2986F884" w14:textId="77777777" w:rsidR="000A093F" w:rsidRPr="002759C8" w:rsidRDefault="000A093F" w:rsidP="002759C8">
      <w:pPr>
        <w:spacing w:before="120" w:after="0" w:line="240" w:lineRule="auto"/>
        <w:jc w:val="both"/>
        <w:rPr>
          <w:rFonts w:ascii="Times New Roman" w:hAnsi="Times New Roman" w:cs="Times New Roman"/>
          <w:sz w:val="24"/>
          <w:szCs w:val="24"/>
        </w:rPr>
      </w:pPr>
    </w:p>
    <w:p w14:paraId="7E69151A" w14:textId="3905CF3F" w:rsidR="00C76F4D" w:rsidRPr="002759C8" w:rsidRDefault="00C76F4D" w:rsidP="002759C8">
      <w:pPr>
        <w:pStyle w:val="Nadpis3"/>
        <w:spacing w:before="120" w:line="240" w:lineRule="auto"/>
        <w:rPr>
          <w:rFonts w:ascii="Times New Roman" w:hAnsi="Times New Roman" w:cs="Times New Roman"/>
          <w:color w:val="auto"/>
          <w:u w:val="single"/>
        </w:rPr>
      </w:pPr>
      <w:bookmarkStart w:id="21" w:name="_Hlk136263578"/>
      <w:bookmarkEnd w:id="18"/>
      <w:r w:rsidRPr="002759C8">
        <w:rPr>
          <w:rFonts w:ascii="Times New Roman" w:hAnsi="Times New Roman" w:cs="Times New Roman"/>
          <w:color w:val="auto"/>
          <w:u w:val="single"/>
        </w:rPr>
        <w:t xml:space="preserve">K § </w:t>
      </w:r>
      <w:r w:rsidR="004E303E" w:rsidRPr="002759C8">
        <w:rPr>
          <w:rFonts w:ascii="Times New Roman" w:hAnsi="Times New Roman" w:cs="Times New Roman"/>
          <w:color w:val="auto"/>
          <w:u w:val="single"/>
        </w:rPr>
        <w:t>4</w:t>
      </w:r>
    </w:p>
    <w:p w14:paraId="2542119A" w14:textId="71050CCE" w:rsidR="00A67C6B" w:rsidRPr="002759C8" w:rsidRDefault="00A67C6B" w:rsidP="002759C8">
      <w:pPr>
        <w:spacing w:before="120" w:after="0" w:line="240" w:lineRule="auto"/>
        <w:jc w:val="both"/>
        <w:rPr>
          <w:rFonts w:ascii="Times New Roman" w:eastAsia="Times New Roman" w:hAnsi="Times New Roman" w:cs="Times New Roman"/>
          <w:bCs/>
          <w:sz w:val="24"/>
          <w:szCs w:val="24"/>
          <w:lang w:eastAsia="x-none"/>
        </w:rPr>
      </w:pPr>
      <w:r w:rsidRPr="002759C8">
        <w:rPr>
          <w:rFonts w:ascii="Times New Roman" w:eastAsia="Times New Roman" w:hAnsi="Times New Roman" w:cs="Times New Roman"/>
          <w:bCs/>
          <w:sz w:val="24"/>
          <w:szCs w:val="24"/>
          <w:lang w:eastAsia="x-none"/>
        </w:rPr>
        <w:t xml:space="preserve">Ustanovení vymezuje příslušnost orgánů v různých fázích řízení o odčerpání. Tyto orgány je s ohledem na § 1 odst. </w:t>
      </w:r>
      <w:r w:rsidR="00092401" w:rsidRPr="002759C8">
        <w:rPr>
          <w:rFonts w:ascii="Times New Roman" w:eastAsia="Times New Roman" w:hAnsi="Times New Roman" w:cs="Times New Roman"/>
          <w:bCs/>
          <w:sz w:val="24"/>
          <w:szCs w:val="24"/>
          <w:lang w:eastAsia="x-none"/>
        </w:rPr>
        <w:t>2</w:t>
      </w:r>
      <w:r w:rsidRPr="002759C8">
        <w:rPr>
          <w:rFonts w:ascii="Times New Roman" w:eastAsia="Times New Roman" w:hAnsi="Times New Roman" w:cs="Times New Roman"/>
          <w:bCs/>
          <w:sz w:val="24"/>
          <w:szCs w:val="24"/>
          <w:lang w:eastAsia="x-none"/>
        </w:rPr>
        <w:t xml:space="preserve"> zákona pro účely jiných právních předpisů třeba považovat za orgány činné v trestném řízení. Příslušnost státního zástupce a soudu </w:t>
      </w:r>
      <w:r w:rsidR="00C62D3A" w:rsidRPr="002759C8">
        <w:rPr>
          <w:rFonts w:ascii="Times New Roman" w:eastAsia="Times New Roman" w:hAnsi="Times New Roman" w:cs="Times New Roman"/>
          <w:bCs/>
          <w:sz w:val="24"/>
          <w:szCs w:val="24"/>
          <w:lang w:eastAsia="x-none"/>
        </w:rPr>
        <w:t>stanovaná v </w:t>
      </w:r>
      <w:r w:rsidRPr="002759C8">
        <w:rPr>
          <w:rFonts w:ascii="Times New Roman" w:eastAsia="Times New Roman" w:hAnsi="Times New Roman" w:cs="Times New Roman"/>
          <w:bCs/>
          <w:sz w:val="24"/>
          <w:szCs w:val="24"/>
          <w:lang w:eastAsia="x-none"/>
        </w:rPr>
        <w:t>trestní</w:t>
      </w:r>
      <w:r w:rsidR="00C62D3A" w:rsidRPr="002759C8">
        <w:rPr>
          <w:rFonts w:ascii="Times New Roman" w:eastAsia="Times New Roman" w:hAnsi="Times New Roman" w:cs="Times New Roman"/>
          <w:bCs/>
          <w:sz w:val="24"/>
          <w:szCs w:val="24"/>
          <w:lang w:eastAsia="x-none"/>
        </w:rPr>
        <w:t>m</w:t>
      </w:r>
      <w:r w:rsidRPr="002759C8">
        <w:rPr>
          <w:rFonts w:ascii="Times New Roman" w:eastAsia="Times New Roman" w:hAnsi="Times New Roman" w:cs="Times New Roman"/>
          <w:bCs/>
          <w:sz w:val="24"/>
          <w:szCs w:val="24"/>
          <w:lang w:eastAsia="x-none"/>
        </w:rPr>
        <w:t xml:space="preserve"> řízení o</w:t>
      </w:r>
      <w:r w:rsidR="006E693E" w:rsidRPr="002759C8">
        <w:rPr>
          <w:rFonts w:ascii="Times New Roman" w:eastAsia="Times New Roman" w:hAnsi="Times New Roman" w:cs="Times New Roman"/>
          <w:bCs/>
          <w:sz w:val="24"/>
          <w:szCs w:val="24"/>
          <w:lang w:eastAsia="x-none"/>
        </w:rPr>
        <w:t> </w:t>
      </w:r>
      <w:r w:rsidRPr="002759C8">
        <w:rPr>
          <w:rFonts w:ascii="Times New Roman" w:eastAsia="Times New Roman" w:hAnsi="Times New Roman" w:cs="Times New Roman"/>
          <w:bCs/>
          <w:sz w:val="24"/>
          <w:szCs w:val="24"/>
          <w:lang w:eastAsia="x-none"/>
        </w:rPr>
        <w:t>původním trestném činu je zachována i pro řízení o odčerpání.</w:t>
      </w:r>
    </w:p>
    <w:p w14:paraId="64C601D4" w14:textId="3AA8B9FF" w:rsidR="000A1C56" w:rsidRPr="002759C8" w:rsidRDefault="00A67C6B" w:rsidP="002759C8">
      <w:pPr>
        <w:spacing w:before="120" w:after="0" w:line="240" w:lineRule="auto"/>
        <w:jc w:val="both"/>
        <w:rPr>
          <w:rFonts w:ascii="Times New Roman" w:eastAsia="Times New Roman" w:hAnsi="Times New Roman" w:cs="Times New Roman"/>
          <w:bCs/>
          <w:sz w:val="24"/>
          <w:szCs w:val="24"/>
          <w:lang w:eastAsia="x-none"/>
        </w:rPr>
      </w:pPr>
      <w:r w:rsidRPr="002759C8">
        <w:rPr>
          <w:rFonts w:ascii="Times New Roman" w:eastAsia="Times New Roman" w:hAnsi="Times New Roman" w:cs="Times New Roman"/>
          <w:bCs/>
          <w:sz w:val="24"/>
          <w:szCs w:val="24"/>
          <w:lang w:eastAsia="x-none"/>
        </w:rPr>
        <w:t xml:space="preserve">Předběžné šetření </w:t>
      </w:r>
      <w:r w:rsidR="00092401" w:rsidRPr="002759C8">
        <w:rPr>
          <w:rFonts w:ascii="Times New Roman" w:eastAsia="Times New Roman" w:hAnsi="Times New Roman" w:cs="Times New Roman"/>
          <w:bCs/>
          <w:sz w:val="24"/>
          <w:szCs w:val="24"/>
          <w:lang w:eastAsia="x-none"/>
        </w:rPr>
        <w:t xml:space="preserve">vede </w:t>
      </w:r>
      <w:r w:rsidR="00A040F8" w:rsidRPr="002759C8">
        <w:rPr>
          <w:rFonts w:ascii="Times New Roman" w:eastAsia="Times New Roman" w:hAnsi="Times New Roman" w:cs="Times New Roman"/>
          <w:bCs/>
          <w:sz w:val="24"/>
          <w:szCs w:val="24"/>
          <w:lang w:eastAsia="x-none"/>
        </w:rPr>
        <w:t xml:space="preserve">a návrh na odčerpání majetku protiprávního původu v řízení před soudem zastupuje </w:t>
      </w:r>
      <w:r w:rsidRPr="002759C8">
        <w:rPr>
          <w:rFonts w:ascii="Times New Roman" w:eastAsia="Times New Roman" w:hAnsi="Times New Roman" w:cs="Times New Roman"/>
          <w:bCs/>
          <w:sz w:val="24"/>
          <w:szCs w:val="24"/>
          <w:lang w:eastAsia="x-none"/>
        </w:rPr>
        <w:t>státní zástupce, který byl příslušný k výkonu dozoru nad zachováním zákonnosti v trestním řízení o původním trestném činu</w:t>
      </w:r>
      <w:r w:rsidR="00A040F8" w:rsidRPr="002759C8">
        <w:rPr>
          <w:rFonts w:ascii="Times New Roman" w:eastAsia="Times New Roman" w:hAnsi="Times New Roman" w:cs="Times New Roman"/>
          <w:bCs/>
          <w:sz w:val="24"/>
          <w:szCs w:val="24"/>
          <w:lang w:eastAsia="x-none"/>
        </w:rPr>
        <w:t>; zachovává se také příslušnost policejního orgánu z takového trestního řízení.</w:t>
      </w:r>
    </w:p>
    <w:p w14:paraId="205B8B98" w14:textId="450C6476" w:rsidR="00C76F4D" w:rsidRPr="002759C8" w:rsidRDefault="00A67C6B" w:rsidP="002759C8">
      <w:pPr>
        <w:spacing w:before="120" w:after="0" w:line="240" w:lineRule="auto"/>
        <w:jc w:val="both"/>
        <w:rPr>
          <w:rFonts w:ascii="Times New Roman" w:eastAsia="Times New Roman" w:hAnsi="Times New Roman" w:cs="Times New Roman"/>
          <w:bCs/>
          <w:sz w:val="24"/>
          <w:szCs w:val="24"/>
          <w:lang w:eastAsia="x-none"/>
        </w:rPr>
      </w:pPr>
      <w:r w:rsidRPr="002759C8">
        <w:rPr>
          <w:rFonts w:ascii="Times New Roman" w:eastAsia="Times New Roman" w:hAnsi="Times New Roman" w:cs="Times New Roman"/>
          <w:bCs/>
          <w:sz w:val="24"/>
          <w:szCs w:val="24"/>
          <w:lang w:eastAsia="x-none"/>
        </w:rPr>
        <w:lastRenderedPageBreak/>
        <w:t xml:space="preserve">Je-li k úkonu předběžného šetření příslušný soud, </w:t>
      </w:r>
      <w:r w:rsidR="000A1C56" w:rsidRPr="002759C8">
        <w:rPr>
          <w:rFonts w:ascii="Times New Roman" w:eastAsia="Times New Roman" w:hAnsi="Times New Roman" w:cs="Times New Roman"/>
          <w:bCs/>
          <w:sz w:val="24"/>
          <w:szCs w:val="24"/>
          <w:lang w:eastAsia="x-none"/>
        </w:rPr>
        <w:t xml:space="preserve">je k jeho provedení příslušný soudce soudu podle § 26 tr. ř., který </w:t>
      </w:r>
      <w:r w:rsidR="00060FD2" w:rsidRPr="002759C8">
        <w:rPr>
          <w:rFonts w:ascii="Times New Roman" w:eastAsia="Times New Roman" w:hAnsi="Times New Roman" w:cs="Times New Roman"/>
          <w:bCs/>
          <w:sz w:val="24"/>
          <w:szCs w:val="24"/>
          <w:lang w:eastAsia="x-none"/>
        </w:rPr>
        <w:t xml:space="preserve">(by) </w:t>
      </w:r>
      <w:r w:rsidR="000A1C56" w:rsidRPr="002759C8">
        <w:rPr>
          <w:rFonts w:ascii="Times New Roman" w:eastAsia="Times New Roman" w:hAnsi="Times New Roman" w:cs="Times New Roman"/>
          <w:bCs/>
          <w:sz w:val="24"/>
          <w:szCs w:val="24"/>
          <w:lang w:eastAsia="x-none"/>
        </w:rPr>
        <w:t xml:space="preserve">byl příslušný k úkonům v přípravném řízení o původním trestném činu. Dále se potvrzuje, že i k rozhodování o stížnosti proti usnesení o zajištění majetku v řízení o odčerpání </w:t>
      </w:r>
      <w:r w:rsidR="00C62D3A" w:rsidRPr="002759C8">
        <w:rPr>
          <w:rFonts w:ascii="Times New Roman" w:eastAsia="Times New Roman" w:hAnsi="Times New Roman" w:cs="Times New Roman"/>
          <w:bCs/>
          <w:sz w:val="24"/>
          <w:szCs w:val="24"/>
          <w:lang w:eastAsia="x-none"/>
        </w:rPr>
        <w:t xml:space="preserve">nebo proti rozhodnutí o prodloužení zajištění </w:t>
      </w:r>
      <w:r w:rsidR="000A1C56" w:rsidRPr="002759C8">
        <w:rPr>
          <w:rFonts w:ascii="Times New Roman" w:eastAsia="Times New Roman" w:hAnsi="Times New Roman" w:cs="Times New Roman"/>
          <w:bCs/>
          <w:sz w:val="24"/>
          <w:szCs w:val="24"/>
          <w:lang w:eastAsia="x-none"/>
        </w:rPr>
        <w:t xml:space="preserve">je </w:t>
      </w:r>
      <w:r w:rsidR="00C62D3A" w:rsidRPr="002759C8">
        <w:rPr>
          <w:rFonts w:ascii="Times New Roman" w:eastAsia="Times New Roman" w:hAnsi="Times New Roman" w:cs="Times New Roman"/>
          <w:bCs/>
          <w:sz w:val="24"/>
          <w:szCs w:val="24"/>
          <w:lang w:eastAsia="x-none"/>
        </w:rPr>
        <w:t xml:space="preserve">v přípravném řízení </w:t>
      </w:r>
      <w:r w:rsidR="000A1C56" w:rsidRPr="002759C8">
        <w:rPr>
          <w:rFonts w:ascii="Times New Roman" w:eastAsia="Times New Roman" w:hAnsi="Times New Roman" w:cs="Times New Roman"/>
          <w:bCs/>
          <w:sz w:val="24"/>
          <w:szCs w:val="24"/>
          <w:lang w:eastAsia="x-none"/>
        </w:rPr>
        <w:t xml:space="preserve">příslušný soud podle § 146a tr. ř., </w:t>
      </w:r>
      <w:r w:rsidR="00060FD2" w:rsidRPr="002759C8">
        <w:rPr>
          <w:rFonts w:ascii="Times New Roman" w:eastAsia="Times New Roman" w:hAnsi="Times New Roman" w:cs="Times New Roman"/>
          <w:bCs/>
          <w:sz w:val="24"/>
          <w:szCs w:val="24"/>
          <w:lang w:eastAsia="x-none"/>
        </w:rPr>
        <w:t xml:space="preserve">neboť </w:t>
      </w:r>
      <w:r w:rsidR="000A1C56" w:rsidRPr="002759C8">
        <w:rPr>
          <w:rFonts w:ascii="Times New Roman" w:eastAsia="Times New Roman" w:hAnsi="Times New Roman" w:cs="Times New Roman"/>
          <w:bCs/>
          <w:sz w:val="24"/>
          <w:szCs w:val="24"/>
          <w:lang w:eastAsia="x-none"/>
        </w:rPr>
        <w:t>toto usnesení zasahuje do základního práva dotčené osoby vlastnit majetek</w:t>
      </w:r>
      <w:r w:rsidR="006E693E" w:rsidRPr="002759C8">
        <w:rPr>
          <w:rFonts w:ascii="Times New Roman" w:eastAsia="Times New Roman" w:hAnsi="Times New Roman" w:cs="Times New Roman"/>
          <w:bCs/>
          <w:sz w:val="24"/>
          <w:szCs w:val="24"/>
          <w:lang w:eastAsia="x-none"/>
        </w:rPr>
        <w:t>,</w:t>
      </w:r>
      <w:r w:rsidR="000A1C56" w:rsidRPr="002759C8">
        <w:rPr>
          <w:rFonts w:ascii="Times New Roman" w:eastAsia="Times New Roman" w:hAnsi="Times New Roman" w:cs="Times New Roman"/>
          <w:bCs/>
          <w:sz w:val="24"/>
          <w:szCs w:val="24"/>
          <w:lang w:eastAsia="x-none"/>
        </w:rPr>
        <w:t xml:space="preserve"> stejně jako do tohoto práva zasahují rozhodnutí podle §</w:t>
      </w:r>
      <w:r w:rsidR="00A040F8" w:rsidRPr="002759C8">
        <w:rPr>
          <w:rFonts w:ascii="Times New Roman" w:eastAsia="Times New Roman" w:hAnsi="Times New Roman" w:cs="Times New Roman"/>
          <w:bCs/>
          <w:sz w:val="24"/>
          <w:szCs w:val="24"/>
          <w:lang w:eastAsia="x-none"/>
        </w:rPr>
        <w:t> </w:t>
      </w:r>
      <w:r w:rsidR="000A1C56" w:rsidRPr="002759C8">
        <w:rPr>
          <w:rFonts w:ascii="Times New Roman" w:eastAsia="Times New Roman" w:hAnsi="Times New Roman" w:cs="Times New Roman"/>
          <w:bCs/>
          <w:sz w:val="24"/>
          <w:szCs w:val="24"/>
          <w:lang w:eastAsia="x-none"/>
        </w:rPr>
        <w:t>146a odst. 1 písm. c) až h)</w:t>
      </w:r>
      <w:r w:rsidR="006E693E" w:rsidRPr="002759C8">
        <w:rPr>
          <w:rFonts w:ascii="Times New Roman" w:eastAsia="Times New Roman" w:hAnsi="Times New Roman" w:cs="Times New Roman"/>
          <w:bCs/>
          <w:sz w:val="24"/>
          <w:szCs w:val="24"/>
          <w:lang w:eastAsia="x-none"/>
        </w:rPr>
        <w:t> </w:t>
      </w:r>
      <w:r w:rsidR="000A1C56" w:rsidRPr="002759C8">
        <w:rPr>
          <w:rFonts w:ascii="Times New Roman" w:eastAsia="Times New Roman" w:hAnsi="Times New Roman" w:cs="Times New Roman"/>
          <w:bCs/>
          <w:sz w:val="24"/>
          <w:szCs w:val="24"/>
          <w:lang w:eastAsia="x-none"/>
        </w:rPr>
        <w:t>tr.</w:t>
      </w:r>
      <w:r w:rsidR="00C62D3A" w:rsidRPr="002759C8">
        <w:rPr>
          <w:rFonts w:ascii="Times New Roman" w:eastAsia="Times New Roman" w:hAnsi="Times New Roman" w:cs="Times New Roman"/>
          <w:bCs/>
          <w:sz w:val="24"/>
          <w:szCs w:val="24"/>
          <w:lang w:eastAsia="x-none"/>
        </w:rPr>
        <w:t> </w:t>
      </w:r>
      <w:r w:rsidR="000A1C56" w:rsidRPr="002759C8">
        <w:rPr>
          <w:rFonts w:ascii="Times New Roman" w:eastAsia="Times New Roman" w:hAnsi="Times New Roman" w:cs="Times New Roman"/>
          <w:bCs/>
          <w:sz w:val="24"/>
          <w:szCs w:val="24"/>
          <w:lang w:eastAsia="x-none"/>
        </w:rPr>
        <w:t>ř</w:t>
      </w:r>
      <w:r w:rsidR="00060FD2" w:rsidRPr="002759C8">
        <w:rPr>
          <w:rFonts w:ascii="Times New Roman" w:eastAsia="Times New Roman" w:hAnsi="Times New Roman" w:cs="Times New Roman"/>
          <w:bCs/>
          <w:sz w:val="24"/>
          <w:szCs w:val="24"/>
          <w:lang w:eastAsia="x-none"/>
        </w:rPr>
        <w:t>.</w:t>
      </w:r>
    </w:p>
    <w:p w14:paraId="0E03BF84" w14:textId="1F4B31A4" w:rsidR="00C62D3A" w:rsidRPr="002759C8" w:rsidRDefault="000A1C56" w:rsidP="002759C8">
      <w:pPr>
        <w:spacing w:before="120" w:after="0" w:line="240" w:lineRule="auto"/>
        <w:jc w:val="both"/>
        <w:rPr>
          <w:rFonts w:ascii="Times New Roman" w:eastAsia="Times New Roman" w:hAnsi="Times New Roman" w:cs="Times New Roman"/>
          <w:bCs/>
          <w:sz w:val="24"/>
          <w:szCs w:val="24"/>
          <w:lang w:eastAsia="x-none"/>
        </w:rPr>
      </w:pPr>
      <w:r w:rsidRPr="002759C8">
        <w:rPr>
          <w:rFonts w:ascii="Times New Roman" w:eastAsia="Times New Roman" w:hAnsi="Times New Roman" w:cs="Times New Roman"/>
          <w:bCs/>
          <w:sz w:val="24"/>
          <w:szCs w:val="24"/>
          <w:lang w:eastAsia="x-none"/>
        </w:rPr>
        <w:t>Ve fázi řízení před soudem rozhoduje v řízení o odčerpání stejný soud, který byl, pokud takové řízení do fáze řízení před soudem do</w:t>
      </w:r>
      <w:r w:rsidR="003354A0" w:rsidRPr="002759C8">
        <w:rPr>
          <w:rFonts w:ascii="Times New Roman" w:eastAsia="Times New Roman" w:hAnsi="Times New Roman" w:cs="Times New Roman"/>
          <w:bCs/>
          <w:sz w:val="24"/>
          <w:szCs w:val="24"/>
          <w:lang w:eastAsia="x-none"/>
        </w:rPr>
        <w:t>spělo</w:t>
      </w:r>
      <w:r w:rsidRPr="002759C8">
        <w:rPr>
          <w:rFonts w:ascii="Times New Roman" w:eastAsia="Times New Roman" w:hAnsi="Times New Roman" w:cs="Times New Roman"/>
          <w:bCs/>
          <w:sz w:val="24"/>
          <w:szCs w:val="24"/>
          <w:lang w:eastAsia="x-none"/>
        </w:rPr>
        <w:t>, nebo by byl, pokud takové řízení do fáze řízení před soudem nedo</w:t>
      </w:r>
      <w:r w:rsidR="003354A0" w:rsidRPr="002759C8">
        <w:rPr>
          <w:rFonts w:ascii="Times New Roman" w:eastAsia="Times New Roman" w:hAnsi="Times New Roman" w:cs="Times New Roman"/>
          <w:bCs/>
          <w:sz w:val="24"/>
          <w:szCs w:val="24"/>
          <w:lang w:eastAsia="x-none"/>
        </w:rPr>
        <w:t>spělo</w:t>
      </w:r>
      <w:r w:rsidRPr="002759C8">
        <w:rPr>
          <w:rFonts w:ascii="Times New Roman" w:eastAsia="Times New Roman" w:hAnsi="Times New Roman" w:cs="Times New Roman"/>
          <w:bCs/>
          <w:sz w:val="24"/>
          <w:szCs w:val="24"/>
          <w:lang w:eastAsia="x-none"/>
        </w:rPr>
        <w:t xml:space="preserve">, příslušný rozhodovat v trestním řízení o původním trestném činu v prvním stupni. </w:t>
      </w:r>
      <w:r w:rsidR="00E74096" w:rsidRPr="002759C8">
        <w:rPr>
          <w:rFonts w:ascii="Times New Roman" w:eastAsia="Times New Roman" w:hAnsi="Times New Roman" w:cs="Times New Roman"/>
          <w:bCs/>
          <w:sz w:val="24"/>
          <w:szCs w:val="24"/>
          <w:lang w:eastAsia="x-none"/>
        </w:rPr>
        <w:t>V řízení o odčerpání ve v</w:t>
      </w:r>
      <w:r w:rsidR="00AF385C" w:rsidRPr="002759C8">
        <w:rPr>
          <w:rFonts w:ascii="Times New Roman" w:eastAsia="Times New Roman" w:hAnsi="Times New Roman" w:cs="Times New Roman"/>
          <w:bCs/>
          <w:sz w:val="24"/>
          <w:szCs w:val="24"/>
          <w:lang w:eastAsia="x-none"/>
        </w:rPr>
        <w:t>še</w:t>
      </w:r>
      <w:r w:rsidR="00E74096" w:rsidRPr="002759C8">
        <w:rPr>
          <w:rFonts w:ascii="Times New Roman" w:eastAsia="Times New Roman" w:hAnsi="Times New Roman" w:cs="Times New Roman"/>
          <w:bCs/>
          <w:sz w:val="24"/>
          <w:szCs w:val="24"/>
          <w:lang w:eastAsia="x-none"/>
        </w:rPr>
        <w:t>ch případech rozhoduje samosoudce</w:t>
      </w:r>
      <w:r w:rsidR="006E693E" w:rsidRPr="002759C8">
        <w:rPr>
          <w:rFonts w:ascii="Times New Roman" w:eastAsia="Times New Roman" w:hAnsi="Times New Roman" w:cs="Times New Roman"/>
          <w:bCs/>
          <w:sz w:val="24"/>
          <w:szCs w:val="24"/>
          <w:lang w:eastAsia="x-none"/>
        </w:rPr>
        <w:t xml:space="preserve"> </w:t>
      </w:r>
      <w:r w:rsidR="00C62D3A" w:rsidRPr="002759C8">
        <w:rPr>
          <w:rFonts w:ascii="Times New Roman" w:eastAsia="Times New Roman" w:hAnsi="Times New Roman" w:cs="Times New Roman"/>
          <w:bCs/>
          <w:sz w:val="24"/>
          <w:szCs w:val="24"/>
          <w:lang w:eastAsia="x-none"/>
        </w:rPr>
        <w:t>– zákonem č.</w:t>
      </w:r>
      <w:r w:rsidR="006E693E" w:rsidRPr="002759C8">
        <w:rPr>
          <w:rFonts w:ascii="Times New Roman" w:eastAsia="Times New Roman" w:hAnsi="Times New Roman" w:cs="Times New Roman"/>
          <w:bCs/>
          <w:sz w:val="24"/>
          <w:szCs w:val="24"/>
          <w:lang w:eastAsia="x-none"/>
        </w:rPr>
        <w:t> </w:t>
      </w:r>
      <w:r w:rsidR="00C62D3A" w:rsidRPr="002759C8">
        <w:rPr>
          <w:rFonts w:ascii="Times New Roman" w:eastAsia="Times New Roman" w:hAnsi="Times New Roman" w:cs="Times New Roman"/>
          <w:bCs/>
          <w:sz w:val="24"/>
          <w:szCs w:val="24"/>
          <w:lang w:eastAsia="x-none"/>
        </w:rPr>
        <w:t>319/2024</w:t>
      </w:r>
      <w:r w:rsidR="006E693E" w:rsidRPr="002759C8">
        <w:rPr>
          <w:rFonts w:ascii="Times New Roman" w:eastAsia="Times New Roman" w:hAnsi="Times New Roman" w:cs="Times New Roman"/>
          <w:bCs/>
          <w:sz w:val="24"/>
          <w:szCs w:val="24"/>
          <w:lang w:eastAsia="x-none"/>
        </w:rPr>
        <w:t> </w:t>
      </w:r>
      <w:r w:rsidR="00C62D3A" w:rsidRPr="002759C8">
        <w:rPr>
          <w:rFonts w:ascii="Times New Roman" w:eastAsia="Times New Roman" w:hAnsi="Times New Roman" w:cs="Times New Roman"/>
          <w:bCs/>
          <w:sz w:val="24"/>
          <w:szCs w:val="24"/>
          <w:lang w:eastAsia="x-none"/>
        </w:rPr>
        <w:t>Sb., kterým se mění zákon č. 6/2002 Sb., o soudech, soudcích, přísedících a státní správě soudů a o změně některých dalších zákonů (zákon o soudech a soudcích), ve znění pozdějších předpisů, a další související zákony, byla omezena účast přísedících</w:t>
      </w:r>
      <w:r w:rsidR="006E693E" w:rsidRPr="002759C8">
        <w:rPr>
          <w:rFonts w:ascii="Times New Roman" w:eastAsia="Times New Roman" w:hAnsi="Times New Roman" w:cs="Times New Roman"/>
          <w:bCs/>
          <w:sz w:val="24"/>
          <w:szCs w:val="24"/>
          <w:lang w:eastAsia="x-none"/>
        </w:rPr>
        <w:t xml:space="preserve">, kteří se podílejí na rozhodování již pouze v některých trestních řízeních, ve kterých je v prvním stupni příslušný krajský soud, přičemž jejich účast je omezena pouze na </w:t>
      </w:r>
      <w:r w:rsidR="00C62D3A" w:rsidRPr="002759C8">
        <w:rPr>
          <w:rFonts w:ascii="Times New Roman" w:eastAsia="Times New Roman" w:hAnsi="Times New Roman" w:cs="Times New Roman"/>
          <w:bCs/>
          <w:sz w:val="24"/>
          <w:szCs w:val="24"/>
          <w:lang w:eastAsia="x-none"/>
        </w:rPr>
        <w:t>rozhodování o vině a trestu; řízení o</w:t>
      </w:r>
      <w:r w:rsidR="006E693E" w:rsidRPr="002759C8">
        <w:rPr>
          <w:rFonts w:ascii="Times New Roman" w:eastAsia="Times New Roman" w:hAnsi="Times New Roman" w:cs="Times New Roman"/>
          <w:bCs/>
          <w:sz w:val="24"/>
          <w:szCs w:val="24"/>
          <w:lang w:eastAsia="x-none"/>
        </w:rPr>
        <w:t> </w:t>
      </w:r>
      <w:r w:rsidR="00C62D3A" w:rsidRPr="002759C8">
        <w:rPr>
          <w:rFonts w:ascii="Times New Roman" w:eastAsia="Times New Roman" w:hAnsi="Times New Roman" w:cs="Times New Roman"/>
          <w:bCs/>
          <w:sz w:val="24"/>
          <w:szCs w:val="24"/>
          <w:lang w:eastAsia="x-none"/>
        </w:rPr>
        <w:t xml:space="preserve">odčerpání </w:t>
      </w:r>
      <w:r w:rsidR="006E693E" w:rsidRPr="002759C8">
        <w:rPr>
          <w:rFonts w:ascii="Times New Roman" w:eastAsia="Times New Roman" w:hAnsi="Times New Roman" w:cs="Times New Roman"/>
          <w:bCs/>
          <w:sz w:val="24"/>
          <w:szCs w:val="24"/>
          <w:lang w:eastAsia="x-none"/>
        </w:rPr>
        <w:t xml:space="preserve">přitom </w:t>
      </w:r>
      <w:r w:rsidR="00C62D3A" w:rsidRPr="002759C8">
        <w:rPr>
          <w:rFonts w:ascii="Times New Roman" w:eastAsia="Times New Roman" w:hAnsi="Times New Roman" w:cs="Times New Roman"/>
          <w:bCs/>
          <w:sz w:val="24"/>
          <w:szCs w:val="24"/>
          <w:lang w:eastAsia="x-none"/>
        </w:rPr>
        <w:t>ani zpravidla nebude navazovat na trestní řízení, v němž by byl ke konání řízení v prvním stupni příslušný senát, protože senátní rozhodování v řízeních o trestných činech proti majetku a o trestných činech hospodářských bylo zrušeno zcela (srov. § 14 tr. ř. ve</w:t>
      </w:r>
      <w:r w:rsidR="006E693E" w:rsidRPr="002759C8">
        <w:rPr>
          <w:rFonts w:ascii="Times New Roman" w:eastAsia="Times New Roman" w:hAnsi="Times New Roman" w:cs="Times New Roman"/>
          <w:bCs/>
          <w:sz w:val="24"/>
          <w:szCs w:val="24"/>
          <w:lang w:eastAsia="x-none"/>
        </w:rPr>
        <w:t> </w:t>
      </w:r>
      <w:r w:rsidR="00C62D3A" w:rsidRPr="002759C8">
        <w:rPr>
          <w:rFonts w:ascii="Times New Roman" w:eastAsia="Times New Roman" w:hAnsi="Times New Roman" w:cs="Times New Roman"/>
          <w:bCs/>
          <w:sz w:val="24"/>
          <w:szCs w:val="24"/>
          <w:lang w:eastAsia="x-none"/>
        </w:rPr>
        <w:t>znění zákona č. 319/2024 Sb.).</w:t>
      </w:r>
    </w:p>
    <w:p w14:paraId="62DE1F71" w14:textId="77777777" w:rsidR="00C76F4D" w:rsidRPr="002759C8" w:rsidRDefault="00C76F4D" w:rsidP="002759C8">
      <w:pPr>
        <w:spacing w:before="120" w:after="0" w:line="240" w:lineRule="auto"/>
        <w:jc w:val="both"/>
        <w:rPr>
          <w:rFonts w:ascii="Times New Roman" w:hAnsi="Times New Roman" w:cs="Times New Roman"/>
          <w:b/>
          <w:bCs/>
          <w:sz w:val="24"/>
          <w:szCs w:val="24"/>
        </w:rPr>
      </w:pPr>
    </w:p>
    <w:p w14:paraId="049045C7" w14:textId="40E82285" w:rsidR="00C76F4D" w:rsidRPr="002759C8" w:rsidRDefault="00C76F4D" w:rsidP="002759C8">
      <w:pPr>
        <w:pStyle w:val="Nadpis3"/>
        <w:spacing w:before="120" w:line="240" w:lineRule="auto"/>
        <w:rPr>
          <w:rFonts w:ascii="Times New Roman" w:hAnsi="Times New Roman" w:cs="Times New Roman"/>
          <w:color w:val="auto"/>
          <w:u w:val="single"/>
        </w:rPr>
      </w:pPr>
      <w:r w:rsidRPr="002759C8">
        <w:rPr>
          <w:rFonts w:ascii="Times New Roman" w:hAnsi="Times New Roman" w:cs="Times New Roman"/>
          <w:color w:val="auto"/>
          <w:u w:val="single"/>
        </w:rPr>
        <w:t xml:space="preserve">K § </w:t>
      </w:r>
      <w:r w:rsidR="004E303E" w:rsidRPr="002759C8">
        <w:rPr>
          <w:rFonts w:ascii="Times New Roman" w:hAnsi="Times New Roman" w:cs="Times New Roman"/>
          <w:color w:val="auto"/>
          <w:u w:val="single"/>
        </w:rPr>
        <w:t>5</w:t>
      </w:r>
    </w:p>
    <w:p w14:paraId="2DD183D1" w14:textId="2BBE2732" w:rsidR="00C76F4D" w:rsidRPr="002759C8" w:rsidRDefault="00951E0C" w:rsidP="002759C8">
      <w:pPr>
        <w:spacing w:before="120" w:after="0" w:line="240" w:lineRule="auto"/>
        <w:jc w:val="both"/>
        <w:rPr>
          <w:rFonts w:ascii="Times New Roman" w:eastAsia="Times New Roman" w:hAnsi="Times New Roman" w:cs="Times New Roman"/>
          <w:bCs/>
          <w:sz w:val="24"/>
          <w:szCs w:val="24"/>
          <w:lang w:eastAsia="x-none"/>
        </w:rPr>
      </w:pPr>
      <w:r w:rsidRPr="002759C8">
        <w:rPr>
          <w:rFonts w:ascii="Times New Roman" w:eastAsia="Times New Roman" w:hAnsi="Times New Roman" w:cs="Times New Roman"/>
          <w:bCs/>
          <w:sz w:val="24"/>
          <w:szCs w:val="24"/>
          <w:lang w:eastAsia="x-none"/>
        </w:rPr>
        <w:t>Dotčená osob</w:t>
      </w:r>
      <w:r w:rsidR="00A85A12" w:rsidRPr="002759C8">
        <w:rPr>
          <w:rFonts w:ascii="Times New Roman" w:eastAsia="Times New Roman" w:hAnsi="Times New Roman" w:cs="Times New Roman"/>
          <w:bCs/>
          <w:sz w:val="24"/>
          <w:szCs w:val="24"/>
          <w:lang w:eastAsia="x-none"/>
        </w:rPr>
        <w:t>a</w:t>
      </w:r>
      <w:r w:rsidRPr="002759C8">
        <w:rPr>
          <w:rFonts w:ascii="Times New Roman" w:eastAsia="Times New Roman" w:hAnsi="Times New Roman" w:cs="Times New Roman"/>
          <w:bCs/>
          <w:sz w:val="24"/>
          <w:szCs w:val="24"/>
          <w:lang w:eastAsia="x-none"/>
        </w:rPr>
        <w:t xml:space="preserve"> a vedlejší osoba, jak jsou vymezeny v tomto zákoně, mají </w:t>
      </w:r>
      <w:r w:rsidR="00AF385C" w:rsidRPr="002759C8">
        <w:rPr>
          <w:rFonts w:ascii="Times New Roman" w:eastAsia="Times New Roman" w:hAnsi="Times New Roman" w:cs="Times New Roman"/>
          <w:bCs/>
          <w:sz w:val="24"/>
          <w:szCs w:val="24"/>
          <w:lang w:eastAsia="x-none"/>
        </w:rPr>
        <w:t xml:space="preserve">v řízení o odčerpání </w:t>
      </w:r>
      <w:r w:rsidRPr="002759C8">
        <w:rPr>
          <w:rFonts w:ascii="Times New Roman" w:eastAsia="Times New Roman" w:hAnsi="Times New Roman" w:cs="Times New Roman"/>
          <w:bCs/>
          <w:sz w:val="24"/>
          <w:szCs w:val="24"/>
          <w:lang w:eastAsia="x-none"/>
        </w:rPr>
        <w:t xml:space="preserve">v zásadě stejná práva a povinnosti jako </w:t>
      </w:r>
      <w:r w:rsidR="003D0FB9" w:rsidRPr="002759C8">
        <w:rPr>
          <w:rFonts w:ascii="Times New Roman" w:eastAsia="Times New Roman" w:hAnsi="Times New Roman" w:cs="Times New Roman"/>
          <w:bCs/>
          <w:sz w:val="24"/>
          <w:szCs w:val="24"/>
          <w:lang w:eastAsia="x-none"/>
        </w:rPr>
        <w:t xml:space="preserve">má </w:t>
      </w:r>
      <w:r w:rsidR="00A85A12" w:rsidRPr="002759C8">
        <w:rPr>
          <w:rFonts w:ascii="Times New Roman" w:eastAsia="Times New Roman" w:hAnsi="Times New Roman" w:cs="Times New Roman"/>
          <w:bCs/>
          <w:sz w:val="24"/>
          <w:szCs w:val="24"/>
          <w:lang w:eastAsia="x-none"/>
        </w:rPr>
        <w:t xml:space="preserve">v trestním řízení </w:t>
      </w:r>
      <w:r w:rsidRPr="002759C8">
        <w:rPr>
          <w:rFonts w:ascii="Times New Roman" w:eastAsia="Times New Roman" w:hAnsi="Times New Roman" w:cs="Times New Roman"/>
          <w:bCs/>
          <w:sz w:val="24"/>
          <w:szCs w:val="24"/>
          <w:lang w:eastAsia="x-none"/>
        </w:rPr>
        <w:t>zúčastněn</w:t>
      </w:r>
      <w:r w:rsidR="00232E6B" w:rsidRPr="002759C8">
        <w:rPr>
          <w:rFonts w:ascii="Times New Roman" w:eastAsia="Times New Roman" w:hAnsi="Times New Roman" w:cs="Times New Roman"/>
          <w:bCs/>
          <w:sz w:val="24"/>
          <w:szCs w:val="24"/>
          <w:lang w:eastAsia="x-none"/>
        </w:rPr>
        <w:t>á</w:t>
      </w:r>
      <w:r w:rsidRPr="002759C8">
        <w:rPr>
          <w:rFonts w:ascii="Times New Roman" w:eastAsia="Times New Roman" w:hAnsi="Times New Roman" w:cs="Times New Roman"/>
          <w:bCs/>
          <w:sz w:val="24"/>
          <w:szCs w:val="24"/>
          <w:lang w:eastAsia="x-none"/>
        </w:rPr>
        <w:t xml:space="preserve"> osob</w:t>
      </w:r>
      <w:r w:rsidR="00232E6B" w:rsidRPr="002759C8">
        <w:rPr>
          <w:rFonts w:ascii="Times New Roman" w:eastAsia="Times New Roman" w:hAnsi="Times New Roman" w:cs="Times New Roman"/>
          <w:bCs/>
          <w:sz w:val="24"/>
          <w:szCs w:val="24"/>
          <w:lang w:eastAsia="x-none"/>
        </w:rPr>
        <w:t>a</w:t>
      </w:r>
      <w:r w:rsidRPr="002759C8">
        <w:rPr>
          <w:rFonts w:ascii="Times New Roman" w:eastAsia="Times New Roman" w:hAnsi="Times New Roman" w:cs="Times New Roman"/>
          <w:bCs/>
          <w:sz w:val="24"/>
          <w:szCs w:val="24"/>
          <w:lang w:eastAsia="x-none"/>
        </w:rPr>
        <w:t xml:space="preserve"> podle trestního řádu (§ 42 tr. ř.), když jejich zájem v řízení v zásadě odpovídá zájmu zúčastněné osoby</w:t>
      </w:r>
      <w:r w:rsidR="00A85A12" w:rsidRPr="002759C8">
        <w:rPr>
          <w:rFonts w:ascii="Times New Roman" w:eastAsia="Times New Roman" w:hAnsi="Times New Roman" w:cs="Times New Roman"/>
          <w:bCs/>
          <w:sz w:val="24"/>
          <w:szCs w:val="24"/>
          <w:lang w:eastAsia="x-none"/>
        </w:rPr>
        <w:t xml:space="preserve"> (</w:t>
      </w:r>
      <w:r w:rsidRPr="002759C8">
        <w:rPr>
          <w:rFonts w:ascii="Times New Roman" w:eastAsia="Times New Roman" w:hAnsi="Times New Roman" w:cs="Times New Roman"/>
          <w:bCs/>
          <w:sz w:val="24"/>
          <w:szCs w:val="24"/>
          <w:lang w:eastAsia="x-none"/>
        </w:rPr>
        <w:t xml:space="preserve">zamezit či omezit rozsah zabrání </w:t>
      </w:r>
      <w:r w:rsidR="00A85A12" w:rsidRPr="002759C8">
        <w:rPr>
          <w:rFonts w:ascii="Times New Roman" w:eastAsia="Times New Roman" w:hAnsi="Times New Roman" w:cs="Times New Roman"/>
          <w:bCs/>
          <w:sz w:val="24"/>
          <w:szCs w:val="24"/>
          <w:lang w:eastAsia="x-none"/>
        </w:rPr>
        <w:t xml:space="preserve">své </w:t>
      </w:r>
      <w:r w:rsidRPr="002759C8">
        <w:rPr>
          <w:rFonts w:ascii="Times New Roman" w:eastAsia="Times New Roman" w:hAnsi="Times New Roman" w:cs="Times New Roman"/>
          <w:bCs/>
          <w:sz w:val="24"/>
          <w:szCs w:val="24"/>
          <w:lang w:eastAsia="x-none"/>
        </w:rPr>
        <w:t>věci nebo části majetku</w:t>
      </w:r>
      <w:r w:rsidR="00A85A12" w:rsidRPr="002759C8">
        <w:rPr>
          <w:rFonts w:ascii="Times New Roman" w:eastAsia="Times New Roman" w:hAnsi="Times New Roman" w:cs="Times New Roman"/>
          <w:bCs/>
          <w:sz w:val="24"/>
          <w:szCs w:val="24"/>
          <w:lang w:eastAsia="x-none"/>
        </w:rPr>
        <w:t>)</w:t>
      </w:r>
      <w:r w:rsidRPr="002759C8">
        <w:rPr>
          <w:rFonts w:ascii="Times New Roman" w:eastAsia="Times New Roman" w:hAnsi="Times New Roman" w:cs="Times New Roman"/>
          <w:bCs/>
          <w:sz w:val="24"/>
          <w:szCs w:val="24"/>
          <w:lang w:eastAsia="x-none"/>
        </w:rPr>
        <w:t xml:space="preserve">. </w:t>
      </w:r>
      <w:r w:rsidR="00232E6B" w:rsidRPr="002759C8">
        <w:rPr>
          <w:rFonts w:ascii="Times New Roman" w:eastAsia="Times New Roman" w:hAnsi="Times New Roman" w:cs="Times New Roman"/>
          <w:bCs/>
          <w:sz w:val="24"/>
          <w:szCs w:val="24"/>
          <w:lang w:eastAsia="x-none"/>
        </w:rPr>
        <w:t>Stejně jako zúčastněná osoba v trestním řízení se dotčená osoba a vedlejší osoba v řízení o odčerpání mohou dát zastupovat zmocněncem.</w:t>
      </w:r>
    </w:p>
    <w:p w14:paraId="4F565FBC" w14:textId="39A5B08B" w:rsidR="00C76F4D" w:rsidRPr="002759C8" w:rsidRDefault="00951E0C" w:rsidP="002759C8">
      <w:pPr>
        <w:spacing w:before="120" w:after="0" w:line="240" w:lineRule="auto"/>
        <w:jc w:val="both"/>
        <w:rPr>
          <w:rFonts w:ascii="Times New Roman" w:eastAsia="Times New Roman" w:hAnsi="Times New Roman" w:cs="Times New Roman"/>
          <w:bCs/>
          <w:sz w:val="24"/>
          <w:szCs w:val="24"/>
          <w:lang w:eastAsia="x-none"/>
        </w:rPr>
      </w:pPr>
      <w:r w:rsidRPr="002759C8">
        <w:rPr>
          <w:rFonts w:ascii="Times New Roman" w:eastAsia="Times New Roman" w:hAnsi="Times New Roman" w:cs="Times New Roman"/>
          <w:bCs/>
          <w:sz w:val="24"/>
          <w:szCs w:val="24"/>
          <w:lang w:eastAsia="x-none"/>
        </w:rPr>
        <w:t xml:space="preserve">Oproti zúčastněné osobě mají dotčená osoba a </w:t>
      </w:r>
      <w:r w:rsidR="00BD1862" w:rsidRPr="002759C8">
        <w:rPr>
          <w:rFonts w:ascii="Times New Roman" w:eastAsia="Times New Roman" w:hAnsi="Times New Roman" w:cs="Times New Roman"/>
          <w:bCs/>
          <w:sz w:val="24"/>
          <w:szCs w:val="24"/>
          <w:lang w:eastAsia="x-none"/>
        </w:rPr>
        <w:t>v relevantních případech, pokud jsou ve vztahu k němu prokazovány určité okolnosti, také podezřelý nebo obviněný z trestního řízení o</w:t>
      </w:r>
      <w:r w:rsidR="00AB67E5" w:rsidRPr="002759C8">
        <w:rPr>
          <w:rFonts w:ascii="Times New Roman" w:eastAsia="Times New Roman" w:hAnsi="Times New Roman" w:cs="Times New Roman"/>
          <w:bCs/>
          <w:sz w:val="24"/>
          <w:szCs w:val="24"/>
          <w:lang w:eastAsia="x-none"/>
        </w:rPr>
        <w:t> </w:t>
      </w:r>
      <w:r w:rsidR="00BD1862" w:rsidRPr="002759C8">
        <w:rPr>
          <w:rFonts w:ascii="Times New Roman" w:eastAsia="Times New Roman" w:hAnsi="Times New Roman" w:cs="Times New Roman"/>
          <w:bCs/>
          <w:sz w:val="24"/>
          <w:szCs w:val="24"/>
          <w:lang w:eastAsia="x-none"/>
        </w:rPr>
        <w:t>původním trestném činu [vedlejší osoba podle § 2 odst. 5 písm. a)]</w:t>
      </w:r>
      <w:r w:rsidRPr="002759C8">
        <w:rPr>
          <w:rFonts w:ascii="Times New Roman" w:eastAsia="Times New Roman" w:hAnsi="Times New Roman" w:cs="Times New Roman"/>
          <w:bCs/>
          <w:sz w:val="24"/>
          <w:szCs w:val="24"/>
          <w:lang w:eastAsia="x-none"/>
        </w:rPr>
        <w:t xml:space="preserve"> </w:t>
      </w:r>
      <w:r w:rsidR="00AB67E5" w:rsidRPr="002759C8">
        <w:rPr>
          <w:rFonts w:ascii="Times New Roman" w:eastAsia="Times New Roman" w:hAnsi="Times New Roman" w:cs="Times New Roman"/>
          <w:bCs/>
          <w:sz w:val="24"/>
          <w:szCs w:val="24"/>
          <w:lang w:eastAsia="x-none"/>
        </w:rPr>
        <w:t xml:space="preserve">rozšířená </w:t>
      </w:r>
      <w:r w:rsidRPr="002759C8">
        <w:rPr>
          <w:rFonts w:ascii="Times New Roman" w:eastAsia="Times New Roman" w:hAnsi="Times New Roman" w:cs="Times New Roman"/>
          <w:bCs/>
          <w:sz w:val="24"/>
          <w:szCs w:val="24"/>
          <w:lang w:eastAsia="x-none"/>
        </w:rPr>
        <w:t>práva na</w:t>
      </w:r>
      <w:r w:rsidR="00AB67E5" w:rsidRPr="002759C8">
        <w:rPr>
          <w:rFonts w:ascii="Times New Roman" w:eastAsia="Times New Roman" w:hAnsi="Times New Roman" w:cs="Times New Roman"/>
          <w:bCs/>
          <w:sz w:val="24"/>
          <w:szCs w:val="24"/>
          <w:lang w:eastAsia="x-none"/>
        </w:rPr>
        <w:t> </w:t>
      </w:r>
      <w:r w:rsidRPr="002759C8">
        <w:rPr>
          <w:rFonts w:ascii="Times New Roman" w:eastAsia="Times New Roman" w:hAnsi="Times New Roman" w:cs="Times New Roman"/>
          <w:bCs/>
          <w:sz w:val="24"/>
          <w:szCs w:val="24"/>
          <w:lang w:eastAsia="x-none"/>
        </w:rPr>
        <w:t>tlumo</w:t>
      </w:r>
      <w:r w:rsidR="00DC2F8E" w:rsidRPr="002759C8">
        <w:rPr>
          <w:rFonts w:ascii="Times New Roman" w:eastAsia="Times New Roman" w:hAnsi="Times New Roman" w:cs="Times New Roman"/>
          <w:bCs/>
          <w:sz w:val="24"/>
          <w:szCs w:val="24"/>
          <w:lang w:eastAsia="x-none"/>
        </w:rPr>
        <w:t>čení a překlad, a to na úrov</w:t>
      </w:r>
      <w:r w:rsidR="009272E4" w:rsidRPr="002759C8">
        <w:rPr>
          <w:rFonts w:ascii="Times New Roman" w:eastAsia="Times New Roman" w:hAnsi="Times New Roman" w:cs="Times New Roman"/>
          <w:bCs/>
          <w:sz w:val="24"/>
          <w:szCs w:val="24"/>
          <w:lang w:eastAsia="x-none"/>
        </w:rPr>
        <w:t>eň</w:t>
      </w:r>
      <w:r w:rsidR="00DC2F8E" w:rsidRPr="002759C8">
        <w:rPr>
          <w:rFonts w:ascii="Times New Roman" w:eastAsia="Times New Roman" w:hAnsi="Times New Roman" w:cs="Times New Roman"/>
          <w:bCs/>
          <w:sz w:val="24"/>
          <w:szCs w:val="24"/>
          <w:lang w:eastAsia="x-none"/>
        </w:rPr>
        <w:t xml:space="preserve"> obviněného</w:t>
      </w:r>
      <w:r w:rsidR="00AB67E5" w:rsidRPr="002759C8">
        <w:rPr>
          <w:rFonts w:ascii="Times New Roman" w:eastAsia="Times New Roman" w:hAnsi="Times New Roman" w:cs="Times New Roman"/>
          <w:bCs/>
          <w:sz w:val="24"/>
          <w:szCs w:val="24"/>
          <w:lang w:eastAsia="x-none"/>
        </w:rPr>
        <w:t xml:space="preserve"> v trestním řízení</w:t>
      </w:r>
      <w:r w:rsidR="00DC2F8E" w:rsidRPr="002759C8">
        <w:rPr>
          <w:rFonts w:ascii="Times New Roman" w:eastAsia="Times New Roman" w:hAnsi="Times New Roman" w:cs="Times New Roman"/>
          <w:bCs/>
          <w:sz w:val="24"/>
          <w:szCs w:val="24"/>
          <w:lang w:eastAsia="x-none"/>
        </w:rPr>
        <w:t xml:space="preserve">. Nová konfiskační směrnice totiž v čl. 24 odst. 2 alinea první právo na tlumočení a překlad přiznává výslovně také osobám dotčeným </w:t>
      </w:r>
      <w:r w:rsidR="009272E4" w:rsidRPr="002759C8">
        <w:rPr>
          <w:rFonts w:ascii="Times New Roman" w:eastAsia="Times New Roman" w:hAnsi="Times New Roman" w:cs="Times New Roman"/>
          <w:bCs/>
          <w:sz w:val="24"/>
          <w:szCs w:val="24"/>
          <w:lang w:eastAsia="x-none"/>
        </w:rPr>
        <w:t xml:space="preserve">odčerpáním nevysvětlitelného bohatství </w:t>
      </w:r>
      <w:r w:rsidR="00DC2F8E" w:rsidRPr="002759C8">
        <w:rPr>
          <w:rFonts w:ascii="Times New Roman" w:eastAsia="Times New Roman" w:hAnsi="Times New Roman" w:cs="Times New Roman"/>
          <w:bCs/>
          <w:sz w:val="24"/>
          <w:szCs w:val="24"/>
          <w:lang w:eastAsia="x-none"/>
        </w:rPr>
        <w:t xml:space="preserve">podle čl. 16, tedy </w:t>
      </w:r>
      <w:r w:rsidR="00AB67E5" w:rsidRPr="002759C8">
        <w:rPr>
          <w:rFonts w:ascii="Times New Roman" w:eastAsia="Times New Roman" w:hAnsi="Times New Roman" w:cs="Times New Roman"/>
          <w:bCs/>
          <w:sz w:val="24"/>
          <w:szCs w:val="24"/>
          <w:lang w:eastAsia="x-none"/>
        </w:rPr>
        <w:t xml:space="preserve">zejm. </w:t>
      </w:r>
      <w:r w:rsidR="00DC2F8E" w:rsidRPr="002759C8">
        <w:rPr>
          <w:rFonts w:ascii="Times New Roman" w:eastAsia="Times New Roman" w:hAnsi="Times New Roman" w:cs="Times New Roman"/>
          <w:bCs/>
          <w:sz w:val="24"/>
          <w:szCs w:val="24"/>
          <w:lang w:eastAsia="x-none"/>
        </w:rPr>
        <w:t xml:space="preserve">dotčené osobě; tato práva stanoví osobám dotčeným </w:t>
      </w:r>
      <w:r w:rsidR="009272E4" w:rsidRPr="002759C8">
        <w:rPr>
          <w:rFonts w:ascii="Times New Roman" w:eastAsia="Times New Roman" w:hAnsi="Times New Roman" w:cs="Times New Roman"/>
          <w:bCs/>
          <w:sz w:val="24"/>
          <w:szCs w:val="24"/>
          <w:lang w:eastAsia="x-none"/>
        </w:rPr>
        <w:t xml:space="preserve">odčerpáním </w:t>
      </w:r>
      <w:r w:rsidR="00DC2F8E" w:rsidRPr="002759C8">
        <w:rPr>
          <w:rFonts w:ascii="Times New Roman" w:eastAsia="Times New Roman" w:hAnsi="Times New Roman" w:cs="Times New Roman"/>
          <w:bCs/>
          <w:sz w:val="24"/>
          <w:szCs w:val="24"/>
          <w:lang w:eastAsia="x-none"/>
        </w:rPr>
        <w:t xml:space="preserve">nevysvětlitelného bohatství na vyšší úrovni než osobám dotčeným </w:t>
      </w:r>
      <w:r w:rsidR="009272E4" w:rsidRPr="002759C8">
        <w:rPr>
          <w:rFonts w:ascii="Times New Roman" w:eastAsia="Times New Roman" w:hAnsi="Times New Roman" w:cs="Times New Roman"/>
          <w:bCs/>
          <w:sz w:val="24"/>
          <w:szCs w:val="24"/>
          <w:lang w:eastAsia="x-none"/>
        </w:rPr>
        <w:t>odčerpáním majetku</w:t>
      </w:r>
      <w:r w:rsidR="00DC2F8E" w:rsidRPr="002759C8">
        <w:rPr>
          <w:rFonts w:ascii="Times New Roman" w:eastAsia="Times New Roman" w:hAnsi="Times New Roman" w:cs="Times New Roman"/>
          <w:bCs/>
          <w:sz w:val="24"/>
          <w:szCs w:val="24"/>
          <w:lang w:eastAsia="x-none"/>
        </w:rPr>
        <w:t xml:space="preserve"> podle jiných článků směrnice (srov. čl. 24 odst. 2 alinea druhá nové konfiskační směrnice).</w:t>
      </w:r>
    </w:p>
    <w:p w14:paraId="0FD105A7" w14:textId="77777777" w:rsidR="00951E0C" w:rsidRPr="002759C8" w:rsidRDefault="00951E0C" w:rsidP="002759C8">
      <w:pPr>
        <w:spacing w:before="120" w:after="0" w:line="240" w:lineRule="auto"/>
        <w:jc w:val="both"/>
        <w:rPr>
          <w:rFonts w:ascii="Times New Roman" w:eastAsia="Times New Roman" w:hAnsi="Times New Roman" w:cs="Times New Roman"/>
          <w:bCs/>
          <w:sz w:val="24"/>
          <w:szCs w:val="24"/>
          <w:lang w:eastAsia="x-none"/>
        </w:rPr>
      </w:pPr>
    </w:p>
    <w:p w14:paraId="31AFC2BF" w14:textId="083EF342" w:rsidR="00C76F4D" w:rsidRPr="002759C8" w:rsidRDefault="00C76F4D" w:rsidP="002759C8">
      <w:pPr>
        <w:pStyle w:val="Nadpis3"/>
        <w:spacing w:before="120" w:line="240" w:lineRule="auto"/>
        <w:rPr>
          <w:rFonts w:ascii="Times New Roman" w:hAnsi="Times New Roman" w:cs="Times New Roman"/>
          <w:color w:val="auto"/>
          <w:u w:val="single"/>
        </w:rPr>
      </w:pPr>
      <w:r w:rsidRPr="002759C8">
        <w:rPr>
          <w:rFonts w:ascii="Times New Roman" w:hAnsi="Times New Roman" w:cs="Times New Roman"/>
          <w:color w:val="auto"/>
          <w:u w:val="single"/>
        </w:rPr>
        <w:t xml:space="preserve">K § </w:t>
      </w:r>
      <w:r w:rsidR="004E303E" w:rsidRPr="002759C8">
        <w:rPr>
          <w:rFonts w:ascii="Times New Roman" w:hAnsi="Times New Roman" w:cs="Times New Roman"/>
          <w:color w:val="auto"/>
          <w:u w:val="single"/>
        </w:rPr>
        <w:t>6</w:t>
      </w:r>
    </w:p>
    <w:p w14:paraId="3ECEEB95" w14:textId="4A758B63" w:rsidR="00C76F4D" w:rsidRPr="002759C8" w:rsidRDefault="00B658AC" w:rsidP="002759C8">
      <w:pPr>
        <w:spacing w:before="120" w:after="0" w:line="240" w:lineRule="auto"/>
        <w:jc w:val="both"/>
        <w:rPr>
          <w:rFonts w:ascii="Times New Roman" w:eastAsia="Times New Roman" w:hAnsi="Times New Roman" w:cs="Times New Roman"/>
          <w:bCs/>
          <w:sz w:val="24"/>
          <w:szCs w:val="24"/>
          <w:lang w:eastAsia="x-none"/>
        </w:rPr>
      </w:pPr>
      <w:r w:rsidRPr="002759C8">
        <w:rPr>
          <w:rFonts w:ascii="Times New Roman" w:eastAsia="Times New Roman" w:hAnsi="Times New Roman" w:cs="Times New Roman"/>
          <w:bCs/>
          <w:sz w:val="24"/>
          <w:szCs w:val="24"/>
          <w:lang w:eastAsia="x-none"/>
        </w:rPr>
        <w:t>Skutečnost, že není známo místo pobytu nebo sídla dotčené osoby, není překážkou postupu v řízení o odčerpání, nicméně i v takovém případě je třeba zajistit řádnou ochranu práv takové osoby. Za tímto účelem je v případě neznámého pobytu nebo sídla dotčené osoby takové osobě ustanoven opatrovník, jenž musí být advokátem a</w:t>
      </w:r>
      <w:r w:rsidR="00F519F7" w:rsidRPr="002759C8">
        <w:rPr>
          <w:rFonts w:ascii="Times New Roman" w:eastAsia="Times New Roman" w:hAnsi="Times New Roman" w:cs="Times New Roman"/>
          <w:bCs/>
          <w:sz w:val="24"/>
          <w:szCs w:val="24"/>
          <w:lang w:eastAsia="x-none"/>
        </w:rPr>
        <w:t> </w:t>
      </w:r>
      <w:r w:rsidRPr="002759C8">
        <w:rPr>
          <w:rFonts w:ascii="Times New Roman" w:eastAsia="Times New Roman" w:hAnsi="Times New Roman" w:cs="Times New Roman"/>
          <w:bCs/>
          <w:sz w:val="24"/>
          <w:szCs w:val="24"/>
          <w:lang w:eastAsia="x-none"/>
        </w:rPr>
        <w:t xml:space="preserve">v řízení má po svém ustanovení stejná práva jako dotčená osoba. </w:t>
      </w:r>
      <w:r w:rsidR="002837AA" w:rsidRPr="002759C8">
        <w:rPr>
          <w:rFonts w:ascii="Times New Roman" w:eastAsia="Times New Roman" w:hAnsi="Times New Roman" w:cs="Times New Roman"/>
          <w:bCs/>
          <w:sz w:val="24"/>
          <w:szCs w:val="24"/>
          <w:lang w:eastAsia="x-none"/>
        </w:rPr>
        <w:t xml:space="preserve">Uvedená úprava odpovídá úpravě pro zúčastněnou osobu v trestním řádu. </w:t>
      </w:r>
    </w:p>
    <w:p w14:paraId="3352AEEB" w14:textId="0A7DCF94" w:rsidR="00B658AC" w:rsidRPr="002759C8" w:rsidRDefault="00B658AC" w:rsidP="002759C8">
      <w:pPr>
        <w:spacing w:before="120" w:after="0" w:line="240" w:lineRule="auto"/>
        <w:jc w:val="both"/>
        <w:rPr>
          <w:rFonts w:ascii="Times New Roman" w:eastAsia="Times New Roman" w:hAnsi="Times New Roman" w:cs="Times New Roman"/>
          <w:bCs/>
          <w:sz w:val="24"/>
          <w:szCs w:val="24"/>
          <w:lang w:eastAsia="x-none"/>
        </w:rPr>
      </w:pPr>
      <w:r w:rsidRPr="002759C8">
        <w:rPr>
          <w:rFonts w:ascii="Times New Roman" w:eastAsia="Times New Roman" w:hAnsi="Times New Roman" w:cs="Times New Roman"/>
          <w:bCs/>
          <w:sz w:val="24"/>
          <w:szCs w:val="24"/>
          <w:lang w:eastAsia="x-none"/>
        </w:rPr>
        <w:t xml:space="preserve">Pravidla pro doručování, přítomnost při veřejném zasedání a stížnost se v odstavci druhém a třetím stanoví obdobně jako ve vztahu k opatrovníku neznámého vlastníka věci nebo vlastníka </w:t>
      </w:r>
      <w:r w:rsidRPr="002759C8">
        <w:rPr>
          <w:rFonts w:ascii="Times New Roman" w:eastAsia="Times New Roman" w:hAnsi="Times New Roman" w:cs="Times New Roman"/>
          <w:bCs/>
          <w:sz w:val="24"/>
          <w:szCs w:val="24"/>
          <w:lang w:eastAsia="x-none"/>
        </w:rPr>
        <w:lastRenderedPageBreak/>
        <w:t>věci, jehož pobyt není znám, podle § 239a odst. 2 a 3 tr. ř.</w:t>
      </w:r>
      <w:r w:rsidR="008F712A" w:rsidRPr="002759C8">
        <w:rPr>
          <w:rFonts w:ascii="Times New Roman" w:eastAsia="Times New Roman" w:hAnsi="Times New Roman" w:cs="Times New Roman"/>
          <w:bCs/>
          <w:sz w:val="24"/>
          <w:szCs w:val="24"/>
          <w:lang w:eastAsia="x-none"/>
        </w:rPr>
        <w:t>, k doručování veřejnou vyhláškou srov. odůvodnění k § 7.</w:t>
      </w:r>
    </w:p>
    <w:p w14:paraId="7BD8271E" w14:textId="77777777" w:rsidR="004E303E" w:rsidRPr="002759C8" w:rsidRDefault="004E303E" w:rsidP="002759C8">
      <w:pPr>
        <w:spacing w:before="120" w:after="0" w:line="240" w:lineRule="auto"/>
        <w:jc w:val="both"/>
        <w:rPr>
          <w:rFonts w:ascii="Times New Roman" w:eastAsia="Times New Roman" w:hAnsi="Times New Roman" w:cs="Times New Roman"/>
          <w:bCs/>
          <w:sz w:val="24"/>
          <w:szCs w:val="24"/>
          <w:lang w:eastAsia="x-none"/>
        </w:rPr>
      </w:pPr>
    </w:p>
    <w:p w14:paraId="21AE1597" w14:textId="0ED493D4" w:rsidR="004E303E" w:rsidRPr="002759C8" w:rsidRDefault="004E303E" w:rsidP="002759C8">
      <w:pPr>
        <w:pStyle w:val="Nadpis3"/>
        <w:spacing w:before="120" w:line="240" w:lineRule="auto"/>
        <w:rPr>
          <w:rFonts w:ascii="Times New Roman" w:hAnsi="Times New Roman" w:cs="Times New Roman"/>
          <w:color w:val="auto"/>
          <w:u w:val="single"/>
        </w:rPr>
      </w:pPr>
      <w:r w:rsidRPr="002759C8">
        <w:rPr>
          <w:rFonts w:ascii="Times New Roman" w:hAnsi="Times New Roman" w:cs="Times New Roman"/>
          <w:color w:val="auto"/>
          <w:u w:val="single"/>
        </w:rPr>
        <w:t>K § 7</w:t>
      </w:r>
    </w:p>
    <w:p w14:paraId="2E7F188D" w14:textId="29F4C0C5" w:rsidR="004E303E" w:rsidRPr="002759C8" w:rsidRDefault="002837AA" w:rsidP="002759C8">
      <w:pPr>
        <w:spacing w:before="120" w:after="0" w:line="240" w:lineRule="auto"/>
        <w:jc w:val="both"/>
        <w:rPr>
          <w:rFonts w:ascii="Times New Roman" w:eastAsia="Times New Roman" w:hAnsi="Times New Roman" w:cs="Times New Roman"/>
          <w:bCs/>
          <w:sz w:val="24"/>
          <w:szCs w:val="24"/>
          <w:lang w:eastAsia="x-none"/>
        </w:rPr>
      </w:pPr>
      <w:r w:rsidRPr="002759C8">
        <w:rPr>
          <w:rFonts w:ascii="Times New Roman" w:eastAsia="Times New Roman" w:hAnsi="Times New Roman" w:cs="Times New Roman"/>
          <w:bCs/>
          <w:sz w:val="24"/>
          <w:szCs w:val="24"/>
          <w:lang w:eastAsia="x-none"/>
        </w:rPr>
        <w:t>Předmětné u</w:t>
      </w:r>
      <w:r w:rsidR="004073EE" w:rsidRPr="002759C8">
        <w:rPr>
          <w:rFonts w:ascii="Times New Roman" w:eastAsia="Times New Roman" w:hAnsi="Times New Roman" w:cs="Times New Roman"/>
          <w:bCs/>
          <w:sz w:val="24"/>
          <w:szCs w:val="24"/>
          <w:lang w:eastAsia="x-none"/>
        </w:rPr>
        <w:t>stanovení upravuje variantu doručování veřejnou vyhláškou, kterou trestní řád nezná. Veřejnou vyhláškou lze písemnost doručit osobám neznámého pobytu nebo sídla, s výjimkou dotčené osoby, jíž je v takovém případě ustanoven opatrovník podle § 6 odst. 1 a</w:t>
      </w:r>
      <w:r w:rsidR="00370B31" w:rsidRPr="002759C8">
        <w:rPr>
          <w:rFonts w:ascii="Times New Roman" w:eastAsia="Times New Roman" w:hAnsi="Times New Roman" w:cs="Times New Roman"/>
          <w:bCs/>
          <w:sz w:val="24"/>
          <w:szCs w:val="24"/>
          <w:lang w:eastAsia="x-none"/>
        </w:rPr>
        <w:t> </w:t>
      </w:r>
      <w:r w:rsidR="004073EE" w:rsidRPr="002759C8">
        <w:rPr>
          <w:rFonts w:ascii="Times New Roman" w:eastAsia="Times New Roman" w:hAnsi="Times New Roman" w:cs="Times New Roman"/>
          <w:bCs/>
          <w:sz w:val="24"/>
          <w:szCs w:val="24"/>
          <w:lang w:eastAsia="x-none"/>
        </w:rPr>
        <w:t xml:space="preserve">písemnost je doručována pouze jemu, </w:t>
      </w:r>
      <w:r w:rsidR="00494981" w:rsidRPr="002759C8">
        <w:rPr>
          <w:rFonts w:ascii="Times New Roman" w:eastAsia="Times New Roman" w:hAnsi="Times New Roman" w:cs="Times New Roman"/>
          <w:bCs/>
          <w:sz w:val="24"/>
          <w:szCs w:val="24"/>
          <w:lang w:eastAsia="x-none"/>
        </w:rPr>
        <w:t xml:space="preserve">a </w:t>
      </w:r>
      <w:r w:rsidR="004D4AD1" w:rsidRPr="002759C8">
        <w:rPr>
          <w:rFonts w:ascii="Times New Roman" w:eastAsia="Times New Roman" w:hAnsi="Times New Roman" w:cs="Times New Roman"/>
          <w:bCs/>
          <w:sz w:val="24"/>
          <w:szCs w:val="24"/>
          <w:lang w:eastAsia="x-none"/>
        </w:rPr>
        <w:t xml:space="preserve">dále </w:t>
      </w:r>
      <w:r w:rsidR="00494981" w:rsidRPr="002759C8">
        <w:rPr>
          <w:rFonts w:ascii="Times New Roman" w:eastAsia="Times New Roman" w:hAnsi="Times New Roman" w:cs="Times New Roman"/>
          <w:bCs/>
          <w:sz w:val="24"/>
          <w:szCs w:val="24"/>
          <w:lang w:eastAsia="x-none"/>
        </w:rPr>
        <w:t xml:space="preserve">osobám, jimž se prokazatelně nedaří doručovat </w:t>
      </w:r>
      <w:r w:rsidRPr="002759C8">
        <w:rPr>
          <w:rFonts w:ascii="Times New Roman" w:eastAsia="Times New Roman" w:hAnsi="Times New Roman" w:cs="Times New Roman"/>
          <w:bCs/>
          <w:sz w:val="24"/>
          <w:szCs w:val="24"/>
          <w:lang w:eastAsia="x-none"/>
        </w:rPr>
        <w:t>(</w:t>
      </w:r>
      <w:r w:rsidR="00494981" w:rsidRPr="002759C8">
        <w:rPr>
          <w:rFonts w:ascii="Times New Roman" w:eastAsia="Times New Roman" w:hAnsi="Times New Roman" w:cs="Times New Roman"/>
          <w:bCs/>
          <w:sz w:val="24"/>
          <w:szCs w:val="24"/>
          <w:lang w:eastAsia="x-none"/>
        </w:rPr>
        <w:t>včetně dotčené osoby</w:t>
      </w:r>
      <w:r w:rsidRPr="002759C8">
        <w:rPr>
          <w:rFonts w:ascii="Times New Roman" w:eastAsia="Times New Roman" w:hAnsi="Times New Roman" w:cs="Times New Roman"/>
          <w:bCs/>
          <w:sz w:val="24"/>
          <w:szCs w:val="24"/>
          <w:lang w:eastAsia="x-none"/>
        </w:rPr>
        <w:t xml:space="preserve"> známého místa pobytu nebo sídla)</w:t>
      </w:r>
      <w:r w:rsidR="00494981" w:rsidRPr="002759C8">
        <w:rPr>
          <w:rFonts w:ascii="Times New Roman" w:eastAsia="Times New Roman" w:hAnsi="Times New Roman" w:cs="Times New Roman"/>
          <w:bCs/>
          <w:sz w:val="24"/>
          <w:szCs w:val="24"/>
          <w:lang w:eastAsia="x-none"/>
        </w:rPr>
        <w:t xml:space="preserve">. Možnost doručování veřejnou vyhláškou v řízení o odčerpání je </w:t>
      </w:r>
      <w:r w:rsidRPr="002759C8">
        <w:rPr>
          <w:rFonts w:ascii="Times New Roman" w:eastAsia="Times New Roman" w:hAnsi="Times New Roman" w:cs="Times New Roman"/>
          <w:bCs/>
          <w:sz w:val="24"/>
          <w:szCs w:val="24"/>
          <w:lang w:eastAsia="x-none"/>
        </w:rPr>
        <w:t xml:space="preserve">třeba připustit (obdobně jako je tomu ve správním </w:t>
      </w:r>
      <w:r w:rsidR="00370B31" w:rsidRPr="002759C8">
        <w:rPr>
          <w:rFonts w:ascii="Times New Roman" w:eastAsia="Times New Roman" w:hAnsi="Times New Roman" w:cs="Times New Roman"/>
          <w:bCs/>
          <w:sz w:val="24"/>
          <w:szCs w:val="24"/>
          <w:lang w:eastAsia="x-none"/>
        </w:rPr>
        <w:t xml:space="preserve">a civilním </w:t>
      </w:r>
      <w:r w:rsidRPr="002759C8">
        <w:rPr>
          <w:rFonts w:ascii="Times New Roman" w:eastAsia="Times New Roman" w:hAnsi="Times New Roman" w:cs="Times New Roman"/>
          <w:bCs/>
          <w:sz w:val="24"/>
          <w:szCs w:val="24"/>
          <w:lang w:eastAsia="x-none"/>
        </w:rPr>
        <w:t xml:space="preserve">řízení) </w:t>
      </w:r>
      <w:r w:rsidR="00494981" w:rsidRPr="002759C8">
        <w:rPr>
          <w:rFonts w:ascii="Times New Roman" w:eastAsia="Times New Roman" w:hAnsi="Times New Roman" w:cs="Times New Roman"/>
          <w:bCs/>
          <w:sz w:val="24"/>
          <w:szCs w:val="24"/>
          <w:lang w:eastAsia="x-none"/>
        </w:rPr>
        <w:t>k </w:t>
      </w:r>
      <w:r w:rsidRPr="002759C8">
        <w:rPr>
          <w:rFonts w:ascii="Times New Roman" w:eastAsia="Times New Roman" w:hAnsi="Times New Roman" w:cs="Times New Roman"/>
          <w:bCs/>
          <w:sz w:val="24"/>
          <w:szCs w:val="24"/>
          <w:lang w:eastAsia="x-none"/>
        </w:rPr>
        <w:t>zabránění</w:t>
      </w:r>
      <w:r w:rsidR="00494981" w:rsidRPr="002759C8">
        <w:rPr>
          <w:rFonts w:ascii="Times New Roman" w:eastAsia="Times New Roman" w:hAnsi="Times New Roman" w:cs="Times New Roman"/>
          <w:bCs/>
          <w:sz w:val="24"/>
          <w:szCs w:val="24"/>
          <w:lang w:eastAsia="x-none"/>
        </w:rPr>
        <w:t xml:space="preserve"> případný</w:t>
      </w:r>
      <w:r w:rsidRPr="002759C8">
        <w:rPr>
          <w:rFonts w:ascii="Times New Roman" w:eastAsia="Times New Roman" w:hAnsi="Times New Roman" w:cs="Times New Roman"/>
          <w:bCs/>
          <w:sz w:val="24"/>
          <w:szCs w:val="24"/>
          <w:lang w:eastAsia="x-none"/>
        </w:rPr>
        <w:t>m</w:t>
      </w:r>
      <w:r w:rsidR="00494981" w:rsidRPr="002759C8">
        <w:rPr>
          <w:rFonts w:ascii="Times New Roman" w:eastAsia="Times New Roman" w:hAnsi="Times New Roman" w:cs="Times New Roman"/>
          <w:bCs/>
          <w:sz w:val="24"/>
          <w:szCs w:val="24"/>
          <w:lang w:eastAsia="x-none"/>
        </w:rPr>
        <w:t xml:space="preserve"> obstrukcí</w:t>
      </w:r>
      <w:r w:rsidRPr="002759C8">
        <w:rPr>
          <w:rFonts w:ascii="Times New Roman" w:eastAsia="Times New Roman" w:hAnsi="Times New Roman" w:cs="Times New Roman"/>
          <w:bCs/>
          <w:sz w:val="24"/>
          <w:szCs w:val="24"/>
          <w:lang w:eastAsia="x-none"/>
        </w:rPr>
        <w:t>m</w:t>
      </w:r>
      <w:r w:rsidR="00494981" w:rsidRPr="002759C8">
        <w:rPr>
          <w:rFonts w:ascii="Times New Roman" w:eastAsia="Times New Roman" w:hAnsi="Times New Roman" w:cs="Times New Roman"/>
          <w:bCs/>
          <w:sz w:val="24"/>
          <w:szCs w:val="24"/>
          <w:lang w:eastAsia="x-none"/>
        </w:rPr>
        <w:t xml:space="preserve"> dotčených osob, které by doručování jiným způsobem mařily. </w:t>
      </w:r>
    </w:p>
    <w:p w14:paraId="2D4DE0DB" w14:textId="0FB76BCB" w:rsidR="00254341" w:rsidRPr="002759C8" w:rsidRDefault="00254341" w:rsidP="002759C8">
      <w:pPr>
        <w:spacing w:before="120" w:after="0" w:line="240" w:lineRule="auto"/>
        <w:jc w:val="both"/>
        <w:rPr>
          <w:rFonts w:ascii="Times New Roman" w:eastAsia="Times New Roman" w:hAnsi="Times New Roman" w:cs="Times New Roman"/>
          <w:bCs/>
          <w:sz w:val="24"/>
          <w:szCs w:val="24"/>
          <w:lang w:eastAsia="x-none"/>
        </w:rPr>
      </w:pPr>
      <w:r w:rsidRPr="002759C8">
        <w:rPr>
          <w:rFonts w:ascii="Times New Roman" w:eastAsia="Times New Roman" w:hAnsi="Times New Roman" w:cs="Times New Roman"/>
          <w:bCs/>
          <w:sz w:val="24"/>
          <w:szCs w:val="24"/>
          <w:lang w:eastAsia="x-none"/>
        </w:rPr>
        <w:t xml:space="preserve">Postup </w:t>
      </w:r>
      <w:r w:rsidR="00AE0AEA" w:rsidRPr="002759C8">
        <w:rPr>
          <w:rFonts w:ascii="Times New Roman" w:eastAsia="Times New Roman" w:hAnsi="Times New Roman" w:cs="Times New Roman"/>
          <w:bCs/>
          <w:sz w:val="24"/>
          <w:szCs w:val="24"/>
          <w:lang w:eastAsia="x-none"/>
        </w:rPr>
        <w:t xml:space="preserve">při </w:t>
      </w:r>
      <w:r w:rsidRPr="002759C8">
        <w:rPr>
          <w:rFonts w:ascii="Times New Roman" w:eastAsia="Times New Roman" w:hAnsi="Times New Roman" w:cs="Times New Roman"/>
          <w:bCs/>
          <w:sz w:val="24"/>
          <w:szCs w:val="24"/>
          <w:lang w:eastAsia="x-none"/>
        </w:rPr>
        <w:t>doručení veřejnou vyhláškou je upraven v odstavci druhém. Desetidenní doba, po</w:t>
      </w:r>
      <w:r w:rsidR="003B494F" w:rsidRPr="002759C8">
        <w:rPr>
          <w:rFonts w:ascii="Times New Roman" w:eastAsia="Times New Roman" w:hAnsi="Times New Roman" w:cs="Times New Roman"/>
          <w:bCs/>
          <w:sz w:val="24"/>
          <w:szCs w:val="24"/>
          <w:lang w:eastAsia="x-none"/>
        </w:rPr>
        <w:t> </w:t>
      </w:r>
      <w:r w:rsidRPr="002759C8">
        <w:rPr>
          <w:rFonts w:ascii="Times New Roman" w:eastAsia="Times New Roman" w:hAnsi="Times New Roman" w:cs="Times New Roman"/>
          <w:bCs/>
          <w:sz w:val="24"/>
          <w:szCs w:val="24"/>
          <w:lang w:eastAsia="x-none"/>
        </w:rPr>
        <w:t>jejímž uplynutí se písemnost za splnění příslušných podmínek považuje za doručenou, se stanoví po vzoru § 50l odst. 1 o. s. ř., který doručování veřejnou vyhláškou (vyvěšením na</w:t>
      </w:r>
      <w:r w:rsidR="003B494F" w:rsidRPr="002759C8">
        <w:rPr>
          <w:rFonts w:ascii="Times New Roman" w:eastAsia="Times New Roman" w:hAnsi="Times New Roman" w:cs="Times New Roman"/>
          <w:bCs/>
          <w:sz w:val="24"/>
          <w:szCs w:val="24"/>
          <w:lang w:eastAsia="x-none"/>
        </w:rPr>
        <w:t> </w:t>
      </w:r>
      <w:r w:rsidRPr="002759C8">
        <w:rPr>
          <w:rFonts w:ascii="Times New Roman" w:eastAsia="Times New Roman" w:hAnsi="Times New Roman" w:cs="Times New Roman"/>
          <w:bCs/>
          <w:sz w:val="24"/>
          <w:szCs w:val="24"/>
          <w:lang w:eastAsia="x-none"/>
        </w:rPr>
        <w:t>úřední desce) pro účely občanského soudního řízení upravuje, a s ohledem na dobu pro tzv.</w:t>
      </w:r>
      <w:r w:rsidR="008F712A" w:rsidRPr="002759C8">
        <w:rPr>
          <w:rFonts w:ascii="Times New Roman" w:eastAsia="Times New Roman" w:hAnsi="Times New Roman" w:cs="Times New Roman"/>
          <w:bCs/>
          <w:sz w:val="24"/>
          <w:szCs w:val="24"/>
          <w:lang w:eastAsia="x-none"/>
        </w:rPr>
        <w:t> </w:t>
      </w:r>
      <w:r w:rsidRPr="002759C8">
        <w:rPr>
          <w:rFonts w:ascii="Times New Roman" w:eastAsia="Times New Roman" w:hAnsi="Times New Roman" w:cs="Times New Roman"/>
          <w:bCs/>
          <w:sz w:val="24"/>
          <w:szCs w:val="24"/>
          <w:lang w:eastAsia="x-none"/>
        </w:rPr>
        <w:t>fikci doručení, která je pro účely trestního řízení stanovena v § 64 odst. 4 tr. ř.</w:t>
      </w:r>
      <w:r w:rsidR="004D765D" w:rsidRPr="002759C8">
        <w:rPr>
          <w:rFonts w:ascii="Times New Roman" w:eastAsia="Times New Roman" w:hAnsi="Times New Roman" w:cs="Times New Roman"/>
          <w:bCs/>
          <w:sz w:val="24"/>
          <w:szCs w:val="24"/>
          <w:lang w:eastAsia="x-none"/>
        </w:rPr>
        <w:t xml:space="preserve"> Další ustanovení o. s. ř. o doručování se </w:t>
      </w:r>
      <w:r w:rsidR="00F256AB" w:rsidRPr="002759C8">
        <w:rPr>
          <w:rFonts w:ascii="Times New Roman" w:eastAsia="Times New Roman" w:hAnsi="Times New Roman" w:cs="Times New Roman"/>
          <w:bCs/>
          <w:sz w:val="24"/>
          <w:szCs w:val="24"/>
          <w:lang w:eastAsia="x-none"/>
        </w:rPr>
        <w:t>za předpokladu, že ani tr. ř. nestanoví jinak,</w:t>
      </w:r>
      <w:r w:rsidR="004D765D" w:rsidRPr="002759C8">
        <w:rPr>
          <w:rFonts w:ascii="Times New Roman" w:eastAsia="Times New Roman" w:hAnsi="Times New Roman" w:cs="Times New Roman"/>
          <w:bCs/>
          <w:sz w:val="24"/>
          <w:szCs w:val="24"/>
          <w:lang w:eastAsia="x-none"/>
        </w:rPr>
        <w:t xml:space="preserve"> užijí </w:t>
      </w:r>
      <w:r w:rsidR="00F256AB" w:rsidRPr="002759C8">
        <w:rPr>
          <w:rFonts w:ascii="Times New Roman" w:eastAsia="Times New Roman" w:hAnsi="Times New Roman" w:cs="Times New Roman"/>
          <w:bCs/>
          <w:sz w:val="24"/>
          <w:szCs w:val="24"/>
          <w:lang w:eastAsia="x-none"/>
        </w:rPr>
        <w:t xml:space="preserve">subsidiárně </w:t>
      </w:r>
      <w:r w:rsidR="004D765D" w:rsidRPr="002759C8">
        <w:rPr>
          <w:rFonts w:ascii="Times New Roman" w:eastAsia="Times New Roman" w:hAnsi="Times New Roman" w:cs="Times New Roman"/>
          <w:bCs/>
          <w:sz w:val="24"/>
          <w:szCs w:val="24"/>
          <w:lang w:eastAsia="x-none"/>
        </w:rPr>
        <w:t>s ohledem na</w:t>
      </w:r>
      <w:r w:rsidR="004D4AD1" w:rsidRPr="002759C8">
        <w:rPr>
          <w:rFonts w:ascii="Times New Roman" w:eastAsia="Times New Roman" w:hAnsi="Times New Roman" w:cs="Times New Roman"/>
          <w:bCs/>
          <w:sz w:val="24"/>
          <w:szCs w:val="24"/>
          <w:lang w:eastAsia="x-none"/>
        </w:rPr>
        <w:t> </w:t>
      </w:r>
      <w:r w:rsidR="004D765D" w:rsidRPr="002759C8">
        <w:rPr>
          <w:rFonts w:ascii="Times New Roman" w:eastAsia="Times New Roman" w:hAnsi="Times New Roman" w:cs="Times New Roman"/>
          <w:bCs/>
          <w:sz w:val="24"/>
          <w:szCs w:val="24"/>
          <w:lang w:eastAsia="x-none"/>
        </w:rPr>
        <w:t>§</w:t>
      </w:r>
      <w:r w:rsidR="00F256AB" w:rsidRPr="002759C8">
        <w:rPr>
          <w:rFonts w:ascii="Times New Roman" w:eastAsia="Times New Roman" w:hAnsi="Times New Roman" w:cs="Times New Roman"/>
          <w:bCs/>
          <w:sz w:val="24"/>
          <w:szCs w:val="24"/>
          <w:lang w:eastAsia="x-none"/>
        </w:rPr>
        <w:t> </w:t>
      </w:r>
      <w:r w:rsidR="004D765D" w:rsidRPr="002759C8">
        <w:rPr>
          <w:rFonts w:ascii="Times New Roman" w:eastAsia="Times New Roman" w:hAnsi="Times New Roman" w:cs="Times New Roman"/>
          <w:bCs/>
          <w:sz w:val="24"/>
          <w:szCs w:val="24"/>
          <w:lang w:eastAsia="x-none"/>
        </w:rPr>
        <w:t>63</w:t>
      </w:r>
      <w:r w:rsidR="004D4AD1" w:rsidRPr="002759C8">
        <w:rPr>
          <w:rFonts w:ascii="Times New Roman" w:eastAsia="Times New Roman" w:hAnsi="Times New Roman" w:cs="Times New Roman"/>
          <w:bCs/>
          <w:sz w:val="24"/>
          <w:szCs w:val="24"/>
          <w:lang w:eastAsia="x-none"/>
        </w:rPr>
        <w:t> </w:t>
      </w:r>
      <w:r w:rsidR="004D765D" w:rsidRPr="002759C8">
        <w:rPr>
          <w:rFonts w:ascii="Times New Roman" w:eastAsia="Times New Roman" w:hAnsi="Times New Roman" w:cs="Times New Roman"/>
          <w:bCs/>
          <w:sz w:val="24"/>
          <w:szCs w:val="24"/>
          <w:lang w:eastAsia="x-none"/>
        </w:rPr>
        <w:t>odst. 1 tr. ř. ve spojení s § 1 odst. 2 tohoto zákona.</w:t>
      </w:r>
    </w:p>
    <w:p w14:paraId="5545EF5A" w14:textId="77777777" w:rsidR="004E303E" w:rsidRPr="002759C8" w:rsidRDefault="004E303E" w:rsidP="002759C8">
      <w:pPr>
        <w:spacing w:before="120" w:after="0" w:line="240" w:lineRule="auto"/>
        <w:jc w:val="both"/>
        <w:rPr>
          <w:rFonts w:ascii="Times New Roman" w:eastAsia="Times New Roman" w:hAnsi="Times New Roman" w:cs="Times New Roman"/>
          <w:bCs/>
          <w:sz w:val="24"/>
          <w:szCs w:val="24"/>
          <w:lang w:eastAsia="x-none"/>
        </w:rPr>
      </w:pPr>
    </w:p>
    <w:p w14:paraId="7946A7CE" w14:textId="3DA8B139" w:rsidR="004E303E" w:rsidRPr="002759C8" w:rsidRDefault="004E303E" w:rsidP="002759C8">
      <w:pPr>
        <w:pStyle w:val="Nadpis3"/>
        <w:spacing w:before="120" w:line="240" w:lineRule="auto"/>
        <w:rPr>
          <w:rFonts w:ascii="Times New Roman" w:hAnsi="Times New Roman" w:cs="Times New Roman"/>
          <w:u w:val="single"/>
        </w:rPr>
      </w:pPr>
      <w:r w:rsidRPr="002759C8">
        <w:rPr>
          <w:rFonts w:ascii="Times New Roman" w:hAnsi="Times New Roman" w:cs="Times New Roman"/>
          <w:color w:val="auto"/>
          <w:u w:val="single"/>
        </w:rPr>
        <w:t xml:space="preserve">K § </w:t>
      </w:r>
      <w:r w:rsidR="003B494F" w:rsidRPr="002759C8">
        <w:rPr>
          <w:rFonts w:ascii="Times New Roman" w:hAnsi="Times New Roman" w:cs="Times New Roman"/>
          <w:color w:val="auto"/>
          <w:u w:val="single"/>
        </w:rPr>
        <w:t>8</w:t>
      </w:r>
    </w:p>
    <w:p w14:paraId="26A07F07" w14:textId="5F1D2F62" w:rsidR="004E303E" w:rsidRPr="002759C8" w:rsidRDefault="0080590B" w:rsidP="002759C8">
      <w:pPr>
        <w:spacing w:before="120" w:after="0" w:line="240" w:lineRule="auto"/>
        <w:jc w:val="both"/>
        <w:rPr>
          <w:rFonts w:ascii="Times New Roman" w:eastAsia="Times New Roman" w:hAnsi="Times New Roman" w:cs="Times New Roman"/>
          <w:bCs/>
          <w:sz w:val="24"/>
          <w:szCs w:val="24"/>
          <w:lang w:eastAsia="x-none"/>
        </w:rPr>
      </w:pPr>
      <w:r w:rsidRPr="002759C8">
        <w:rPr>
          <w:rFonts w:ascii="Times New Roman" w:eastAsia="Times New Roman" w:hAnsi="Times New Roman" w:cs="Times New Roman"/>
          <w:bCs/>
          <w:sz w:val="24"/>
          <w:szCs w:val="24"/>
          <w:lang w:eastAsia="x-none"/>
        </w:rPr>
        <w:t>Předmětné u</w:t>
      </w:r>
      <w:r w:rsidR="004002C4" w:rsidRPr="002759C8">
        <w:rPr>
          <w:rFonts w:ascii="Times New Roman" w:eastAsia="Times New Roman" w:hAnsi="Times New Roman" w:cs="Times New Roman"/>
          <w:bCs/>
          <w:sz w:val="24"/>
          <w:szCs w:val="24"/>
          <w:lang w:eastAsia="x-none"/>
        </w:rPr>
        <w:t xml:space="preserve">stanovení stanoví, které osoby mají </w:t>
      </w:r>
      <w:r w:rsidR="00390D8B" w:rsidRPr="002759C8">
        <w:rPr>
          <w:rFonts w:ascii="Times New Roman" w:eastAsia="Times New Roman" w:hAnsi="Times New Roman" w:cs="Times New Roman"/>
          <w:bCs/>
          <w:sz w:val="24"/>
          <w:szCs w:val="24"/>
          <w:lang w:eastAsia="x-none"/>
        </w:rPr>
        <w:t xml:space="preserve">v řízení před soudem </w:t>
      </w:r>
      <w:r w:rsidR="004002C4" w:rsidRPr="002759C8">
        <w:rPr>
          <w:rFonts w:ascii="Times New Roman" w:eastAsia="Times New Roman" w:hAnsi="Times New Roman" w:cs="Times New Roman"/>
          <w:bCs/>
          <w:sz w:val="24"/>
          <w:szCs w:val="24"/>
          <w:lang w:eastAsia="x-none"/>
        </w:rPr>
        <w:t>právo nahlížet do spis</w:t>
      </w:r>
      <w:r w:rsidR="00EA3ABF" w:rsidRPr="002759C8">
        <w:rPr>
          <w:rFonts w:ascii="Times New Roman" w:eastAsia="Times New Roman" w:hAnsi="Times New Roman" w:cs="Times New Roman"/>
          <w:bCs/>
          <w:sz w:val="24"/>
          <w:szCs w:val="24"/>
          <w:lang w:eastAsia="x-none"/>
        </w:rPr>
        <w:t>ů</w:t>
      </w:r>
      <w:r w:rsidR="004002C4" w:rsidRPr="002759C8">
        <w:rPr>
          <w:rFonts w:ascii="Times New Roman" w:eastAsia="Times New Roman" w:hAnsi="Times New Roman" w:cs="Times New Roman"/>
          <w:bCs/>
          <w:sz w:val="24"/>
          <w:szCs w:val="24"/>
          <w:lang w:eastAsia="x-none"/>
        </w:rPr>
        <w:t xml:space="preserve"> ve smyslu trestního řádu, stanoví ochranu protokolu o hlasování a údajů umožňujících identifikaci svědka podle § 55 odst. 2 tr. ř. před zpřístupněním a odkazuje na obdobné použití některých dalších ustanovení trestního řádu o nahlížení do spis</w:t>
      </w:r>
      <w:r w:rsidR="00BD2DC2" w:rsidRPr="002759C8">
        <w:rPr>
          <w:rFonts w:ascii="Times New Roman" w:eastAsia="Times New Roman" w:hAnsi="Times New Roman" w:cs="Times New Roman"/>
          <w:bCs/>
          <w:sz w:val="24"/>
          <w:szCs w:val="24"/>
          <w:lang w:eastAsia="x-none"/>
        </w:rPr>
        <w:t>ů</w:t>
      </w:r>
      <w:r w:rsidR="004002C4" w:rsidRPr="002759C8">
        <w:rPr>
          <w:rFonts w:ascii="Times New Roman" w:eastAsia="Times New Roman" w:hAnsi="Times New Roman" w:cs="Times New Roman"/>
          <w:bCs/>
          <w:sz w:val="24"/>
          <w:szCs w:val="24"/>
          <w:lang w:eastAsia="x-none"/>
        </w:rPr>
        <w:t xml:space="preserve">. </w:t>
      </w:r>
      <w:r w:rsidR="00020CCB" w:rsidRPr="002759C8">
        <w:rPr>
          <w:rFonts w:ascii="Times New Roman" w:eastAsia="Times New Roman" w:hAnsi="Times New Roman" w:cs="Times New Roman"/>
          <w:bCs/>
          <w:sz w:val="24"/>
          <w:szCs w:val="24"/>
          <w:lang w:eastAsia="x-none"/>
        </w:rPr>
        <w:t>Právo nahlížet do spis</w:t>
      </w:r>
      <w:r w:rsidR="003B494F" w:rsidRPr="002759C8">
        <w:rPr>
          <w:rFonts w:ascii="Times New Roman" w:eastAsia="Times New Roman" w:hAnsi="Times New Roman" w:cs="Times New Roman"/>
          <w:bCs/>
          <w:sz w:val="24"/>
          <w:szCs w:val="24"/>
          <w:lang w:eastAsia="x-none"/>
        </w:rPr>
        <w:t>ů</w:t>
      </w:r>
      <w:r w:rsidR="00020CCB" w:rsidRPr="002759C8">
        <w:rPr>
          <w:rFonts w:ascii="Times New Roman" w:eastAsia="Times New Roman" w:hAnsi="Times New Roman" w:cs="Times New Roman"/>
          <w:bCs/>
          <w:sz w:val="24"/>
          <w:szCs w:val="24"/>
          <w:lang w:eastAsia="x-none"/>
        </w:rPr>
        <w:t xml:space="preserve"> se neupravuje pro předběžné šetření, které je neveřejné a jehož trvání je časově striktně omezeno</w:t>
      </w:r>
      <w:r w:rsidRPr="002759C8">
        <w:rPr>
          <w:rFonts w:ascii="Times New Roman" w:eastAsia="Times New Roman" w:hAnsi="Times New Roman" w:cs="Times New Roman"/>
          <w:bCs/>
          <w:sz w:val="24"/>
          <w:szCs w:val="24"/>
          <w:lang w:eastAsia="x-none"/>
        </w:rPr>
        <w:t>, neboť procesní obrana dotčené a vedlejší osoby se uplatní až v řízení před soudem, kde je těžiště dokazování</w:t>
      </w:r>
      <w:r w:rsidR="00020CCB" w:rsidRPr="002759C8">
        <w:rPr>
          <w:rFonts w:ascii="Times New Roman" w:eastAsia="Times New Roman" w:hAnsi="Times New Roman" w:cs="Times New Roman"/>
          <w:bCs/>
          <w:sz w:val="24"/>
          <w:szCs w:val="24"/>
          <w:lang w:eastAsia="x-none"/>
        </w:rPr>
        <w:t>. Věty §</w:t>
      </w:r>
      <w:r w:rsidR="00390D8B" w:rsidRPr="002759C8">
        <w:rPr>
          <w:rFonts w:ascii="Times New Roman" w:eastAsia="Times New Roman" w:hAnsi="Times New Roman" w:cs="Times New Roman"/>
          <w:bCs/>
          <w:sz w:val="24"/>
          <w:szCs w:val="24"/>
          <w:lang w:eastAsia="x-none"/>
        </w:rPr>
        <w:t> </w:t>
      </w:r>
      <w:r w:rsidR="00020CCB" w:rsidRPr="002759C8">
        <w:rPr>
          <w:rFonts w:ascii="Times New Roman" w:eastAsia="Times New Roman" w:hAnsi="Times New Roman" w:cs="Times New Roman"/>
          <w:bCs/>
          <w:sz w:val="24"/>
          <w:szCs w:val="24"/>
          <w:lang w:eastAsia="x-none"/>
        </w:rPr>
        <w:t>65</w:t>
      </w:r>
      <w:r w:rsidR="00390D8B" w:rsidRPr="002759C8">
        <w:rPr>
          <w:rFonts w:ascii="Times New Roman" w:eastAsia="Times New Roman" w:hAnsi="Times New Roman" w:cs="Times New Roman"/>
          <w:bCs/>
          <w:sz w:val="24"/>
          <w:szCs w:val="24"/>
          <w:lang w:eastAsia="x-none"/>
        </w:rPr>
        <w:t> </w:t>
      </w:r>
      <w:r w:rsidR="00020CCB" w:rsidRPr="002759C8">
        <w:rPr>
          <w:rFonts w:ascii="Times New Roman" w:eastAsia="Times New Roman" w:hAnsi="Times New Roman" w:cs="Times New Roman"/>
          <w:bCs/>
          <w:sz w:val="24"/>
          <w:szCs w:val="24"/>
          <w:lang w:eastAsia="x-none"/>
        </w:rPr>
        <w:t>odst. 3 tr. ř. ohledně možného nahlížení do spisů v přípravném řízení se proto neužijí obdobně ani přiměřeně</w:t>
      </w:r>
      <w:r w:rsidR="00C632F6" w:rsidRPr="002759C8">
        <w:rPr>
          <w:rFonts w:ascii="Times New Roman" w:eastAsia="Times New Roman" w:hAnsi="Times New Roman" w:cs="Times New Roman"/>
          <w:bCs/>
          <w:sz w:val="24"/>
          <w:szCs w:val="24"/>
          <w:lang w:eastAsia="x-none"/>
        </w:rPr>
        <w:t xml:space="preserve"> (nejde o řízení o vině a trestu, kde je třeba zaručit vyšší standard ochrany práv obviněného</w:t>
      </w:r>
      <w:r w:rsidR="0092267F" w:rsidRPr="002759C8">
        <w:rPr>
          <w:rFonts w:ascii="Times New Roman" w:eastAsia="Times New Roman" w:hAnsi="Times New Roman" w:cs="Times New Roman"/>
          <w:bCs/>
          <w:sz w:val="24"/>
          <w:szCs w:val="24"/>
          <w:lang w:eastAsia="x-none"/>
        </w:rPr>
        <w:t xml:space="preserve"> i s ohledem na možné omezení jeho osobní svobody</w:t>
      </w:r>
      <w:r w:rsidR="00C632F6" w:rsidRPr="002759C8">
        <w:rPr>
          <w:rFonts w:ascii="Times New Roman" w:eastAsia="Times New Roman" w:hAnsi="Times New Roman" w:cs="Times New Roman"/>
          <w:bCs/>
          <w:sz w:val="24"/>
          <w:szCs w:val="24"/>
          <w:lang w:eastAsia="x-none"/>
        </w:rPr>
        <w:t>)</w:t>
      </w:r>
      <w:r w:rsidR="00020CCB" w:rsidRPr="002759C8">
        <w:rPr>
          <w:rFonts w:ascii="Times New Roman" w:eastAsia="Times New Roman" w:hAnsi="Times New Roman" w:cs="Times New Roman"/>
          <w:bCs/>
          <w:sz w:val="24"/>
          <w:szCs w:val="24"/>
          <w:lang w:eastAsia="x-none"/>
        </w:rPr>
        <w:t>.</w:t>
      </w:r>
    </w:p>
    <w:p w14:paraId="42CC7EB3" w14:textId="77777777" w:rsidR="004E303E" w:rsidRPr="002759C8" w:rsidRDefault="004E303E" w:rsidP="002759C8">
      <w:pPr>
        <w:spacing w:before="120" w:after="0" w:line="240" w:lineRule="auto"/>
        <w:jc w:val="both"/>
        <w:rPr>
          <w:rFonts w:ascii="Times New Roman" w:eastAsia="Times New Roman" w:hAnsi="Times New Roman" w:cs="Times New Roman"/>
          <w:bCs/>
          <w:sz w:val="24"/>
          <w:szCs w:val="24"/>
          <w:lang w:eastAsia="x-none"/>
        </w:rPr>
      </w:pPr>
    </w:p>
    <w:p w14:paraId="70584EA8" w14:textId="13E44762" w:rsidR="004E303E" w:rsidRPr="002759C8" w:rsidRDefault="004E303E" w:rsidP="002759C8">
      <w:pPr>
        <w:pStyle w:val="Nadpis3"/>
        <w:spacing w:before="120" w:line="240" w:lineRule="auto"/>
        <w:rPr>
          <w:rFonts w:ascii="Times New Roman" w:hAnsi="Times New Roman" w:cs="Times New Roman"/>
          <w:u w:val="single"/>
        </w:rPr>
      </w:pPr>
      <w:r w:rsidRPr="002759C8">
        <w:rPr>
          <w:rFonts w:ascii="Times New Roman" w:hAnsi="Times New Roman" w:cs="Times New Roman"/>
          <w:color w:val="auto"/>
          <w:u w:val="single"/>
        </w:rPr>
        <w:t xml:space="preserve">K § </w:t>
      </w:r>
      <w:r w:rsidR="003B494F" w:rsidRPr="002759C8">
        <w:rPr>
          <w:rFonts w:ascii="Times New Roman" w:hAnsi="Times New Roman" w:cs="Times New Roman"/>
          <w:color w:val="auto"/>
          <w:u w:val="single"/>
        </w:rPr>
        <w:t>9</w:t>
      </w:r>
    </w:p>
    <w:p w14:paraId="2847777D" w14:textId="1ECCCF10" w:rsidR="00FB472F" w:rsidRPr="002759C8" w:rsidRDefault="00FB472F" w:rsidP="002759C8">
      <w:pPr>
        <w:spacing w:before="120" w:after="0" w:line="240" w:lineRule="auto"/>
        <w:jc w:val="both"/>
        <w:rPr>
          <w:rFonts w:ascii="Times New Roman" w:eastAsia="Times New Roman" w:hAnsi="Times New Roman" w:cs="Times New Roman"/>
          <w:bCs/>
          <w:sz w:val="24"/>
          <w:szCs w:val="24"/>
          <w:lang w:eastAsia="x-none"/>
        </w:rPr>
      </w:pPr>
      <w:r w:rsidRPr="002759C8">
        <w:rPr>
          <w:rFonts w:ascii="Times New Roman" w:eastAsia="Times New Roman" w:hAnsi="Times New Roman" w:cs="Times New Roman"/>
          <w:bCs/>
          <w:sz w:val="24"/>
          <w:szCs w:val="24"/>
          <w:lang w:eastAsia="x-none"/>
        </w:rPr>
        <w:t xml:space="preserve">Ustanovení upravuje zajištění majetku, které může být rozhodujícím předpokladem účinného výkonu rozhodnutí o jeho odčerpání. Řízení o odčerpání se týká majetku, který byl v trestním řízení o původním trestném činu zjištěn, nikoli však nutně zajištěn, jakkoli by mělo být zajištění takového majetku již v trestním řízení o původním trestném činu pravidlem, </w:t>
      </w:r>
      <w:r w:rsidR="003025B9" w:rsidRPr="002759C8">
        <w:rPr>
          <w:rFonts w:ascii="Times New Roman" w:eastAsia="Times New Roman" w:hAnsi="Times New Roman" w:cs="Times New Roman"/>
          <w:bCs/>
          <w:sz w:val="24"/>
          <w:szCs w:val="24"/>
          <w:lang w:eastAsia="x-none"/>
        </w:rPr>
        <w:t>neboť</w:t>
      </w:r>
      <w:r w:rsidR="003B494F" w:rsidRPr="002759C8">
        <w:rPr>
          <w:rFonts w:ascii="Times New Roman" w:eastAsia="Times New Roman" w:hAnsi="Times New Roman" w:cs="Times New Roman"/>
          <w:bCs/>
          <w:sz w:val="24"/>
          <w:szCs w:val="24"/>
          <w:lang w:eastAsia="x-none"/>
        </w:rPr>
        <w:t xml:space="preserve"> </w:t>
      </w:r>
      <w:r w:rsidRPr="002759C8">
        <w:rPr>
          <w:rFonts w:ascii="Times New Roman" w:eastAsia="Times New Roman" w:hAnsi="Times New Roman" w:cs="Times New Roman"/>
          <w:bCs/>
          <w:sz w:val="24"/>
          <w:szCs w:val="24"/>
          <w:lang w:eastAsia="x-none"/>
        </w:rPr>
        <w:t>jinak může být předmětný majetek vyveden z reálného dosahu orgánů činných v trestním řízení. Zajištění majetku a věcí v trestním řízení jako takovém upravuje trestní řád.</w:t>
      </w:r>
    </w:p>
    <w:p w14:paraId="31379B43" w14:textId="01F50874" w:rsidR="007672ED" w:rsidRPr="002759C8" w:rsidRDefault="00FB472F" w:rsidP="002759C8">
      <w:pPr>
        <w:spacing w:before="120" w:after="0" w:line="240" w:lineRule="auto"/>
        <w:jc w:val="both"/>
        <w:rPr>
          <w:rFonts w:ascii="Times New Roman" w:eastAsia="Times New Roman" w:hAnsi="Times New Roman" w:cs="Times New Roman"/>
          <w:bCs/>
          <w:sz w:val="24"/>
          <w:szCs w:val="24"/>
          <w:lang w:eastAsia="x-none"/>
        </w:rPr>
      </w:pPr>
      <w:r w:rsidRPr="002759C8">
        <w:rPr>
          <w:rFonts w:ascii="Times New Roman" w:eastAsia="Times New Roman" w:hAnsi="Times New Roman" w:cs="Times New Roman"/>
          <w:bCs/>
          <w:sz w:val="24"/>
          <w:szCs w:val="24"/>
          <w:lang w:eastAsia="x-none"/>
        </w:rPr>
        <w:t xml:space="preserve">Je-li v řízení o odčerpání třeba zajistit předmětný majetek </w:t>
      </w:r>
      <w:r w:rsidR="00EB7068" w:rsidRPr="002759C8">
        <w:rPr>
          <w:rFonts w:ascii="Times New Roman" w:eastAsia="Times New Roman" w:hAnsi="Times New Roman" w:cs="Times New Roman"/>
          <w:bCs/>
          <w:sz w:val="24"/>
          <w:szCs w:val="24"/>
          <w:lang w:eastAsia="x-none"/>
        </w:rPr>
        <w:t xml:space="preserve">pro účely </w:t>
      </w:r>
      <w:r w:rsidR="006C449E" w:rsidRPr="002759C8">
        <w:rPr>
          <w:rFonts w:ascii="Times New Roman" w:eastAsia="Times New Roman" w:hAnsi="Times New Roman" w:cs="Times New Roman"/>
          <w:bCs/>
          <w:sz w:val="24"/>
          <w:szCs w:val="24"/>
          <w:lang w:eastAsia="x-none"/>
        </w:rPr>
        <w:t xml:space="preserve">tohoto </w:t>
      </w:r>
      <w:r w:rsidR="00EB7068" w:rsidRPr="002759C8">
        <w:rPr>
          <w:rFonts w:ascii="Times New Roman" w:eastAsia="Times New Roman" w:hAnsi="Times New Roman" w:cs="Times New Roman"/>
          <w:bCs/>
          <w:sz w:val="24"/>
          <w:szCs w:val="24"/>
          <w:lang w:eastAsia="x-none"/>
        </w:rPr>
        <w:t xml:space="preserve">řízení, činí státní zástupce nebo předseda senátu zajišťovací úkony podle odstavce prvního, přičemž </w:t>
      </w:r>
      <w:r w:rsidR="007672ED" w:rsidRPr="002759C8">
        <w:rPr>
          <w:rFonts w:ascii="Times New Roman" w:eastAsia="Times New Roman" w:hAnsi="Times New Roman" w:cs="Times New Roman"/>
          <w:bCs/>
          <w:sz w:val="24"/>
          <w:szCs w:val="24"/>
          <w:lang w:eastAsia="x-none"/>
        </w:rPr>
        <w:t xml:space="preserve">se obdobně použije § 79j </w:t>
      </w:r>
      <w:proofErr w:type="spellStart"/>
      <w:r w:rsidR="007672ED" w:rsidRPr="002759C8">
        <w:rPr>
          <w:rFonts w:ascii="Times New Roman" w:eastAsia="Times New Roman" w:hAnsi="Times New Roman" w:cs="Times New Roman"/>
          <w:bCs/>
          <w:sz w:val="24"/>
          <w:szCs w:val="24"/>
          <w:lang w:eastAsia="x-none"/>
        </w:rPr>
        <w:t>tr</w:t>
      </w:r>
      <w:proofErr w:type="spellEnd"/>
      <w:r w:rsidR="00580365" w:rsidRPr="002759C8">
        <w:rPr>
          <w:rFonts w:ascii="Times New Roman" w:eastAsia="Times New Roman" w:hAnsi="Times New Roman" w:cs="Times New Roman"/>
          <w:bCs/>
          <w:sz w:val="24"/>
          <w:szCs w:val="24"/>
          <w:lang w:eastAsia="x-none"/>
        </w:rPr>
        <w:t xml:space="preserve">. </w:t>
      </w:r>
      <w:r w:rsidR="007672ED" w:rsidRPr="002759C8">
        <w:rPr>
          <w:rFonts w:ascii="Times New Roman" w:eastAsia="Times New Roman" w:hAnsi="Times New Roman" w:cs="Times New Roman"/>
          <w:bCs/>
          <w:sz w:val="24"/>
          <w:szCs w:val="24"/>
          <w:lang w:eastAsia="x-none"/>
        </w:rPr>
        <w:t>ř</w:t>
      </w:r>
      <w:r w:rsidR="00580365" w:rsidRPr="002759C8">
        <w:rPr>
          <w:rFonts w:ascii="Times New Roman" w:eastAsia="Times New Roman" w:hAnsi="Times New Roman" w:cs="Times New Roman"/>
          <w:bCs/>
          <w:sz w:val="24"/>
          <w:szCs w:val="24"/>
          <w:lang w:eastAsia="x-none"/>
        </w:rPr>
        <w:t>.</w:t>
      </w:r>
      <w:r w:rsidR="00EB7068" w:rsidRPr="002759C8">
        <w:rPr>
          <w:rFonts w:ascii="Times New Roman" w:eastAsia="Times New Roman" w:hAnsi="Times New Roman" w:cs="Times New Roman"/>
          <w:bCs/>
          <w:sz w:val="24"/>
          <w:szCs w:val="24"/>
          <w:lang w:eastAsia="x-none"/>
        </w:rPr>
        <w:t xml:space="preserve">, který </w:t>
      </w:r>
      <w:r w:rsidR="00B406F6" w:rsidRPr="002759C8">
        <w:rPr>
          <w:rFonts w:ascii="Times New Roman" w:eastAsia="Times New Roman" w:hAnsi="Times New Roman" w:cs="Times New Roman"/>
          <w:bCs/>
          <w:sz w:val="24"/>
          <w:szCs w:val="24"/>
          <w:lang w:eastAsia="x-none"/>
        </w:rPr>
        <w:t xml:space="preserve">umožňuje zajištění </w:t>
      </w:r>
      <w:r w:rsidR="007672ED" w:rsidRPr="002759C8">
        <w:rPr>
          <w:rFonts w:ascii="Times New Roman" w:eastAsia="Times New Roman" w:hAnsi="Times New Roman" w:cs="Times New Roman"/>
          <w:bCs/>
          <w:sz w:val="24"/>
          <w:szCs w:val="24"/>
          <w:lang w:eastAsia="x-none"/>
        </w:rPr>
        <w:t>věcí důležitých pro řízení o odčerpání majetku protiprávního původu</w:t>
      </w:r>
      <w:r w:rsidR="00EB7068" w:rsidRPr="002759C8">
        <w:rPr>
          <w:rFonts w:ascii="Times New Roman" w:eastAsia="Times New Roman" w:hAnsi="Times New Roman" w:cs="Times New Roman"/>
          <w:bCs/>
          <w:sz w:val="24"/>
          <w:szCs w:val="24"/>
          <w:lang w:eastAsia="x-none"/>
        </w:rPr>
        <w:t xml:space="preserve"> </w:t>
      </w:r>
      <w:r w:rsidR="00B406F6" w:rsidRPr="002759C8">
        <w:rPr>
          <w:rFonts w:ascii="Times New Roman" w:eastAsia="Times New Roman" w:hAnsi="Times New Roman" w:cs="Times New Roman"/>
          <w:bCs/>
          <w:sz w:val="24"/>
          <w:szCs w:val="24"/>
          <w:lang w:eastAsia="x-none"/>
        </w:rPr>
        <w:t xml:space="preserve">již </w:t>
      </w:r>
      <w:r w:rsidR="00EB7068" w:rsidRPr="002759C8">
        <w:rPr>
          <w:rFonts w:ascii="Times New Roman" w:eastAsia="Times New Roman" w:hAnsi="Times New Roman" w:cs="Times New Roman"/>
          <w:bCs/>
          <w:sz w:val="24"/>
          <w:szCs w:val="24"/>
          <w:lang w:eastAsia="x-none"/>
        </w:rPr>
        <w:t>v průběhu trestního řízení.</w:t>
      </w:r>
      <w:r w:rsidR="00204B37" w:rsidRPr="002759C8">
        <w:rPr>
          <w:rFonts w:ascii="Times New Roman" w:eastAsia="Times New Roman" w:hAnsi="Times New Roman" w:cs="Times New Roman"/>
          <w:bCs/>
          <w:sz w:val="24"/>
          <w:szCs w:val="24"/>
          <w:lang w:eastAsia="x-none"/>
        </w:rPr>
        <w:t xml:space="preserve"> Předmětem zajištění může být majetek, který může být předmětem odčerpání majetku protiprávního původu</w:t>
      </w:r>
      <w:r w:rsidR="00B406F6" w:rsidRPr="002759C8">
        <w:rPr>
          <w:rFonts w:ascii="Times New Roman" w:eastAsia="Times New Roman" w:hAnsi="Times New Roman" w:cs="Times New Roman"/>
          <w:bCs/>
          <w:sz w:val="24"/>
          <w:szCs w:val="24"/>
          <w:lang w:eastAsia="x-none"/>
        </w:rPr>
        <w:t>;</w:t>
      </w:r>
      <w:r w:rsidR="007672ED" w:rsidRPr="002759C8">
        <w:rPr>
          <w:rFonts w:ascii="Times New Roman" w:eastAsia="Times New Roman" w:hAnsi="Times New Roman" w:cs="Times New Roman"/>
          <w:bCs/>
          <w:sz w:val="24"/>
          <w:szCs w:val="24"/>
          <w:lang w:eastAsia="x-none"/>
        </w:rPr>
        <w:t xml:space="preserve"> </w:t>
      </w:r>
      <w:r w:rsidR="00B406F6" w:rsidRPr="002759C8">
        <w:rPr>
          <w:rFonts w:ascii="Times New Roman" w:eastAsia="Times New Roman" w:hAnsi="Times New Roman" w:cs="Times New Roman"/>
          <w:bCs/>
          <w:sz w:val="24"/>
          <w:szCs w:val="24"/>
          <w:lang w:eastAsia="x-none"/>
        </w:rPr>
        <w:t>z</w:t>
      </w:r>
      <w:r w:rsidR="007672ED" w:rsidRPr="002759C8">
        <w:rPr>
          <w:rFonts w:ascii="Times New Roman" w:eastAsia="Times New Roman" w:hAnsi="Times New Roman" w:cs="Times New Roman"/>
          <w:bCs/>
          <w:sz w:val="24"/>
          <w:szCs w:val="24"/>
          <w:lang w:eastAsia="x-none"/>
        </w:rPr>
        <w:t>ajistit tak nelze věci,</w:t>
      </w:r>
      <w:r w:rsidR="007672ED" w:rsidRPr="002759C8">
        <w:rPr>
          <w:rFonts w:ascii="Times New Roman" w:hAnsi="Times New Roman" w:cs="Times New Roman"/>
          <w:sz w:val="24"/>
          <w:szCs w:val="24"/>
        </w:rPr>
        <w:t xml:space="preserve"> </w:t>
      </w:r>
      <w:r w:rsidR="007672ED" w:rsidRPr="002759C8">
        <w:rPr>
          <w:rFonts w:ascii="Times New Roman" w:eastAsia="Times New Roman" w:hAnsi="Times New Roman" w:cs="Times New Roman"/>
          <w:bCs/>
          <w:sz w:val="24"/>
          <w:szCs w:val="24"/>
          <w:lang w:eastAsia="x-none"/>
        </w:rPr>
        <w:t>jichž je nezbytně třeba k uspokojení životních potřeb dotčené osoby nebo osob, o jejichž výživu nebo výchovu je tato osoba podle zákona povinna pečovat (srov. §</w:t>
      </w:r>
      <w:r w:rsidR="00B406F6" w:rsidRPr="002759C8">
        <w:rPr>
          <w:rFonts w:ascii="Times New Roman" w:eastAsia="Times New Roman" w:hAnsi="Times New Roman" w:cs="Times New Roman"/>
          <w:bCs/>
          <w:sz w:val="24"/>
          <w:szCs w:val="24"/>
          <w:lang w:eastAsia="x-none"/>
        </w:rPr>
        <w:t> </w:t>
      </w:r>
      <w:r w:rsidR="007672ED" w:rsidRPr="002759C8">
        <w:rPr>
          <w:rFonts w:ascii="Times New Roman" w:eastAsia="Times New Roman" w:hAnsi="Times New Roman" w:cs="Times New Roman"/>
          <w:bCs/>
          <w:sz w:val="24"/>
          <w:szCs w:val="24"/>
          <w:lang w:eastAsia="x-none"/>
        </w:rPr>
        <w:t xml:space="preserve">3 odst. 5 věta druhá). </w:t>
      </w:r>
    </w:p>
    <w:p w14:paraId="06CE73E1" w14:textId="3E68E2F3" w:rsidR="004E303E" w:rsidRPr="002759C8" w:rsidRDefault="007672ED" w:rsidP="002759C8">
      <w:pPr>
        <w:spacing w:before="120" w:after="0" w:line="240" w:lineRule="auto"/>
        <w:jc w:val="both"/>
        <w:rPr>
          <w:rFonts w:ascii="Times New Roman" w:eastAsia="Times New Roman" w:hAnsi="Times New Roman" w:cs="Times New Roman"/>
          <w:bCs/>
          <w:sz w:val="24"/>
          <w:szCs w:val="24"/>
          <w:lang w:eastAsia="x-none"/>
        </w:rPr>
      </w:pPr>
      <w:r w:rsidRPr="002759C8">
        <w:rPr>
          <w:rFonts w:ascii="Times New Roman" w:eastAsia="Times New Roman" w:hAnsi="Times New Roman" w:cs="Times New Roman"/>
          <w:bCs/>
          <w:sz w:val="24"/>
          <w:szCs w:val="24"/>
          <w:lang w:eastAsia="x-none"/>
        </w:rPr>
        <w:lastRenderedPageBreak/>
        <w:t xml:space="preserve">Zajištění podle odstavce prvního může být buď prvním </w:t>
      </w:r>
      <w:r w:rsidR="00B406F6" w:rsidRPr="002759C8">
        <w:rPr>
          <w:rFonts w:ascii="Times New Roman" w:eastAsia="Times New Roman" w:hAnsi="Times New Roman" w:cs="Times New Roman"/>
          <w:bCs/>
          <w:sz w:val="24"/>
          <w:szCs w:val="24"/>
          <w:lang w:eastAsia="x-none"/>
        </w:rPr>
        <w:t xml:space="preserve">procesním </w:t>
      </w:r>
      <w:r w:rsidRPr="002759C8">
        <w:rPr>
          <w:rFonts w:ascii="Times New Roman" w:eastAsia="Times New Roman" w:hAnsi="Times New Roman" w:cs="Times New Roman"/>
          <w:bCs/>
          <w:sz w:val="24"/>
          <w:szCs w:val="24"/>
          <w:lang w:eastAsia="x-none"/>
        </w:rPr>
        <w:t xml:space="preserve">zajištěním předmětného majetku, je-li třeba zajistit majetek zjištěný v trestním řízení, který v něm </w:t>
      </w:r>
      <w:r w:rsidR="00B406F6" w:rsidRPr="002759C8">
        <w:rPr>
          <w:rFonts w:ascii="Times New Roman" w:eastAsia="Times New Roman" w:hAnsi="Times New Roman" w:cs="Times New Roman"/>
          <w:bCs/>
          <w:sz w:val="24"/>
          <w:szCs w:val="24"/>
          <w:lang w:eastAsia="x-none"/>
        </w:rPr>
        <w:t>zajištěn nebyl</w:t>
      </w:r>
      <w:r w:rsidRPr="002759C8">
        <w:rPr>
          <w:rFonts w:ascii="Times New Roman" w:eastAsia="Times New Roman" w:hAnsi="Times New Roman" w:cs="Times New Roman"/>
          <w:bCs/>
          <w:sz w:val="24"/>
          <w:szCs w:val="24"/>
          <w:lang w:eastAsia="x-none"/>
        </w:rPr>
        <w:t>, nebo může jít o nové rozhodnutí o zajištění majetku, který byl pro určitý účel zajištěn již v trestním řízení (např. jako výnos z trestné činnosti podle § 79a tr. ř.</w:t>
      </w:r>
      <w:r w:rsidR="006F1966" w:rsidRPr="002759C8">
        <w:rPr>
          <w:rFonts w:ascii="Times New Roman" w:eastAsia="Times New Roman" w:hAnsi="Times New Roman" w:cs="Times New Roman"/>
          <w:bCs/>
          <w:sz w:val="24"/>
          <w:szCs w:val="24"/>
          <w:lang w:eastAsia="x-none"/>
        </w:rPr>
        <w:t xml:space="preserve"> nebo</w:t>
      </w:r>
      <w:r w:rsidRPr="002759C8">
        <w:rPr>
          <w:rFonts w:ascii="Times New Roman" w:eastAsia="Times New Roman" w:hAnsi="Times New Roman" w:cs="Times New Roman"/>
          <w:bCs/>
          <w:sz w:val="24"/>
          <w:szCs w:val="24"/>
          <w:lang w:eastAsia="x-none"/>
        </w:rPr>
        <w:t xml:space="preserve"> k zajištění výkonu zabrání části majetku podle §</w:t>
      </w:r>
      <w:r w:rsidR="00B406F6" w:rsidRPr="002759C8">
        <w:rPr>
          <w:rFonts w:ascii="Times New Roman" w:eastAsia="Times New Roman" w:hAnsi="Times New Roman" w:cs="Times New Roman"/>
          <w:bCs/>
          <w:sz w:val="24"/>
          <w:szCs w:val="24"/>
          <w:lang w:eastAsia="x-none"/>
        </w:rPr>
        <w:t> </w:t>
      </w:r>
      <w:r w:rsidRPr="002759C8">
        <w:rPr>
          <w:rFonts w:ascii="Times New Roman" w:eastAsia="Times New Roman" w:hAnsi="Times New Roman" w:cs="Times New Roman"/>
          <w:bCs/>
          <w:sz w:val="24"/>
          <w:szCs w:val="24"/>
          <w:lang w:eastAsia="x-none"/>
        </w:rPr>
        <w:t>358b</w:t>
      </w:r>
      <w:r w:rsidR="00B406F6" w:rsidRPr="002759C8">
        <w:rPr>
          <w:rFonts w:ascii="Times New Roman" w:eastAsia="Times New Roman" w:hAnsi="Times New Roman" w:cs="Times New Roman"/>
          <w:bCs/>
          <w:sz w:val="24"/>
          <w:szCs w:val="24"/>
          <w:lang w:eastAsia="x-none"/>
        </w:rPr>
        <w:t> </w:t>
      </w:r>
      <w:r w:rsidRPr="002759C8">
        <w:rPr>
          <w:rFonts w:ascii="Times New Roman" w:eastAsia="Times New Roman" w:hAnsi="Times New Roman" w:cs="Times New Roman"/>
          <w:bCs/>
          <w:sz w:val="24"/>
          <w:szCs w:val="24"/>
          <w:lang w:eastAsia="x-none"/>
        </w:rPr>
        <w:t>tr. ř.</w:t>
      </w:r>
      <w:r w:rsidR="00BD2DC2" w:rsidRPr="002759C8">
        <w:rPr>
          <w:rFonts w:ascii="Times New Roman" w:eastAsia="Times New Roman" w:hAnsi="Times New Roman" w:cs="Times New Roman"/>
          <w:bCs/>
          <w:sz w:val="24"/>
          <w:szCs w:val="24"/>
          <w:lang w:eastAsia="x-none"/>
        </w:rPr>
        <w:t>)</w:t>
      </w:r>
      <w:r w:rsidR="00B406F6" w:rsidRPr="002759C8">
        <w:rPr>
          <w:rFonts w:ascii="Times New Roman" w:eastAsia="Times New Roman" w:hAnsi="Times New Roman" w:cs="Times New Roman"/>
          <w:bCs/>
          <w:sz w:val="24"/>
          <w:szCs w:val="24"/>
          <w:lang w:eastAsia="x-none"/>
        </w:rPr>
        <w:t xml:space="preserve"> a jeho zajištění </w:t>
      </w:r>
      <w:r w:rsidRPr="002759C8">
        <w:rPr>
          <w:rFonts w:ascii="Times New Roman" w:eastAsia="Times New Roman" w:hAnsi="Times New Roman" w:cs="Times New Roman"/>
          <w:bCs/>
          <w:sz w:val="24"/>
          <w:szCs w:val="24"/>
          <w:lang w:eastAsia="x-none"/>
        </w:rPr>
        <w:t>po pravomocném skončení trestního řízení</w:t>
      </w:r>
      <w:r w:rsidR="00B406F6" w:rsidRPr="002759C8">
        <w:rPr>
          <w:rFonts w:ascii="Times New Roman" w:eastAsia="Times New Roman" w:hAnsi="Times New Roman" w:cs="Times New Roman"/>
          <w:bCs/>
          <w:sz w:val="24"/>
          <w:szCs w:val="24"/>
          <w:lang w:eastAsia="x-none"/>
        </w:rPr>
        <w:t xml:space="preserve"> trvá </w:t>
      </w:r>
      <w:r w:rsidRPr="002759C8">
        <w:rPr>
          <w:rFonts w:ascii="Times New Roman" w:eastAsia="Times New Roman" w:hAnsi="Times New Roman" w:cs="Times New Roman"/>
          <w:bCs/>
          <w:sz w:val="24"/>
          <w:szCs w:val="24"/>
          <w:lang w:eastAsia="x-none"/>
        </w:rPr>
        <w:t>(srov.</w:t>
      </w:r>
      <w:r w:rsidR="00B406F6" w:rsidRPr="002759C8">
        <w:rPr>
          <w:rFonts w:ascii="Times New Roman" w:eastAsia="Times New Roman" w:hAnsi="Times New Roman" w:cs="Times New Roman"/>
          <w:bCs/>
          <w:sz w:val="24"/>
          <w:szCs w:val="24"/>
          <w:lang w:eastAsia="x-none"/>
        </w:rPr>
        <w:t> </w:t>
      </w:r>
      <w:r w:rsidRPr="002759C8">
        <w:rPr>
          <w:rFonts w:ascii="Times New Roman" w:eastAsia="Times New Roman" w:hAnsi="Times New Roman" w:cs="Times New Roman"/>
          <w:bCs/>
          <w:sz w:val="24"/>
          <w:szCs w:val="24"/>
          <w:lang w:eastAsia="x-none"/>
        </w:rPr>
        <w:t>§</w:t>
      </w:r>
      <w:r w:rsidR="00B406F6" w:rsidRPr="002759C8">
        <w:rPr>
          <w:rFonts w:ascii="Times New Roman" w:eastAsia="Times New Roman" w:hAnsi="Times New Roman" w:cs="Times New Roman"/>
          <w:bCs/>
          <w:sz w:val="24"/>
          <w:szCs w:val="24"/>
          <w:lang w:eastAsia="x-none"/>
        </w:rPr>
        <w:t> </w:t>
      </w:r>
      <w:r w:rsidRPr="002759C8">
        <w:rPr>
          <w:rFonts w:ascii="Times New Roman" w:eastAsia="Times New Roman" w:hAnsi="Times New Roman" w:cs="Times New Roman"/>
          <w:bCs/>
          <w:sz w:val="24"/>
          <w:szCs w:val="24"/>
          <w:lang w:eastAsia="x-none"/>
        </w:rPr>
        <w:t>79i tr. ř. a další ustanovení trestního řádu, která na něj odkazují)</w:t>
      </w:r>
      <w:r w:rsidR="008D2CF8" w:rsidRPr="002759C8">
        <w:rPr>
          <w:rFonts w:ascii="Times New Roman" w:eastAsia="Times New Roman" w:hAnsi="Times New Roman" w:cs="Times New Roman"/>
          <w:bCs/>
          <w:sz w:val="24"/>
          <w:szCs w:val="24"/>
          <w:lang w:eastAsia="x-none"/>
        </w:rPr>
        <w:t>;</w:t>
      </w:r>
      <w:r w:rsidR="00B406F6" w:rsidRPr="002759C8">
        <w:rPr>
          <w:rFonts w:ascii="Times New Roman" w:eastAsia="Times New Roman" w:hAnsi="Times New Roman" w:cs="Times New Roman"/>
          <w:bCs/>
          <w:sz w:val="24"/>
          <w:szCs w:val="24"/>
          <w:lang w:eastAsia="x-none"/>
        </w:rPr>
        <w:t xml:space="preserve"> v takovém případě jde o tzv. přezajištění, které zaručí, že zajištění majetku, o němž bylo rozhodnuto v trestním řízení o původním trestném činu, může přetrvat i v průběhu řízení o odčerpání.</w:t>
      </w:r>
      <w:r w:rsidR="00874EAE" w:rsidRPr="002759C8">
        <w:rPr>
          <w:rFonts w:ascii="Times New Roman" w:eastAsia="Times New Roman" w:hAnsi="Times New Roman" w:cs="Times New Roman"/>
          <w:bCs/>
          <w:sz w:val="24"/>
          <w:szCs w:val="24"/>
          <w:lang w:eastAsia="x-none"/>
        </w:rPr>
        <w:t xml:space="preserve"> </w:t>
      </w:r>
      <w:r w:rsidR="006F1966" w:rsidRPr="002759C8">
        <w:rPr>
          <w:rFonts w:ascii="Times New Roman" w:eastAsia="Times New Roman" w:hAnsi="Times New Roman" w:cs="Times New Roman"/>
          <w:bCs/>
          <w:sz w:val="24"/>
          <w:szCs w:val="24"/>
          <w:lang w:eastAsia="x-none"/>
        </w:rPr>
        <w:t>Je-li majetek zajištěn v trestním řízení pro účely řízení o odčerpání majetku protiprávního původu podle</w:t>
      </w:r>
      <w:r w:rsidR="00BD2DC2" w:rsidRPr="002759C8">
        <w:rPr>
          <w:rFonts w:ascii="Times New Roman" w:eastAsia="Times New Roman" w:hAnsi="Times New Roman" w:cs="Times New Roman"/>
          <w:bCs/>
          <w:sz w:val="24"/>
          <w:szCs w:val="24"/>
          <w:lang w:eastAsia="x-none"/>
        </w:rPr>
        <w:t xml:space="preserve"> </w:t>
      </w:r>
      <w:r w:rsidR="006F1966" w:rsidRPr="002759C8">
        <w:rPr>
          <w:rFonts w:ascii="Times New Roman" w:eastAsia="Times New Roman" w:hAnsi="Times New Roman" w:cs="Times New Roman"/>
          <w:bCs/>
          <w:sz w:val="24"/>
          <w:szCs w:val="24"/>
          <w:lang w:eastAsia="x-none"/>
        </w:rPr>
        <w:t>§</w:t>
      </w:r>
      <w:r w:rsidR="00BD2DC2" w:rsidRPr="002759C8">
        <w:rPr>
          <w:rFonts w:ascii="Times New Roman" w:eastAsia="Times New Roman" w:hAnsi="Times New Roman" w:cs="Times New Roman"/>
          <w:bCs/>
          <w:sz w:val="24"/>
          <w:szCs w:val="24"/>
          <w:lang w:eastAsia="x-none"/>
        </w:rPr>
        <w:t> </w:t>
      </w:r>
      <w:r w:rsidR="006F1966" w:rsidRPr="002759C8">
        <w:rPr>
          <w:rFonts w:ascii="Times New Roman" w:eastAsia="Times New Roman" w:hAnsi="Times New Roman" w:cs="Times New Roman"/>
          <w:bCs/>
          <w:sz w:val="24"/>
          <w:szCs w:val="24"/>
          <w:lang w:eastAsia="x-none"/>
        </w:rPr>
        <w:t>79j</w:t>
      </w:r>
      <w:r w:rsidR="00BD2DC2" w:rsidRPr="002759C8">
        <w:rPr>
          <w:rFonts w:ascii="Times New Roman" w:eastAsia="Times New Roman" w:hAnsi="Times New Roman" w:cs="Times New Roman"/>
          <w:bCs/>
          <w:sz w:val="24"/>
          <w:szCs w:val="24"/>
          <w:lang w:eastAsia="x-none"/>
        </w:rPr>
        <w:t> </w:t>
      </w:r>
      <w:r w:rsidR="006F1966" w:rsidRPr="002759C8">
        <w:rPr>
          <w:rFonts w:ascii="Times New Roman" w:eastAsia="Times New Roman" w:hAnsi="Times New Roman" w:cs="Times New Roman"/>
          <w:bCs/>
          <w:sz w:val="24"/>
          <w:szCs w:val="24"/>
          <w:lang w:eastAsia="x-none"/>
        </w:rPr>
        <w:t>tr. ř., státní zástupce nepřezajišťuje (důvod zajištění se nemění), ale rozhoduje o</w:t>
      </w:r>
      <w:r w:rsidR="00BD2DC2" w:rsidRPr="002759C8">
        <w:rPr>
          <w:rFonts w:ascii="Times New Roman" w:eastAsia="Times New Roman" w:hAnsi="Times New Roman" w:cs="Times New Roman"/>
          <w:bCs/>
          <w:sz w:val="24"/>
          <w:szCs w:val="24"/>
          <w:lang w:eastAsia="x-none"/>
        </w:rPr>
        <w:t> </w:t>
      </w:r>
      <w:r w:rsidR="006F1966" w:rsidRPr="002759C8">
        <w:rPr>
          <w:rFonts w:ascii="Times New Roman" w:eastAsia="Times New Roman" w:hAnsi="Times New Roman" w:cs="Times New Roman"/>
          <w:bCs/>
          <w:sz w:val="24"/>
          <w:szCs w:val="24"/>
          <w:lang w:eastAsia="x-none"/>
        </w:rPr>
        <w:t xml:space="preserve">případném prodloužení zajištění. </w:t>
      </w:r>
      <w:r w:rsidR="00874EAE" w:rsidRPr="002759C8">
        <w:rPr>
          <w:rFonts w:ascii="Times New Roman" w:eastAsia="Times New Roman" w:hAnsi="Times New Roman" w:cs="Times New Roman"/>
          <w:bCs/>
          <w:sz w:val="24"/>
          <w:szCs w:val="24"/>
          <w:lang w:eastAsia="x-none"/>
        </w:rPr>
        <w:t xml:space="preserve">Představit si lze také opětovné zajištění majetku, který byl dříve zajištěn v trestním řízení, ale takové zajištění pozbylo účinnosti. Takový postup by však byl spojen s rizikem vyvedení majetku z reálného dosahu orgánů činných v trestním řízení. </w:t>
      </w:r>
    </w:p>
    <w:p w14:paraId="08EEF8D3" w14:textId="78DBDCDD" w:rsidR="00BD552B" w:rsidRPr="002759C8" w:rsidRDefault="003822FE" w:rsidP="002759C8">
      <w:pPr>
        <w:spacing w:before="120" w:after="0" w:line="240" w:lineRule="auto"/>
        <w:jc w:val="both"/>
        <w:rPr>
          <w:rFonts w:ascii="Times New Roman" w:eastAsia="Times New Roman" w:hAnsi="Times New Roman" w:cs="Times New Roman"/>
          <w:bCs/>
          <w:sz w:val="24"/>
          <w:szCs w:val="24"/>
          <w:lang w:eastAsia="x-none"/>
        </w:rPr>
      </w:pPr>
      <w:r w:rsidRPr="002759C8">
        <w:rPr>
          <w:rFonts w:ascii="Times New Roman" w:eastAsia="Times New Roman" w:hAnsi="Times New Roman" w:cs="Times New Roman"/>
          <w:bCs/>
          <w:sz w:val="24"/>
          <w:szCs w:val="24"/>
          <w:lang w:eastAsia="x-none"/>
        </w:rPr>
        <w:t xml:space="preserve">Odstavec </w:t>
      </w:r>
      <w:r w:rsidR="007672ED" w:rsidRPr="002759C8">
        <w:rPr>
          <w:rFonts w:ascii="Times New Roman" w:eastAsia="Times New Roman" w:hAnsi="Times New Roman" w:cs="Times New Roman"/>
          <w:bCs/>
          <w:sz w:val="24"/>
          <w:szCs w:val="24"/>
          <w:lang w:eastAsia="x-none"/>
        </w:rPr>
        <w:t xml:space="preserve">druhý </w:t>
      </w:r>
      <w:r w:rsidRPr="002759C8">
        <w:rPr>
          <w:rFonts w:ascii="Times New Roman" w:eastAsia="Times New Roman" w:hAnsi="Times New Roman" w:cs="Times New Roman"/>
          <w:bCs/>
          <w:sz w:val="24"/>
          <w:szCs w:val="24"/>
          <w:lang w:eastAsia="x-none"/>
        </w:rPr>
        <w:t xml:space="preserve">vymezuje, kdo může stížností napadnout usnesení o zajištění </w:t>
      </w:r>
      <w:r w:rsidR="006F1966" w:rsidRPr="002759C8">
        <w:rPr>
          <w:rFonts w:ascii="Times New Roman" w:eastAsia="Times New Roman" w:hAnsi="Times New Roman" w:cs="Times New Roman"/>
          <w:bCs/>
          <w:sz w:val="24"/>
          <w:szCs w:val="24"/>
          <w:lang w:eastAsia="x-none"/>
        </w:rPr>
        <w:t xml:space="preserve">(o prodloužení zajištění) </w:t>
      </w:r>
      <w:r w:rsidRPr="002759C8">
        <w:rPr>
          <w:rFonts w:ascii="Times New Roman" w:eastAsia="Times New Roman" w:hAnsi="Times New Roman" w:cs="Times New Roman"/>
          <w:bCs/>
          <w:sz w:val="24"/>
          <w:szCs w:val="24"/>
          <w:lang w:eastAsia="x-none"/>
        </w:rPr>
        <w:t xml:space="preserve">podle odstavce prvního. </w:t>
      </w:r>
      <w:r w:rsidR="00700811" w:rsidRPr="002759C8">
        <w:rPr>
          <w:rFonts w:ascii="Times New Roman" w:eastAsia="Times New Roman" w:hAnsi="Times New Roman" w:cs="Times New Roman"/>
          <w:bCs/>
          <w:sz w:val="24"/>
          <w:szCs w:val="24"/>
          <w:lang w:eastAsia="x-none"/>
        </w:rPr>
        <w:t>Jde o stížnost, kterou lze podat pouze z vymezených důvodů</w:t>
      </w:r>
      <w:r w:rsidR="006F1966" w:rsidRPr="002759C8">
        <w:rPr>
          <w:rFonts w:ascii="Times New Roman" w:eastAsia="Times New Roman" w:hAnsi="Times New Roman" w:cs="Times New Roman"/>
          <w:bCs/>
          <w:sz w:val="24"/>
          <w:szCs w:val="24"/>
          <w:lang w:eastAsia="x-none"/>
        </w:rPr>
        <w:t xml:space="preserve">, neboť v rámci stížnostního řízení není možné řešit otázky, které jsou předmětem řízení </w:t>
      </w:r>
      <w:r w:rsidR="00BD2DC2" w:rsidRPr="002759C8">
        <w:rPr>
          <w:rFonts w:ascii="Times New Roman" w:eastAsia="Times New Roman" w:hAnsi="Times New Roman" w:cs="Times New Roman"/>
          <w:bCs/>
          <w:sz w:val="24"/>
          <w:szCs w:val="24"/>
          <w:lang w:eastAsia="x-none"/>
        </w:rPr>
        <w:t xml:space="preserve">samotného </w:t>
      </w:r>
      <w:r w:rsidR="006F1966" w:rsidRPr="002759C8">
        <w:rPr>
          <w:rFonts w:ascii="Times New Roman" w:eastAsia="Times New Roman" w:hAnsi="Times New Roman" w:cs="Times New Roman"/>
          <w:bCs/>
          <w:sz w:val="24"/>
          <w:szCs w:val="24"/>
          <w:lang w:eastAsia="x-none"/>
        </w:rPr>
        <w:t xml:space="preserve">(v rámci rozhodování o stížnosti nemohou být přezkoumávány </w:t>
      </w:r>
      <w:r w:rsidR="00204B37" w:rsidRPr="002759C8">
        <w:rPr>
          <w:rFonts w:ascii="Times New Roman" w:eastAsia="Times New Roman" w:hAnsi="Times New Roman" w:cs="Times New Roman"/>
          <w:bCs/>
          <w:sz w:val="24"/>
          <w:szCs w:val="24"/>
          <w:lang w:eastAsia="x-none"/>
        </w:rPr>
        <w:t xml:space="preserve">podmínky odčerpání majetku podle § 3 odst. 1 a 2, jejichž hodnocení je </w:t>
      </w:r>
      <w:r w:rsidR="00B11C2E" w:rsidRPr="002759C8">
        <w:rPr>
          <w:rFonts w:ascii="Times New Roman" w:eastAsia="Times New Roman" w:hAnsi="Times New Roman" w:cs="Times New Roman"/>
          <w:bCs/>
          <w:sz w:val="24"/>
          <w:szCs w:val="24"/>
          <w:lang w:eastAsia="x-none"/>
        </w:rPr>
        <w:t xml:space="preserve">ponecháno meritornímu rozhodnutí ve věci). Připuštění stížnosti </w:t>
      </w:r>
      <w:r w:rsidR="004B327E" w:rsidRPr="002759C8">
        <w:rPr>
          <w:rFonts w:ascii="Times New Roman" w:eastAsia="Times New Roman" w:hAnsi="Times New Roman" w:cs="Times New Roman"/>
          <w:bCs/>
          <w:sz w:val="24"/>
          <w:szCs w:val="24"/>
          <w:lang w:eastAsia="x-none"/>
        </w:rPr>
        <w:t xml:space="preserve">proti zajištění </w:t>
      </w:r>
      <w:r w:rsidR="003025B9" w:rsidRPr="002759C8">
        <w:rPr>
          <w:rFonts w:ascii="Times New Roman" w:eastAsia="Times New Roman" w:hAnsi="Times New Roman" w:cs="Times New Roman"/>
          <w:bCs/>
          <w:sz w:val="24"/>
          <w:szCs w:val="24"/>
          <w:lang w:eastAsia="x-none"/>
        </w:rPr>
        <w:t xml:space="preserve">i ve vztahu k okolnostem uvedeným v § 3 odst. 1 a 2 </w:t>
      </w:r>
      <w:r w:rsidR="004B327E" w:rsidRPr="002759C8">
        <w:rPr>
          <w:rFonts w:ascii="Times New Roman" w:eastAsia="Times New Roman" w:hAnsi="Times New Roman" w:cs="Times New Roman"/>
          <w:bCs/>
          <w:sz w:val="24"/>
          <w:szCs w:val="24"/>
          <w:lang w:eastAsia="x-none"/>
        </w:rPr>
        <w:t xml:space="preserve">v řízení, které cílí právě (pouze) na odčerpání předmětného majetku, </w:t>
      </w:r>
      <w:r w:rsidR="00B11C2E" w:rsidRPr="002759C8">
        <w:rPr>
          <w:rFonts w:ascii="Times New Roman" w:eastAsia="Times New Roman" w:hAnsi="Times New Roman" w:cs="Times New Roman"/>
          <w:bCs/>
          <w:sz w:val="24"/>
          <w:szCs w:val="24"/>
          <w:lang w:eastAsia="x-none"/>
        </w:rPr>
        <w:t xml:space="preserve">není možné, protože by </w:t>
      </w:r>
      <w:r w:rsidR="003025B9" w:rsidRPr="002759C8">
        <w:rPr>
          <w:rFonts w:ascii="Times New Roman" w:eastAsia="Times New Roman" w:hAnsi="Times New Roman" w:cs="Times New Roman"/>
          <w:bCs/>
          <w:sz w:val="24"/>
          <w:szCs w:val="24"/>
          <w:lang w:eastAsia="x-none"/>
        </w:rPr>
        <w:t>tím</w:t>
      </w:r>
      <w:r w:rsidR="00B11C2E" w:rsidRPr="002759C8">
        <w:rPr>
          <w:rFonts w:ascii="Times New Roman" w:eastAsia="Times New Roman" w:hAnsi="Times New Roman" w:cs="Times New Roman"/>
          <w:bCs/>
          <w:sz w:val="24"/>
          <w:szCs w:val="24"/>
          <w:lang w:eastAsia="x-none"/>
        </w:rPr>
        <w:t xml:space="preserve"> došlo k vyprázdnění smyslu dalšího řízení, které má směřovat k meritornímu rozhodnutí, když o meritu věci </w:t>
      </w:r>
      <w:r w:rsidR="004B327E" w:rsidRPr="002759C8">
        <w:rPr>
          <w:rFonts w:ascii="Times New Roman" w:eastAsia="Times New Roman" w:hAnsi="Times New Roman" w:cs="Times New Roman"/>
          <w:bCs/>
          <w:sz w:val="24"/>
          <w:szCs w:val="24"/>
          <w:lang w:eastAsia="x-none"/>
        </w:rPr>
        <w:t xml:space="preserve">(původu majetku) </w:t>
      </w:r>
      <w:r w:rsidR="00B11C2E" w:rsidRPr="002759C8">
        <w:rPr>
          <w:rFonts w:ascii="Times New Roman" w:eastAsia="Times New Roman" w:hAnsi="Times New Roman" w:cs="Times New Roman"/>
          <w:bCs/>
          <w:sz w:val="24"/>
          <w:szCs w:val="24"/>
          <w:lang w:eastAsia="x-none"/>
        </w:rPr>
        <w:t>by musel rozhodovat již stížnostní soud k</w:t>
      </w:r>
      <w:r w:rsidR="003025B9" w:rsidRPr="002759C8">
        <w:rPr>
          <w:rFonts w:ascii="Times New Roman" w:eastAsia="Times New Roman" w:hAnsi="Times New Roman" w:cs="Times New Roman"/>
          <w:bCs/>
          <w:sz w:val="24"/>
          <w:szCs w:val="24"/>
          <w:lang w:eastAsia="x-none"/>
        </w:rPr>
        <w:t>e</w:t>
      </w:r>
      <w:r w:rsidR="00B11C2E" w:rsidRPr="002759C8">
        <w:rPr>
          <w:rFonts w:ascii="Times New Roman" w:eastAsia="Times New Roman" w:hAnsi="Times New Roman" w:cs="Times New Roman"/>
          <w:bCs/>
          <w:sz w:val="24"/>
          <w:szCs w:val="24"/>
          <w:lang w:eastAsia="x-none"/>
        </w:rPr>
        <w:t xml:space="preserve"> stížnosti dotčené osoby nebo vedlejší osoby v kterékoli fázi řízení, v níž může být majetek zajištěn. </w:t>
      </w:r>
    </w:p>
    <w:p w14:paraId="57E7BD5C" w14:textId="77777777" w:rsidR="004E303E" w:rsidRPr="002759C8" w:rsidRDefault="004E303E" w:rsidP="002759C8">
      <w:pPr>
        <w:spacing w:before="120" w:after="0" w:line="240" w:lineRule="auto"/>
        <w:jc w:val="both"/>
        <w:rPr>
          <w:rFonts w:ascii="Times New Roman" w:eastAsia="Times New Roman" w:hAnsi="Times New Roman" w:cs="Times New Roman"/>
          <w:bCs/>
          <w:sz w:val="24"/>
          <w:szCs w:val="24"/>
          <w:lang w:eastAsia="x-none"/>
        </w:rPr>
      </w:pPr>
    </w:p>
    <w:p w14:paraId="4BBBC8C7" w14:textId="5CFC8C5D" w:rsidR="004E303E" w:rsidRPr="002759C8" w:rsidRDefault="004E303E" w:rsidP="002759C8">
      <w:pPr>
        <w:pStyle w:val="Nadpis3"/>
        <w:spacing w:before="120" w:line="240" w:lineRule="auto"/>
        <w:rPr>
          <w:rFonts w:ascii="Times New Roman" w:hAnsi="Times New Roman" w:cs="Times New Roman"/>
          <w:u w:val="single"/>
        </w:rPr>
      </w:pPr>
      <w:r w:rsidRPr="002759C8">
        <w:rPr>
          <w:rFonts w:ascii="Times New Roman" w:hAnsi="Times New Roman" w:cs="Times New Roman"/>
          <w:color w:val="auto"/>
          <w:u w:val="single"/>
        </w:rPr>
        <w:t>K § 1</w:t>
      </w:r>
      <w:r w:rsidR="00700811" w:rsidRPr="002759C8">
        <w:rPr>
          <w:rFonts w:ascii="Times New Roman" w:hAnsi="Times New Roman" w:cs="Times New Roman"/>
          <w:color w:val="auto"/>
          <w:u w:val="single"/>
        </w:rPr>
        <w:t>0</w:t>
      </w:r>
    </w:p>
    <w:p w14:paraId="2934935A" w14:textId="4DA671EE" w:rsidR="0058057A" w:rsidRPr="002759C8" w:rsidRDefault="0058057A" w:rsidP="002759C8">
      <w:pPr>
        <w:spacing w:before="120" w:after="0" w:line="240" w:lineRule="auto"/>
        <w:jc w:val="both"/>
        <w:rPr>
          <w:rFonts w:ascii="Times New Roman" w:eastAsia="Times New Roman" w:hAnsi="Times New Roman" w:cs="Times New Roman"/>
          <w:bCs/>
          <w:sz w:val="24"/>
          <w:szCs w:val="24"/>
          <w:lang w:eastAsia="x-none"/>
        </w:rPr>
      </w:pPr>
      <w:r w:rsidRPr="002759C8">
        <w:rPr>
          <w:rFonts w:ascii="Times New Roman" w:eastAsia="Times New Roman" w:hAnsi="Times New Roman" w:cs="Times New Roman"/>
          <w:bCs/>
          <w:sz w:val="24"/>
          <w:szCs w:val="24"/>
          <w:lang w:eastAsia="x-none"/>
        </w:rPr>
        <w:t xml:space="preserve">Úprava zrušení a omezení zajištění vychází z § 79f </w:t>
      </w:r>
      <w:proofErr w:type="spellStart"/>
      <w:r w:rsidRPr="002759C8">
        <w:rPr>
          <w:rFonts w:ascii="Times New Roman" w:eastAsia="Times New Roman" w:hAnsi="Times New Roman" w:cs="Times New Roman"/>
          <w:bCs/>
          <w:sz w:val="24"/>
          <w:szCs w:val="24"/>
          <w:lang w:eastAsia="x-none"/>
        </w:rPr>
        <w:t>tr</w:t>
      </w:r>
      <w:proofErr w:type="spellEnd"/>
      <w:r w:rsidRPr="002759C8">
        <w:rPr>
          <w:rFonts w:ascii="Times New Roman" w:eastAsia="Times New Roman" w:hAnsi="Times New Roman" w:cs="Times New Roman"/>
          <w:bCs/>
          <w:sz w:val="24"/>
          <w:szCs w:val="24"/>
          <w:lang w:eastAsia="x-none"/>
        </w:rPr>
        <w:t>. ř.</w:t>
      </w:r>
      <w:r w:rsidR="0041483F" w:rsidRPr="002759C8">
        <w:rPr>
          <w:rFonts w:ascii="Times New Roman" w:eastAsia="Times New Roman" w:hAnsi="Times New Roman" w:cs="Times New Roman"/>
          <w:bCs/>
          <w:sz w:val="24"/>
          <w:szCs w:val="24"/>
          <w:lang w:eastAsia="x-none"/>
        </w:rPr>
        <w:t xml:space="preserve"> O zrušení nebo omezení zajištění majetku rozhodne státní zástupce a v řízení před soudem </w:t>
      </w:r>
      <w:r w:rsidR="00822751" w:rsidRPr="002759C8">
        <w:rPr>
          <w:rFonts w:ascii="Times New Roman" w:eastAsia="Times New Roman" w:hAnsi="Times New Roman" w:cs="Times New Roman"/>
          <w:bCs/>
          <w:sz w:val="24"/>
          <w:szCs w:val="24"/>
          <w:lang w:eastAsia="x-none"/>
        </w:rPr>
        <w:t xml:space="preserve">samosoudce </w:t>
      </w:r>
      <w:r w:rsidR="0041483F" w:rsidRPr="002759C8">
        <w:rPr>
          <w:rFonts w:ascii="Times New Roman" w:eastAsia="Times New Roman" w:hAnsi="Times New Roman" w:cs="Times New Roman"/>
          <w:bCs/>
          <w:sz w:val="24"/>
          <w:szCs w:val="24"/>
          <w:lang w:eastAsia="x-none"/>
        </w:rPr>
        <w:t xml:space="preserve">buď </w:t>
      </w:r>
      <w:r w:rsidR="0041483F" w:rsidRPr="002759C8">
        <w:rPr>
          <w:rFonts w:ascii="Times New Roman" w:eastAsia="Times New Roman" w:hAnsi="Times New Roman" w:cs="Times New Roman"/>
          <w:bCs/>
          <w:i/>
          <w:iCs/>
          <w:sz w:val="24"/>
          <w:szCs w:val="24"/>
          <w:lang w:eastAsia="x-none"/>
        </w:rPr>
        <w:t>ex offo</w:t>
      </w:r>
      <w:r w:rsidR="0041483F" w:rsidRPr="002759C8">
        <w:rPr>
          <w:rFonts w:ascii="Times New Roman" w:eastAsia="Times New Roman" w:hAnsi="Times New Roman" w:cs="Times New Roman"/>
          <w:bCs/>
          <w:sz w:val="24"/>
          <w:szCs w:val="24"/>
          <w:lang w:eastAsia="x-none"/>
        </w:rPr>
        <w:t>, nebo na</w:t>
      </w:r>
      <w:r w:rsidR="00BD2DC2" w:rsidRPr="002759C8">
        <w:rPr>
          <w:rFonts w:ascii="Times New Roman" w:eastAsia="Times New Roman" w:hAnsi="Times New Roman" w:cs="Times New Roman"/>
          <w:bCs/>
          <w:sz w:val="24"/>
          <w:szCs w:val="24"/>
          <w:lang w:eastAsia="x-none"/>
        </w:rPr>
        <w:t> </w:t>
      </w:r>
      <w:r w:rsidR="0041483F" w:rsidRPr="002759C8">
        <w:rPr>
          <w:rFonts w:ascii="Times New Roman" w:eastAsia="Times New Roman" w:hAnsi="Times New Roman" w:cs="Times New Roman"/>
          <w:bCs/>
          <w:sz w:val="24"/>
          <w:szCs w:val="24"/>
          <w:lang w:eastAsia="x-none"/>
        </w:rPr>
        <w:t>základě žádosti dotčené nebo vedlejší osoby tehdy, není-li již zajištění třeba nebo jej není třeba v původním rozsahu, tedy zejména tehdy, je-li bez přezkoumávání podmínek odčerpání majetku podle § 3 odst. 1 a 2 zřejmé, že veškerý zajištěný majetek nebo jeho určitá část nemohou být odčerpány.</w:t>
      </w:r>
    </w:p>
    <w:p w14:paraId="020E96E1" w14:textId="48EA655C" w:rsidR="0041483F" w:rsidRPr="002759C8" w:rsidRDefault="0041483F" w:rsidP="002759C8">
      <w:pPr>
        <w:spacing w:before="120" w:after="0" w:line="240" w:lineRule="auto"/>
        <w:jc w:val="both"/>
        <w:rPr>
          <w:rFonts w:ascii="Times New Roman" w:eastAsia="Times New Roman" w:hAnsi="Times New Roman" w:cs="Times New Roman"/>
          <w:bCs/>
          <w:sz w:val="24"/>
          <w:szCs w:val="24"/>
          <w:lang w:eastAsia="x-none"/>
        </w:rPr>
      </w:pPr>
      <w:r w:rsidRPr="002759C8">
        <w:rPr>
          <w:rFonts w:ascii="Times New Roman" w:eastAsia="Times New Roman" w:hAnsi="Times New Roman" w:cs="Times New Roman"/>
          <w:bCs/>
          <w:sz w:val="24"/>
          <w:szCs w:val="24"/>
          <w:lang w:eastAsia="x-none"/>
        </w:rPr>
        <w:t xml:space="preserve">Odstavec </w:t>
      </w:r>
      <w:r w:rsidR="00A10533" w:rsidRPr="002759C8">
        <w:rPr>
          <w:rFonts w:ascii="Times New Roman" w:eastAsia="Times New Roman" w:hAnsi="Times New Roman" w:cs="Times New Roman"/>
          <w:bCs/>
          <w:sz w:val="24"/>
          <w:szCs w:val="24"/>
          <w:lang w:eastAsia="x-none"/>
        </w:rPr>
        <w:t xml:space="preserve">pátý </w:t>
      </w:r>
      <w:r w:rsidRPr="002759C8">
        <w:rPr>
          <w:rFonts w:ascii="Times New Roman" w:eastAsia="Times New Roman" w:hAnsi="Times New Roman" w:cs="Times New Roman"/>
          <w:bCs/>
          <w:sz w:val="24"/>
          <w:szCs w:val="24"/>
          <w:lang w:eastAsia="x-none"/>
        </w:rPr>
        <w:t>odkazuje na obdobné použití některých ustanovení trestního řádu, která upravují vrácení, vydání a další nakládání s věcmi důležitými pro trestní řízení.</w:t>
      </w:r>
    </w:p>
    <w:p w14:paraId="1F1466BC" w14:textId="77777777" w:rsidR="004E303E" w:rsidRPr="002759C8" w:rsidRDefault="004E303E" w:rsidP="002759C8">
      <w:pPr>
        <w:spacing w:before="120" w:after="0" w:line="240" w:lineRule="auto"/>
        <w:jc w:val="both"/>
        <w:rPr>
          <w:rFonts w:ascii="Times New Roman" w:eastAsia="Times New Roman" w:hAnsi="Times New Roman" w:cs="Times New Roman"/>
          <w:bCs/>
          <w:sz w:val="24"/>
          <w:szCs w:val="24"/>
          <w:lang w:eastAsia="x-none"/>
        </w:rPr>
      </w:pPr>
    </w:p>
    <w:p w14:paraId="2DE79780" w14:textId="36EFED46" w:rsidR="004E303E" w:rsidRPr="002759C8" w:rsidRDefault="004E303E" w:rsidP="002759C8">
      <w:pPr>
        <w:pStyle w:val="Nadpis3"/>
        <w:spacing w:before="120" w:line="240" w:lineRule="auto"/>
        <w:rPr>
          <w:rFonts w:ascii="Times New Roman" w:hAnsi="Times New Roman" w:cs="Times New Roman"/>
          <w:u w:val="single"/>
        </w:rPr>
      </w:pPr>
      <w:r w:rsidRPr="002759C8">
        <w:rPr>
          <w:rFonts w:ascii="Times New Roman" w:hAnsi="Times New Roman" w:cs="Times New Roman"/>
          <w:color w:val="auto"/>
          <w:u w:val="single"/>
        </w:rPr>
        <w:t>K § 1</w:t>
      </w:r>
      <w:r w:rsidR="00A10533" w:rsidRPr="002759C8">
        <w:rPr>
          <w:rFonts w:ascii="Times New Roman" w:hAnsi="Times New Roman" w:cs="Times New Roman"/>
          <w:color w:val="auto"/>
          <w:u w:val="single"/>
        </w:rPr>
        <w:t>1</w:t>
      </w:r>
    </w:p>
    <w:p w14:paraId="28ABDCAC" w14:textId="2D6E7657" w:rsidR="004E303E" w:rsidRPr="002759C8" w:rsidRDefault="00955A29" w:rsidP="002759C8">
      <w:pPr>
        <w:spacing w:before="120" w:after="0" w:line="240" w:lineRule="auto"/>
        <w:jc w:val="both"/>
        <w:rPr>
          <w:rFonts w:ascii="Times New Roman" w:eastAsia="Times New Roman" w:hAnsi="Times New Roman" w:cs="Times New Roman"/>
          <w:bCs/>
          <w:sz w:val="24"/>
          <w:szCs w:val="24"/>
          <w:lang w:eastAsia="x-none"/>
        </w:rPr>
      </w:pPr>
      <w:r w:rsidRPr="002759C8">
        <w:rPr>
          <w:rFonts w:ascii="Times New Roman" w:eastAsia="Times New Roman" w:hAnsi="Times New Roman" w:cs="Times New Roman"/>
          <w:bCs/>
          <w:sz w:val="24"/>
          <w:szCs w:val="24"/>
          <w:lang w:eastAsia="x-none"/>
        </w:rPr>
        <w:t>Trestní řád omezuje využitelnost některých citlivých údajů či záznamů vyžádaných, získaných nebo pořízených v průběhu trestního řízení pouze pro účel takového konkrétního trestního řízení, případně stanoví podmínky pro jejich použití v jiné trestní věci. Takto omezena je např. použitelnost údajů získaných podle §</w:t>
      </w:r>
      <w:r w:rsidR="00407590" w:rsidRPr="002759C8">
        <w:rPr>
          <w:rFonts w:ascii="Times New Roman" w:eastAsia="Times New Roman" w:hAnsi="Times New Roman" w:cs="Times New Roman"/>
          <w:bCs/>
          <w:sz w:val="24"/>
          <w:szCs w:val="24"/>
          <w:lang w:eastAsia="x-none"/>
        </w:rPr>
        <w:t> </w:t>
      </w:r>
      <w:r w:rsidRPr="002759C8">
        <w:rPr>
          <w:rFonts w:ascii="Times New Roman" w:eastAsia="Times New Roman" w:hAnsi="Times New Roman" w:cs="Times New Roman"/>
          <w:bCs/>
          <w:sz w:val="24"/>
          <w:szCs w:val="24"/>
          <w:lang w:eastAsia="x-none"/>
        </w:rPr>
        <w:t>8</w:t>
      </w:r>
      <w:r w:rsidR="007B5BF2" w:rsidRPr="002759C8">
        <w:rPr>
          <w:rFonts w:ascii="Times New Roman" w:eastAsia="Times New Roman" w:hAnsi="Times New Roman" w:cs="Times New Roman"/>
          <w:bCs/>
          <w:sz w:val="24"/>
          <w:szCs w:val="24"/>
          <w:lang w:eastAsia="x-none"/>
        </w:rPr>
        <w:t> </w:t>
      </w:r>
      <w:r w:rsidRPr="002759C8">
        <w:rPr>
          <w:rFonts w:ascii="Times New Roman" w:eastAsia="Times New Roman" w:hAnsi="Times New Roman" w:cs="Times New Roman"/>
          <w:bCs/>
          <w:sz w:val="24"/>
          <w:szCs w:val="24"/>
          <w:lang w:eastAsia="x-none"/>
        </w:rPr>
        <w:t>odst. 2 tr. ř. (údaje kryté bankovním tajemstvím, daňové údaje), § 8 odst. 3 tr.</w:t>
      </w:r>
      <w:r w:rsidR="00407590" w:rsidRPr="002759C8">
        <w:rPr>
          <w:rFonts w:ascii="Times New Roman" w:eastAsia="Times New Roman" w:hAnsi="Times New Roman" w:cs="Times New Roman"/>
          <w:bCs/>
          <w:sz w:val="24"/>
          <w:szCs w:val="24"/>
          <w:lang w:eastAsia="x-none"/>
        </w:rPr>
        <w:t> </w:t>
      </w:r>
      <w:r w:rsidRPr="002759C8">
        <w:rPr>
          <w:rFonts w:ascii="Times New Roman" w:eastAsia="Times New Roman" w:hAnsi="Times New Roman" w:cs="Times New Roman"/>
          <w:bCs/>
          <w:sz w:val="24"/>
          <w:szCs w:val="24"/>
          <w:lang w:eastAsia="x-none"/>
        </w:rPr>
        <w:t xml:space="preserve">ř. (údaje získané sledováním bankovního účtu), § 88 odst. 6 </w:t>
      </w:r>
      <w:r w:rsidR="00FD7BB5" w:rsidRPr="002759C8">
        <w:rPr>
          <w:rFonts w:ascii="Times New Roman" w:eastAsia="Times New Roman" w:hAnsi="Times New Roman" w:cs="Times New Roman"/>
          <w:bCs/>
          <w:sz w:val="24"/>
          <w:szCs w:val="24"/>
          <w:lang w:eastAsia="x-none"/>
        </w:rPr>
        <w:t xml:space="preserve">tr. ř. </w:t>
      </w:r>
      <w:r w:rsidRPr="002759C8">
        <w:rPr>
          <w:rFonts w:ascii="Times New Roman" w:eastAsia="Times New Roman" w:hAnsi="Times New Roman" w:cs="Times New Roman"/>
          <w:bCs/>
          <w:sz w:val="24"/>
          <w:szCs w:val="24"/>
          <w:lang w:eastAsia="x-none"/>
        </w:rPr>
        <w:t xml:space="preserve">(záznam telekomunikačního provozu z odposlechu) nebo § 158d odst. 10 </w:t>
      </w:r>
      <w:r w:rsidR="00FD7BB5" w:rsidRPr="002759C8">
        <w:rPr>
          <w:rFonts w:ascii="Times New Roman" w:eastAsia="Times New Roman" w:hAnsi="Times New Roman" w:cs="Times New Roman"/>
          <w:bCs/>
          <w:sz w:val="24"/>
          <w:szCs w:val="24"/>
          <w:lang w:eastAsia="x-none"/>
        </w:rPr>
        <w:t xml:space="preserve">tr. ř. </w:t>
      </w:r>
      <w:r w:rsidRPr="002759C8">
        <w:rPr>
          <w:rFonts w:ascii="Times New Roman" w:eastAsia="Times New Roman" w:hAnsi="Times New Roman" w:cs="Times New Roman"/>
          <w:bCs/>
          <w:sz w:val="24"/>
          <w:szCs w:val="24"/>
          <w:lang w:eastAsia="x-none"/>
        </w:rPr>
        <w:t xml:space="preserve">(záznam pořízený při sledování osob a věcí). </w:t>
      </w:r>
    </w:p>
    <w:p w14:paraId="051F9277" w14:textId="0B302532" w:rsidR="00955A29" w:rsidRPr="002759C8" w:rsidRDefault="00955A29" w:rsidP="002759C8">
      <w:pPr>
        <w:spacing w:before="120" w:after="0" w:line="240" w:lineRule="auto"/>
        <w:jc w:val="both"/>
        <w:rPr>
          <w:rFonts w:ascii="Times New Roman" w:eastAsia="Times New Roman" w:hAnsi="Times New Roman" w:cs="Times New Roman"/>
          <w:bCs/>
          <w:sz w:val="24"/>
          <w:szCs w:val="24"/>
          <w:lang w:eastAsia="x-none"/>
        </w:rPr>
      </w:pPr>
      <w:r w:rsidRPr="002759C8">
        <w:rPr>
          <w:rFonts w:ascii="Times New Roman" w:eastAsia="Times New Roman" w:hAnsi="Times New Roman" w:cs="Times New Roman"/>
          <w:bCs/>
          <w:sz w:val="24"/>
          <w:szCs w:val="24"/>
          <w:lang w:eastAsia="x-none"/>
        </w:rPr>
        <w:t>Ustanovení § 1</w:t>
      </w:r>
      <w:r w:rsidR="0094214B" w:rsidRPr="002759C8">
        <w:rPr>
          <w:rFonts w:ascii="Times New Roman" w:eastAsia="Times New Roman" w:hAnsi="Times New Roman" w:cs="Times New Roman"/>
          <w:bCs/>
          <w:sz w:val="24"/>
          <w:szCs w:val="24"/>
          <w:lang w:eastAsia="x-none"/>
        </w:rPr>
        <w:t>1</w:t>
      </w:r>
      <w:r w:rsidRPr="002759C8">
        <w:rPr>
          <w:rFonts w:ascii="Times New Roman" w:eastAsia="Times New Roman" w:hAnsi="Times New Roman" w:cs="Times New Roman"/>
          <w:bCs/>
          <w:sz w:val="24"/>
          <w:szCs w:val="24"/>
          <w:lang w:eastAsia="x-none"/>
        </w:rPr>
        <w:t xml:space="preserve"> stanoví, že takové údaje nebo záznamy lze bez dalšího využít také v řízení o odčerpání, které navazuje na trestní řízení o původním trestném činu, v němž byly tyto údaje nebo záznamy vyžádány, získány či pořízeny. Trestní řízení podle trestního řádu </w:t>
      </w:r>
      <w:r w:rsidR="00407590" w:rsidRPr="002759C8">
        <w:rPr>
          <w:rFonts w:ascii="Times New Roman" w:eastAsia="Times New Roman" w:hAnsi="Times New Roman" w:cs="Times New Roman"/>
          <w:bCs/>
          <w:sz w:val="24"/>
          <w:szCs w:val="24"/>
          <w:lang w:eastAsia="x-none"/>
        </w:rPr>
        <w:t xml:space="preserve">o původním </w:t>
      </w:r>
      <w:r w:rsidR="00407590" w:rsidRPr="002759C8">
        <w:rPr>
          <w:rFonts w:ascii="Times New Roman" w:eastAsia="Times New Roman" w:hAnsi="Times New Roman" w:cs="Times New Roman"/>
          <w:bCs/>
          <w:sz w:val="24"/>
          <w:szCs w:val="24"/>
          <w:lang w:eastAsia="x-none"/>
        </w:rPr>
        <w:lastRenderedPageBreak/>
        <w:t xml:space="preserve">trestném činu </w:t>
      </w:r>
      <w:r w:rsidRPr="002759C8">
        <w:rPr>
          <w:rFonts w:ascii="Times New Roman" w:eastAsia="Times New Roman" w:hAnsi="Times New Roman" w:cs="Times New Roman"/>
          <w:bCs/>
          <w:sz w:val="24"/>
          <w:szCs w:val="24"/>
          <w:lang w:eastAsia="x-none"/>
        </w:rPr>
        <w:t>a</w:t>
      </w:r>
      <w:r w:rsidR="00407590" w:rsidRPr="002759C8">
        <w:rPr>
          <w:rFonts w:ascii="Times New Roman" w:eastAsia="Times New Roman" w:hAnsi="Times New Roman" w:cs="Times New Roman"/>
          <w:bCs/>
          <w:sz w:val="24"/>
          <w:szCs w:val="24"/>
          <w:lang w:eastAsia="x-none"/>
        </w:rPr>
        <w:t xml:space="preserve"> na něj navazující</w:t>
      </w:r>
      <w:r w:rsidRPr="002759C8">
        <w:rPr>
          <w:rFonts w:ascii="Times New Roman" w:eastAsia="Times New Roman" w:hAnsi="Times New Roman" w:cs="Times New Roman"/>
          <w:bCs/>
          <w:sz w:val="24"/>
          <w:szCs w:val="24"/>
          <w:lang w:eastAsia="x-none"/>
        </w:rPr>
        <w:t xml:space="preserve"> řízení podle tohoto zákona </w:t>
      </w:r>
      <w:r w:rsidR="00407590" w:rsidRPr="002759C8">
        <w:rPr>
          <w:rFonts w:ascii="Times New Roman" w:eastAsia="Times New Roman" w:hAnsi="Times New Roman" w:cs="Times New Roman"/>
          <w:bCs/>
          <w:sz w:val="24"/>
          <w:szCs w:val="24"/>
          <w:lang w:eastAsia="x-none"/>
        </w:rPr>
        <w:t>jsou z hlediska těchto ustanovení považován</w:t>
      </w:r>
      <w:r w:rsidR="00552E47" w:rsidRPr="002759C8">
        <w:rPr>
          <w:rFonts w:ascii="Times New Roman" w:eastAsia="Times New Roman" w:hAnsi="Times New Roman" w:cs="Times New Roman"/>
          <w:bCs/>
          <w:sz w:val="24"/>
          <w:szCs w:val="24"/>
          <w:lang w:eastAsia="x-none"/>
        </w:rPr>
        <w:t>a</w:t>
      </w:r>
      <w:r w:rsidR="00407590" w:rsidRPr="002759C8">
        <w:rPr>
          <w:rFonts w:ascii="Times New Roman" w:eastAsia="Times New Roman" w:hAnsi="Times New Roman" w:cs="Times New Roman"/>
          <w:bCs/>
          <w:sz w:val="24"/>
          <w:szCs w:val="24"/>
          <w:lang w:eastAsia="x-none"/>
        </w:rPr>
        <w:t xml:space="preserve"> za stejné trestní řízení, resp. stejnou trestní věc. </w:t>
      </w:r>
    </w:p>
    <w:p w14:paraId="37409316" w14:textId="74D55AD3" w:rsidR="003244F9" w:rsidRDefault="003244F9" w:rsidP="002759C8">
      <w:pPr>
        <w:spacing w:before="120" w:after="0" w:line="240" w:lineRule="auto"/>
        <w:jc w:val="both"/>
        <w:rPr>
          <w:rFonts w:ascii="Times New Roman" w:eastAsia="Times New Roman" w:hAnsi="Times New Roman" w:cs="Times New Roman"/>
          <w:bCs/>
          <w:sz w:val="24"/>
          <w:szCs w:val="24"/>
          <w:lang w:eastAsia="x-none"/>
        </w:rPr>
      </w:pPr>
      <w:r w:rsidRPr="002759C8">
        <w:rPr>
          <w:rFonts w:ascii="Times New Roman" w:eastAsia="Times New Roman" w:hAnsi="Times New Roman" w:cs="Times New Roman"/>
          <w:bCs/>
          <w:sz w:val="24"/>
          <w:szCs w:val="24"/>
          <w:lang w:eastAsia="x-none"/>
        </w:rPr>
        <w:t xml:space="preserve">Uváděné intruzivní nástroje </w:t>
      </w:r>
      <w:r w:rsidR="0098226E" w:rsidRPr="002759C8">
        <w:rPr>
          <w:rFonts w:ascii="Times New Roman" w:eastAsia="Times New Roman" w:hAnsi="Times New Roman" w:cs="Times New Roman"/>
          <w:bCs/>
          <w:sz w:val="24"/>
          <w:szCs w:val="24"/>
          <w:lang w:eastAsia="x-none"/>
        </w:rPr>
        <w:t>sice</w:t>
      </w:r>
      <w:r w:rsidRPr="002759C8">
        <w:rPr>
          <w:rFonts w:ascii="Times New Roman" w:eastAsia="Times New Roman" w:hAnsi="Times New Roman" w:cs="Times New Roman"/>
          <w:bCs/>
          <w:sz w:val="24"/>
          <w:szCs w:val="24"/>
          <w:lang w:eastAsia="x-none"/>
        </w:rPr>
        <w:t xml:space="preserve"> zpravidla nelze v řízení o odčerpání nově použít, údaje či záznamy z nich dříve získané v trestn</w:t>
      </w:r>
      <w:r w:rsidR="0098226E" w:rsidRPr="002759C8">
        <w:rPr>
          <w:rFonts w:ascii="Times New Roman" w:eastAsia="Times New Roman" w:hAnsi="Times New Roman" w:cs="Times New Roman"/>
          <w:bCs/>
          <w:sz w:val="24"/>
          <w:szCs w:val="24"/>
          <w:lang w:eastAsia="x-none"/>
        </w:rPr>
        <w:t>í</w:t>
      </w:r>
      <w:r w:rsidRPr="002759C8">
        <w:rPr>
          <w:rFonts w:ascii="Times New Roman" w:eastAsia="Times New Roman" w:hAnsi="Times New Roman" w:cs="Times New Roman"/>
          <w:bCs/>
          <w:sz w:val="24"/>
          <w:szCs w:val="24"/>
          <w:lang w:eastAsia="x-none"/>
        </w:rPr>
        <w:t>m řízení o původním trestném činu v něm však použít lze</w:t>
      </w:r>
      <w:r w:rsidR="00FD7BB5" w:rsidRPr="002759C8">
        <w:rPr>
          <w:rFonts w:ascii="Times New Roman" w:eastAsia="Times New Roman" w:hAnsi="Times New Roman" w:cs="Times New Roman"/>
          <w:bCs/>
          <w:sz w:val="24"/>
          <w:szCs w:val="24"/>
          <w:lang w:eastAsia="x-none"/>
        </w:rPr>
        <w:t>, neboť není dán rozumný důvod pro to, aby to možné nebylo</w:t>
      </w:r>
      <w:r w:rsidRPr="002759C8">
        <w:rPr>
          <w:rFonts w:ascii="Times New Roman" w:eastAsia="Times New Roman" w:hAnsi="Times New Roman" w:cs="Times New Roman"/>
          <w:bCs/>
          <w:sz w:val="24"/>
          <w:szCs w:val="24"/>
          <w:lang w:eastAsia="x-none"/>
        </w:rPr>
        <w:t>.</w:t>
      </w:r>
      <w:r w:rsidR="00C705D2">
        <w:rPr>
          <w:rStyle w:val="Znakapoznpodarou"/>
          <w:rFonts w:ascii="Times New Roman" w:eastAsia="Times New Roman" w:hAnsi="Times New Roman" w:cs="Times New Roman"/>
          <w:bCs/>
          <w:sz w:val="24"/>
          <w:szCs w:val="24"/>
          <w:lang w:eastAsia="x-none"/>
        </w:rPr>
        <w:footnoteReference w:id="6"/>
      </w:r>
    </w:p>
    <w:p w14:paraId="78EAA2E6" w14:textId="77777777" w:rsidR="00C705D2" w:rsidRPr="002759C8" w:rsidRDefault="00C705D2" w:rsidP="002759C8">
      <w:pPr>
        <w:spacing w:before="120" w:after="0" w:line="240" w:lineRule="auto"/>
        <w:jc w:val="both"/>
        <w:rPr>
          <w:rFonts w:ascii="Times New Roman" w:eastAsia="Times New Roman" w:hAnsi="Times New Roman" w:cs="Times New Roman"/>
          <w:bCs/>
          <w:sz w:val="24"/>
          <w:szCs w:val="24"/>
          <w:lang w:eastAsia="x-none"/>
        </w:rPr>
      </w:pPr>
    </w:p>
    <w:p w14:paraId="69B2976D" w14:textId="06559C44" w:rsidR="00654309" w:rsidRPr="002759C8" w:rsidRDefault="00654309" w:rsidP="002759C8">
      <w:pPr>
        <w:pStyle w:val="Nadpis3"/>
        <w:spacing w:before="120" w:line="240" w:lineRule="auto"/>
        <w:rPr>
          <w:rFonts w:ascii="Times New Roman" w:hAnsi="Times New Roman" w:cs="Times New Roman"/>
          <w:u w:val="single"/>
        </w:rPr>
      </w:pPr>
      <w:r w:rsidRPr="002759C8">
        <w:rPr>
          <w:rFonts w:ascii="Times New Roman" w:hAnsi="Times New Roman" w:cs="Times New Roman"/>
          <w:color w:val="auto"/>
          <w:u w:val="single"/>
        </w:rPr>
        <w:t>K § 1</w:t>
      </w:r>
      <w:r w:rsidR="0094214B" w:rsidRPr="002759C8">
        <w:rPr>
          <w:rFonts w:ascii="Times New Roman" w:hAnsi="Times New Roman" w:cs="Times New Roman"/>
          <w:color w:val="auto"/>
          <w:u w:val="single"/>
        </w:rPr>
        <w:t>2</w:t>
      </w:r>
    </w:p>
    <w:p w14:paraId="133D859B" w14:textId="70F29CB6" w:rsidR="00654309" w:rsidRPr="002759C8" w:rsidRDefault="00654309" w:rsidP="002759C8">
      <w:pPr>
        <w:spacing w:before="120" w:after="0" w:line="240" w:lineRule="auto"/>
        <w:jc w:val="both"/>
        <w:rPr>
          <w:rFonts w:ascii="Times New Roman" w:hAnsi="Times New Roman" w:cs="Times New Roman"/>
          <w:sz w:val="24"/>
          <w:szCs w:val="24"/>
        </w:rPr>
      </w:pPr>
      <w:r w:rsidRPr="002759C8">
        <w:rPr>
          <w:rFonts w:ascii="Times New Roman" w:hAnsi="Times New Roman" w:cs="Times New Roman"/>
          <w:sz w:val="24"/>
          <w:szCs w:val="24"/>
        </w:rPr>
        <w:t xml:space="preserve">Zahájení řízení o odčerpání je v rukou státního zástupce, který je za splnění příslušných podmínek zahájit může, avšak nemusí. Uplatní se </w:t>
      </w:r>
      <w:r w:rsidR="00952595" w:rsidRPr="002759C8">
        <w:rPr>
          <w:rFonts w:ascii="Times New Roman" w:hAnsi="Times New Roman" w:cs="Times New Roman"/>
          <w:sz w:val="24"/>
          <w:szCs w:val="24"/>
        </w:rPr>
        <w:t xml:space="preserve">tedy </w:t>
      </w:r>
      <w:r w:rsidRPr="002759C8">
        <w:rPr>
          <w:rFonts w:ascii="Times New Roman" w:hAnsi="Times New Roman" w:cs="Times New Roman"/>
          <w:sz w:val="24"/>
          <w:szCs w:val="24"/>
        </w:rPr>
        <w:t xml:space="preserve">zásada oportunity. </w:t>
      </w:r>
    </w:p>
    <w:p w14:paraId="4D3CF32F" w14:textId="18E29B95" w:rsidR="00654309" w:rsidRPr="002759C8" w:rsidRDefault="00654309" w:rsidP="002759C8">
      <w:pPr>
        <w:spacing w:before="120" w:after="0" w:line="240" w:lineRule="auto"/>
        <w:jc w:val="both"/>
        <w:rPr>
          <w:rFonts w:ascii="Times New Roman" w:hAnsi="Times New Roman" w:cs="Times New Roman"/>
          <w:sz w:val="24"/>
          <w:szCs w:val="24"/>
        </w:rPr>
      </w:pPr>
      <w:r w:rsidRPr="002759C8">
        <w:rPr>
          <w:rFonts w:ascii="Times New Roman" w:hAnsi="Times New Roman" w:cs="Times New Roman"/>
          <w:sz w:val="24"/>
          <w:szCs w:val="24"/>
        </w:rPr>
        <w:t xml:space="preserve">Řízení může být zahájeno za </w:t>
      </w:r>
      <w:r w:rsidR="0098226E" w:rsidRPr="002759C8">
        <w:rPr>
          <w:rFonts w:ascii="Times New Roman" w:hAnsi="Times New Roman" w:cs="Times New Roman"/>
          <w:sz w:val="24"/>
          <w:szCs w:val="24"/>
        </w:rPr>
        <w:t>kumulativního splnění následujících podmínek</w:t>
      </w:r>
      <w:r w:rsidR="0096524F" w:rsidRPr="002759C8">
        <w:rPr>
          <w:rFonts w:ascii="Times New Roman" w:hAnsi="Times New Roman" w:cs="Times New Roman"/>
          <w:sz w:val="24"/>
          <w:szCs w:val="24"/>
        </w:rPr>
        <w:t xml:space="preserve">, z nichž první </w:t>
      </w:r>
      <w:r w:rsidR="00320F69" w:rsidRPr="002759C8">
        <w:rPr>
          <w:rFonts w:ascii="Times New Roman" w:hAnsi="Times New Roman" w:cs="Times New Roman"/>
          <w:sz w:val="24"/>
          <w:szCs w:val="24"/>
        </w:rPr>
        <w:t xml:space="preserve">dvě </w:t>
      </w:r>
      <w:r w:rsidR="0096524F" w:rsidRPr="002759C8">
        <w:rPr>
          <w:rFonts w:ascii="Times New Roman" w:hAnsi="Times New Roman" w:cs="Times New Roman"/>
          <w:sz w:val="24"/>
          <w:szCs w:val="24"/>
        </w:rPr>
        <w:t>lze označit za objektivní a poslední za subjektivní.</w:t>
      </w:r>
    </w:p>
    <w:p w14:paraId="596C9786" w14:textId="005BC76C" w:rsidR="0098226E" w:rsidRPr="002759C8" w:rsidRDefault="007C2D30" w:rsidP="002759C8">
      <w:pPr>
        <w:pStyle w:val="Odstavecseseznamem"/>
        <w:numPr>
          <w:ilvl w:val="0"/>
          <w:numId w:val="24"/>
        </w:numPr>
        <w:spacing w:before="120" w:after="0" w:line="240" w:lineRule="auto"/>
        <w:ind w:left="426" w:hanging="426"/>
        <w:rPr>
          <w:rFonts w:cs="Times New Roman"/>
          <w:szCs w:val="24"/>
        </w:rPr>
      </w:pPr>
      <w:r w:rsidRPr="002759C8">
        <w:rPr>
          <w:rFonts w:cs="Times New Roman"/>
          <w:szCs w:val="24"/>
        </w:rPr>
        <w:t>T</w:t>
      </w:r>
      <w:r w:rsidR="0098226E" w:rsidRPr="002759C8">
        <w:rPr>
          <w:rFonts w:cs="Times New Roman"/>
          <w:szCs w:val="24"/>
        </w:rPr>
        <w:t xml:space="preserve">restní řízení o </w:t>
      </w:r>
      <w:r w:rsidRPr="002759C8">
        <w:rPr>
          <w:rFonts w:cs="Times New Roman"/>
          <w:szCs w:val="24"/>
        </w:rPr>
        <w:t>původním trestném činu</w:t>
      </w:r>
      <w:r w:rsidR="0098226E" w:rsidRPr="002759C8">
        <w:rPr>
          <w:rFonts w:cs="Times New Roman"/>
          <w:szCs w:val="24"/>
        </w:rPr>
        <w:t xml:space="preserve"> pravomocně skončilo, a to jakýmkoli jiným způsobem než způsoby vymezenými v bodech </w:t>
      </w:r>
      <w:r w:rsidR="00F02B56" w:rsidRPr="002759C8">
        <w:rPr>
          <w:rFonts w:cs="Times New Roman"/>
          <w:szCs w:val="24"/>
        </w:rPr>
        <w:t xml:space="preserve">1. až 4. </w:t>
      </w:r>
      <w:r w:rsidR="0098226E" w:rsidRPr="002759C8">
        <w:rPr>
          <w:rFonts w:cs="Times New Roman"/>
          <w:szCs w:val="24"/>
        </w:rPr>
        <w:t>odstavce prvního písmene a)</w:t>
      </w:r>
      <w:r w:rsidRPr="002759C8">
        <w:rPr>
          <w:rFonts w:cs="Times New Roman"/>
          <w:szCs w:val="24"/>
        </w:rPr>
        <w:t>.</w:t>
      </w:r>
      <w:r w:rsidR="003E6D3C">
        <w:rPr>
          <w:rStyle w:val="Znakapoznpodarou"/>
          <w:rFonts w:cs="Times New Roman"/>
          <w:szCs w:val="24"/>
        </w:rPr>
        <w:footnoteReference w:id="7"/>
      </w:r>
      <w:r w:rsidR="0098226E" w:rsidRPr="002759C8">
        <w:rPr>
          <w:rFonts w:cs="Times New Roman"/>
          <w:szCs w:val="24"/>
        </w:rPr>
        <w:t xml:space="preserve"> </w:t>
      </w:r>
      <w:r w:rsidRPr="002759C8">
        <w:rPr>
          <w:rFonts w:cs="Times New Roman"/>
          <w:szCs w:val="24"/>
        </w:rPr>
        <w:t>Z</w:t>
      </w:r>
      <w:r w:rsidR="0098226E" w:rsidRPr="002759C8">
        <w:rPr>
          <w:rFonts w:cs="Times New Roman"/>
          <w:szCs w:val="24"/>
        </w:rPr>
        <w:t>a</w:t>
      </w:r>
      <w:r w:rsidRPr="002759C8">
        <w:rPr>
          <w:rFonts w:cs="Times New Roman"/>
          <w:szCs w:val="24"/>
        </w:rPr>
        <w:t> </w:t>
      </w:r>
      <w:r w:rsidR="0098226E" w:rsidRPr="002759C8">
        <w:rPr>
          <w:rFonts w:cs="Times New Roman"/>
          <w:szCs w:val="24"/>
        </w:rPr>
        <w:t>pravomocn</w:t>
      </w:r>
      <w:r w:rsidR="00CB43E3" w:rsidRPr="002759C8">
        <w:rPr>
          <w:rFonts w:cs="Times New Roman"/>
          <w:szCs w:val="24"/>
        </w:rPr>
        <w:t>é</w:t>
      </w:r>
      <w:r w:rsidR="0098226E" w:rsidRPr="002759C8">
        <w:rPr>
          <w:rFonts w:cs="Times New Roman"/>
          <w:szCs w:val="24"/>
        </w:rPr>
        <w:t xml:space="preserve"> skončení trestního řízení se pro tento účel považuje také pravomocné odložení věci před zahájením trestního stíhání podle § 159a </w:t>
      </w:r>
      <w:proofErr w:type="spellStart"/>
      <w:r w:rsidR="0098226E" w:rsidRPr="002759C8">
        <w:rPr>
          <w:rFonts w:cs="Times New Roman"/>
          <w:szCs w:val="24"/>
        </w:rPr>
        <w:t>tr</w:t>
      </w:r>
      <w:proofErr w:type="spellEnd"/>
      <w:r w:rsidR="0098226E" w:rsidRPr="002759C8">
        <w:rPr>
          <w:rFonts w:cs="Times New Roman"/>
          <w:szCs w:val="24"/>
        </w:rPr>
        <w:t>. ř.</w:t>
      </w:r>
      <w:r w:rsidR="003D530D" w:rsidRPr="002759C8">
        <w:rPr>
          <w:rFonts w:cs="Times New Roman"/>
          <w:szCs w:val="24"/>
        </w:rPr>
        <w:t>, jak potvrzuje odstavec čtvrtý</w:t>
      </w:r>
      <w:r w:rsidRPr="002759C8">
        <w:rPr>
          <w:rFonts w:cs="Times New Roman"/>
          <w:szCs w:val="24"/>
        </w:rPr>
        <w:t>; i</w:t>
      </w:r>
      <w:r w:rsidR="007469C9" w:rsidRPr="002759C8">
        <w:rPr>
          <w:rFonts w:cs="Times New Roman"/>
          <w:szCs w:val="24"/>
        </w:rPr>
        <w:t> </w:t>
      </w:r>
      <w:r w:rsidRPr="002759C8">
        <w:rPr>
          <w:rFonts w:cs="Times New Roman"/>
          <w:szCs w:val="24"/>
        </w:rPr>
        <w:t>na</w:t>
      </w:r>
      <w:r w:rsidR="007469C9" w:rsidRPr="002759C8">
        <w:rPr>
          <w:rFonts w:cs="Times New Roman"/>
          <w:szCs w:val="24"/>
        </w:rPr>
        <w:t> </w:t>
      </w:r>
      <w:r w:rsidRPr="002759C8">
        <w:rPr>
          <w:rFonts w:cs="Times New Roman"/>
          <w:szCs w:val="24"/>
        </w:rPr>
        <w:t xml:space="preserve">trestní řízení o původním trestném činu takto </w:t>
      </w:r>
      <w:r w:rsidR="00952595" w:rsidRPr="002759C8">
        <w:rPr>
          <w:rFonts w:cs="Times New Roman"/>
          <w:szCs w:val="24"/>
        </w:rPr>
        <w:t>s</w:t>
      </w:r>
      <w:r w:rsidRPr="002759C8">
        <w:rPr>
          <w:rFonts w:cs="Times New Roman"/>
          <w:szCs w:val="24"/>
        </w:rPr>
        <w:t>končené již ve fázi prověřování lze řízení o odčerpání za splnění ostatních podmínek navázat. Řízení o</w:t>
      </w:r>
      <w:r w:rsidR="001D3EF5" w:rsidRPr="002759C8">
        <w:rPr>
          <w:rFonts w:cs="Times New Roman"/>
          <w:szCs w:val="24"/>
        </w:rPr>
        <w:t> </w:t>
      </w:r>
      <w:r w:rsidRPr="002759C8">
        <w:rPr>
          <w:rFonts w:cs="Times New Roman"/>
          <w:szCs w:val="24"/>
        </w:rPr>
        <w:t>odčerpání lze navázat také na řízení o</w:t>
      </w:r>
      <w:r w:rsidR="007469C9" w:rsidRPr="002759C8">
        <w:rPr>
          <w:rFonts w:cs="Times New Roman"/>
          <w:szCs w:val="24"/>
        </w:rPr>
        <w:t> </w:t>
      </w:r>
      <w:r w:rsidRPr="002759C8">
        <w:rPr>
          <w:rFonts w:cs="Times New Roman"/>
          <w:szCs w:val="24"/>
        </w:rPr>
        <w:t xml:space="preserve">původním trestném činu </w:t>
      </w:r>
      <w:r w:rsidR="00952595" w:rsidRPr="002759C8">
        <w:rPr>
          <w:rFonts w:cs="Times New Roman"/>
          <w:szCs w:val="24"/>
        </w:rPr>
        <w:t>s</w:t>
      </w:r>
      <w:r w:rsidRPr="002759C8">
        <w:rPr>
          <w:rFonts w:cs="Times New Roman"/>
          <w:szCs w:val="24"/>
        </w:rPr>
        <w:t xml:space="preserve">končené meritorním rozsudkem, ať už odsuzujícím </w:t>
      </w:r>
      <w:r w:rsidR="00CB43E3" w:rsidRPr="002759C8">
        <w:rPr>
          <w:rFonts w:cs="Times New Roman"/>
          <w:szCs w:val="24"/>
        </w:rPr>
        <w:t xml:space="preserve">(kdy však bude v některých případech efektivnější uložit ochranné opatření zabrání části majetku podle § 102a tr. zák.) </w:t>
      </w:r>
      <w:r w:rsidRPr="002759C8">
        <w:rPr>
          <w:rFonts w:cs="Times New Roman"/>
          <w:szCs w:val="24"/>
        </w:rPr>
        <w:t>nebo v některých případech také zprošťujícím. Naopak toto řízení nelze navázat na trestní řízení o</w:t>
      </w:r>
      <w:r w:rsidR="001D3EF5" w:rsidRPr="002759C8">
        <w:rPr>
          <w:rFonts w:cs="Times New Roman"/>
          <w:szCs w:val="24"/>
        </w:rPr>
        <w:t> </w:t>
      </w:r>
      <w:r w:rsidRPr="002759C8">
        <w:rPr>
          <w:rFonts w:cs="Times New Roman"/>
          <w:szCs w:val="24"/>
        </w:rPr>
        <w:t>původním trestn</w:t>
      </w:r>
      <w:r w:rsidR="0019764B" w:rsidRPr="002759C8">
        <w:rPr>
          <w:rFonts w:cs="Times New Roman"/>
          <w:szCs w:val="24"/>
        </w:rPr>
        <w:t>é</w:t>
      </w:r>
      <w:r w:rsidRPr="002759C8">
        <w:rPr>
          <w:rFonts w:cs="Times New Roman"/>
          <w:szCs w:val="24"/>
        </w:rPr>
        <w:t xml:space="preserve">m činu </w:t>
      </w:r>
      <w:r w:rsidR="00D71DC4" w:rsidRPr="002759C8">
        <w:rPr>
          <w:rFonts w:cs="Times New Roman"/>
          <w:szCs w:val="24"/>
        </w:rPr>
        <w:t>s</w:t>
      </w:r>
      <w:r w:rsidRPr="002759C8">
        <w:rPr>
          <w:rFonts w:cs="Times New Roman"/>
          <w:szCs w:val="24"/>
        </w:rPr>
        <w:t>končené způsoby podle § 171 odst. 1 tr. ř., § 172 odst.</w:t>
      </w:r>
      <w:r w:rsidR="007469C9" w:rsidRPr="002759C8">
        <w:rPr>
          <w:rFonts w:cs="Times New Roman"/>
          <w:szCs w:val="24"/>
        </w:rPr>
        <w:t> </w:t>
      </w:r>
      <w:r w:rsidRPr="002759C8">
        <w:rPr>
          <w:rFonts w:cs="Times New Roman"/>
          <w:szCs w:val="24"/>
        </w:rPr>
        <w:t>1 písm. a) a b) tr. ř., §</w:t>
      </w:r>
      <w:r w:rsidR="0019764B" w:rsidRPr="002759C8">
        <w:rPr>
          <w:rFonts w:cs="Times New Roman"/>
          <w:szCs w:val="24"/>
        </w:rPr>
        <w:t> </w:t>
      </w:r>
      <w:r w:rsidRPr="002759C8">
        <w:rPr>
          <w:rFonts w:cs="Times New Roman"/>
          <w:szCs w:val="24"/>
        </w:rPr>
        <w:t>222</w:t>
      </w:r>
      <w:r w:rsidR="0019764B" w:rsidRPr="002759C8">
        <w:rPr>
          <w:rFonts w:cs="Times New Roman"/>
          <w:szCs w:val="24"/>
        </w:rPr>
        <w:t> </w:t>
      </w:r>
      <w:r w:rsidRPr="002759C8">
        <w:rPr>
          <w:rFonts w:cs="Times New Roman"/>
          <w:szCs w:val="24"/>
        </w:rPr>
        <w:t>odst. 2 tr. ř. a</w:t>
      </w:r>
      <w:r w:rsidR="00D8505B" w:rsidRPr="002759C8">
        <w:rPr>
          <w:rFonts w:cs="Times New Roman"/>
          <w:szCs w:val="24"/>
        </w:rPr>
        <w:t> </w:t>
      </w:r>
      <w:r w:rsidRPr="002759C8">
        <w:rPr>
          <w:rFonts w:cs="Times New Roman"/>
          <w:szCs w:val="24"/>
        </w:rPr>
        <w:t>§</w:t>
      </w:r>
      <w:r w:rsidR="00D8505B" w:rsidRPr="002759C8">
        <w:rPr>
          <w:rFonts w:cs="Times New Roman"/>
          <w:szCs w:val="24"/>
        </w:rPr>
        <w:t> </w:t>
      </w:r>
      <w:r w:rsidRPr="002759C8">
        <w:rPr>
          <w:rFonts w:cs="Times New Roman"/>
          <w:szCs w:val="24"/>
        </w:rPr>
        <w:t>226</w:t>
      </w:r>
      <w:r w:rsidR="00D8505B" w:rsidRPr="002759C8">
        <w:rPr>
          <w:rFonts w:cs="Times New Roman"/>
          <w:szCs w:val="24"/>
        </w:rPr>
        <w:t> </w:t>
      </w:r>
      <w:r w:rsidRPr="002759C8">
        <w:rPr>
          <w:rFonts w:cs="Times New Roman"/>
          <w:szCs w:val="24"/>
        </w:rPr>
        <w:t>písm. a) a b) tr. ř., protože v těchto případech orgán činný v trestním řízení</w:t>
      </w:r>
      <w:r w:rsidR="003D530D" w:rsidRPr="002759C8">
        <w:rPr>
          <w:rFonts w:cs="Times New Roman"/>
          <w:szCs w:val="24"/>
        </w:rPr>
        <w:t xml:space="preserve"> </w:t>
      </w:r>
      <w:r w:rsidRPr="002759C8">
        <w:rPr>
          <w:rFonts w:cs="Times New Roman"/>
          <w:szCs w:val="24"/>
        </w:rPr>
        <w:t>v zásadě konstatuje, že se skutek buď vůbec nestal, nebo není trestným činem</w:t>
      </w:r>
      <w:r w:rsidR="001D3EF5" w:rsidRPr="002759C8">
        <w:rPr>
          <w:rFonts w:cs="Times New Roman"/>
          <w:szCs w:val="24"/>
        </w:rPr>
        <w:t>; ze stejného důvodu se v odstavci čtvrtém vylučuje možná návaznost na trestní řízení, které skončilo pravomocným odložením věci podle § 159a odst. 1</w:t>
      </w:r>
      <w:r w:rsidR="00EE76A4" w:rsidRPr="002759C8">
        <w:rPr>
          <w:rFonts w:cs="Times New Roman"/>
          <w:szCs w:val="24"/>
        </w:rPr>
        <w:t xml:space="preserve"> tr. ř</w:t>
      </w:r>
      <w:r w:rsidR="001D3EF5" w:rsidRPr="002759C8">
        <w:rPr>
          <w:rFonts w:cs="Times New Roman"/>
          <w:szCs w:val="24"/>
        </w:rPr>
        <w:t xml:space="preserve">. </w:t>
      </w:r>
      <w:r w:rsidR="00CB43E3" w:rsidRPr="002759C8">
        <w:rPr>
          <w:rFonts w:cs="Times New Roman"/>
          <w:szCs w:val="24"/>
        </w:rPr>
        <w:t>V</w:t>
      </w:r>
      <w:r w:rsidRPr="002759C8">
        <w:rPr>
          <w:rFonts w:cs="Times New Roman"/>
          <w:szCs w:val="24"/>
        </w:rPr>
        <w:t> těchto případech tak není dobře možné tvrdit, že by existovala návaznost řízení o</w:t>
      </w:r>
      <w:r w:rsidR="00CB43E3" w:rsidRPr="002759C8">
        <w:rPr>
          <w:rFonts w:cs="Times New Roman"/>
          <w:szCs w:val="24"/>
        </w:rPr>
        <w:t> </w:t>
      </w:r>
      <w:r w:rsidRPr="002759C8">
        <w:rPr>
          <w:rFonts w:cs="Times New Roman"/>
          <w:szCs w:val="24"/>
        </w:rPr>
        <w:t>odčerpání na určitý skutek, který může být trestným činem</w:t>
      </w:r>
      <w:r w:rsidR="00CB43E3" w:rsidRPr="002759C8">
        <w:rPr>
          <w:rFonts w:cs="Times New Roman"/>
          <w:szCs w:val="24"/>
        </w:rPr>
        <w:t>; bylo by pak sporné</w:t>
      </w:r>
      <w:r w:rsidR="007469C9" w:rsidRPr="002759C8">
        <w:rPr>
          <w:rFonts w:cs="Times New Roman"/>
          <w:szCs w:val="24"/>
        </w:rPr>
        <w:t>, zda</w:t>
      </w:r>
      <w:r w:rsidR="00CB43E3" w:rsidRPr="002759C8">
        <w:rPr>
          <w:rFonts w:cs="Times New Roman"/>
          <w:szCs w:val="24"/>
        </w:rPr>
        <w:t xml:space="preserve"> </w:t>
      </w:r>
      <w:r w:rsidR="00202F6F" w:rsidRPr="002759C8">
        <w:rPr>
          <w:rFonts w:cs="Times New Roman"/>
          <w:szCs w:val="24"/>
        </w:rPr>
        <w:t>lze</w:t>
      </w:r>
      <w:r w:rsidR="00CB43E3" w:rsidRPr="002759C8">
        <w:rPr>
          <w:rFonts w:cs="Times New Roman"/>
          <w:szCs w:val="24"/>
        </w:rPr>
        <w:t xml:space="preserve"> řízení o odčerpání </w:t>
      </w:r>
      <w:r w:rsidR="00202F6F" w:rsidRPr="002759C8">
        <w:rPr>
          <w:rFonts w:cs="Times New Roman"/>
          <w:szCs w:val="24"/>
        </w:rPr>
        <w:t xml:space="preserve">považovat za </w:t>
      </w:r>
      <w:r w:rsidR="00CB43E3" w:rsidRPr="002759C8">
        <w:rPr>
          <w:rFonts w:cs="Times New Roman"/>
          <w:szCs w:val="24"/>
        </w:rPr>
        <w:t>řízení v trestní</w:t>
      </w:r>
      <w:r w:rsidR="00D71DC4" w:rsidRPr="002759C8">
        <w:rPr>
          <w:rFonts w:cs="Times New Roman"/>
          <w:szCs w:val="24"/>
        </w:rPr>
        <w:t>ch</w:t>
      </w:r>
      <w:r w:rsidR="00CB43E3" w:rsidRPr="002759C8">
        <w:rPr>
          <w:rFonts w:cs="Times New Roman"/>
          <w:szCs w:val="24"/>
        </w:rPr>
        <w:t xml:space="preserve"> věcech ve smyslu práva E</w:t>
      </w:r>
      <w:r w:rsidR="00EF4BF6" w:rsidRPr="002759C8">
        <w:rPr>
          <w:rFonts w:cs="Times New Roman"/>
          <w:szCs w:val="24"/>
        </w:rPr>
        <w:t>vropské unie</w:t>
      </w:r>
      <w:r w:rsidR="00CB43E3" w:rsidRPr="002759C8">
        <w:rPr>
          <w:rFonts w:cs="Times New Roman"/>
          <w:szCs w:val="24"/>
        </w:rPr>
        <w:t xml:space="preserve"> a zda lze užít mezinárodní justiční spoluprác</w:t>
      </w:r>
      <w:r w:rsidR="00D71DC4" w:rsidRPr="002759C8">
        <w:rPr>
          <w:rFonts w:cs="Times New Roman"/>
          <w:szCs w:val="24"/>
        </w:rPr>
        <w:t>i</w:t>
      </w:r>
      <w:r w:rsidR="00CB43E3" w:rsidRPr="002759C8">
        <w:rPr>
          <w:rFonts w:cs="Times New Roman"/>
          <w:szCs w:val="24"/>
        </w:rPr>
        <w:t xml:space="preserve"> ve věcech trestních, pro níž je souvislost řízení s určitým skutkem významná</w:t>
      </w:r>
      <w:r w:rsidR="007469C9" w:rsidRPr="002759C8">
        <w:rPr>
          <w:rFonts w:cs="Times New Roman"/>
          <w:szCs w:val="24"/>
        </w:rPr>
        <w:t xml:space="preserve">. </w:t>
      </w:r>
    </w:p>
    <w:p w14:paraId="5FD5C12B" w14:textId="06596AF9" w:rsidR="007469C9" w:rsidRPr="002759C8" w:rsidRDefault="007469C9" w:rsidP="002759C8">
      <w:pPr>
        <w:pStyle w:val="Odstavecseseznamem"/>
        <w:numPr>
          <w:ilvl w:val="0"/>
          <w:numId w:val="24"/>
        </w:numPr>
        <w:spacing w:before="120" w:after="0" w:line="240" w:lineRule="auto"/>
        <w:ind w:left="426" w:hanging="426"/>
        <w:rPr>
          <w:rFonts w:cs="Times New Roman"/>
          <w:szCs w:val="24"/>
        </w:rPr>
      </w:pPr>
      <w:r w:rsidRPr="002759C8">
        <w:rPr>
          <w:rFonts w:cs="Times New Roman"/>
          <w:szCs w:val="24"/>
        </w:rPr>
        <w:t>V trestním řízení o původním trestném činu byl zjištěn</w:t>
      </w:r>
      <w:r w:rsidR="00202F6F" w:rsidRPr="002759C8">
        <w:rPr>
          <w:rFonts w:cs="Times New Roman"/>
          <w:szCs w:val="24"/>
        </w:rPr>
        <w:t xml:space="preserve">, </w:t>
      </w:r>
      <w:r w:rsidRPr="002759C8">
        <w:rPr>
          <w:rFonts w:cs="Times New Roman"/>
          <w:szCs w:val="24"/>
        </w:rPr>
        <w:t>nikoli povinně zajištěn</w:t>
      </w:r>
      <w:r w:rsidR="00202F6F" w:rsidRPr="002759C8">
        <w:rPr>
          <w:rFonts w:cs="Times New Roman"/>
          <w:szCs w:val="24"/>
        </w:rPr>
        <w:t>,</w:t>
      </w:r>
      <w:r w:rsidRPr="002759C8">
        <w:rPr>
          <w:rFonts w:cs="Times New Roman"/>
          <w:szCs w:val="24"/>
        </w:rPr>
        <w:t xml:space="preserve"> majetek </w:t>
      </w:r>
      <w:r w:rsidR="003D530D" w:rsidRPr="002759C8">
        <w:rPr>
          <w:rFonts w:cs="Times New Roman"/>
          <w:szCs w:val="24"/>
        </w:rPr>
        <w:t xml:space="preserve">podezřelého </w:t>
      </w:r>
      <w:r w:rsidRPr="002759C8">
        <w:rPr>
          <w:rFonts w:cs="Times New Roman"/>
          <w:szCs w:val="24"/>
        </w:rPr>
        <w:t>původu</w:t>
      </w:r>
      <w:r w:rsidR="003D530D" w:rsidRPr="002759C8">
        <w:rPr>
          <w:rFonts w:cs="Times New Roman"/>
          <w:szCs w:val="24"/>
        </w:rPr>
        <w:t xml:space="preserve">, ale nebyl v něm </w:t>
      </w:r>
      <w:r w:rsidR="00320F69" w:rsidRPr="002759C8">
        <w:rPr>
          <w:rFonts w:cs="Times New Roman"/>
          <w:szCs w:val="24"/>
        </w:rPr>
        <w:t xml:space="preserve">odčerpán. Tím je zajištěna subsidiarita odčerpání majetku podle zákona o odčerpání. </w:t>
      </w:r>
    </w:p>
    <w:p w14:paraId="76648CB5" w14:textId="6227521E" w:rsidR="007469C9" w:rsidRPr="002759C8" w:rsidRDefault="0096524F" w:rsidP="002759C8">
      <w:pPr>
        <w:pStyle w:val="Odstavecseseznamem"/>
        <w:numPr>
          <w:ilvl w:val="0"/>
          <w:numId w:val="24"/>
        </w:numPr>
        <w:spacing w:before="120" w:after="0" w:line="240" w:lineRule="auto"/>
        <w:ind w:left="426" w:hanging="426"/>
        <w:rPr>
          <w:rFonts w:cs="Times New Roman"/>
          <w:szCs w:val="24"/>
        </w:rPr>
      </w:pPr>
      <w:r w:rsidRPr="002759C8">
        <w:rPr>
          <w:rFonts w:cs="Times New Roman"/>
          <w:szCs w:val="24"/>
        </w:rPr>
        <w:t xml:space="preserve">Státní zástupce má na základě skutečností </w:t>
      </w:r>
      <w:r w:rsidR="008D1F88" w:rsidRPr="002759C8">
        <w:rPr>
          <w:rFonts w:cs="Times New Roman"/>
          <w:szCs w:val="24"/>
        </w:rPr>
        <w:t xml:space="preserve">zjištěných </w:t>
      </w:r>
      <w:r w:rsidRPr="002759C8">
        <w:rPr>
          <w:rFonts w:cs="Times New Roman"/>
          <w:szCs w:val="24"/>
        </w:rPr>
        <w:t>v trestním řízení o původním trestném činu za to, že jde o majetek protiprávního původu.</w:t>
      </w:r>
    </w:p>
    <w:p w14:paraId="5D5ADD06" w14:textId="77777777" w:rsidR="00202F6F" w:rsidRPr="002759C8" w:rsidRDefault="007469C9" w:rsidP="002759C8">
      <w:pPr>
        <w:spacing w:before="120" w:after="0" w:line="240" w:lineRule="auto"/>
        <w:jc w:val="both"/>
        <w:rPr>
          <w:rFonts w:ascii="Times New Roman" w:hAnsi="Times New Roman" w:cs="Times New Roman"/>
          <w:sz w:val="24"/>
          <w:szCs w:val="24"/>
        </w:rPr>
      </w:pPr>
      <w:r w:rsidRPr="002759C8">
        <w:rPr>
          <w:rFonts w:ascii="Times New Roman" w:hAnsi="Times New Roman" w:cs="Times New Roman"/>
          <w:sz w:val="24"/>
          <w:szCs w:val="24"/>
        </w:rPr>
        <w:t xml:space="preserve">Řízení podle tohoto zákona se </w:t>
      </w:r>
      <w:r w:rsidR="0096524F" w:rsidRPr="002759C8">
        <w:rPr>
          <w:rFonts w:ascii="Times New Roman" w:hAnsi="Times New Roman" w:cs="Times New Roman"/>
          <w:sz w:val="24"/>
          <w:szCs w:val="24"/>
        </w:rPr>
        <w:t xml:space="preserve">tedy </w:t>
      </w:r>
      <w:r w:rsidRPr="002759C8">
        <w:rPr>
          <w:rFonts w:ascii="Times New Roman" w:hAnsi="Times New Roman" w:cs="Times New Roman"/>
          <w:sz w:val="24"/>
          <w:szCs w:val="24"/>
        </w:rPr>
        <w:t>vede o majetku, který byl zjištěn v trestním řízení o</w:t>
      </w:r>
      <w:r w:rsidR="0096524F" w:rsidRPr="002759C8">
        <w:rPr>
          <w:rFonts w:ascii="Times New Roman" w:hAnsi="Times New Roman" w:cs="Times New Roman"/>
          <w:sz w:val="24"/>
          <w:szCs w:val="24"/>
        </w:rPr>
        <w:t> </w:t>
      </w:r>
      <w:r w:rsidRPr="002759C8">
        <w:rPr>
          <w:rFonts w:ascii="Times New Roman" w:hAnsi="Times New Roman" w:cs="Times New Roman"/>
          <w:sz w:val="24"/>
          <w:szCs w:val="24"/>
        </w:rPr>
        <w:t>původním trestném činu a ohledně něhož má státní zástupce za to, že je protiprávního původu.</w:t>
      </w:r>
      <w:r w:rsidR="0096524F" w:rsidRPr="002759C8">
        <w:rPr>
          <w:rFonts w:ascii="Times New Roman" w:hAnsi="Times New Roman" w:cs="Times New Roman"/>
          <w:sz w:val="24"/>
          <w:szCs w:val="24"/>
        </w:rPr>
        <w:t xml:space="preserve"> </w:t>
      </w:r>
    </w:p>
    <w:p w14:paraId="40B337F8" w14:textId="6246C03C" w:rsidR="00202F6F" w:rsidRPr="002759C8" w:rsidRDefault="0096524F" w:rsidP="002759C8">
      <w:pPr>
        <w:spacing w:before="120" w:after="0" w:line="240" w:lineRule="auto"/>
        <w:jc w:val="both"/>
        <w:rPr>
          <w:rFonts w:ascii="Times New Roman" w:hAnsi="Times New Roman" w:cs="Times New Roman"/>
          <w:sz w:val="24"/>
          <w:szCs w:val="24"/>
        </w:rPr>
      </w:pPr>
      <w:r w:rsidRPr="002759C8">
        <w:rPr>
          <w:rFonts w:ascii="Times New Roman" w:hAnsi="Times New Roman" w:cs="Times New Roman"/>
          <w:sz w:val="24"/>
          <w:szCs w:val="24"/>
        </w:rPr>
        <w:t xml:space="preserve">K závěru vedoucímu k zahájení řízení o odčerpání určitého majetku mohou státního zástupce vést zejména </w:t>
      </w:r>
      <w:r w:rsidR="001309A6" w:rsidRPr="002759C8">
        <w:rPr>
          <w:rFonts w:ascii="Times New Roman" w:hAnsi="Times New Roman" w:cs="Times New Roman"/>
          <w:sz w:val="24"/>
          <w:szCs w:val="24"/>
        </w:rPr>
        <w:t>skutečnosti</w:t>
      </w:r>
      <w:r w:rsidRPr="002759C8">
        <w:rPr>
          <w:rFonts w:ascii="Times New Roman" w:hAnsi="Times New Roman" w:cs="Times New Roman"/>
          <w:sz w:val="24"/>
          <w:szCs w:val="24"/>
        </w:rPr>
        <w:t xml:space="preserve"> vymezené v § 3 odst. 2 tohoto zákona, jakož i další okolnosti </w:t>
      </w:r>
      <w:r w:rsidRPr="002759C8">
        <w:rPr>
          <w:rFonts w:ascii="Times New Roman" w:hAnsi="Times New Roman" w:cs="Times New Roman"/>
          <w:sz w:val="24"/>
          <w:szCs w:val="24"/>
        </w:rPr>
        <w:lastRenderedPageBreak/>
        <w:t>konkrétního případu</w:t>
      </w:r>
      <w:r w:rsidR="001309A6" w:rsidRPr="002759C8">
        <w:rPr>
          <w:rFonts w:ascii="Times New Roman" w:hAnsi="Times New Roman" w:cs="Times New Roman"/>
          <w:sz w:val="24"/>
          <w:szCs w:val="24"/>
        </w:rPr>
        <w:t>, jež jsou zjištěny v trestním řízení o původním trestném činu</w:t>
      </w:r>
      <w:r w:rsidRPr="002759C8">
        <w:rPr>
          <w:rFonts w:ascii="Times New Roman" w:hAnsi="Times New Roman" w:cs="Times New Roman"/>
          <w:sz w:val="24"/>
          <w:szCs w:val="24"/>
        </w:rPr>
        <w:t>.</w:t>
      </w:r>
      <w:r w:rsidR="001309A6" w:rsidRPr="002759C8">
        <w:rPr>
          <w:rFonts w:ascii="Times New Roman" w:hAnsi="Times New Roman" w:cs="Times New Roman"/>
          <w:sz w:val="24"/>
          <w:szCs w:val="24"/>
        </w:rPr>
        <w:t xml:space="preserve"> Po jeho skončení a před případným zahájením řízení o odčerpání již státní zástupce dodatečné skutečnosti nezjišťuje.</w:t>
      </w:r>
      <w:r w:rsidRPr="002759C8">
        <w:rPr>
          <w:rFonts w:ascii="Times New Roman" w:hAnsi="Times New Roman" w:cs="Times New Roman"/>
          <w:sz w:val="24"/>
          <w:szCs w:val="24"/>
        </w:rPr>
        <w:t xml:space="preserve"> </w:t>
      </w:r>
      <w:r w:rsidR="001309A6" w:rsidRPr="002759C8">
        <w:rPr>
          <w:rFonts w:ascii="Times New Roman" w:hAnsi="Times New Roman" w:cs="Times New Roman"/>
          <w:sz w:val="24"/>
          <w:szCs w:val="24"/>
        </w:rPr>
        <w:t>Rozhodne-li se státní zástupce na základě skutečností zjištěných ve</w:t>
      </w:r>
      <w:r w:rsidR="002B30D2" w:rsidRPr="002759C8">
        <w:rPr>
          <w:rFonts w:ascii="Times New Roman" w:hAnsi="Times New Roman" w:cs="Times New Roman"/>
          <w:sz w:val="24"/>
          <w:szCs w:val="24"/>
        </w:rPr>
        <w:t> </w:t>
      </w:r>
      <w:r w:rsidR="001309A6" w:rsidRPr="002759C8">
        <w:rPr>
          <w:rFonts w:ascii="Times New Roman" w:hAnsi="Times New Roman" w:cs="Times New Roman"/>
          <w:sz w:val="24"/>
          <w:szCs w:val="24"/>
        </w:rPr>
        <w:t>skončeném trestním řízení zahájit řízení o odčerpání, musí tak učinit bezodkladně po</w:t>
      </w:r>
      <w:r w:rsidR="00D20F11" w:rsidRPr="002759C8">
        <w:rPr>
          <w:rFonts w:ascii="Times New Roman" w:hAnsi="Times New Roman" w:cs="Times New Roman"/>
          <w:sz w:val="24"/>
          <w:szCs w:val="24"/>
        </w:rPr>
        <w:t> </w:t>
      </w:r>
      <w:r w:rsidR="001309A6" w:rsidRPr="002759C8">
        <w:rPr>
          <w:rFonts w:ascii="Times New Roman" w:hAnsi="Times New Roman" w:cs="Times New Roman"/>
          <w:sz w:val="24"/>
          <w:szCs w:val="24"/>
        </w:rPr>
        <w:t xml:space="preserve">pravomocném skončení původního trestního řízení, </w:t>
      </w:r>
      <w:r w:rsidR="00B10AAC" w:rsidRPr="002759C8">
        <w:rPr>
          <w:rFonts w:ascii="Times New Roman" w:hAnsi="Times New Roman" w:cs="Times New Roman"/>
          <w:sz w:val="24"/>
          <w:szCs w:val="24"/>
        </w:rPr>
        <w:t>nejpozději do 1 měsíce. Řízení zahájí</w:t>
      </w:r>
      <w:r w:rsidR="001309A6" w:rsidRPr="002759C8">
        <w:rPr>
          <w:rFonts w:ascii="Times New Roman" w:hAnsi="Times New Roman" w:cs="Times New Roman"/>
          <w:sz w:val="24"/>
          <w:szCs w:val="24"/>
        </w:rPr>
        <w:t xml:space="preserve"> sepsáním záznamu</w:t>
      </w:r>
      <w:r w:rsidR="00B10AAC" w:rsidRPr="002759C8">
        <w:rPr>
          <w:rFonts w:ascii="Times New Roman" w:hAnsi="Times New Roman" w:cs="Times New Roman"/>
          <w:sz w:val="24"/>
          <w:szCs w:val="24"/>
        </w:rPr>
        <w:t>.</w:t>
      </w:r>
    </w:p>
    <w:p w14:paraId="0E2075C2" w14:textId="4F1F38C2" w:rsidR="00CF30CB" w:rsidRDefault="00A5602B" w:rsidP="002759C8">
      <w:pPr>
        <w:spacing w:before="120" w:after="0" w:line="240" w:lineRule="auto"/>
        <w:jc w:val="both"/>
        <w:rPr>
          <w:rFonts w:ascii="Times New Roman" w:hAnsi="Times New Roman" w:cs="Times New Roman"/>
          <w:sz w:val="24"/>
          <w:szCs w:val="24"/>
        </w:rPr>
      </w:pPr>
      <w:bookmarkStart w:id="22" w:name="_Hlk180598339"/>
      <w:r w:rsidRPr="002759C8">
        <w:rPr>
          <w:rFonts w:ascii="Times New Roman" w:hAnsi="Times New Roman" w:cs="Times New Roman"/>
          <w:sz w:val="24"/>
          <w:szCs w:val="24"/>
        </w:rPr>
        <w:t>V</w:t>
      </w:r>
      <w:r w:rsidR="00CF30CB" w:rsidRPr="002759C8">
        <w:rPr>
          <w:rFonts w:ascii="Times New Roman" w:hAnsi="Times New Roman" w:cs="Times New Roman"/>
          <w:sz w:val="24"/>
          <w:szCs w:val="24"/>
        </w:rPr>
        <w:t>yrozumě</w:t>
      </w:r>
      <w:r w:rsidRPr="002759C8">
        <w:rPr>
          <w:rFonts w:ascii="Times New Roman" w:hAnsi="Times New Roman" w:cs="Times New Roman"/>
          <w:sz w:val="24"/>
          <w:szCs w:val="24"/>
        </w:rPr>
        <w:t xml:space="preserve">ní osoby, která měla v trestním řízení o původním trestném činu postavení poškozeného, </w:t>
      </w:r>
      <w:r w:rsidR="00CF30CB" w:rsidRPr="002759C8">
        <w:rPr>
          <w:rFonts w:ascii="Times New Roman" w:hAnsi="Times New Roman" w:cs="Times New Roman"/>
          <w:sz w:val="24"/>
          <w:szCs w:val="24"/>
        </w:rPr>
        <w:t xml:space="preserve">o zahájení řízení a </w:t>
      </w:r>
      <w:r w:rsidRPr="002759C8">
        <w:rPr>
          <w:rFonts w:ascii="Times New Roman" w:hAnsi="Times New Roman" w:cs="Times New Roman"/>
          <w:sz w:val="24"/>
          <w:szCs w:val="24"/>
        </w:rPr>
        <w:t>její poučení</w:t>
      </w:r>
      <w:r w:rsidR="00CF30CB" w:rsidRPr="002759C8">
        <w:rPr>
          <w:rFonts w:ascii="Times New Roman" w:hAnsi="Times New Roman" w:cs="Times New Roman"/>
          <w:sz w:val="24"/>
          <w:szCs w:val="24"/>
        </w:rPr>
        <w:t>, j</w:t>
      </w:r>
      <w:r w:rsidRPr="002759C8">
        <w:rPr>
          <w:rFonts w:ascii="Times New Roman" w:hAnsi="Times New Roman" w:cs="Times New Roman"/>
          <w:sz w:val="24"/>
          <w:szCs w:val="24"/>
        </w:rPr>
        <w:t>sou pro takovou osobu</w:t>
      </w:r>
      <w:r w:rsidR="00CF30CB" w:rsidRPr="002759C8">
        <w:rPr>
          <w:rFonts w:ascii="Times New Roman" w:hAnsi="Times New Roman" w:cs="Times New Roman"/>
          <w:sz w:val="24"/>
          <w:szCs w:val="24"/>
        </w:rPr>
        <w:t xml:space="preserve"> významn</w:t>
      </w:r>
      <w:r w:rsidRPr="002759C8">
        <w:rPr>
          <w:rFonts w:ascii="Times New Roman" w:hAnsi="Times New Roman" w:cs="Times New Roman"/>
          <w:sz w:val="24"/>
          <w:szCs w:val="24"/>
        </w:rPr>
        <w:t xml:space="preserve">é, </w:t>
      </w:r>
      <w:r w:rsidR="001767A4" w:rsidRPr="002759C8">
        <w:rPr>
          <w:rFonts w:ascii="Times New Roman" w:hAnsi="Times New Roman" w:cs="Times New Roman"/>
          <w:sz w:val="24"/>
          <w:szCs w:val="24"/>
        </w:rPr>
        <w:t xml:space="preserve">neboť </w:t>
      </w:r>
      <w:r w:rsidRPr="002759C8">
        <w:rPr>
          <w:rFonts w:ascii="Times New Roman" w:hAnsi="Times New Roman" w:cs="Times New Roman"/>
          <w:sz w:val="24"/>
          <w:szCs w:val="24"/>
        </w:rPr>
        <w:t>tím</w:t>
      </w:r>
      <w:r w:rsidR="001767A4" w:rsidRPr="002759C8">
        <w:rPr>
          <w:rFonts w:ascii="Times New Roman" w:hAnsi="Times New Roman" w:cs="Times New Roman"/>
          <w:sz w:val="24"/>
          <w:szCs w:val="24"/>
        </w:rPr>
        <w:t>to</w:t>
      </w:r>
      <w:r w:rsidRPr="002759C8">
        <w:rPr>
          <w:rFonts w:ascii="Times New Roman" w:hAnsi="Times New Roman" w:cs="Times New Roman"/>
          <w:sz w:val="24"/>
          <w:szCs w:val="24"/>
        </w:rPr>
        <w:t xml:space="preserve"> způsobem obdrží informace o tom, že je vedeno řízení, jehož výsledek bude rozhodující pro možnost uspokojení jejího (případného) majetkového nároku postupem podle zákona o použití peněžních prostředků z majetkových trestních sankcí</w:t>
      </w:r>
      <w:r w:rsidR="00CF30CB" w:rsidRPr="002759C8">
        <w:rPr>
          <w:rFonts w:ascii="Times New Roman" w:hAnsi="Times New Roman" w:cs="Times New Roman"/>
          <w:sz w:val="24"/>
          <w:szCs w:val="24"/>
        </w:rPr>
        <w:t>.</w:t>
      </w:r>
      <w:r w:rsidR="00D8505B" w:rsidRPr="002759C8">
        <w:rPr>
          <w:rFonts w:ascii="Times New Roman" w:hAnsi="Times New Roman" w:cs="Times New Roman"/>
          <w:sz w:val="24"/>
          <w:szCs w:val="24"/>
        </w:rPr>
        <w:t xml:space="preserve"> S ohledem na účel tohoto vyrozumění se </w:t>
      </w:r>
      <w:r w:rsidR="004E33D5">
        <w:rPr>
          <w:rFonts w:ascii="Times New Roman" w:hAnsi="Times New Roman" w:cs="Times New Roman"/>
          <w:sz w:val="24"/>
          <w:szCs w:val="24"/>
        </w:rPr>
        <w:t>ne</w:t>
      </w:r>
      <w:r w:rsidR="00D8505B" w:rsidRPr="002759C8">
        <w:rPr>
          <w:rFonts w:ascii="Times New Roman" w:hAnsi="Times New Roman" w:cs="Times New Roman"/>
          <w:sz w:val="24"/>
          <w:szCs w:val="24"/>
        </w:rPr>
        <w:t xml:space="preserve">informuje poškozený, jde-li o stát, neboť ten postupu podle zákona č. 59/2017 Sb. využít nemůže. </w:t>
      </w:r>
    </w:p>
    <w:p w14:paraId="4C9D6A93" w14:textId="77777777" w:rsidR="00C705D2" w:rsidRPr="002759C8" w:rsidRDefault="00C705D2" w:rsidP="002759C8">
      <w:pPr>
        <w:spacing w:before="120" w:after="0" w:line="240" w:lineRule="auto"/>
        <w:jc w:val="both"/>
        <w:rPr>
          <w:rFonts w:ascii="Times New Roman" w:hAnsi="Times New Roman" w:cs="Times New Roman"/>
          <w:sz w:val="24"/>
          <w:szCs w:val="24"/>
        </w:rPr>
      </w:pPr>
    </w:p>
    <w:p w14:paraId="001417ED" w14:textId="32FD51FD" w:rsidR="004E303E" w:rsidRPr="002759C8" w:rsidRDefault="004E303E" w:rsidP="002759C8">
      <w:pPr>
        <w:pStyle w:val="Nadpis3"/>
        <w:spacing w:before="120" w:line="240" w:lineRule="auto"/>
        <w:rPr>
          <w:rFonts w:ascii="Times New Roman" w:hAnsi="Times New Roman" w:cs="Times New Roman"/>
          <w:u w:val="single"/>
        </w:rPr>
      </w:pPr>
      <w:bookmarkStart w:id="23" w:name="_Hlk174951493"/>
      <w:bookmarkEnd w:id="22"/>
      <w:r w:rsidRPr="002759C8">
        <w:rPr>
          <w:rFonts w:ascii="Times New Roman" w:hAnsi="Times New Roman" w:cs="Times New Roman"/>
          <w:color w:val="auto"/>
          <w:u w:val="single"/>
        </w:rPr>
        <w:t>K § 1</w:t>
      </w:r>
      <w:r w:rsidR="00B10AAC" w:rsidRPr="002759C8">
        <w:rPr>
          <w:rFonts w:ascii="Times New Roman" w:hAnsi="Times New Roman" w:cs="Times New Roman"/>
          <w:color w:val="auto"/>
          <w:u w:val="single"/>
        </w:rPr>
        <w:t>3</w:t>
      </w:r>
    </w:p>
    <w:p w14:paraId="52CBABCB" w14:textId="3A455DEB" w:rsidR="00C85A51" w:rsidRPr="002759C8" w:rsidRDefault="00D414CE" w:rsidP="002759C8">
      <w:pPr>
        <w:spacing w:before="120" w:after="0" w:line="240" w:lineRule="auto"/>
        <w:jc w:val="both"/>
        <w:rPr>
          <w:rFonts w:ascii="Times New Roman" w:eastAsia="Times New Roman" w:hAnsi="Times New Roman" w:cs="Times New Roman"/>
          <w:bCs/>
          <w:sz w:val="24"/>
          <w:szCs w:val="24"/>
          <w:lang w:eastAsia="x-none"/>
        </w:rPr>
      </w:pPr>
      <w:r w:rsidRPr="002759C8">
        <w:rPr>
          <w:rFonts w:ascii="Times New Roman" w:eastAsia="Times New Roman" w:hAnsi="Times New Roman" w:cs="Times New Roman"/>
          <w:bCs/>
          <w:sz w:val="24"/>
          <w:szCs w:val="24"/>
          <w:lang w:eastAsia="x-none"/>
        </w:rPr>
        <w:t>Předmětné u</w:t>
      </w:r>
      <w:r w:rsidR="00C85A51" w:rsidRPr="002759C8">
        <w:rPr>
          <w:rFonts w:ascii="Times New Roman" w:eastAsia="Times New Roman" w:hAnsi="Times New Roman" w:cs="Times New Roman"/>
          <w:bCs/>
          <w:sz w:val="24"/>
          <w:szCs w:val="24"/>
          <w:lang w:eastAsia="x-none"/>
        </w:rPr>
        <w:t xml:space="preserve">stanovení upravuje překážky vedení řízení o odčerpání, pro které nemůže již zahájené řízení pokračovat a musí být přerušeno </w:t>
      </w:r>
      <w:r w:rsidR="00D34906" w:rsidRPr="002759C8">
        <w:rPr>
          <w:rFonts w:ascii="Times New Roman" w:eastAsia="Times New Roman" w:hAnsi="Times New Roman" w:cs="Times New Roman"/>
          <w:bCs/>
          <w:sz w:val="24"/>
          <w:szCs w:val="24"/>
          <w:lang w:eastAsia="x-none"/>
        </w:rPr>
        <w:t xml:space="preserve">v předběžném šetření </w:t>
      </w:r>
      <w:r w:rsidR="00C85A51" w:rsidRPr="002759C8">
        <w:rPr>
          <w:rFonts w:ascii="Times New Roman" w:eastAsia="Times New Roman" w:hAnsi="Times New Roman" w:cs="Times New Roman"/>
          <w:bCs/>
          <w:sz w:val="24"/>
          <w:szCs w:val="24"/>
          <w:lang w:eastAsia="x-none"/>
        </w:rPr>
        <w:t xml:space="preserve">rozhodnutím státního zástupce </w:t>
      </w:r>
      <w:r w:rsidR="00D34906" w:rsidRPr="002759C8">
        <w:rPr>
          <w:rFonts w:ascii="Times New Roman" w:eastAsia="Times New Roman" w:hAnsi="Times New Roman" w:cs="Times New Roman"/>
          <w:bCs/>
          <w:sz w:val="24"/>
          <w:szCs w:val="24"/>
          <w:lang w:eastAsia="x-none"/>
        </w:rPr>
        <w:t xml:space="preserve">a v řízení před soudem </w:t>
      </w:r>
      <w:r w:rsidR="00C85A51" w:rsidRPr="002759C8">
        <w:rPr>
          <w:rFonts w:ascii="Times New Roman" w:eastAsia="Times New Roman" w:hAnsi="Times New Roman" w:cs="Times New Roman"/>
          <w:bCs/>
          <w:sz w:val="24"/>
          <w:szCs w:val="24"/>
          <w:lang w:eastAsia="x-none"/>
        </w:rPr>
        <w:t xml:space="preserve">rozhodnutím </w:t>
      </w:r>
      <w:r w:rsidR="00B10AAC" w:rsidRPr="002759C8">
        <w:rPr>
          <w:rFonts w:ascii="Times New Roman" w:eastAsia="Times New Roman" w:hAnsi="Times New Roman" w:cs="Times New Roman"/>
          <w:bCs/>
          <w:sz w:val="24"/>
          <w:szCs w:val="24"/>
          <w:lang w:eastAsia="x-none"/>
        </w:rPr>
        <w:t>samosoudce</w:t>
      </w:r>
      <w:r w:rsidR="00C85A51" w:rsidRPr="002759C8">
        <w:rPr>
          <w:rFonts w:ascii="Times New Roman" w:eastAsia="Times New Roman" w:hAnsi="Times New Roman" w:cs="Times New Roman"/>
          <w:bCs/>
          <w:sz w:val="24"/>
          <w:szCs w:val="24"/>
          <w:lang w:eastAsia="x-none"/>
        </w:rPr>
        <w:t xml:space="preserve">. </w:t>
      </w:r>
    </w:p>
    <w:p w14:paraId="1DE68311" w14:textId="012733F8" w:rsidR="004E303E" w:rsidRPr="002759C8" w:rsidRDefault="00237D88" w:rsidP="002759C8">
      <w:pPr>
        <w:spacing w:before="120" w:after="0" w:line="240" w:lineRule="auto"/>
        <w:jc w:val="both"/>
        <w:rPr>
          <w:rFonts w:ascii="Times New Roman" w:eastAsia="Times New Roman" w:hAnsi="Times New Roman" w:cs="Times New Roman"/>
          <w:bCs/>
          <w:sz w:val="24"/>
          <w:szCs w:val="24"/>
          <w:lang w:eastAsia="x-none"/>
        </w:rPr>
      </w:pPr>
      <w:r w:rsidRPr="002759C8">
        <w:rPr>
          <w:rFonts w:ascii="Times New Roman" w:eastAsia="Times New Roman" w:hAnsi="Times New Roman" w:cs="Times New Roman"/>
          <w:bCs/>
          <w:sz w:val="24"/>
          <w:szCs w:val="24"/>
          <w:lang w:eastAsia="x-none"/>
        </w:rPr>
        <w:t xml:space="preserve">Řízení o odčerpání lze zahájit až po pravomocném skončení trestního řízení o původním trestném činu (srov. </w:t>
      </w:r>
      <w:r w:rsidR="00D414CE" w:rsidRPr="002759C8">
        <w:rPr>
          <w:rFonts w:ascii="Times New Roman" w:eastAsia="Times New Roman" w:hAnsi="Times New Roman" w:cs="Times New Roman"/>
          <w:bCs/>
          <w:sz w:val="24"/>
          <w:szCs w:val="24"/>
          <w:lang w:eastAsia="x-none"/>
        </w:rPr>
        <w:t xml:space="preserve">odůvodnění </w:t>
      </w:r>
      <w:r w:rsidRPr="002759C8">
        <w:rPr>
          <w:rFonts w:ascii="Times New Roman" w:eastAsia="Times New Roman" w:hAnsi="Times New Roman" w:cs="Times New Roman"/>
          <w:bCs/>
          <w:sz w:val="24"/>
          <w:szCs w:val="24"/>
          <w:lang w:eastAsia="x-none"/>
        </w:rPr>
        <w:t>k § 1</w:t>
      </w:r>
      <w:r w:rsidR="00B10AAC" w:rsidRPr="002759C8">
        <w:rPr>
          <w:rFonts w:ascii="Times New Roman" w:eastAsia="Times New Roman" w:hAnsi="Times New Roman" w:cs="Times New Roman"/>
          <w:bCs/>
          <w:sz w:val="24"/>
          <w:szCs w:val="24"/>
          <w:lang w:eastAsia="x-none"/>
        </w:rPr>
        <w:t>2</w:t>
      </w:r>
      <w:r w:rsidRPr="002759C8">
        <w:rPr>
          <w:rFonts w:ascii="Times New Roman" w:eastAsia="Times New Roman" w:hAnsi="Times New Roman" w:cs="Times New Roman"/>
          <w:bCs/>
          <w:sz w:val="24"/>
          <w:szCs w:val="24"/>
          <w:lang w:eastAsia="x-none"/>
        </w:rPr>
        <w:t xml:space="preserve">). Je-li řízení o odčerpání zahájeno v rozporu s tímto pravidlem, nelze v něm pokračovat a musí být přerušeno. Přerušeno musí být </w:t>
      </w:r>
      <w:r w:rsidR="0029183B" w:rsidRPr="002759C8">
        <w:rPr>
          <w:rFonts w:ascii="Times New Roman" w:eastAsia="Times New Roman" w:hAnsi="Times New Roman" w:cs="Times New Roman"/>
          <w:bCs/>
          <w:sz w:val="24"/>
          <w:szCs w:val="24"/>
          <w:lang w:eastAsia="x-none"/>
        </w:rPr>
        <w:t>dále</w:t>
      </w:r>
      <w:r w:rsidRPr="002759C8">
        <w:rPr>
          <w:rFonts w:ascii="Times New Roman" w:eastAsia="Times New Roman" w:hAnsi="Times New Roman" w:cs="Times New Roman"/>
          <w:bCs/>
          <w:sz w:val="24"/>
          <w:szCs w:val="24"/>
          <w:lang w:eastAsia="x-none"/>
        </w:rPr>
        <w:t xml:space="preserve"> tehdy, je-li trestní řízení o původním trestném činu opětovně zahájeno po předchozím odložení věci podle § 159a tr. ř., na které řízení o odčerpání navázalo v souladu s tímto zákonem</w:t>
      </w:r>
      <w:r w:rsidR="0029183B" w:rsidRPr="002759C8">
        <w:rPr>
          <w:rFonts w:ascii="Times New Roman" w:eastAsia="Times New Roman" w:hAnsi="Times New Roman" w:cs="Times New Roman"/>
          <w:bCs/>
          <w:sz w:val="24"/>
          <w:szCs w:val="24"/>
          <w:lang w:eastAsia="x-none"/>
        </w:rPr>
        <w:t>, jakož i v případě, že je po zahájení řízení o odčerpání zahájeno jiné trestní řízení, pro jehož účel byl zajištěn majetek, který je předmětem řízení o odčerpání</w:t>
      </w:r>
      <w:r w:rsidRPr="002759C8">
        <w:rPr>
          <w:rFonts w:ascii="Times New Roman" w:eastAsia="Times New Roman" w:hAnsi="Times New Roman" w:cs="Times New Roman"/>
          <w:bCs/>
          <w:sz w:val="24"/>
          <w:szCs w:val="24"/>
          <w:lang w:eastAsia="x-none"/>
        </w:rPr>
        <w:t xml:space="preserve">. </w:t>
      </w:r>
    </w:p>
    <w:p w14:paraId="2CC124DB" w14:textId="101B8135" w:rsidR="00237D88" w:rsidRPr="002759C8" w:rsidRDefault="00237D88" w:rsidP="002759C8">
      <w:pPr>
        <w:spacing w:before="120" w:after="0" w:line="240" w:lineRule="auto"/>
        <w:jc w:val="both"/>
        <w:rPr>
          <w:rFonts w:ascii="Times New Roman" w:eastAsia="Times New Roman" w:hAnsi="Times New Roman" w:cs="Times New Roman"/>
          <w:bCs/>
          <w:sz w:val="24"/>
          <w:szCs w:val="24"/>
          <w:lang w:eastAsia="x-none"/>
        </w:rPr>
      </w:pPr>
      <w:r w:rsidRPr="002759C8">
        <w:rPr>
          <w:rFonts w:ascii="Times New Roman" w:eastAsia="Times New Roman" w:hAnsi="Times New Roman" w:cs="Times New Roman"/>
          <w:bCs/>
          <w:sz w:val="24"/>
          <w:szCs w:val="24"/>
          <w:lang w:eastAsia="x-none"/>
        </w:rPr>
        <w:t xml:space="preserve">Překážku vedení řízení o odčerpání dále představují okolnosti, které jsou též překážkou vedení trestního řízení, resp. důvodem přerušení trestního stíhání </w:t>
      </w:r>
      <w:r w:rsidR="00D414CE" w:rsidRPr="002759C8">
        <w:rPr>
          <w:rFonts w:ascii="Times New Roman" w:eastAsia="Times New Roman" w:hAnsi="Times New Roman" w:cs="Times New Roman"/>
          <w:bCs/>
          <w:sz w:val="24"/>
          <w:szCs w:val="24"/>
          <w:lang w:eastAsia="x-none"/>
        </w:rPr>
        <w:t xml:space="preserve">podle </w:t>
      </w:r>
      <w:r w:rsidRPr="002759C8">
        <w:rPr>
          <w:rFonts w:ascii="Times New Roman" w:eastAsia="Times New Roman" w:hAnsi="Times New Roman" w:cs="Times New Roman"/>
          <w:bCs/>
          <w:sz w:val="24"/>
          <w:szCs w:val="24"/>
          <w:lang w:eastAsia="x-none"/>
        </w:rPr>
        <w:t xml:space="preserve">trestního řádu, </w:t>
      </w:r>
      <w:r w:rsidR="00D414CE" w:rsidRPr="002759C8">
        <w:rPr>
          <w:rFonts w:ascii="Times New Roman" w:eastAsia="Times New Roman" w:hAnsi="Times New Roman" w:cs="Times New Roman"/>
          <w:bCs/>
          <w:sz w:val="24"/>
          <w:szCs w:val="24"/>
          <w:lang w:eastAsia="x-none"/>
        </w:rPr>
        <w:t xml:space="preserve">a to </w:t>
      </w:r>
      <w:r w:rsidRPr="002759C8">
        <w:rPr>
          <w:rFonts w:ascii="Times New Roman" w:eastAsia="Times New Roman" w:hAnsi="Times New Roman" w:cs="Times New Roman"/>
          <w:bCs/>
          <w:sz w:val="24"/>
          <w:szCs w:val="24"/>
          <w:lang w:eastAsia="x-none"/>
        </w:rPr>
        <w:t>jednak podání žádosti Soudnímu dvoru E</w:t>
      </w:r>
      <w:r w:rsidR="00EF4BF6" w:rsidRPr="002759C8">
        <w:rPr>
          <w:rFonts w:ascii="Times New Roman" w:eastAsia="Times New Roman" w:hAnsi="Times New Roman" w:cs="Times New Roman"/>
          <w:bCs/>
          <w:sz w:val="24"/>
          <w:szCs w:val="24"/>
          <w:lang w:eastAsia="x-none"/>
        </w:rPr>
        <w:t>vropské unie</w:t>
      </w:r>
      <w:r w:rsidRPr="002759C8">
        <w:rPr>
          <w:rFonts w:ascii="Times New Roman" w:eastAsia="Times New Roman" w:hAnsi="Times New Roman" w:cs="Times New Roman"/>
          <w:bCs/>
          <w:sz w:val="24"/>
          <w:szCs w:val="24"/>
          <w:lang w:eastAsia="x-none"/>
        </w:rPr>
        <w:t xml:space="preserve"> o rozhodnutí o předběžné otázce, jednak předložení věci Ústavnímu soudu s ohledem na spatřovaný rozpor s ústavním pořádkem.</w:t>
      </w:r>
      <w:r w:rsidR="00C37BC2" w:rsidRPr="002759C8">
        <w:rPr>
          <w:rFonts w:ascii="Times New Roman" w:eastAsia="Times New Roman" w:hAnsi="Times New Roman" w:cs="Times New Roman"/>
          <w:bCs/>
          <w:sz w:val="24"/>
          <w:szCs w:val="24"/>
          <w:lang w:eastAsia="x-none"/>
        </w:rPr>
        <w:t xml:space="preserve"> Představit si ale lze i jiné závažné důvody, které brání pokračování řízení o odčerpání a pro které je třeba rozhodnout o přerušení tohoto řízení, např. zahájení řízení před Ústavním soudem, které může vést ke zrušení pravomocné</w:t>
      </w:r>
      <w:r w:rsidR="00D34906" w:rsidRPr="002759C8">
        <w:rPr>
          <w:rFonts w:ascii="Times New Roman" w:eastAsia="Times New Roman" w:hAnsi="Times New Roman" w:cs="Times New Roman"/>
          <w:bCs/>
          <w:sz w:val="24"/>
          <w:szCs w:val="24"/>
          <w:lang w:eastAsia="x-none"/>
        </w:rPr>
        <w:t>ho</w:t>
      </w:r>
      <w:r w:rsidR="00C37BC2" w:rsidRPr="002759C8">
        <w:rPr>
          <w:rFonts w:ascii="Times New Roman" w:eastAsia="Times New Roman" w:hAnsi="Times New Roman" w:cs="Times New Roman"/>
          <w:bCs/>
          <w:sz w:val="24"/>
          <w:szCs w:val="24"/>
          <w:lang w:eastAsia="x-none"/>
        </w:rPr>
        <w:t xml:space="preserve"> meritorního rozhodnutí z trestního řízení o původním trestném činu, na které řízení o odčerpání navazuje</w:t>
      </w:r>
      <w:r w:rsidR="00FB4195" w:rsidRPr="002759C8">
        <w:rPr>
          <w:rFonts w:ascii="Times New Roman" w:eastAsia="Times New Roman" w:hAnsi="Times New Roman" w:cs="Times New Roman"/>
          <w:bCs/>
          <w:sz w:val="24"/>
          <w:szCs w:val="24"/>
          <w:lang w:eastAsia="x-none"/>
        </w:rPr>
        <w:t xml:space="preserve"> aj</w:t>
      </w:r>
      <w:r w:rsidR="00C37BC2" w:rsidRPr="002759C8">
        <w:rPr>
          <w:rFonts w:ascii="Times New Roman" w:eastAsia="Times New Roman" w:hAnsi="Times New Roman" w:cs="Times New Roman"/>
          <w:bCs/>
          <w:sz w:val="24"/>
          <w:szCs w:val="24"/>
          <w:lang w:eastAsia="x-none"/>
        </w:rPr>
        <w:t>.</w:t>
      </w:r>
    </w:p>
    <w:p w14:paraId="42FDDBDA" w14:textId="69E6E694" w:rsidR="00D34906" w:rsidRPr="002759C8" w:rsidRDefault="00D34906" w:rsidP="002759C8">
      <w:pPr>
        <w:spacing w:before="120" w:after="0" w:line="240" w:lineRule="auto"/>
        <w:jc w:val="both"/>
        <w:rPr>
          <w:rFonts w:ascii="Times New Roman" w:eastAsia="Times New Roman" w:hAnsi="Times New Roman" w:cs="Times New Roman"/>
          <w:bCs/>
          <w:sz w:val="24"/>
          <w:szCs w:val="24"/>
          <w:lang w:eastAsia="x-none"/>
        </w:rPr>
      </w:pPr>
      <w:r w:rsidRPr="002759C8">
        <w:rPr>
          <w:rFonts w:ascii="Times New Roman" w:eastAsia="Times New Roman" w:hAnsi="Times New Roman" w:cs="Times New Roman"/>
          <w:bCs/>
          <w:sz w:val="24"/>
          <w:szCs w:val="24"/>
          <w:lang w:eastAsia="x-none"/>
        </w:rPr>
        <w:t xml:space="preserve">Rozhodnutí soudu o přerušení řízení může, obdobně, jak tomu je podle § 224 odst. 4 tr. ř., napadnout stížností státní zástupce. </w:t>
      </w:r>
    </w:p>
    <w:p w14:paraId="12E83E0F" w14:textId="126CC3E4" w:rsidR="004736CF" w:rsidRPr="002759C8" w:rsidRDefault="004736CF" w:rsidP="002759C8">
      <w:pPr>
        <w:spacing w:before="120" w:after="0" w:line="240" w:lineRule="auto"/>
        <w:jc w:val="both"/>
        <w:rPr>
          <w:rFonts w:ascii="Times New Roman" w:eastAsia="Times New Roman" w:hAnsi="Times New Roman" w:cs="Times New Roman"/>
          <w:bCs/>
          <w:sz w:val="24"/>
          <w:szCs w:val="24"/>
          <w:lang w:eastAsia="x-none"/>
        </w:rPr>
      </w:pPr>
      <w:r w:rsidRPr="002759C8">
        <w:rPr>
          <w:rFonts w:ascii="Times New Roman" w:eastAsia="Times New Roman" w:hAnsi="Times New Roman" w:cs="Times New Roman"/>
          <w:bCs/>
          <w:sz w:val="24"/>
          <w:szCs w:val="24"/>
          <w:lang w:eastAsia="x-none"/>
        </w:rPr>
        <w:t>Odstav</w:t>
      </w:r>
      <w:r w:rsidR="00FA58EA" w:rsidRPr="002759C8">
        <w:rPr>
          <w:rFonts w:ascii="Times New Roman" w:eastAsia="Times New Roman" w:hAnsi="Times New Roman" w:cs="Times New Roman"/>
          <w:bCs/>
          <w:sz w:val="24"/>
          <w:szCs w:val="24"/>
          <w:lang w:eastAsia="x-none"/>
        </w:rPr>
        <w:t>ce</w:t>
      </w:r>
      <w:r w:rsidRPr="002759C8">
        <w:rPr>
          <w:rFonts w:ascii="Times New Roman" w:eastAsia="Times New Roman" w:hAnsi="Times New Roman" w:cs="Times New Roman"/>
          <w:bCs/>
          <w:sz w:val="24"/>
          <w:szCs w:val="24"/>
          <w:lang w:eastAsia="x-none"/>
        </w:rPr>
        <w:t xml:space="preserve"> třetí a pátý vycház</w:t>
      </w:r>
      <w:r w:rsidR="00FA58EA" w:rsidRPr="002759C8">
        <w:rPr>
          <w:rFonts w:ascii="Times New Roman" w:eastAsia="Times New Roman" w:hAnsi="Times New Roman" w:cs="Times New Roman"/>
          <w:bCs/>
          <w:sz w:val="24"/>
          <w:szCs w:val="24"/>
          <w:lang w:eastAsia="x-none"/>
        </w:rPr>
        <w:t>ejí</w:t>
      </w:r>
      <w:r w:rsidRPr="002759C8">
        <w:rPr>
          <w:rFonts w:ascii="Times New Roman" w:eastAsia="Times New Roman" w:hAnsi="Times New Roman" w:cs="Times New Roman"/>
          <w:bCs/>
          <w:sz w:val="24"/>
          <w:szCs w:val="24"/>
          <w:lang w:eastAsia="x-none"/>
        </w:rPr>
        <w:t xml:space="preserve"> z § 173 odst. 2 tr. ř. Nad jeho rámec se v odstavci pátém výslovně stanoví, že v řízení se po přerušení pokračuje jen tehdy, není-li dán důvod pro jeho zastavení. Ten bude v souvislosti s přerušením řízení o odčerpání dán zejména tehdy, je-li v mezidobí předmětný majetek odčerpán v trestním řízení, pro jehož vedení bylo řízení o</w:t>
      </w:r>
      <w:r w:rsidR="0029183B" w:rsidRPr="002759C8">
        <w:rPr>
          <w:rFonts w:ascii="Times New Roman" w:eastAsia="Times New Roman" w:hAnsi="Times New Roman" w:cs="Times New Roman"/>
          <w:bCs/>
          <w:sz w:val="24"/>
          <w:szCs w:val="24"/>
          <w:lang w:eastAsia="x-none"/>
        </w:rPr>
        <w:t> </w:t>
      </w:r>
      <w:r w:rsidRPr="002759C8">
        <w:rPr>
          <w:rFonts w:ascii="Times New Roman" w:eastAsia="Times New Roman" w:hAnsi="Times New Roman" w:cs="Times New Roman"/>
          <w:bCs/>
          <w:sz w:val="24"/>
          <w:szCs w:val="24"/>
          <w:lang w:eastAsia="x-none"/>
        </w:rPr>
        <w:t>odčerpání přerušeno.</w:t>
      </w:r>
    </w:p>
    <w:bookmarkEnd w:id="23"/>
    <w:p w14:paraId="54560228" w14:textId="77777777" w:rsidR="00D414CE" w:rsidRPr="002759C8" w:rsidRDefault="00D414CE" w:rsidP="002759C8">
      <w:pPr>
        <w:spacing w:before="120" w:after="0" w:line="240" w:lineRule="auto"/>
        <w:jc w:val="both"/>
        <w:rPr>
          <w:rFonts w:ascii="Times New Roman" w:hAnsi="Times New Roman" w:cs="Times New Roman"/>
          <w:sz w:val="24"/>
          <w:szCs w:val="24"/>
          <w:u w:val="single"/>
        </w:rPr>
      </w:pPr>
    </w:p>
    <w:p w14:paraId="1AF1564D" w14:textId="470E459D" w:rsidR="004E303E" w:rsidRPr="002759C8" w:rsidRDefault="004E303E" w:rsidP="002759C8">
      <w:pPr>
        <w:pStyle w:val="Nadpis3"/>
        <w:spacing w:before="120" w:line="240" w:lineRule="auto"/>
        <w:rPr>
          <w:rFonts w:ascii="Times New Roman" w:hAnsi="Times New Roman" w:cs="Times New Roman"/>
          <w:u w:val="single"/>
        </w:rPr>
      </w:pPr>
      <w:r w:rsidRPr="002759C8">
        <w:rPr>
          <w:rFonts w:ascii="Times New Roman" w:hAnsi="Times New Roman" w:cs="Times New Roman"/>
          <w:color w:val="auto"/>
          <w:u w:val="single"/>
        </w:rPr>
        <w:t>K § 1</w:t>
      </w:r>
      <w:r w:rsidR="00FB3302" w:rsidRPr="002759C8">
        <w:rPr>
          <w:rFonts w:ascii="Times New Roman" w:hAnsi="Times New Roman" w:cs="Times New Roman"/>
          <w:color w:val="auto"/>
          <w:u w:val="single"/>
        </w:rPr>
        <w:t>4</w:t>
      </w:r>
    </w:p>
    <w:p w14:paraId="378889FC" w14:textId="2DDDCAFC" w:rsidR="004E303E" w:rsidRPr="002759C8" w:rsidRDefault="00AF3A09" w:rsidP="002759C8">
      <w:pPr>
        <w:spacing w:before="120" w:after="0" w:line="240" w:lineRule="auto"/>
        <w:jc w:val="both"/>
        <w:rPr>
          <w:rFonts w:ascii="Times New Roman" w:eastAsia="Times New Roman" w:hAnsi="Times New Roman" w:cs="Times New Roman"/>
          <w:bCs/>
          <w:sz w:val="24"/>
          <w:szCs w:val="24"/>
          <w:lang w:eastAsia="x-none"/>
        </w:rPr>
      </w:pPr>
      <w:r w:rsidRPr="002759C8">
        <w:rPr>
          <w:rFonts w:ascii="Times New Roman" w:eastAsia="Times New Roman" w:hAnsi="Times New Roman" w:cs="Times New Roman"/>
          <w:bCs/>
          <w:sz w:val="24"/>
          <w:szCs w:val="24"/>
          <w:lang w:eastAsia="x-none"/>
        </w:rPr>
        <w:t xml:space="preserve">Řízení o odčerpání má obdobně jako trestní řízení </w:t>
      </w:r>
      <w:r w:rsidR="00261BC5" w:rsidRPr="002759C8">
        <w:rPr>
          <w:rFonts w:ascii="Times New Roman" w:eastAsia="Times New Roman" w:hAnsi="Times New Roman" w:cs="Times New Roman"/>
          <w:bCs/>
          <w:sz w:val="24"/>
          <w:szCs w:val="24"/>
          <w:lang w:eastAsia="x-none"/>
        </w:rPr>
        <w:t>podle trestního řádu</w:t>
      </w:r>
      <w:r w:rsidRPr="002759C8">
        <w:rPr>
          <w:rFonts w:ascii="Times New Roman" w:eastAsia="Times New Roman" w:hAnsi="Times New Roman" w:cs="Times New Roman"/>
          <w:bCs/>
          <w:sz w:val="24"/>
          <w:szCs w:val="24"/>
          <w:lang w:eastAsia="x-none"/>
        </w:rPr>
        <w:t xml:space="preserve"> dvě fáze, a to předběžné šetření</w:t>
      </w:r>
      <w:r w:rsidR="00FB3302" w:rsidRPr="002759C8">
        <w:rPr>
          <w:rFonts w:ascii="Times New Roman" w:eastAsia="Times New Roman" w:hAnsi="Times New Roman" w:cs="Times New Roman"/>
          <w:bCs/>
          <w:sz w:val="24"/>
          <w:szCs w:val="24"/>
          <w:lang w:eastAsia="x-none"/>
        </w:rPr>
        <w:t xml:space="preserve"> </w:t>
      </w:r>
      <w:r w:rsidRPr="002759C8">
        <w:rPr>
          <w:rFonts w:ascii="Times New Roman" w:eastAsia="Times New Roman" w:hAnsi="Times New Roman" w:cs="Times New Roman"/>
          <w:bCs/>
          <w:sz w:val="24"/>
          <w:szCs w:val="24"/>
          <w:lang w:eastAsia="x-none"/>
        </w:rPr>
        <w:t>a řízení před soudem.</w:t>
      </w:r>
    </w:p>
    <w:p w14:paraId="43101551" w14:textId="39011CAD" w:rsidR="00261BC5" w:rsidRPr="002759C8" w:rsidRDefault="00261BC5" w:rsidP="002759C8">
      <w:pPr>
        <w:spacing w:before="120" w:after="0" w:line="240" w:lineRule="auto"/>
        <w:jc w:val="both"/>
        <w:rPr>
          <w:rFonts w:ascii="Times New Roman" w:eastAsia="Times New Roman" w:hAnsi="Times New Roman" w:cs="Times New Roman"/>
          <w:bCs/>
          <w:sz w:val="24"/>
          <w:szCs w:val="24"/>
          <w:lang w:eastAsia="x-none"/>
        </w:rPr>
      </w:pPr>
      <w:r w:rsidRPr="002759C8">
        <w:rPr>
          <w:rFonts w:ascii="Times New Roman" w:eastAsia="Times New Roman" w:hAnsi="Times New Roman" w:cs="Times New Roman"/>
          <w:bCs/>
          <w:sz w:val="24"/>
          <w:szCs w:val="24"/>
          <w:lang w:eastAsia="x-none"/>
        </w:rPr>
        <w:lastRenderedPageBreak/>
        <w:t xml:space="preserve">Neveřejné předběžné šetření zahajuje sepsáním záznamu státní zástupce. Jde o krátkou fázi řízení o odčerpání, jež umožňuje státnímu zástupci přezkum naplnění podmínek </w:t>
      </w:r>
      <w:r w:rsidR="00C77B2A" w:rsidRPr="002759C8">
        <w:rPr>
          <w:rFonts w:ascii="Times New Roman" w:eastAsia="Times New Roman" w:hAnsi="Times New Roman" w:cs="Times New Roman"/>
          <w:bCs/>
          <w:sz w:val="24"/>
          <w:szCs w:val="24"/>
          <w:lang w:eastAsia="x-none"/>
        </w:rPr>
        <w:t xml:space="preserve">pro </w:t>
      </w:r>
      <w:r w:rsidRPr="002759C8">
        <w:rPr>
          <w:rFonts w:ascii="Times New Roman" w:eastAsia="Times New Roman" w:hAnsi="Times New Roman" w:cs="Times New Roman"/>
          <w:bCs/>
          <w:sz w:val="24"/>
          <w:szCs w:val="24"/>
          <w:lang w:eastAsia="x-none"/>
        </w:rPr>
        <w:t xml:space="preserve">odčerpání majetku, v jejímž rámci </w:t>
      </w:r>
      <w:r w:rsidR="005C74AB" w:rsidRPr="002759C8">
        <w:rPr>
          <w:rFonts w:ascii="Times New Roman" w:eastAsia="Times New Roman" w:hAnsi="Times New Roman" w:cs="Times New Roman"/>
          <w:bCs/>
          <w:sz w:val="24"/>
          <w:szCs w:val="24"/>
          <w:lang w:eastAsia="x-none"/>
        </w:rPr>
        <w:t>je oprávněn si</w:t>
      </w:r>
      <w:r w:rsidRPr="002759C8">
        <w:rPr>
          <w:rFonts w:ascii="Times New Roman" w:eastAsia="Times New Roman" w:hAnsi="Times New Roman" w:cs="Times New Roman"/>
          <w:bCs/>
          <w:sz w:val="24"/>
          <w:szCs w:val="24"/>
          <w:lang w:eastAsia="x-none"/>
        </w:rPr>
        <w:t xml:space="preserve"> vymezenými prostředky opatřovat dodatečné informace potřebné pro rozhodnutí o tom, zda podá návrh na odčerpání majetku soudu, nebo řízení zastaví. Pro skončení předběžného šetření</w:t>
      </w:r>
      <w:r w:rsidR="00FB3302" w:rsidRPr="002759C8">
        <w:rPr>
          <w:rFonts w:ascii="Times New Roman" w:eastAsia="Times New Roman" w:hAnsi="Times New Roman" w:cs="Times New Roman"/>
          <w:bCs/>
          <w:sz w:val="24"/>
          <w:szCs w:val="24"/>
          <w:lang w:eastAsia="x-none"/>
        </w:rPr>
        <w:t>, resp. pro podání návrhu na odčerpání majetku soudu</w:t>
      </w:r>
      <w:r w:rsidR="00FB4195" w:rsidRPr="002759C8">
        <w:rPr>
          <w:rFonts w:ascii="Times New Roman" w:eastAsia="Times New Roman" w:hAnsi="Times New Roman" w:cs="Times New Roman"/>
          <w:bCs/>
          <w:sz w:val="24"/>
          <w:szCs w:val="24"/>
          <w:lang w:eastAsia="x-none"/>
        </w:rPr>
        <w:t>,</w:t>
      </w:r>
      <w:r w:rsidR="00FB3302" w:rsidRPr="002759C8">
        <w:rPr>
          <w:rFonts w:ascii="Times New Roman" w:eastAsia="Times New Roman" w:hAnsi="Times New Roman" w:cs="Times New Roman"/>
          <w:bCs/>
          <w:sz w:val="24"/>
          <w:szCs w:val="24"/>
          <w:lang w:eastAsia="x-none"/>
        </w:rPr>
        <w:t xml:space="preserve"> </w:t>
      </w:r>
      <w:r w:rsidRPr="002759C8">
        <w:rPr>
          <w:rFonts w:ascii="Times New Roman" w:eastAsia="Times New Roman" w:hAnsi="Times New Roman" w:cs="Times New Roman"/>
          <w:bCs/>
          <w:sz w:val="24"/>
          <w:szCs w:val="24"/>
          <w:lang w:eastAsia="x-none"/>
        </w:rPr>
        <w:t xml:space="preserve">je stanovena závazná zákonná lhůta 60 dnů od jeho zahájení, která </w:t>
      </w:r>
      <w:r w:rsidR="00C50C1E" w:rsidRPr="002759C8">
        <w:rPr>
          <w:rFonts w:ascii="Times New Roman" w:eastAsia="Times New Roman" w:hAnsi="Times New Roman" w:cs="Times New Roman"/>
          <w:bCs/>
          <w:sz w:val="24"/>
          <w:szCs w:val="24"/>
          <w:lang w:eastAsia="x-none"/>
        </w:rPr>
        <w:t>se</w:t>
      </w:r>
      <w:r w:rsidRPr="002759C8">
        <w:rPr>
          <w:rFonts w:ascii="Times New Roman" w:eastAsia="Times New Roman" w:hAnsi="Times New Roman" w:cs="Times New Roman"/>
          <w:bCs/>
          <w:sz w:val="24"/>
          <w:szCs w:val="24"/>
          <w:lang w:eastAsia="x-none"/>
        </w:rPr>
        <w:t xml:space="preserve"> případně prodluž</w:t>
      </w:r>
      <w:r w:rsidR="00C50C1E" w:rsidRPr="002759C8">
        <w:rPr>
          <w:rFonts w:ascii="Times New Roman" w:eastAsia="Times New Roman" w:hAnsi="Times New Roman" w:cs="Times New Roman"/>
          <w:bCs/>
          <w:sz w:val="24"/>
          <w:szCs w:val="24"/>
          <w:lang w:eastAsia="x-none"/>
        </w:rPr>
        <w:t xml:space="preserve">uje </w:t>
      </w:r>
      <w:r w:rsidRPr="002759C8">
        <w:rPr>
          <w:rFonts w:ascii="Times New Roman" w:eastAsia="Times New Roman" w:hAnsi="Times New Roman" w:cs="Times New Roman"/>
          <w:bCs/>
          <w:sz w:val="24"/>
          <w:szCs w:val="24"/>
          <w:lang w:eastAsia="x-none"/>
        </w:rPr>
        <w:t>o</w:t>
      </w:r>
      <w:r w:rsidR="005C74AB" w:rsidRPr="002759C8">
        <w:rPr>
          <w:rFonts w:ascii="Times New Roman" w:eastAsia="Times New Roman" w:hAnsi="Times New Roman" w:cs="Times New Roman"/>
          <w:bCs/>
          <w:sz w:val="24"/>
          <w:szCs w:val="24"/>
          <w:lang w:eastAsia="x-none"/>
        </w:rPr>
        <w:t> </w:t>
      </w:r>
      <w:r w:rsidRPr="002759C8">
        <w:rPr>
          <w:rFonts w:ascii="Times New Roman" w:eastAsia="Times New Roman" w:hAnsi="Times New Roman" w:cs="Times New Roman"/>
          <w:bCs/>
          <w:sz w:val="24"/>
          <w:szCs w:val="24"/>
          <w:lang w:eastAsia="x-none"/>
        </w:rPr>
        <w:t xml:space="preserve">dobu přerušení řízení. Podá-li státní zástupce návrh na odčerpání majetku soudu po uplynutí této lhůty, </w:t>
      </w:r>
      <w:r w:rsidR="00A42536" w:rsidRPr="002759C8">
        <w:rPr>
          <w:rFonts w:ascii="Times New Roman" w:eastAsia="Times New Roman" w:hAnsi="Times New Roman" w:cs="Times New Roman"/>
          <w:bCs/>
          <w:sz w:val="24"/>
          <w:szCs w:val="24"/>
          <w:lang w:eastAsia="x-none"/>
        </w:rPr>
        <w:t>samosoudce</w:t>
      </w:r>
      <w:r w:rsidRPr="002759C8">
        <w:rPr>
          <w:rFonts w:ascii="Times New Roman" w:eastAsia="Times New Roman" w:hAnsi="Times New Roman" w:cs="Times New Roman"/>
          <w:bCs/>
          <w:sz w:val="24"/>
          <w:szCs w:val="24"/>
          <w:lang w:eastAsia="x-none"/>
        </w:rPr>
        <w:t xml:space="preserve"> jej pro opožděnost </w:t>
      </w:r>
      <w:r w:rsidR="00C03F04" w:rsidRPr="002759C8">
        <w:rPr>
          <w:rFonts w:ascii="Times New Roman" w:eastAsia="Times New Roman" w:hAnsi="Times New Roman" w:cs="Times New Roman"/>
          <w:bCs/>
          <w:sz w:val="24"/>
          <w:szCs w:val="24"/>
          <w:lang w:eastAsia="x-none"/>
        </w:rPr>
        <w:t>za</w:t>
      </w:r>
      <w:r w:rsidRPr="002759C8">
        <w:rPr>
          <w:rFonts w:ascii="Times New Roman" w:eastAsia="Times New Roman" w:hAnsi="Times New Roman" w:cs="Times New Roman"/>
          <w:bCs/>
          <w:sz w:val="24"/>
          <w:szCs w:val="24"/>
          <w:lang w:eastAsia="x-none"/>
        </w:rPr>
        <w:t xml:space="preserve">mítne, čímž řízení končí. Urychlené provedení předběžného šetření je podstatné </w:t>
      </w:r>
      <w:r w:rsidR="009F27AB" w:rsidRPr="002759C8">
        <w:rPr>
          <w:rFonts w:ascii="Times New Roman" w:eastAsia="Times New Roman" w:hAnsi="Times New Roman" w:cs="Times New Roman"/>
          <w:bCs/>
          <w:sz w:val="24"/>
          <w:szCs w:val="24"/>
          <w:lang w:eastAsia="x-none"/>
        </w:rPr>
        <w:t xml:space="preserve">zejména </w:t>
      </w:r>
      <w:r w:rsidRPr="002759C8">
        <w:rPr>
          <w:rFonts w:ascii="Times New Roman" w:eastAsia="Times New Roman" w:hAnsi="Times New Roman" w:cs="Times New Roman"/>
          <w:bCs/>
          <w:sz w:val="24"/>
          <w:szCs w:val="24"/>
          <w:lang w:eastAsia="x-none"/>
        </w:rPr>
        <w:t>z hlediska přiměřenosti zajištění předmětného majetku</w:t>
      </w:r>
      <w:r w:rsidR="009F27AB" w:rsidRPr="002759C8">
        <w:rPr>
          <w:rFonts w:ascii="Times New Roman" w:eastAsia="Times New Roman" w:hAnsi="Times New Roman" w:cs="Times New Roman"/>
          <w:bCs/>
          <w:sz w:val="24"/>
          <w:szCs w:val="24"/>
          <w:lang w:eastAsia="x-none"/>
        </w:rPr>
        <w:t xml:space="preserve">, </w:t>
      </w:r>
      <w:r w:rsidR="00C77B2A" w:rsidRPr="002759C8">
        <w:rPr>
          <w:rFonts w:ascii="Times New Roman" w:eastAsia="Times New Roman" w:hAnsi="Times New Roman" w:cs="Times New Roman"/>
          <w:bCs/>
          <w:sz w:val="24"/>
          <w:szCs w:val="24"/>
          <w:lang w:eastAsia="x-none"/>
        </w:rPr>
        <w:t xml:space="preserve">neboť </w:t>
      </w:r>
      <w:r w:rsidR="009F27AB" w:rsidRPr="002759C8">
        <w:rPr>
          <w:rFonts w:ascii="Times New Roman" w:eastAsia="Times New Roman" w:hAnsi="Times New Roman" w:cs="Times New Roman"/>
          <w:bCs/>
          <w:sz w:val="24"/>
          <w:szCs w:val="24"/>
          <w:lang w:eastAsia="x-none"/>
        </w:rPr>
        <w:t xml:space="preserve">stížnost proti rozhodnutí o zajištění sice může být </w:t>
      </w:r>
      <w:r w:rsidR="00C77B2A" w:rsidRPr="002759C8">
        <w:rPr>
          <w:rFonts w:ascii="Times New Roman" w:eastAsia="Times New Roman" w:hAnsi="Times New Roman" w:cs="Times New Roman"/>
          <w:bCs/>
          <w:sz w:val="24"/>
          <w:szCs w:val="24"/>
          <w:lang w:eastAsia="x-none"/>
        </w:rPr>
        <w:t xml:space="preserve">podána </w:t>
      </w:r>
      <w:r w:rsidR="009F27AB" w:rsidRPr="002759C8">
        <w:rPr>
          <w:rFonts w:ascii="Times New Roman" w:eastAsia="Times New Roman" w:hAnsi="Times New Roman" w:cs="Times New Roman"/>
          <w:bCs/>
          <w:sz w:val="24"/>
          <w:szCs w:val="24"/>
          <w:lang w:eastAsia="x-none"/>
        </w:rPr>
        <w:t xml:space="preserve">i v předběžném šetření, ale v rámci řízení o ní není přezkoumáváno naplnění podmínek </w:t>
      </w:r>
      <w:r w:rsidR="00C77B2A" w:rsidRPr="002759C8">
        <w:rPr>
          <w:rFonts w:ascii="Times New Roman" w:eastAsia="Times New Roman" w:hAnsi="Times New Roman" w:cs="Times New Roman"/>
          <w:bCs/>
          <w:sz w:val="24"/>
          <w:szCs w:val="24"/>
          <w:lang w:eastAsia="x-none"/>
        </w:rPr>
        <w:t xml:space="preserve">pro </w:t>
      </w:r>
      <w:r w:rsidR="009F27AB" w:rsidRPr="002759C8">
        <w:rPr>
          <w:rFonts w:ascii="Times New Roman" w:eastAsia="Times New Roman" w:hAnsi="Times New Roman" w:cs="Times New Roman"/>
          <w:bCs/>
          <w:sz w:val="24"/>
          <w:szCs w:val="24"/>
          <w:lang w:eastAsia="x-none"/>
        </w:rPr>
        <w:t xml:space="preserve">odčerpání předmětného majetku. </w:t>
      </w:r>
    </w:p>
    <w:p w14:paraId="5AC0898A" w14:textId="54E657F4" w:rsidR="00261BC5" w:rsidRPr="002759C8" w:rsidRDefault="00FA58EA" w:rsidP="002759C8">
      <w:pPr>
        <w:spacing w:before="120" w:after="0" w:line="240" w:lineRule="auto"/>
        <w:jc w:val="both"/>
        <w:rPr>
          <w:rFonts w:ascii="Times New Roman" w:eastAsia="Times New Roman" w:hAnsi="Times New Roman" w:cs="Times New Roman"/>
          <w:bCs/>
          <w:sz w:val="24"/>
          <w:szCs w:val="24"/>
          <w:lang w:eastAsia="x-none"/>
        </w:rPr>
      </w:pPr>
      <w:r w:rsidRPr="002759C8">
        <w:rPr>
          <w:rFonts w:ascii="Times New Roman" w:eastAsia="Times New Roman" w:hAnsi="Times New Roman" w:cs="Times New Roman"/>
          <w:bCs/>
          <w:sz w:val="24"/>
          <w:szCs w:val="24"/>
          <w:lang w:eastAsia="x-none"/>
        </w:rPr>
        <w:t>Odstavce druhý a třetí vymezují, které nástroje podle trestního řádu může státní zástupce, případně na jeho pokyn policejní orgán, užívat k objasnění skutečností důležitých pro řízení o odčerpání.</w:t>
      </w:r>
      <w:r w:rsidR="005C74AB" w:rsidRPr="002759C8">
        <w:rPr>
          <w:rFonts w:ascii="Times New Roman" w:eastAsia="Times New Roman" w:hAnsi="Times New Roman" w:cs="Times New Roman"/>
          <w:bCs/>
          <w:sz w:val="24"/>
          <w:szCs w:val="24"/>
          <w:lang w:eastAsia="x-none"/>
        </w:rPr>
        <w:t xml:space="preserve"> </w:t>
      </w:r>
      <w:r w:rsidRPr="002759C8">
        <w:rPr>
          <w:rFonts w:ascii="Times New Roman" w:eastAsia="Times New Roman" w:hAnsi="Times New Roman" w:cs="Times New Roman"/>
          <w:bCs/>
          <w:sz w:val="24"/>
          <w:szCs w:val="24"/>
          <w:lang w:eastAsia="x-none"/>
        </w:rPr>
        <w:t>Ostatní nástroje, jež jsou k dispozici orgánům činným v trestním řízení v přípravném řízení podle trestního řádu, v předběžném šetření využít nelze</w:t>
      </w:r>
      <w:r w:rsidR="00CF3A05" w:rsidRPr="002759C8">
        <w:rPr>
          <w:rFonts w:ascii="Times New Roman" w:eastAsia="Times New Roman" w:hAnsi="Times New Roman" w:cs="Times New Roman"/>
          <w:bCs/>
          <w:sz w:val="24"/>
          <w:szCs w:val="24"/>
          <w:lang w:eastAsia="x-none"/>
        </w:rPr>
        <w:t xml:space="preserve">, </w:t>
      </w:r>
      <w:r w:rsidR="00A42536" w:rsidRPr="002759C8">
        <w:rPr>
          <w:rFonts w:ascii="Times New Roman" w:eastAsia="Times New Roman" w:hAnsi="Times New Roman" w:cs="Times New Roman"/>
          <w:bCs/>
          <w:sz w:val="24"/>
          <w:szCs w:val="24"/>
          <w:lang w:eastAsia="x-none"/>
        </w:rPr>
        <w:t xml:space="preserve">což platí </w:t>
      </w:r>
      <w:r w:rsidR="00D3191B" w:rsidRPr="002759C8">
        <w:rPr>
          <w:rFonts w:ascii="Times New Roman" w:eastAsia="Times New Roman" w:hAnsi="Times New Roman" w:cs="Times New Roman"/>
          <w:bCs/>
          <w:sz w:val="24"/>
          <w:szCs w:val="24"/>
          <w:lang w:eastAsia="x-none"/>
        </w:rPr>
        <w:t>zejména</w:t>
      </w:r>
      <w:r w:rsidR="00FB4195" w:rsidRPr="002759C8">
        <w:rPr>
          <w:rFonts w:ascii="Times New Roman" w:eastAsia="Times New Roman" w:hAnsi="Times New Roman" w:cs="Times New Roman"/>
          <w:bCs/>
          <w:sz w:val="24"/>
          <w:szCs w:val="24"/>
          <w:lang w:eastAsia="x-none"/>
        </w:rPr>
        <w:t xml:space="preserve"> </w:t>
      </w:r>
      <w:r w:rsidR="00A42536" w:rsidRPr="002759C8">
        <w:rPr>
          <w:rFonts w:ascii="Times New Roman" w:eastAsia="Times New Roman" w:hAnsi="Times New Roman" w:cs="Times New Roman"/>
          <w:bCs/>
          <w:sz w:val="24"/>
          <w:szCs w:val="24"/>
          <w:lang w:eastAsia="x-none"/>
        </w:rPr>
        <w:t>pro</w:t>
      </w:r>
      <w:r w:rsidR="00FB4195" w:rsidRPr="002759C8">
        <w:rPr>
          <w:rFonts w:ascii="Times New Roman" w:eastAsia="Times New Roman" w:hAnsi="Times New Roman" w:cs="Times New Roman"/>
          <w:bCs/>
          <w:sz w:val="24"/>
          <w:szCs w:val="24"/>
          <w:lang w:eastAsia="x-none"/>
        </w:rPr>
        <w:t> </w:t>
      </w:r>
      <w:r w:rsidR="00CF3A05" w:rsidRPr="002759C8">
        <w:rPr>
          <w:rFonts w:ascii="Times New Roman" w:eastAsia="Times New Roman" w:hAnsi="Times New Roman" w:cs="Times New Roman"/>
          <w:bCs/>
          <w:sz w:val="24"/>
          <w:szCs w:val="24"/>
          <w:lang w:eastAsia="x-none"/>
        </w:rPr>
        <w:t>invazivní nástroje typu odposlechů, sledování osob a věcí, agenta</w:t>
      </w:r>
      <w:r w:rsidR="00F9209D" w:rsidRPr="002759C8">
        <w:rPr>
          <w:rFonts w:ascii="Times New Roman" w:eastAsia="Times New Roman" w:hAnsi="Times New Roman" w:cs="Times New Roman"/>
          <w:bCs/>
          <w:sz w:val="24"/>
          <w:szCs w:val="24"/>
          <w:lang w:eastAsia="x-none"/>
        </w:rPr>
        <w:t xml:space="preserve"> </w:t>
      </w:r>
      <w:r w:rsidR="00CF3A05" w:rsidRPr="002759C8">
        <w:rPr>
          <w:rFonts w:ascii="Times New Roman" w:eastAsia="Times New Roman" w:hAnsi="Times New Roman" w:cs="Times New Roman"/>
          <w:bCs/>
          <w:sz w:val="24"/>
          <w:szCs w:val="24"/>
          <w:lang w:eastAsia="x-none"/>
        </w:rPr>
        <w:t>apod</w:t>
      </w:r>
      <w:r w:rsidRPr="002759C8">
        <w:rPr>
          <w:rFonts w:ascii="Times New Roman" w:eastAsia="Times New Roman" w:hAnsi="Times New Roman" w:cs="Times New Roman"/>
          <w:bCs/>
          <w:sz w:val="24"/>
          <w:szCs w:val="24"/>
          <w:lang w:eastAsia="x-none"/>
        </w:rPr>
        <w:t>.</w:t>
      </w:r>
    </w:p>
    <w:p w14:paraId="0CB7C700" w14:textId="77777777" w:rsidR="00FB3302" w:rsidRPr="002759C8" w:rsidRDefault="00FB3302" w:rsidP="002759C8">
      <w:pPr>
        <w:spacing w:before="120" w:after="0" w:line="240" w:lineRule="auto"/>
        <w:jc w:val="both"/>
        <w:rPr>
          <w:rFonts w:ascii="Times New Roman" w:eastAsia="Times New Roman" w:hAnsi="Times New Roman" w:cs="Times New Roman"/>
          <w:bCs/>
          <w:sz w:val="24"/>
          <w:szCs w:val="24"/>
          <w:lang w:eastAsia="x-none"/>
        </w:rPr>
      </w:pPr>
    </w:p>
    <w:p w14:paraId="02AB9DE5" w14:textId="6B74370D" w:rsidR="00FB3302" w:rsidRPr="002759C8" w:rsidRDefault="00FB3302" w:rsidP="002759C8">
      <w:pPr>
        <w:pStyle w:val="Nadpis3"/>
        <w:spacing w:before="120" w:line="240" w:lineRule="auto"/>
        <w:rPr>
          <w:rFonts w:ascii="Times New Roman" w:hAnsi="Times New Roman" w:cs="Times New Roman"/>
          <w:color w:val="auto"/>
          <w:u w:val="single"/>
        </w:rPr>
      </w:pPr>
      <w:r w:rsidRPr="002759C8">
        <w:rPr>
          <w:rFonts w:ascii="Times New Roman" w:hAnsi="Times New Roman" w:cs="Times New Roman"/>
          <w:color w:val="auto"/>
          <w:u w:val="single"/>
        </w:rPr>
        <w:t>K § 15</w:t>
      </w:r>
    </w:p>
    <w:p w14:paraId="43F35786" w14:textId="3188F621" w:rsidR="00FB3302" w:rsidRPr="002759C8" w:rsidRDefault="00FA58EA" w:rsidP="002759C8">
      <w:pPr>
        <w:spacing w:before="120" w:after="0" w:line="240" w:lineRule="auto"/>
        <w:jc w:val="both"/>
        <w:rPr>
          <w:rFonts w:ascii="Times New Roman" w:eastAsia="Times New Roman" w:hAnsi="Times New Roman" w:cs="Times New Roman"/>
          <w:bCs/>
          <w:sz w:val="24"/>
          <w:szCs w:val="24"/>
          <w:lang w:eastAsia="x-none"/>
        </w:rPr>
      </w:pPr>
      <w:r w:rsidRPr="002759C8">
        <w:rPr>
          <w:rFonts w:ascii="Times New Roman" w:eastAsia="Times New Roman" w:hAnsi="Times New Roman" w:cs="Times New Roman"/>
          <w:bCs/>
          <w:sz w:val="24"/>
          <w:szCs w:val="24"/>
          <w:lang w:eastAsia="x-none"/>
        </w:rPr>
        <w:t xml:space="preserve">Předběžné šetření končí rozhodnutím státního zástupce o zastavení řízení, nebo podáním návrhu na odčerpání majetku soudu, a to v závislosti na tom, zda má státní zástupce na základě výsledků předběžného šetření za to, že jsou splněny podmínky pro odčerpání majetku. </w:t>
      </w:r>
    </w:p>
    <w:p w14:paraId="0818BDCB" w14:textId="4F1AFFDD" w:rsidR="00FA58EA" w:rsidRPr="002759C8" w:rsidRDefault="0029183B" w:rsidP="002759C8">
      <w:pPr>
        <w:spacing w:before="120" w:after="0" w:line="240" w:lineRule="auto"/>
        <w:jc w:val="both"/>
        <w:rPr>
          <w:rFonts w:ascii="Times New Roman" w:eastAsia="Times New Roman" w:hAnsi="Times New Roman" w:cs="Times New Roman"/>
          <w:bCs/>
          <w:sz w:val="24"/>
          <w:szCs w:val="24"/>
          <w:lang w:eastAsia="x-none"/>
        </w:rPr>
      </w:pPr>
      <w:bookmarkStart w:id="24" w:name="_Hlk180594525"/>
      <w:r w:rsidRPr="002759C8">
        <w:rPr>
          <w:rFonts w:ascii="Times New Roman" w:eastAsia="Times New Roman" w:hAnsi="Times New Roman" w:cs="Times New Roman"/>
          <w:bCs/>
          <w:sz w:val="24"/>
          <w:szCs w:val="24"/>
          <w:lang w:eastAsia="x-none"/>
        </w:rPr>
        <w:t xml:space="preserve">Nejsou-li tyto podmínky podle </w:t>
      </w:r>
      <w:r w:rsidR="005E5120" w:rsidRPr="002759C8">
        <w:rPr>
          <w:rFonts w:ascii="Times New Roman" w:eastAsia="Times New Roman" w:hAnsi="Times New Roman" w:cs="Times New Roman"/>
          <w:bCs/>
          <w:sz w:val="24"/>
          <w:szCs w:val="24"/>
          <w:lang w:eastAsia="x-none"/>
        </w:rPr>
        <w:t>státního zástupce</w:t>
      </w:r>
      <w:r w:rsidRPr="002759C8">
        <w:rPr>
          <w:rFonts w:ascii="Times New Roman" w:eastAsia="Times New Roman" w:hAnsi="Times New Roman" w:cs="Times New Roman"/>
          <w:bCs/>
          <w:sz w:val="24"/>
          <w:szCs w:val="24"/>
          <w:lang w:eastAsia="x-none"/>
        </w:rPr>
        <w:t xml:space="preserve"> splněny, rozhodne o zastavení řízení</w:t>
      </w:r>
      <w:r w:rsidR="00FB3302" w:rsidRPr="002759C8">
        <w:rPr>
          <w:rFonts w:ascii="Times New Roman" w:eastAsia="Times New Roman" w:hAnsi="Times New Roman" w:cs="Times New Roman"/>
          <w:bCs/>
          <w:sz w:val="24"/>
          <w:szCs w:val="24"/>
          <w:lang w:eastAsia="x-none"/>
        </w:rPr>
        <w:t xml:space="preserve">; </w:t>
      </w:r>
      <w:r w:rsidRPr="002759C8">
        <w:rPr>
          <w:rFonts w:ascii="Times New Roman" w:eastAsia="Times New Roman" w:hAnsi="Times New Roman" w:cs="Times New Roman"/>
          <w:bCs/>
          <w:sz w:val="24"/>
          <w:szCs w:val="24"/>
          <w:lang w:eastAsia="x-none"/>
        </w:rPr>
        <w:t xml:space="preserve">o jeho zastavení rozhodne </w:t>
      </w:r>
      <w:r w:rsidR="00C35B87" w:rsidRPr="002759C8">
        <w:rPr>
          <w:rFonts w:ascii="Times New Roman" w:eastAsia="Times New Roman" w:hAnsi="Times New Roman" w:cs="Times New Roman"/>
          <w:bCs/>
          <w:sz w:val="24"/>
          <w:szCs w:val="24"/>
          <w:lang w:eastAsia="x-none"/>
        </w:rPr>
        <w:t>též</w:t>
      </w:r>
      <w:r w:rsidRPr="002759C8">
        <w:rPr>
          <w:rFonts w:ascii="Times New Roman" w:eastAsia="Times New Roman" w:hAnsi="Times New Roman" w:cs="Times New Roman"/>
          <w:bCs/>
          <w:sz w:val="24"/>
          <w:szCs w:val="24"/>
          <w:lang w:eastAsia="x-none"/>
        </w:rPr>
        <w:t xml:space="preserve"> </w:t>
      </w:r>
      <w:r w:rsidR="00C35B87" w:rsidRPr="002759C8">
        <w:rPr>
          <w:rFonts w:ascii="Times New Roman" w:eastAsia="Times New Roman" w:hAnsi="Times New Roman" w:cs="Times New Roman"/>
          <w:bCs/>
          <w:sz w:val="24"/>
          <w:szCs w:val="24"/>
          <w:lang w:eastAsia="x-none"/>
        </w:rPr>
        <w:t xml:space="preserve">tehdy, </w:t>
      </w:r>
      <w:r w:rsidR="00593557" w:rsidRPr="002759C8">
        <w:rPr>
          <w:rFonts w:ascii="Times New Roman" w:eastAsia="Times New Roman" w:hAnsi="Times New Roman" w:cs="Times New Roman"/>
          <w:bCs/>
          <w:sz w:val="24"/>
          <w:szCs w:val="24"/>
          <w:lang w:eastAsia="x-none"/>
        </w:rPr>
        <w:t>pokud je</w:t>
      </w:r>
      <w:r w:rsidR="00C35B87" w:rsidRPr="002759C8">
        <w:rPr>
          <w:rFonts w:ascii="Times New Roman" w:eastAsia="Times New Roman" w:hAnsi="Times New Roman" w:cs="Times New Roman"/>
          <w:bCs/>
          <w:sz w:val="24"/>
          <w:szCs w:val="24"/>
          <w:lang w:eastAsia="x-none"/>
        </w:rPr>
        <w:t xml:space="preserve"> po přerušení řízení o odčerpání předmětný majetek odčerpán v trestním řízení</w:t>
      </w:r>
      <w:r w:rsidR="009D5654" w:rsidRPr="002759C8">
        <w:rPr>
          <w:rFonts w:ascii="Times New Roman" w:eastAsia="Times New Roman" w:hAnsi="Times New Roman" w:cs="Times New Roman"/>
          <w:bCs/>
          <w:sz w:val="24"/>
          <w:szCs w:val="24"/>
          <w:lang w:eastAsia="x-none"/>
        </w:rPr>
        <w:t>, nastane jiná skutečnost bránící jeho odčerpání</w:t>
      </w:r>
      <w:r w:rsidR="005E5120" w:rsidRPr="002759C8">
        <w:rPr>
          <w:rFonts w:ascii="Times New Roman" w:eastAsia="Times New Roman" w:hAnsi="Times New Roman" w:cs="Times New Roman"/>
          <w:bCs/>
          <w:sz w:val="24"/>
          <w:szCs w:val="24"/>
          <w:lang w:eastAsia="x-none"/>
        </w:rPr>
        <w:t>,</w:t>
      </w:r>
      <w:r w:rsidR="00FB3302" w:rsidRPr="002759C8">
        <w:rPr>
          <w:rFonts w:ascii="Times New Roman" w:eastAsia="Times New Roman" w:hAnsi="Times New Roman" w:cs="Times New Roman"/>
          <w:bCs/>
          <w:sz w:val="24"/>
          <w:szCs w:val="24"/>
          <w:lang w:eastAsia="x-none"/>
        </w:rPr>
        <w:t xml:space="preserve"> nebo marně </w:t>
      </w:r>
      <w:r w:rsidR="00D66F0A" w:rsidRPr="002759C8">
        <w:rPr>
          <w:rFonts w:ascii="Times New Roman" w:eastAsia="Times New Roman" w:hAnsi="Times New Roman" w:cs="Times New Roman"/>
          <w:bCs/>
          <w:sz w:val="24"/>
          <w:szCs w:val="24"/>
          <w:lang w:eastAsia="x-none"/>
        </w:rPr>
        <w:t xml:space="preserve">uplyne </w:t>
      </w:r>
      <w:r w:rsidR="00FB3302" w:rsidRPr="002759C8">
        <w:rPr>
          <w:rFonts w:ascii="Times New Roman" w:eastAsia="Times New Roman" w:hAnsi="Times New Roman" w:cs="Times New Roman"/>
          <w:bCs/>
          <w:sz w:val="24"/>
          <w:szCs w:val="24"/>
          <w:lang w:eastAsia="x-none"/>
        </w:rPr>
        <w:t>lhůta pro podání návrhu na odčerpání majetku soudu</w:t>
      </w:r>
      <w:r w:rsidR="00C35B87" w:rsidRPr="002759C8">
        <w:rPr>
          <w:rFonts w:ascii="Times New Roman" w:eastAsia="Times New Roman" w:hAnsi="Times New Roman" w:cs="Times New Roman"/>
          <w:bCs/>
          <w:sz w:val="24"/>
          <w:szCs w:val="24"/>
          <w:lang w:eastAsia="x-none"/>
        </w:rPr>
        <w:t>.</w:t>
      </w:r>
      <w:r w:rsidR="00D66F0A" w:rsidRPr="002759C8">
        <w:rPr>
          <w:rFonts w:ascii="Times New Roman" w:eastAsia="Times New Roman" w:hAnsi="Times New Roman" w:cs="Times New Roman"/>
          <w:bCs/>
          <w:sz w:val="24"/>
          <w:szCs w:val="24"/>
          <w:lang w:eastAsia="x-none"/>
        </w:rPr>
        <w:t xml:space="preserve"> </w:t>
      </w:r>
    </w:p>
    <w:p w14:paraId="3FA16D63" w14:textId="27775984" w:rsidR="00D66F0A" w:rsidRPr="002759C8" w:rsidRDefault="00D66F0A" w:rsidP="002759C8">
      <w:pPr>
        <w:spacing w:before="120" w:after="0" w:line="240" w:lineRule="auto"/>
        <w:jc w:val="both"/>
        <w:rPr>
          <w:rFonts w:ascii="Times New Roman" w:eastAsia="Times New Roman" w:hAnsi="Times New Roman" w:cs="Times New Roman"/>
          <w:bCs/>
          <w:sz w:val="24"/>
          <w:szCs w:val="24"/>
          <w:lang w:eastAsia="x-none"/>
        </w:rPr>
      </w:pPr>
      <w:bookmarkStart w:id="25" w:name="_Hlk180595322"/>
      <w:bookmarkEnd w:id="24"/>
      <w:r w:rsidRPr="002759C8">
        <w:rPr>
          <w:rFonts w:ascii="Times New Roman" w:eastAsia="Times New Roman" w:hAnsi="Times New Roman" w:cs="Times New Roman"/>
          <w:bCs/>
          <w:sz w:val="24"/>
          <w:szCs w:val="24"/>
          <w:lang w:eastAsia="x-none"/>
        </w:rPr>
        <w:t>O zastavení řízení vyrozumí státní zástupce osobu, která měla v řízení o původním trestném činu postavení poškozeného</w:t>
      </w:r>
      <w:r w:rsidR="0016551C" w:rsidRPr="002759C8">
        <w:rPr>
          <w:rFonts w:ascii="Times New Roman" w:eastAsia="Times New Roman" w:hAnsi="Times New Roman" w:cs="Times New Roman"/>
          <w:bCs/>
          <w:sz w:val="24"/>
          <w:szCs w:val="24"/>
          <w:lang w:eastAsia="x-none"/>
        </w:rPr>
        <w:t xml:space="preserve">. Ta se </w:t>
      </w:r>
      <w:r w:rsidR="00FB4195" w:rsidRPr="002759C8">
        <w:rPr>
          <w:rFonts w:ascii="Times New Roman" w:eastAsia="Times New Roman" w:hAnsi="Times New Roman" w:cs="Times New Roman"/>
          <w:bCs/>
          <w:sz w:val="24"/>
          <w:szCs w:val="24"/>
          <w:lang w:eastAsia="x-none"/>
        </w:rPr>
        <w:t>takto</w:t>
      </w:r>
      <w:r w:rsidR="0016551C" w:rsidRPr="002759C8">
        <w:rPr>
          <w:rFonts w:ascii="Times New Roman" w:eastAsia="Times New Roman" w:hAnsi="Times New Roman" w:cs="Times New Roman"/>
          <w:bCs/>
          <w:sz w:val="24"/>
          <w:szCs w:val="24"/>
          <w:lang w:eastAsia="x-none"/>
        </w:rPr>
        <w:t xml:space="preserve"> dozví, že v řízení o odčerpání nebude odčerpán žádný majetek, jehož by mohlo být využito k uspokojení jejího případného majetkového nároku postupem podle zákona o použití peněžních prostředků z majetkových trestních sankcí.</w:t>
      </w:r>
      <w:r w:rsidRPr="002759C8">
        <w:rPr>
          <w:rFonts w:ascii="Times New Roman" w:eastAsia="Times New Roman" w:hAnsi="Times New Roman" w:cs="Times New Roman"/>
          <w:bCs/>
          <w:sz w:val="24"/>
          <w:szCs w:val="24"/>
          <w:lang w:eastAsia="x-none"/>
        </w:rPr>
        <w:t xml:space="preserve"> </w:t>
      </w:r>
      <w:r w:rsidR="0016551C" w:rsidRPr="002759C8">
        <w:rPr>
          <w:rFonts w:ascii="Times New Roman" w:eastAsia="Times New Roman" w:hAnsi="Times New Roman" w:cs="Times New Roman"/>
          <w:bCs/>
          <w:sz w:val="24"/>
          <w:szCs w:val="24"/>
          <w:lang w:eastAsia="x-none"/>
        </w:rPr>
        <w:t xml:space="preserve">Dále vyrozumí </w:t>
      </w:r>
      <w:r w:rsidRPr="002759C8">
        <w:rPr>
          <w:rFonts w:ascii="Times New Roman" w:eastAsia="Times New Roman" w:hAnsi="Times New Roman" w:cs="Times New Roman"/>
          <w:bCs/>
          <w:sz w:val="24"/>
          <w:szCs w:val="24"/>
          <w:lang w:eastAsia="x-none"/>
        </w:rPr>
        <w:t>osobu, její</w:t>
      </w:r>
      <w:r w:rsidR="00672246" w:rsidRPr="002759C8">
        <w:rPr>
          <w:rFonts w:ascii="Times New Roman" w:eastAsia="Times New Roman" w:hAnsi="Times New Roman" w:cs="Times New Roman"/>
          <w:bCs/>
          <w:sz w:val="24"/>
          <w:szCs w:val="24"/>
          <w:lang w:eastAsia="x-none"/>
        </w:rPr>
        <w:t>ž</w:t>
      </w:r>
      <w:r w:rsidRPr="002759C8">
        <w:rPr>
          <w:rFonts w:ascii="Times New Roman" w:eastAsia="Times New Roman" w:hAnsi="Times New Roman" w:cs="Times New Roman"/>
          <w:bCs/>
          <w:sz w:val="24"/>
          <w:szCs w:val="24"/>
          <w:lang w:eastAsia="x-none"/>
        </w:rPr>
        <w:t xml:space="preserve"> majetek byl pro účely </w:t>
      </w:r>
      <w:r w:rsidR="00672246" w:rsidRPr="002759C8">
        <w:rPr>
          <w:rFonts w:ascii="Times New Roman" w:eastAsia="Times New Roman" w:hAnsi="Times New Roman" w:cs="Times New Roman"/>
          <w:bCs/>
          <w:sz w:val="24"/>
          <w:szCs w:val="24"/>
          <w:lang w:eastAsia="x-none"/>
        </w:rPr>
        <w:t xml:space="preserve">řízení o odčerpání </w:t>
      </w:r>
      <w:r w:rsidRPr="002759C8">
        <w:rPr>
          <w:rFonts w:ascii="Times New Roman" w:eastAsia="Times New Roman" w:hAnsi="Times New Roman" w:cs="Times New Roman"/>
          <w:bCs/>
          <w:sz w:val="24"/>
          <w:szCs w:val="24"/>
          <w:lang w:eastAsia="x-none"/>
        </w:rPr>
        <w:t>zajištěn</w:t>
      </w:r>
      <w:r w:rsidR="00672246" w:rsidRPr="002759C8">
        <w:rPr>
          <w:rFonts w:ascii="Times New Roman" w:eastAsia="Times New Roman" w:hAnsi="Times New Roman" w:cs="Times New Roman"/>
          <w:bCs/>
          <w:sz w:val="24"/>
          <w:szCs w:val="24"/>
          <w:lang w:eastAsia="x-none"/>
        </w:rPr>
        <w:t>, protože zastavení řízení je relevantní pro navrácení zajištěného majetku této osobě</w:t>
      </w:r>
      <w:r w:rsidRPr="002759C8">
        <w:rPr>
          <w:rFonts w:ascii="Times New Roman" w:eastAsia="Times New Roman" w:hAnsi="Times New Roman" w:cs="Times New Roman"/>
          <w:bCs/>
          <w:sz w:val="24"/>
          <w:szCs w:val="24"/>
          <w:lang w:eastAsia="x-none"/>
        </w:rPr>
        <w:t xml:space="preserve">. Rozhodnutí o zastavení řízení vytváří překážku věci rozhodnuté. </w:t>
      </w:r>
    </w:p>
    <w:bookmarkEnd w:id="25"/>
    <w:p w14:paraId="6A520C57" w14:textId="77777777" w:rsidR="00D66F0A" w:rsidRPr="002759C8" w:rsidRDefault="00D66F0A" w:rsidP="002759C8">
      <w:pPr>
        <w:spacing w:before="120" w:after="0" w:line="240" w:lineRule="auto"/>
        <w:jc w:val="both"/>
        <w:rPr>
          <w:rFonts w:ascii="Times New Roman" w:eastAsia="Times New Roman" w:hAnsi="Times New Roman" w:cs="Times New Roman"/>
          <w:bCs/>
          <w:sz w:val="24"/>
          <w:szCs w:val="24"/>
          <w:lang w:eastAsia="x-none"/>
        </w:rPr>
      </w:pPr>
    </w:p>
    <w:p w14:paraId="64BA1203" w14:textId="2F736BC5" w:rsidR="0016551C" w:rsidRPr="002759C8" w:rsidRDefault="0016551C" w:rsidP="002759C8">
      <w:pPr>
        <w:pStyle w:val="Nadpis3"/>
        <w:spacing w:before="120" w:line="240" w:lineRule="auto"/>
        <w:rPr>
          <w:rFonts w:ascii="Times New Roman" w:hAnsi="Times New Roman" w:cs="Times New Roman"/>
          <w:color w:val="auto"/>
          <w:u w:val="single"/>
        </w:rPr>
      </w:pPr>
      <w:r w:rsidRPr="002759C8">
        <w:rPr>
          <w:rFonts w:ascii="Times New Roman" w:hAnsi="Times New Roman" w:cs="Times New Roman"/>
          <w:color w:val="auto"/>
          <w:u w:val="single"/>
        </w:rPr>
        <w:t>K § 16</w:t>
      </w:r>
    </w:p>
    <w:p w14:paraId="62321890" w14:textId="2D4E7D3B" w:rsidR="00E67022" w:rsidRPr="002759C8" w:rsidRDefault="00E67022" w:rsidP="002759C8">
      <w:pPr>
        <w:spacing w:before="120" w:after="0" w:line="240" w:lineRule="auto"/>
        <w:jc w:val="both"/>
        <w:rPr>
          <w:rFonts w:ascii="Times New Roman" w:eastAsia="Times New Roman" w:hAnsi="Times New Roman" w:cs="Times New Roman"/>
          <w:bCs/>
          <w:sz w:val="24"/>
          <w:szCs w:val="24"/>
          <w:lang w:eastAsia="x-none"/>
        </w:rPr>
      </w:pPr>
      <w:r w:rsidRPr="002759C8">
        <w:rPr>
          <w:rFonts w:ascii="Times New Roman" w:eastAsia="Times New Roman" w:hAnsi="Times New Roman" w:cs="Times New Roman"/>
          <w:bCs/>
          <w:sz w:val="24"/>
          <w:szCs w:val="24"/>
          <w:lang w:eastAsia="x-none"/>
        </w:rPr>
        <w:t xml:space="preserve">Jsou-li </w:t>
      </w:r>
      <w:r w:rsidR="005C74AB" w:rsidRPr="002759C8">
        <w:rPr>
          <w:rFonts w:ascii="Times New Roman" w:eastAsia="Times New Roman" w:hAnsi="Times New Roman" w:cs="Times New Roman"/>
          <w:bCs/>
          <w:sz w:val="24"/>
          <w:szCs w:val="24"/>
          <w:lang w:eastAsia="x-none"/>
        </w:rPr>
        <w:t xml:space="preserve">podmínky </w:t>
      </w:r>
      <w:r w:rsidR="001E736A" w:rsidRPr="002759C8">
        <w:rPr>
          <w:rFonts w:ascii="Times New Roman" w:eastAsia="Times New Roman" w:hAnsi="Times New Roman" w:cs="Times New Roman"/>
          <w:bCs/>
          <w:sz w:val="24"/>
          <w:szCs w:val="24"/>
          <w:lang w:eastAsia="x-none"/>
        </w:rPr>
        <w:t xml:space="preserve">pro </w:t>
      </w:r>
      <w:r w:rsidR="005C74AB" w:rsidRPr="002759C8">
        <w:rPr>
          <w:rFonts w:ascii="Times New Roman" w:eastAsia="Times New Roman" w:hAnsi="Times New Roman" w:cs="Times New Roman"/>
          <w:bCs/>
          <w:sz w:val="24"/>
          <w:szCs w:val="24"/>
          <w:lang w:eastAsia="x-none"/>
        </w:rPr>
        <w:t>odčerpání majetku podle přesvědčení státního zástupce</w:t>
      </w:r>
      <w:r w:rsidRPr="002759C8">
        <w:rPr>
          <w:rFonts w:ascii="Times New Roman" w:eastAsia="Times New Roman" w:hAnsi="Times New Roman" w:cs="Times New Roman"/>
          <w:bCs/>
          <w:sz w:val="24"/>
          <w:szCs w:val="24"/>
          <w:lang w:eastAsia="x-none"/>
        </w:rPr>
        <w:t xml:space="preserve"> splněny, podá soudu návrh na odčerpání majetku, jehož náležitosti vymezuje odstavec </w:t>
      </w:r>
      <w:r w:rsidR="00672246" w:rsidRPr="002759C8">
        <w:rPr>
          <w:rFonts w:ascii="Times New Roman" w:eastAsia="Times New Roman" w:hAnsi="Times New Roman" w:cs="Times New Roman"/>
          <w:bCs/>
          <w:sz w:val="24"/>
          <w:szCs w:val="24"/>
          <w:lang w:eastAsia="x-none"/>
        </w:rPr>
        <w:t>první</w:t>
      </w:r>
      <w:r w:rsidRPr="002759C8">
        <w:rPr>
          <w:rFonts w:ascii="Times New Roman" w:eastAsia="Times New Roman" w:hAnsi="Times New Roman" w:cs="Times New Roman"/>
          <w:bCs/>
          <w:sz w:val="24"/>
          <w:szCs w:val="24"/>
          <w:lang w:eastAsia="x-none"/>
        </w:rPr>
        <w:t xml:space="preserve">. Na státním zástupci </w:t>
      </w:r>
      <w:r w:rsidR="00DA5071" w:rsidRPr="002759C8">
        <w:rPr>
          <w:rFonts w:ascii="Times New Roman" w:eastAsia="Times New Roman" w:hAnsi="Times New Roman" w:cs="Times New Roman"/>
          <w:bCs/>
          <w:sz w:val="24"/>
          <w:szCs w:val="24"/>
          <w:lang w:eastAsia="x-none"/>
        </w:rPr>
        <w:t>zůstává</w:t>
      </w:r>
      <w:r w:rsidRPr="002759C8">
        <w:rPr>
          <w:rFonts w:ascii="Times New Roman" w:eastAsia="Times New Roman" w:hAnsi="Times New Roman" w:cs="Times New Roman"/>
          <w:bCs/>
          <w:sz w:val="24"/>
          <w:szCs w:val="24"/>
          <w:lang w:eastAsia="x-none"/>
        </w:rPr>
        <w:t xml:space="preserve">, jaké části trestního spisu z původního trestního řízení </w:t>
      </w:r>
      <w:r w:rsidR="00553709" w:rsidRPr="002759C8">
        <w:rPr>
          <w:rFonts w:ascii="Times New Roman" w:eastAsia="Times New Roman" w:hAnsi="Times New Roman" w:cs="Times New Roman"/>
          <w:bCs/>
          <w:sz w:val="24"/>
          <w:szCs w:val="24"/>
          <w:lang w:eastAsia="x-none"/>
        </w:rPr>
        <w:t xml:space="preserve">případně </w:t>
      </w:r>
      <w:proofErr w:type="gramStart"/>
      <w:r w:rsidR="00553709" w:rsidRPr="002759C8">
        <w:rPr>
          <w:rFonts w:ascii="Times New Roman" w:eastAsia="Times New Roman" w:hAnsi="Times New Roman" w:cs="Times New Roman"/>
          <w:bCs/>
          <w:sz w:val="24"/>
          <w:szCs w:val="24"/>
          <w:lang w:eastAsia="x-none"/>
        </w:rPr>
        <w:t>předloží</w:t>
      </w:r>
      <w:proofErr w:type="gramEnd"/>
      <w:r w:rsidR="00553709" w:rsidRPr="002759C8">
        <w:rPr>
          <w:rFonts w:ascii="Times New Roman" w:eastAsia="Times New Roman" w:hAnsi="Times New Roman" w:cs="Times New Roman"/>
          <w:bCs/>
          <w:sz w:val="24"/>
          <w:szCs w:val="24"/>
          <w:lang w:eastAsia="x-none"/>
        </w:rPr>
        <w:t xml:space="preserve"> soudu jako přílohu </w:t>
      </w:r>
      <w:r w:rsidRPr="002759C8">
        <w:rPr>
          <w:rFonts w:ascii="Times New Roman" w:eastAsia="Times New Roman" w:hAnsi="Times New Roman" w:cs="Times New Roman"/>
          <w:bCs/>
          <w:sz w:val="24"/>
          <w:szCs w:val="24"/>
          <w:lang w:eastAsia="x-none"/>
        </w:rPr>
        <w:t>spisu z předběžného šetření</w:t>
      </w:r>
      <w:r w:rsidR="00553709" w:rsidRPr="002759C8">
        <w:rPr>
          <w:rFonts w:ascii="Times New Roman" w:eastAsia="Times New Roman" w:hAnsi="Times New Roman" w:cs="Times New Roman"/>
          <w:bCs/>
          <w:sz w:val="24"/>
          <w:szCs w:val="24"/>
          <w:lang w:eastAsia="x-none"/>
        </w:rPr>
        <w:t>, který připojuje k podanému návrhu</w:t>
      </w:r>
      <w:r w:rsidRPr="002759C8">
        <w:rPr>
          <w:rFonts w:ascii="Times New Roman" w:eastAsia="Times New Roman" w:hAnsi="Times New Roman" w:cs="Times New Roman"/>
          <w:bCs/>
          <w:sz w:val="24"/>
          <w:szCs w:val="24"/>
          <w:lang w:eastAsia="x-none"/>
        </w:rPr>
        <w:t>.</w:t>
      </w:r>
      <w:r w:rsidR="00DA5071" w:rsidRPr="002759C8">
        <w:rPr>
          <w:rFonts w:ascii="Times New Roman" w:eastAsia="Times New Roman" w:hAnsi="Times New Roman" w:cs="Times New Roman"/>
          <w:bCs/>
          <w:sz w:val="24"/>
          <w:szCs w:val="24"/>
          <w:lang w:eastAsia="x-none"/>
        </w:rPr>
        <w:t xml:space="preserve"> Vymezení skutku, pro který se vedlo původní trestní řízení, a informace o tom, jaký trestný čin byl v tomto skutku v trestním řízení spatřován, v návrhu na odčerpání majetku musejí odpovídat jeho vymezení a informacím o </w:t>
      </w:r>
      <w:r w:rsidR="004056EE" w:rsidRPr="002759C8">
        <w:rPr>
          <w:rFonts w:ascii="Times New Roman" w:eastAsia="Times New Roman" w:hAnsi="Times New Roman" w:cs="Times New Roman"/>
          <w:bCs/>
          <w:sz w:val="24"/>
          <w:szCs w:val="24"/>
          <w:lang w:eastAsia="x-none"/>
        </w:rPr>
        <w:t xml:space="preserve">jeho </w:t>
      </w:r>
      <w:r w:rsidR="00DA5071" w:rsidRPr="002759C8">
        <w:rPr>
          <w:rFonts w:ascii="Times New Roman" w:eastAsia="Times New Roman" w:hAnsi="Times New Roman" w:cs="Times New Roman"/>
          <w:bCs/>
          <w:sz w:val="24"/>
          <w:szCs w:val="24"/>
          <w:lang w:eastAsia="x-none"/>
        </w:rPr>
        <w:t>právní kvalifikaci z původního trestního řízení.</w:t>
      </w:r>
    </w:p>
    <w:p w14:paraId="321F43CD" w14:textId="322F0664" w:rsidR="00261BC5" w:rsidRPr="002759C8" w:rsidRDefault="00DA5071" w:rsidP="002759C8">
      <w:pPr>
        <w:spacing w:before="120" w:after="0" w:line="240" w:lineRule="auto"/>
        <w:jc w:val="both"/>
        <w:rPr>
          <w:rFonts w:ascii="Times New Roman" w:eastAsia="Times New Roman" w:hAnsi="Times New Roman" w:cs="Times New Roman"/>
          <w:bCs/>
          <w:sz w:val="24"/>
          <w:szCs w:val="24"/>
          <w:lang w:eastAsia="x-none"/>
        </w:rPr>
      </w:pPr>
      <w:r w:rsidRPr="002759C8">
        <w:rPr>
          <w:rFonts w:ascii="Times New Roman" w:eastAsia="Times New Roman" w:hAnsi="Times New Roman" w:cs="Times New Roman"/>
          <w:bCs/>
          <w:sz w:val="24"/>
          <w:szCs w:val="24"/>
          <w:lang w:eastAsia="x-none"/>
        </w:rPr>
        <w:t xml:space="preserve">Dotčená osoba a vedlejší osoba nejsou </w:t>
      </w:r>
      <w:r w:rsidR="005C74AB" w:rsidRPr="002759C8">
        <w:rPr>
          <w:rFonts w:ascii="Times New Roman" w:eastAsia="Times New Roman" w:hAnsi="Times New Roman" w:cs="Times New Roman"/>
          <w:bCs/>
          <w:sz w:val="24"/>
          <w:szCs w:val="24"/>
          <w:lang w:eastAsia="x-none"/>
        </w:rPr>
        <w:t xml:space="preserve">informovány </w:t>
      </w:r>
      <w:r w:rsidRPr="002759C8">
        <w:rPr>
          <w:rFonts w:ascii="Times New Roman" w:eastAsia="Times New Roman" w:hAnsi="Times New Roman" w:cs="Times New Roman"/>
          <w:bCs/>
          <w:sz w:val="24"/>
          <w:szCs w:val="24"/>
          <w:lang w:eastAsia="x-none"/>
        </w:rPr>
        <w:t>o zahájení neveřejného předběžného šetření. O řízení o odčerpání</w:t>
      </w:r>
      <w:r w:rsidR="007C2DED" w:rsidRPr="002759C8">
        <w:rPr>
          <w:rFonts w:ascii="Times New Roman" w:eastAsia="Times New Roman" w:hAnsi="Times New Roman" w:cs="Times New Roman"/>
          <w:bCs/>
          <w:sz w:val="24"/>
          <w:szCs w:val="24"/>
          <w:lang w:eastAsia="x-none"/>
        </w:rPr>
        <w:t xml:space="preserve"> </w:t>
      </w:r>
      <w:r w:rsidRPr="002759C8">
        <w:rPr>
          <w:rFonts w:ascii="Times New Roman" w:eastAsia="Times New Roman" w:hAnsi="Times New Roman" w:cs="Times New Roman"/>
          <w:bCs/>
          <w:sz w:val="24"/>
          <w:szCs w:val="24"/>
          <w:lang w:eastAsia="x-none"/>
        </w:rPr>
        <w:t xml:space="preserve">se </w:t>
      </w:r>
      <w:r w:rsidR="00FA1A1E" w:rsidRPr="002759C8">
        <w:rPr>
          <w:rFonts w:ascii="Times New Roman" w:eastAsia="Times New Roman" w:hAnsi="Times New Roman" w:cs="Times New Roman"/>
          <w:bCs/>
          <w:sz w:val="24"/>
          <w:szCs w:val="24"/>
          <w:lang w:eastAsia="x-none"/>
        </w:rPr>
        <w:t xml:space="preserve">zpravidla </w:t>
      </w:r>
      <w:r w:rsidRPr="002759C8">
        <w:rPr>
          <w:rFonts w:ascii="Times New Roman" w:eastAsia="Times New Roman" w:hAnsi="Times New Roman" w:cs="Times New Roman"/>
          <w:bCs/>
          <w:sz w:val="24"/>
          <w:szCs w:val="24"/>
          <w:lang w:eastAsia="x-none"/>
        </w:rPr>
        <w:t xml:space="preserve">dozvědí buď v okamžiku, kdy je v předběžném šetření </w:t>
      </w:r>
      <w:r w:rsidR="00FA1A1E" w:rsidRPr="002759C8">
        <w:rPr>
          <w:rFonts w:ascii="Times New Roman" w:eastAsia="Times New Roman" w:hAnsi="Times New Roman" w:cs="Times New Roman"/>
          <w:bCs/>
          <w:sz w:val="24"/>
          <w:szCs w:val="24"/>
          <w:lang w:eastAsia="x-none"/>
        </w:rPr>
        <w:t xml:space="preserve">nově rozhodnuto o zajištění majetku, nebo </w:t>
      </w:r>
      <w:r w:rsidR="000F226F" w:rsidRPr="002759C8">
        <w:rPr>
          <w:rFonts w:ascii="Times New Roman" w:eastAsia="Times New Roman" w:hAnsi="Times New Roman" w:cs="Times New Roman"/>
          <w:bCs/>
          <w:sz w:val="24"/>
          <w:szCs w:val="24"/>
          <w:lang w:eastAsia="x-none"/>
        </w:rPr>
        <w:t>je r</w:t>
      </w:r>
      <w:r w:rsidR="00FA1A1E" w:rsidRPr="002759C8">
        <w:rPr>
          <w:rFonts w:ascii="Times New Roman" w:eastAsia="Times New Roman" w:hAnsi="Times New Roman" w:cs="Times New Roman"/>
          <w:bCs/>
          <w:sz w:val="24"/>
          <w:szCs w:val="24"/>
          <w:lang w:eastAsia="x-none"/>
        </w:rPr>
        <w:t>ozhodnuto o přezajištění majetku zajištěného v trestním řízení</w:t>
      </w:r>
      <w:r w:rsidR="00553709" w:rsidRPr="002759C8">
        <w:rPr>
          <w:rFonts w:ascii="Times New Roman" w:eastAsia="Times New Roman" w:hAnsi="Times New Roman" w:cs="Times New Roman"/>
          <w:bCs/>
          <w:sz w:val="24"/>
          <w:szCs w:val="24"/>
          <w:lang w:eastAsia="x-none"/>
        </w:rPr>
        <w:t xml:space="preserve"> nebo o prodloužení zajištění </w:t>
      </w:r>
      <w:r w:rsidR="00553709" w:rsidRPr="00E9698F">
        <w:rPr>
          <w:rFonts w:ascii="Times New Roman" w:eastAsia="Times New Roman" w:hAnsi="Times New Roman" w:cs="Times New Roman"/>
          <w:bCs/>
          <w:sz w:val="24"/>
          <w:szCs w:val="24"/>
          <w:lang w:eastAsia="x-none"/>
        </w:rPr>
        <w:t xml:space="preserve">věci důležité pro řízení o odčerpání podle </w:t>
      </w:r>
      <w:r w:rsidR="00553709" w:rsidRPr="00E9698F">
        <w:rPr>
          <w:rFonts w:ascii="Times New Roman" w:eastAsia="Times New Roman" w:hAnsi="Times New Roman" w:cs="Times New Roman"/>
          <w:bCs/>
          <w:sz w:val="24"/>
          <w:szCs w:val="24"/>
          <w:lang w:eastAsia="x-none"/>
        </w:rPr>
        <w:lastRenderedPageBreak/>
        <w:t>§</w:t>
      </w:r>
      <w:r w:rsidR="00FB4195" w:rsidRPr="002759C8">
        <w:rPr>
          <w:rFonts w:ascii="Times New Roman" w:eastAsia="Times New Roman" w:hAnsi="Times New Roman" w:cs="Times New Roman"/>
          <w:bCs/>
          <w:sz w:val="24"/>
          <w:szCs w:val="24"/>
          <w:lang w:eastAsia="x-none"/>
        </w:rPr>
        <w:t> </w:t>
      </w:r>
      <w:r w:rsidR="00553709" w:rsidRPr="00E9698F">
        <w:rPr>
          <w:rFonts w:ascii="Times New Roman" w:eastAsia="Times New Roman" w:hAnsi="Times New Roman" w:cs="Times New Roman"/>
          <w:bCs/>
          <w:sz w:val="24"/>
          <w:szCs w:val="24"/>
          <w:lang w:eastAsia="x-none"/>
        </w:rPr>
        <w:t>79j</w:t>
      </w:r>
      <w:r w:rsidR="00FB4195" w:rsidRPr="002759C8">
        <w:rPr>
          <w:rFonts w:ascii="Times New Roman" w:eastAsia="Times New Roman" w:hAnsi="Times New Roman" w:cs="Times New Roman"/>
          <w:bCs/>
          <w:sz w:val="24"/>
          <w:szCs w:val="24"/>
          <w:lang w:eastAsia="x-none"/>
        </w:rPr>
        <w:t> </w:t>
      </w:r>
      <w:r w:rsidR="00553709" w:rsidRPr="00E9698F">
        <w:rPr>
          <w:rFonts w:ascii="Times New Roman" w:eastAsia="Times New Roman" w:hAnsi="Times New Roman" w:cs="Times New Roman"/>
          <w:bCs/>
          <w:sz w:val="24"/>
          <w:szCs w:val="24"/>
          <w:lang w:eastAsia="x-none"/>
        </w:rPr>
        <w:t>tr.</w:t>
      </w:r>
      <w:r w:rsidR="00FB4195" w:rsidRPr="002759C8">
        <w:rPr>
          <w:rFonts w:ascii="Times New Roman" w:eastAsia="Times New Roman" w:hAnsi="Times New Roman" w:cs="Times New Roman"/>
          <w:bCs/>
          <w:sz w:val="24"/>
          <w:szCs w:val="24"/>
          <w:lang w:eastAsia="x-none"/>
        </w:rPr>
        <w:t> </w:t>
      </w:r>
      <w:r w:rsidR="00553709" w:rsidRPr="00E9698F">
        <w:rPr>
          <w:rFonts w:ascii="Times New Roman" w:eastAsia="Times New Roman" w:hAnsi="Times New Roman" w:cs="Times New Roman"/>
          <w:bCs/>
          <w:sz w:val="24"/>
          <w:szCs w:val="24"/>
          <w:lang w:eastAsia="x-none"/>
        </w:rPr>
        <w:t>ř.</w:t>
      </w:r>
      <w:r w:rsidR="00FA1A1E" w:rsidRPr="002759C8">
        <w:rPr>
          <w:rFonts w:ascii="Times New Roman" w:eastAsia="Times New Roman" w:hAnsi="Times New Roman" w:cs="Times New Roman"/>
          <w:bCs/>
          <w:sz w:val="24"/>
          <w:szCs w:val="24"/>
          <w:lang w:eastAsia="x-none"/>
        </w:rPr>
        <w:t xml:space="preserve">, když takové rozhodnutí je jim oznámeno a mohou proti němu podat stížnost, nebo až po podání návrhu na odčerpání majetku soudu, když o něm je státní zástupce povinen je vyrozumět podle odstavce </w:t>
      </w:r>
      <w:r w:rsidR="00672246" w:rsidRPr="002759C8">
        <w:rPr>
          <w:rFonts w:ascii="Times New Roman" w:eastAsia="Times New Roman" w:hAnsi="Times New Roman" w:cs="Times New Roman"/>
          <w:bCs/>
          <w:sz w:val="24"/>
          <w:szCs w:val="24"/>
          <w:lang w:eastAsia="x-none"/>
        </w:rPr>
        <w:t>druhého</w:t>
      </w:r>
      <w:r w:rsidR="00FA1A1E" w:rsidRPr="002759C8">
        <w:rPr>
          <w:rFonts w:ascii="Times New Roman" w:eastAsia="Times New Roman" w:hAnsi="Times New Roman" w:cs="Times New Roman"/>
          <w:bCs/>
          <w:sz w:val="24"/>
          <w:szCs w:val="24"/>
          <w:lang w:eastAsia="x-none"/>
        </w:rPr>
        <w:t xml:space="preserve">; o podání tohoto návrhu vyrozumí </w:t>
      </w:r>
      <w:r w:rsidR="005C74AB" w:rsidRPr="002759C8">
        <w:rPr>
          <w:rFonts w:ascii="Times New Roman" w:eastAsia="Times New Roman" w:hAnsi="Times New Roman" w:cs="Times New Roman"/>
          <w:bCs/>
          <w:sz w:val="24"/>
          <w:szCs w:val="24"/>
          <w:lang w:eastAsia="x-none"/>
        </w:rPr>
        <w:t xml:space="preserve">státní zástupce </w:t>
      </w:r>
      <w:r w:rsidR="00FA1A1E" w:rsidRPr="002759C8">
        <w:rPr>
          <w:rFonts w:ascii="Times New Roman" w:eastAsia="Times New Roman" w:hAnsi="Times New Roman" w:cs="Times New Roman"/>
          <w:bCs/>
          <w:sz w:val="24"/>
          <w:szCs w:val="24"/>
          <w:lang w:eastAsia="x-none"/>
        </w:rPr>
        <w:t xml:space="preserve">také </w:t>
      </w:r>
      <w:r w:rsidR="00672246" w:rsidRPr="002759C8">
        <w:rPr>
          <w:rFonts w:ascii="Times New Roman" w:eastAsia="Times New Roman" w:hAnsi="Times New Roman" w:cs="Times New Roman"/>
          <w:bCs/>
          <w:sz w:val="24"/>
          <w:szCs w:val="24"/>
          <w:lang w:eastAsia="x-none"/>
        </w:rPr>
        <w:t xml:space="preserve">osobu, která měla v </w:t>
      </w:r>
      <w:r w:rsidR="00FA1A1E" w:rsidRPr="002759C8">
        <w:rPr>
          <w:rFonts w:ascii="Times New Roman" w:eastAsia="Times New Roman" w:hAnsi="Times New Roman" w:cs="Times New Roman"/>
          <w:bCs/>
          <w:sz w:val="24"/>
          <w:szCs w:val="24"/>
          <w:lang w:eastAsia="x-none"/>
        </w:rPr>
        <w:t>řízení o původním trestném činu</w:t>
      </w:r>
      <w:r w:rsidR="00672246" w:rsidRPr="002759C8">
        <w:rPr>
          <w:rFonts w:ascii="Times New Roman" w:eastAsia="Times New Roman" w:hAnsi="Times New Roman" w:cs="Times New Roman"/>
          <w:bCs/>
          <w:sz w:val="24"/>
          <w:szCs w:val="24"/>
          <w:lang w:eastAsia="x-none"/>
        </w:rPr>
        <w:t xml:space="preserve"> postavení poškozeného</w:t>
      </w:r>
      <w:r w:rsidR="00553709" w:rsidRPr="002759C8">
        <w:rPr>
          <w:rFonts w:ascii="Times New Roman" w:eastAsia="Times New Roman" w:hAnsi="Times New Roman" w:cs="Times New Roman"/>
          <w:bCs/>
          <w:sz w:val="24"/>
          <w:szCs w:val="24"/>
          <w:lang w:eastAsia="x-none"/>
        </w:rPr>
        <w:t>, nejde-li o stát (poškozený tuto informaci potřebuje s ohledem na svůj případný postup podle zákona č.</w:t>
      </w:r>
      <w:r w:rsidR="00FB4195" w:rsidRPr="002759C8">
        <w:rPr>
          <w:rFonts w:ascii="Times New Roman" w:eastAsia="Times New Roman" w:hAnsi="Times New Roman" w:cs="Times New Roman"/>
          <w:bCs/>
          <w:sz w:val="24"/>
          <w:szCs w:val="24"/>
          <w:lang w:eastAsia="x-none"/>
        </w:rPr>
        <w:t> </w:t>
      </w:r>
      <w:r w:rsidR="00553709" w:rsidRPr="002759C8">
        <w:rPr>
          <w:rFonts w:ascii="Times New Roman" w:eastAsia="Times New Roman" w:hAnsi="Times New Roman" w:cs="Times New Roman"/>
          <w:bCs/>
          <w:sz w:val="24"/>
          <w:szCs w:val="24"/>
          <w:lang w:eastAsia="x-none"/>
        </w:rPr>
        <w:t>59/2017 Sb., tohoto postupu však stát využít nemůže, není proto zapotřebí jej jako poškozeného o průběhu řízení o odčerpání informovat)</w:t>
      </w:r>
      <w:r w:rsidR="00FA1A1E" w:rsidRPr="002759C8">
        <w:rPr>
          <w:rFonts w:ascii="Times New Roman" w:eastAsia="Times New Roman" w:hAnsi="Times New Roman" w:cs="Times New Roman"/>
          <w:bCs/>
          <w:sz w:val="24"/>
          <w:szCs w:val="24"/>
          <w:lang w:eastAsia="x-none"/>
        </w:rPr>
        <w:t>.</w:t>
      </w:r>
    </w:p>
    <w:p w14:paraId="726B56E4" w14:textId="77777777" w:rsidR="004E303E" w:rsidRPr="002759C8" w:rsidRDefault="004E303E" w:rsidP="002759C8">
      <w:pPr>
        <w:spacing w:before="120" w:after="0" w:line="240" w:lineRule="auto"/>
        <w:jc w:val="both"/>
        <w:rPr>
          <w:rFonts w:ascii="Times New Roman" w:eastAsia="Times New Roman" w:hAnsi="Times New Roman" w:cs="Times New Roman"/>
          <w:bCs/>
          <w:sz w:val="24"/>
          <w:szCs w:val="24"/>
          <w:lang w:eastAsia="x-none"/>
        </w:rPr>
      </w:pPr>
    </w:p>
    <w:p w14:paraId="2FE7442F" w14:textId="201BA891" w:rsidR="004E303E" w:rsidRPr="002759C8" w:rsidRDefault="004E303E" w:rsidP="002759C8">
      <w:pPr>
        <w:pStyle w:val="Nadpis3"/>
        <w:spacing w:before="120" w:line="240" w:lineRule="auto"/>
        <w:rPr>
          <w:rFonts w:ascii="Times New Roman" w:hAnsi="Times New Roman" w:cs="Times New Roman"/>
          <w:u w:val="single"/>
        </w:rPr>
      </w:pPr>
      <w:r w:rsidRPr="002759C8">
        <w:rPr>
          <w:rFonts w:ascii="Times New Roman" w:hAnsi="Times New Roman" w:cs="Times New Roman"/>
          <w:color w:val="auto"/>
          <w:u w:val="single"/>
        </w:rPr>
        <w:t>K § 1</w:t>
      </w:r>
      <w:r w:rsidR="00672246" w:rsidRPr="002759C8">
        <w:rPr>
          <w:rFonts w:ascii="Times New Roman" w:hAnsi="Times New Roman" w:cs="Times New Roman"/>
          <w:color w:val="auto"/>
          <w:u w:val="single"/>
        </w:rPr>
        <w:t>7</w:t>
      </w:r>
    </w:p>
    <w:p w14:paraId="0915D012" w14:textId="7EC3B245" w:rsidR="005C74AB" w:rsidRPr="002759C8" w:rsidRDefault="005C74AB" w:rsidP="002759C8">
      <w:pPr>
        <w:spacing w:before="120" w:after="0" w:line="240" w:lineRule="auto"/>
        <w:jc w:val="both"/>
        <w:rPr>
          <w:rFonts w:ascii="Times New Roman" w:eastAsia="Times New Roman" w:hAnsi="Times New Roman" w:cs="Times New Roman"/>
          <w:bCs/>
          <w:sz w:val="24"/>
          <w:szCs w:val="24"/>
          <w:lang w:eastAsia="x-none"/>
        </w:rPr>
      </w:pPr>
      <w:r w:rsidRPr="002759C8">
        <w:rPr>
          <w:rFonts w:ascii="Times New Roman" w:eastAsia="Times New Roman" w:hAnsi="Times New Roman" w:cs="Times New Roman"/>
          <w:bCs/>
          <w:sz w:val="24"/>
          <w:szCs w:val="24"/>
          <w:lang w:eastAsia="x-none"/>
        </w:rPr>
        <w:t xml:space="preserve">Podáním návrhu na odčerpání majetku se řízení </w:t>
      </w:r>
      <w:r w:rsidR="00D6405F" w:rsidRPr="002759C8">
        <w:rPr>
          <w:rFonts w:ascii="Times New Roman" w:eastAsia="Times New Roman" w:hAnsi="Times New Roman" w:cs="Times New Roman"/>
          <w:bCs/>
          <w:sz w:val="24"/>
          <w:szCs w:val="24"/>
          <w:lang w:eastAsia="x-none"/>
        </w:rPr>
        <w:t xml:space="preserve">o odčerpání </w:t>
      </w:r>
      <w:r w:rsidRPr="002759C8">
        <w:rPr>
          <w:rFonts w:ascii="Times New Roman" w:eastAsia="Times New Roman" w:hAnsi="Times New Roman" w:cs="Times New Roman"/>
          <w:bCs/>
          <w:sz w:val="24"/>
          <w:szCs w:val="24"/>
          <w:lang w:eastAsia="x-none"/>
        </w:rPr>
        <w:t xml:space="preserve">přesouvá do </w:t>
      </w:r>
      <w:r w:rsidR="00D05D6B" w:rsidRPr="002759C8">
        <w:rPr>
          <w:rFonts w:ascii="Times New Roman" w:eastAsia="Times New Roman" w:hAnsi="Times New Roman" w:cs="Times New Roman"/>
          <w:bCs/>
          <w:sz w:val="24"/>
          <w:szCs w:val="24"/>
          <w:lang w:eastAsia="x-none"/>
        </w:rPr>
        <w:t xml:space="preserve">veřejné </w:t>
      </w:r>
      <w:r w:rsidRPr="002759C8">
        <w:rPr>
          <w:rFonts w:ascii="Times New Roman" w:eastAsia="Times New Roman" w:hAnsi="Times New Roman" w:cs="Times New Roman"/>
          <w:bCs/>
          <w:sz w:val="24"/>
          <w:szCs w:val="24"/>
          <w:lang w:eastAsia="x-none"/>
        </w:rPr>
        <w:t xml:space="preserve">fáze řízení před soudem, jehož stranami jsou státní zástupce a dotčená osoba, příp. </w:t>
      </w:r>
      <w:r w:rsidR="009F0CD8" w:rsidRPr="002759C8">
        <w:rPr>
          <w:rFonts w:ascii="Times New Roman" w:eastAsia="Times New Roman" w:hAnsi="Times New Roman" w:cs="Times New Roman"/>
          <w:bCs/>
          <w:sz w:val="24"/>
          <w:szCs w:val="24"/>
          <w:lang w:eastAsia="x-none"/>
        </w:rPr>
        <w:t xml:space="preserve">také </w:t>
      </w:r>
      <w:r w:rsidRPr="002759C8">
        <w:rPr>
          <w:rFonts w:ascii="Times New Roman" w:eastAsia="Times New Roman" w:hAnsi="Times New Roman" w:cs="Times New Roman"/>
          <w:bCs/>
          <w:sz w:val="24"/>
          <w:szCs w:val="24"/>
          <w:lang w:eastAsia="x-none"/>
        </w:rPr>
        <w:t>vedlejší osoba. O</w:t>
      </w:r>
      <w:r w:rsidR="00D6405F" w:rsidRPr="002759C8">
        <w:rPr>
          <w:rFonts w:ascii="Times New Roman" w:eastAsia="Times New Roman" w:hAnsi="Times New Roman" w:cs="Times New Roman"/>
          <w:bCs/>
          <w:sz w:val="24"/>
          <w:szCs w:val="24"/>
          <w:lang w:eastAsia="x-none"/>
        </w:rPr>
        <w:t> </w:t>
      </w:r>
      <w:r w:rsidRPr="002759C8">
        <w:rPr>
          <w:rFonts w:ascii="Times New Roman" w:eastAsia="Times New Roman" w:hAnsi="Times New Roman" w:cs="Times New Roman"/>
          <w:bCs/>
          <w:sz w:val="24"/>
          <w:szCs w:val="24"/>
          <w:lang w:eastAsia="x-none"/>
        </w:rPr>
        <w:t xml:space="preserve">odčerpání majetku rozhoduje </w:t>
      </w:r>
      <w:r w:rsidR="00AE5C8D" w:rsidRPr="002759C8">
        <w:rPr>
          <w:rFonts w:ascii="Times New Roman" w:eastAsia="Times New Roman" w:hAnsi="Times New Roman" w:cs="Times New Roman"/>
          <w:bCs/>
          <w:sz w:val="24"/>
          <w:szCs w:val="24"/>
          <w:lang w:eastAsia="x-none"/>
        </w:rPr>
        <w:t xml:space="preserve">samosoudce </w:t>
      </w:r>
      <w:r w:rsidRPr="002759C8">
        <w:rPr>
          <w:rFonts w:ascii="Times New Roman" w:eastAsia="Times New Roman" w:hAnsi="Times New Roman" w:cs="Times New Roman"/>
          <w:bCs/>
          <w:sz w:val="24"/>
          <w:szCs w:val="24"/>
          <w:lang w:eastAsia="x-none"/>
        </w:rPr>
        <w:t>soud</w:t>
      </w:r>
      <w:r w:rsidR="00AE5C8D" w:rsidRPr="002759C8">
        <w:rPr>
          <w:rFonts w:ascii="Times New Roman" w:eastAsia="Times New Roman" w:hAnsi="Times New Roman" w:cs="Times New Roman"/>
          <w:bCs/>
          <w:sz w:val="24"/>
          <w:szCs w:val="24"/>
          <w:lang w:eastAsia="x-none"/>
        </w:rPr>
        <w:t>u</w:t>
      </w:r>
      <w:r w:rsidRPr="002759C8">
        <w:rPr>
          <w:rFonts w:ascii="Times New Roman" w:eastAsia="Times New Roman" w:hAnsi="Times New Roman" w:cs="Times New Roman"/>
          <w:bCs/>
          <w:sz w:val="24"/>
          <w:szCs w:val="24"/>
          <w:lang w:eastAsia="x-none"/>
        </w:rPr>
        <w:t>, který byl nebo by byl příslušný rozhodovat v prvním stupni v</w:t>
      </w:r>
      <w:r w:rsidR="003A58DE" w:rsidRPr="002759C8">
        <w:rPr>
          <w:rFonts w:ascii="Times New Roman" w:eastAsia="Times New Roman" w:hAnsi="Times New Roman" w:cs="Times New Roman"/>
          <w:bCs/>
          <w:sz w:val="24"/>
          <w:szCs w:val="24"/>
          <w:lang w:eastAsia="x-none"/>
        </w:rPr>
        <w:t> </w:t>
      </w:r>
      <w:r w:rsidRPr="002759C8">
        <w:rPr>
          <w:rFonts w:ascii="Times New Roman" w:eastAsia="Times New Roman" w:hAnsi="Times New Roman" w:cs="Times New Roman"/>
          <w:bCs/>
          <w:sz w:val="24"/>
          <w:szCs w:val="24"/>
          <w:lang w:eastAsia="x-none"/>
        </w:rPr>
        <w:t xml:space="preserve">trestním řízení o původním trestném činu. </w:t>
      </w:r>
      <w:r w:rsidR="003A58DE" w:rsidRPr="002759C8">
        <w:rPr>
          <w:rFonts w:ascii="Times New Roman" w:eastAsia="Times New Roman" w:hAnsi="Times New Roman" w:cs="Times New Roman"/>
          <w:bCs/>
          <w:sz w:val="24"/>
          <w:szCs w:val="24"/>
          <w:lang w:eastAsia="x-none"/>
        </w:rPr>
        <w:t>Rozhoduje výlučně na návrh státního zástupce, nikdy ex offo, ani na návrh jiné osoby, který musí odmítnout pro</w:t>
      </w:r>
      <w:r w:rsidR="00D6405F" w:rsidRPr="002759C8">
        <w:rPr>
          <w:rFonts w:ascii="Times New Roman" w:eastAsia="Times New Roman" w:hAnsi="Times New Roman" w:cs="Times New Roman"/>
          <w:bCs/>
          <w:sz w:val="24"/>
          <w:szCs w:val="24"/>
          <w:lang w:eastAsia="x-none"/>
        </w:rPr>
        <w:t> </w:t>
      </w:r>
      <w:r w:rsidR="003A58DE" w:rsidRPr="002759C8">
        <w:rPr>
          <w:rFonts w:ascii="Times New Roman" w:eastAsia="Times New Roman" w:hAnsi="Times New Roman" w:cs="Times New Roman"/>
          <w:bCs/>
          <w:sz w:val="24"/>
          <w:szCs w:val="24"/>
          <w:lang w:eastAsia="x-none"/>
        </w:rPr>
        <w:t>neoprávněnost.</w:t>
      </w:r>
    </w:p>
    <w:p w14:paraId="44EA9DB0" w14:textId="6742D7D7" w:rsidR="00AE5C8D" w:rsidRPr="002759C8" w:rsidRDefault="00AE5C8D" w:rsidP="002759C8">
      <w:pPr>
        <w:spacing w:before="120" w:after="0" w:line="240" w:lineRule="auto"/>
        <w:jc w:val="both"/>
        <w:rPr>
          <w:rFonts w:ascii="Times New Roman" w:eastAsia="Times New Roman" w:hAnsi="Times New Roman" w:cs="Times New Roman"/>
          <w:bCs/>
          <w:sz w:val="24"/>
          <w:szCs w:val="24"/>
          <w:lang w:eastAsia="x-none"/>
        </w:rPr>
      </w:pPr>
      <w:r w:rsidRPr="002759C8">
        <w:rPr>
          <w:rFonts w:ascii="Times New Roman" w:eastAsia="Times New Roman" w:hAnsi="Times New Roman" w:cs="Times New Roman"/>
          <w:bCs/>
          <w:sz w:val="24"/>
          <w:szCs w:val="24"/>
          <w:lang w:eastAsia="x-none"/>
        </w:rPr>
        <w:t xml:space="preserve">Odstavec druhý stanoví lhůtu pořádkové povahy pro nařízení veřejného zasedání ve věci nebo učinění jiného úkonu směřujícího k rozhodnutí ve věci, a to jednotně pro samosoudce okresního i krajského soudu. I na tomto místě je vhodné zdůraznit, že žádoucí je urychlené provádění řízení o odčerpání, když v případě jeho průtahů nemusí být již další trvání zajištění majetku považováno za přiměřené (srov. </w:t>
      </w:r>
      <w:r w:rsidRPr="002759C8">
        <w:rPr>
          <w:rFonts w:ascii="Times New Roman" w:hAnsi="Times New Roman" w:cs="Times New Roman"/>
          <w:i/>
          <w:iCs/>
          <w:sz w:val="24"/>
          <w:szCs w:val="24"/>
        </w:rPr>
        <w:t>Benet Czech, spol. s r. o</w:t>
      </w:r>
      <w:r w:rsidRPr="002759C8">
        <w:rPr>
          <w:rFonts w:ascii="Times New Roman" w:hAnsi="Times New Roman" w:cs="Times New Roman"/>
          <w:sz w:val="24"/>
          <w:szCs w:val="24"/>
        </w:rPr>
        <w:t>., cit. výše, § 49 rozsudku</w:t>
      </w:r>
      <w:r w:rsidR="003C18DB" w:rsidRPr="002759C8">
        <w:rPr>
          <w:rFonts w:ascii="Times New Roman" w:hAnsi="Times New Roman" w:cs="Times New Roman"/>
          <w:sz w:val="24"/>
          <w:szCs w:val="24"/>
        </w:rPr>
        <w:t>)</w:t>
      </w:r>
      <w:r w:rsidRPr="002759C8">
        <w:rPr>
          <w:rFonts w:ascii="Times New Roman" w:eastAsia="Times New Roman" w:hAnsi="Times New Roman" w:cs="Times New Roman"/>
          <w:bCs/>
          <w:sz w:val="24"/>
          <w:szCs w:val="24"/>
          <w:lang w:eastAsia="x-none"/>
        </w:rPr>
        <w:t>.</w:t>
      </w:r>
    </w:p>
    <w:p w14:paraId="6C402FC0" w14:textId="77777777" w:rsidR="00AE5C8D" w:rsidRPr="002759C8" w:rsidRDefault="00AE5C8D" w:rsidP="002759C8">
      <w:pPr>
        <w:spacing w:before="120" w:after="0" w:line="240" w:lineRule="auto"/>
        <w:jc w:val="both"/>
        <w:rPr>
          <w:rFonts w:ascii="Times New Roman" w:eastAsia="Times New Roman" w:hAnsi="Times New Roman" w:cs="Times New Roman"/>
          <w:bCs/>
          <w:sz w:val="24"/>
          <w:szCs w:val="24"/>
          <w:lang w:eastAsia="x-none"/>
        </w:rPr>
      </w:pPr>
    </w:p>
    <w:p w14:paraId="33CC828F" w14:textId="230AC9DB" w:rsidR="00AE5C8D" w:rsidRPr="002759C8" w:rsidRDefault="00AE5C8D" w:rsidP="002759C8">
      <w:pPr>
        <w:pStyle w:val="Nadpis3"/>
        <w:spacing w:before="120" w:line="240" w:lineRule="auto"/>
        <w:rPr>
          <w:rFonts w:ascii="Times New Roman" w:hAnsi="Times New Roman" w:cs="Times New Roman"/>
          <w:color w:val="auto"/>
          <w:u w:val="single"/>
        </w:rPr>
      </w:pPr>
      <w:r w:rsidRPr="002759C8">
        <w:rPr>
          <w:rFonts w:ascii="Times New Roman" w:hAnsi="Times New Roman" w:cs="Times New Roman"/>
          <w:color w:val="auto"/>
          <w:u w:val="single"/>
        </w:rPr>
        <w:t>K § 18</w:t>
      </w:r>
    </w:p>
    <w:p w14:paraId="52D73664" w14:textId="1E21B915" w:rsidR="00AE5C8D" w:rsidRPr="002759C8" w:rsidRDefault="00AE5C8D" w:rsidP="002759C8">
      <w:pPr>
        <w:spacing w:before="120" w:after="0" w:line="240" w:lineRule="auto"/>
        <w:jc w:val="both"/>
        <w:rPr>
          <w:rFonts w:ascii="Times New Roman" w:eastAsia="Times New Roman" w:hAnsi="Times New Roman" w:cs="Times New Roman"/>
          <w:bCs/>
          <w:sz w:val="24"/>
          <w:szCs w:val="24"/>
          <w:lang w:eastAsia="x-none"/>
        </w:rPr>
      </w:pPr>
      <w:r w:rsidRPr="002759C8">
        <w:rPr>
          <w:rFonts w:ascii="Times New Roman" w:eastAsia="Times New Roman" w:hAnsi="Times New Roman" w:cs="Times New Roman"/>
          <w:bCs/>
          <w:sz w:val="24"/>
          <w:szCs w:val="24"/>
          <w:lang w:eastAsia="x-none"/>
        </w:rPr>
        <w:t xml:space="preserve">Samosoudce soudu, jemuž je doručen návrh státního zástupce na odčerpání majetku, nejprve </w:t>
      </w:r>
      <w:r w:rsidR="00676043" w:rsidRPr="002759C8">
        <w:rPr>
          <w:rFonts w:ascii="Times New Roman" w:eastAsia="Times New Roman" w:hAnsi="Times New Roman" w:cs="Times New Roman"/>
          <w:bCs/>
          <w:sz w:val="24"/>
          <w:szCs w:val="24"/>
          <w:lang w:eastAsia="x-none"/>
        </w:rPr>
        <w:t>návrh přezkoumá z hledisek</w:t>
      </w:r>
      <w:r w:rsidRPr="002759C8">
        <w:rPr>
          <w:rFonts w:ascii="Times New Roman" w:eastAsia="Times New Roman" w:hAnsi="Times New Roman" w:cs="Times New Roman"/>
          <w:bCs/>
          <w:sz w:val="24"/>
          <w:szCs w:val="24"/>
          <w:lang w:eastAsia="x-none"/>
        </w:rPr>
        <w:t xml:space="preserve"> včasnost</w:t>
      </w:r>
      <w:r w:rsidR="00676043" w:rsidRPr="002759C8">
        <w:rPr>
          <w:rFonts w:ascii="Times New Roman" w:eastAsia="Times New Roman" w:hAnsi="Times New Roman" w:cs="Times New Roman"/>
          <w:bCs/>
          <w:sz w:val="24"/>
          <w:szCs w:val="24"/>
          <w:lang w:eastAsia="x-none"/>
        </w:rPr>
        <w:t>i</w:t>
      </w:r>
      <w:r w:rsidRPr="002759C8">
        <w:rPr>
          <w:rFonts w:ascii="Times New Roman" w:eastAsia="Times New Roman" w:hAnsi="Times New Roman" w:cs="Times New Roman"/>
          <w:bCs/>
          <w:sz w:val="24"/>
          <w:szCs w:val="24"/>
          <w:lang w:eastAsia="x-none"/>
        </w:rPr>
        <w:t xml:space="preserve"> jeho podání, osob</w:t>
      </w:r>
      <w:r w:rsidR="00676043" w:rsidRPr="002759C8">
        <w:rPr>
          <w:rFonts w:ascii="Times New Roman" w:eastAsia="Times New Roman" w:hAnsi="Times New Roman" w:cs="Times New Roman"/>
          <w:bCs/>
          <w:sz w:val="24"/>
          <w:szCs w:val="24"/>
          <w:lang w:eastAsia="x-none"/>
        </w:rPr>
        <w:t>y</w:t>
      </w:r>
      <w:r w:rsidRPr="002759C8">
        <w:rPr>
          <w:rFonts w:ascii="Times New Roman" w:eastAsia="Times New Roman" w:hAnsi="Times New Roman" w:cs="Times New Roman"/>
          <w:bCs/>
          <w:sz w:val="24"/>
          <w:szCs w:val="24"/>
          <w:lang w:eastAsia="x-none"/>
        </w:rPr>
        <w:t xml:space="preserve"> navrhovatele, sv</w:t>
      </w:r>
      <w:r w:rsidR="00676043" w:rsidRPr="002759C8">
        <w:rPr>
          <w:rFonts w:ascii="Times New Roman" w:eastAsia="Times New Roman" w:hAnsi="Times New Roman" w:cs="Times New Roman"/>
          <w:bCs/>
          <w:sz w:val="24"/>
          <w:szCs w:val="24"/>
          <w:lang w:eastAsia="x-none"/>
        </w:rPr>
        <w:t>é</w:t>
      </w:r>
      <w:r w:rsidRPr="002759C8">
        <w:rPr>
          <w:rFonts w:ascii="Times New Roman" w:eastAsia="Times New Roman" w:hAnsi="Times New Roman" w:cs="Times New Roman"/>
          <w:bCs/>
          <w:sz w:val="24"/>
          <w:szCs w:val="24"/>
          <w:lang w:eastAsia="x-none"/>
        </w:rPr>
        <w:t xml:space="preserve"> příslušnost</w:t>
      </w:r>
      <w:r w:rsidR="00676043" w:rsidRPr="002759C8">
        <w:rPr>
          <w:rFonts w:ascii="Times New Roman" w:eastAsia="Times New Roman" w:hAnsi="Times New Roman" w:cs="Times New Roman"/>
          <w:bCs/>
          <w:sz w:val="24"/>
          <w:szCs w:val="24"/>
          <w:lang w:eastAsia="x-none"/>
        </w:rPr>
        <w:t>i</w:t>
      </w:r>
      <w:r w:rsidRPr="002759C8">
        <w:rPr>
          <w:rFonts w:ascii="Times New Roman" w:eastAsia="Times New Roman" w:hAnsi="Times New Roman" w:cs="Times New Roman"/>
          <w:bCs/>
          <w:sz w:val="24"/>
          <w:szCs w:val="24"/>
          <w:lang w:eastAsia="x-none"/>
        </w:rPr>
        <w:t xml:space="preserve"> a</w:t>
      </w:r>
      <w:r w:rsidR="00676043" w:rsidRPr="002759C8">
        <w:rPr>
          <w:rFonts w:ascii="Times New Roman" w:eastAsia="Times New Roman" w:hAnsi="Times New Roman" w:cs="Times New Roman"/>
          <w:bCs/>
          <w:sz w:val="24"/>
          <w:szCs w:val="24"/>
          <w:lang w:eastAsia="x-none"/>
        </w:rPr>
        <w:t> </w:t>
      </w:r>
      <w:r w:rsidRPr="002759C8">
        <w:rPr>
          <w:rFonts w:ascii="Times New Roman" w:eastAsia="Times New Roman" w:hAnsi="Times New Roman" w:cs="Times New Roman"/>
          <w:bCs/>
          <w:sz w:val="24"/>
          <w:szCs w:val="24"/>
          <w:lang w:eastAsia="x-none"/>
        </w:rPr>
        <w:t xml:space="preserve">splnění obsahových náležitostí návrhu. </w:t>
      </w:r>
    </w:p>
    <w:p w14:paraId="254E8182" w14:textId="08DC83BF" w:rsidR="00AE5C8D" w:rsidRPr="002759C8" w:rsidRDefault="00AE5C8D" w:rsidP="002759C8">
      <w:pPr>
        <w:spacing w:before="120" w:after="0" w:line="240" w:lineRule="auto"/>
        <w:jc w:val="both"/>
        <w:rPr>
          <w:rFonts w:ascii="Times New Roman" w:eastAsia="Times New Roman" w:hAnsi="Times New Roman" w:cs="Times New Roman"/>
          <w:bCs/>
          <w:sz w:val="24"/>
          <w:szCs w:val="24"/>
          <w:lang w:eastAsia="x-none"/>
        </w:rPr>
      </w:pPr>
      <w:r w:rsidRPr="002759C8">
        <w:rPr>
          <w:rFonts w:ascii="Times New Roman" w:eastAsia="Times New Roman" w:hAnsi="Times New Roman" w:cs="Times New Roman"/>
          <w:bCs/>
          <w:sz w:val="24"/>
          <w:szCs w:val="24"/>
          <w:lang w:eastAsia="x-none"/>
        </w:rPr>
        <w:t>Návrh podan</w:t>
      </w:r>
      <w:r w:rsidR="009F0CD8" w:rsidRPr="002759C8">
        <w:rPr>
          <w:rFonts w:ascii="Times New Roman" w:eastAsia="Times New Roman" w:hAnsi="Times New Roman" w:cs="Times New Roman"/>
          <w:bCs/>
          <w:sz w:val="24"/>
          <w:szCs w:val="24"/>
          <w:lang w:eastAsia="x-none"/>
        </w:rPr>
        <w:t>ý</w:t>
      </w:r>
      <w:r w:rsidRPr="002759C8">
        <w:rPr>
          <w:rFonts w:ascii="Times New Roman" w:eastAsia="Times New Roman" w:hAnsi="Times New Roman" w:cs="Times New Roman"/>
          <w:bCs/>
          <w:sz w:val="24"/>
          <w:szCs w:val="24"/>
          <w:lang w:eastAsia="x-none"/>
        </w:rPr>
        <w:t xml:space="preserve"> příslušným státním zástupcem </w:t>
      </w:r>
      <w:r w:rsidR="009F0CD8" w:rsidRPr="002759C8">
        <w:rPr>
          <w:rFonts w:ascii="Times New Roman" w:eastAsia="Times New Roman" w:hAnsi="Times New Roman" w:cs="Times New Roman"/>
          <w:bCs/>
          <w:sz w:val="24"/>
          <w:szCs w:val="24"/>
          <w:lang w:eastAsia="x-none"/>
        </w:rPr>
        <w:t xml:space="preserve">až po </w:t>
      </w:r>
      <w:r w:rsidRPr="002759C8">
        <w:rPr>
          <w:rFonts w:ascii="Times New Roman" w:eastAsia="Times New Roman" w:hAnsi="Times New Roman" w:cs="Times New Roman"/>
          <w:bCs/>
          <w:sz w:val="24"/>
          <w:szCs w:val="24"/>
          <w:lang w:eastAsia="x-none"/>
        </w:rPr>
        <w:t xml:space="preserve">uplynutí závazné lhůty pro skončení předběžného šetření, resp. </w:t>
      </w:r>
      <w:r w:rsidR="00676043" w:rsidRPr="002759C8">
        <w:rPr>
          <w:rFonts w:ascii="Times New Roman" w:eastAsia="Times New Roman" w:hAnsi="Times New Roman" w:cs="Times New Roman"/>
          <w:bCs/>
          <w:sz w:val="24"/>
          <w:szCs w:val="24"/>
          <w:lang w:eastAsia="x-none"/>
        </w:rPr>
        <w:t xml:space="preserve">pro </w:t>
      </w:r>
      <w:r w:rsidRPr="002759C8">
        <w:rPr>
          <w:rFonts w:ascii="Times New Roman" w:eastAsia="Times New Roman" w:hAnsi="Times New Roman" w:cs="Times New Roman"/>
          <w:bCs/>
          <w:sz w:val="24"/>
          <w:szCs w:val="24"/>
          <w:lang w:eastAsia="x-none"/>
        </w:rPr>
        <w:t xml:space="preserve">podání návrhu na odčerpání soudu </w:t>
      </w:r>
      <w:r w:rsidR="00A44A21" w:rsidRPr="002759C8">
        <w:rPr>
          <w:rFonts w:ascii="Times New Roman" w:eastAsia="Times New Roman" w:hAnsi="Times New Roman" w:cs="Times New Roman"/>
          <w:bCs/>
          <w:sz w:val="24"/>
          <w:szCs w:val="24"/>
          <w:lang w:eastAsia="x-none"/>
        </w:rPr>
        <w:t>(§ 14 odst. 1)</w:t>
      </w:r>
      <w:r w:rsidR="00F0690A" w:rsidRPr="002759C8">
        <w:rPr>
          <w:rFonts w:ascii="Times New Roman" w:eastAsia="Times New Roman" w:hAnsi="Times New Roman" w:cs="Times New Roman"/>
          <w:bCs/>
          <w:sz w:val="24"/>
          <w:szCs w:val="24"/>
          <w:lang w:eastAsia="x-none"/>
        </w:rPr>
        <w:t>,</w:t>
      </w:r>
      <w:r w:rsidR="00A44A21" w:rsidRPr="002759C8">
        <w:rPr>
          <w:rFonts w:ascii="Times New Roman" w:eastAsia="Times New Roman" w:hAnsi="Times New Roman" w:cs="Times New Roman"/>
          <w:bCs/>
          <w:sz w:val="24"/>
          <w:szCs w:val="24"/>
          <w:lang w:eastAsia="x-none"/>
        </w:rPr>
        <w:t xml:space="preserve"> </w:t>
      </w:r>
      <w:r w:rsidRPr="002759C8">
        <w:rPr>
          <w:rFonts w:ascii="Times New Roman" w:eastAsia="Times New Roman" w:hAnsi="Times New Roman" w:cs="Times New Roman"/>
          <w:bCs/>
          <w:sz w:val="24"/>
          <w:szCs w:val="24"/>
          <w:lang w:eastAsia="x-none"/>
        </w:rPr>
        <w:t>a návrh podan</w:t>
      </w:r>
      <w:r w:rsidR="009F0CD8" w:rsidRPr="002759C8">
        <w:rPr>
          <w:rFonts w:ascii="Times New Roman" w:eastAsia="Times New Roman" w:hAnsi="Times New Roman" w:cs="Times New Roman"/>
          <w:bCs/>
          <w:sz w:val="24"/>
          <w:szCs w:val="24"/>
          <w:lang w:eastAsia="x-none"/>
        </w:rPr>
        <w:t>ý</w:t>
      </w:r>
      <w:r w:rsidRPr="002759C8">
        <w:rPr>
          <w:rFonts w:ascii="Times New Roman" w:eastAsia="Times New Roman" w:hAnsi="Times New Roman" w:cs="Times New Roman"/>
          <w:bCs/>
          <w:sz w:val="24"/>
          <w:szCs w:val="24"/>
          <w:lang w:eastAsia="x-none"/>
        </w:rPr>
        <w:t xml:space="preserve"> neoprávněnou osobou</w:t>
      </w:r>
      <w:r w:rsidR="0044633F" w:rsidRPr="002759C8">
        <w:rPr>
          <w:rFonts w:ascii="Times New Roman" w:eastAsia="Times New Roman" w:hAnsi="Times New Roman" w:cs="Times New Roman"/>
          <w:bCs/>
          <w:sz w:val="24"/>
          <w:szCs w:val="24"/>
          <w:lang w:eastAsia="x-none"/>
        </w:rPr>
        <w:t xml:space="preserve"> (§ 17 odst. 1, § 4 odst. 1)</w:t>
      </w:r>
      <w:r w:rsidRPr="002759C8">
        <w:rPr>
          <w:rFonts w:ascii="Times New Roman" w:eastAsia="Times New Roman" w:hAnsi="Times New Roman" w:cs="Times New Roman"/>
          <w:bCs/>
          <w:sz w:val="24"/>
          <w:szCs w:val="24"/>
          <w:lang w:eastAsia="x-none"/>
        </w:rPr>
        <w:t xml:space="preserve">, např. jiným státním zástupcem než tím, který byl příslušný k výkonu dozoru nad zachováním zákonnosti v trestním řízení o původním trestném činu, </w:t>
      </w:r>
      <w:r w:rsidR="00676043" w:rsidRPr="002759C8">
        <w:rPr>
          <w:rFonts w:ascii="Times New Roman" w:eastAsia="Times New Roman" w:hAnsi="Times New Roman" w:cs="Times New Roman"/>
          <w:bCs/>
          <w:sz w:val="24"/>
          <w:szCs w:val="24"/>
          <w:lang w:eastAsia="x-none"/>
        </w:rPr>
        <w:t>samosoudce odmítne</w:t>
      </w:r>
      <w:r w:rsidRPr="002759C8">
        <w:rPr>
          <w:rFonts w:ascii="Times New Roman" w:eastAsia="Times New Roman" w:hAnsi="Times New Roman" w:cs="Times New Roman"/>
          <w:bCs/>
          <w:sz w:val="24"/>
          <w:szCs w:val="24"/>
          <w:lang w:eastAsia="x-none"/>
        </w:rPr>
        <w:t>.</w:t>
      </w:r>
      <w:r w:rsidR="0044633F" w:rsidRPr="002759C8">
        <w:rPr>
          <w:rFonts w:ascii="Times New Roman" w:eastAsia="Times New Roman" w:hAnsi="Times New Roman" w:cs="Times New Roman"/>
          <w:bCs/>
          <w:sz w:val="24"/>
          <w:szCs w:val="24"/>
          <w:lang w:eastAsia="x-none"/>
        </w:rPr>
        <w:t xml:space="preserve"> Odmítne rovněž i návrh na odčerpání majetku</w:t>
      </w:r>
      <w:r w:rsidR="00B50FFA" w:rsidRPr="002759C8">
        <w:rPr>
          <w:rFonts w:ascii="Times New Roman" w:eastAsia="Times New Roman" w:hAnsi="Times New Roman" w:cs="Times New Roman"/>
          <w:bCs/>
          <w:sz w:val="24"/>
          <w:szCs w:val="24"/>
          <w:lang w:eastAsia="x-none"/>
        </w:rPr>
        <w:t>, nedojde-li k odstranění jeho vad v jím stanovené lhůtě, která činí minimálně 5 pracovních dnů. Proti usnesením o odmítnutí návrhu na odčerpání majetku, která jsou pro něj z povahy věci nepříznivá, může státní zástupce podat stížnost s odkladným účinkem.</w:t>
      </w:r>
    </w:p>
    <w:p w14:paraId="6DD16225" w14:textId="77777777" w:rsidR="00B50FFA" w:rsidRPr="002759C8" w:rsidRDefault="00B50FFA" w:rsidP="002759C8">
      <w:pPr>
        <w:spacing w:before="120" w:after="0" w:line="240" w:lineRule="auto"/>
        <w:jc w:val="both"/>
        <w:rPr>
          <w:rFonts w:ascii="Times New Roman" w:eastAsia="Times New Roman" w:hAnsi="Times New Roman" w:cs="Times New Roman"/>
          <w:bCs/>
          <w:sz w:val="24"/>
          <w:szCs w:val="24"/>
          <w:lang w:eastAsia="x-none"/>
        </w:rPr>
      </w:pPr>
      <w:r w:rsidRPr="002759C8">
        <w:rPr>
          <w:rFonts w:ascii="Times New Roman" w:eastAsia="Times New Roman" w:hAnsi="Times New Roman" w:cs="Times New Roman"/>
          <w:bCs/>
          <w:sz w:val="24"/>
          <w:szCs w:val="24"/>
          <w:lang w:eastAsia="x-none"/>
        </w:rPr>
        <w:t>O odmítnutí návrhu na odčerpání vyrozumí samosoudce osobu, která měla v řízení o původním trestném činu postavení poškozeného. Ta se takto dozví, že v řízení o odčerpání nebude odčerpán žádný majetek, jehož by mohlo být využito k uspokojení jejího případného majetkového nároku postupem podle zákona o použití peněžních prostředků z majetkových trestních sankcí. Dále vyrozumí dotčenou osobu a vedlejší osobu.</w:t>
      </w:r>
    </w:p>
    <w:p w14:paraId="4ED515D4" w14:textId="35787F48" w:rsidR="0075447F" w:rsidRPr="002759C8" w:rsidRDefault="00AE5C8D" w:rsidP="002759C8">
      <w:pPr>
        <w:spacing w:before="120" w:after="0" w:line="240" w:lineRule="auto"/>
        <w:jc w:val="both"/>
        <w:rPr>
          <w:rFonts w:ascii="Times New Roman" w:eastAsia="Times New Roman" w:hAnsi="Times New Roman" w:cs="Times New Roman"/>
          <w:bCs/>
          <w:sz w:val="24"/>
          <w:szCs w:val="24"/>
          <w:lang w:eastAsia="x-none"/>
        </w:rPr>
      </w:pPr>
      <w:r w:rsidRPr="002759C8">
        <w:rPr>
          <w:rFonts w:ascii="Times New Roman" w:eastAsia="Times New Roman" w:hAnsi="Times New Roman" w:cs="Times New Roman"/>
          <w:bCs/>
          <w:sz w:val="24"/>
          <w:szCs w:val="24"/>
          <w:lang w:eastAsia="x-none"/>
        </w:rPr>
        <w:t xml:space="preserve">Má-li </w:t>
      </w:r>
      <w:r w:rsidR="00676043" w:rsidRPr="002759C8">
        <w:rPr>
          <w:rFonts w:ascii="Times New Roman" w:eastAsia="Times New Roman" w:hAnsi="Times New Roman" w:cs="Times New Roman"/>
          <w:bCs/>
          <w:sz w:val="24"/>
          <w:szCs w:val="24"/>
          <w:lang w:eastAsia="x-none"/>
        </w:rPr>
        <w:t>samosoudce</w:t>
      </w:r>
      <w:r w:rsidRPr="002759C8">
        <w:rPr>
          <w:rFonts w:ascii="Times New Roman" w:eastAsia="Times New Roman" w:hAnsi="Times New Roman" w:cs="Times New Roman"/>
          <w:bCs/>
          <w:sz w:val="24"/>
          <w:szCs w:val="24"/>
          <w:lang w:eastAsia="x-none"/>
        </w:rPr>
        <w:t xml:space="preserve"> za to, že není k projednání návrhu na odčerpání majetku příslušný</w:t>
      </w:r>
      <w:r w:rsidR="0044633F" w:rsidRPr="002759C8">
        <w:rPr>
          <w:rFonts w:ascii="Times New Roman" w:eastAsia="Times New Roman" w:hAnsi="Times New Roman" w:cs="Times New Roman"/>
          <w:bCs/>
          <w:sz w:val="24"/>
          <w:szCs w:val="24"/>
          <w:lang w:eastAsia="x-none"/>
        </w:rPr>
        <w:t xml:space="preserve"> (§ 4 odst. 4)</w:t>
      </w:r>
      <w:r w:rsidR="00676043" w:rsidRPr="002759C8">
        <w:rPr>
          <w:rFonts w:ascii="Times New Roman" w:eastAsia="Times New Roman" w:hAnsi="Times New Roman" w:cs="Times New Roman"/>
          <w:bCs/>
          <w:sz w:val="24"/>
          <w:szCs w:val="24"/>
          <w:lang w:eastAsia="x-none"/>
        </w:rPr>
        <w:t xml:space="preserve">, protože věc </w:t>
      </w:r>
      <w:proofErr w:type="gramStart"/>
      <w:r w:rsidR="00676043" w:rsidRPr="002759C8">
        <w:rPr>
          <w:rFonts w:ascii="Times New Roman" w:eastAsia="Times New Roman" w:hAnsi="Times New Roman" w:cs="Times New Roman"/>
          <w:bCs/>
          <w:sz w:val="24"/>
          <w:szCs w:val="24"/>
          <w:lang w:eastAsia="x-none"/>
        </w:rPr>
        <w:t>patří</w:t>
      </w:r>
      <w:proofErr w:type="gramEnd"/>
      <w:r w:rsidR="00676043" w:rsidRPr="002759C8">
        <w:rPr>
          <w:rFonts w:ascii="Times New Roman" w:eastAsia="Times New Roman" w:hAnsi="Times New Roman" w:cs="Times New Roman"/>
          <w:bCs/>
          <w:sz w:val="24"/>
          <w:szCs w:val="24"/>
          <w:lang w:eastAsia="x-none"/>
        </w:rPr>
        <w:t xml:space="preserve"> do příslušnosti jiného soudu</w:t>
      </w:r>
      <w:r w:rsidRPr="002759C8">
        <w:rPr>
          <w:rFonts w:ascii="Times New Roman" w:eastAsia="Times New Roman" w:hAnsi="Times New Roman" w:cs="Times New Roman"/>
          <w:bCs/>
          <w:sz w:val="24"/>
          <w:szCs w:val="24"/>
          <w:lang w:eastAsia="x-none"/>
        </w:rPr>
        <w:t>, postupuje obdobně jako podle §</w:t>
      </w:r>
      <w:r w:rsidR="00B50FFA" w:rsidRPr="002759C8">
        <w:rPr>
          <w:rFonts w:ascii="Times New Roman" w:eastAsia="Times New Roman" w:hAnsi="Times New Roman" w:cs="Times New Roman"/>
          <w:bCs/>
          <w:sz w:val="24"/>
          <w:szCs w:val="24"/>
          <w:lang w:eastAsia="x-none"/>
        </w:rPr>
        <w:t> </w:t>
      </w:r>
      <w:r w:rsidRPr="002759C8">
        <w:rPr>
          <w:rFonts w:ascii="Times New Roman" w:eastAsia="Times New Roman" w:hAnsi="Times New Roman" w:cs="Times New Roman"/>
          <w:bCs/>
          <w:sz w:val="24"/>
          <w:szCs w:val="24"/>
          <w:lang w:eastAsia="x-none"/>
        </w:rPr>
        <w:t>188 odst. 1 písm. a) tr.</w:t>
      </w:r>
      <w:r w:rsidR="00676043" w:rsidRPr="002759C8">
        <w:rPr>
          <w:rFonts w:ascii="Times New Roman" w:eastAsia="Times New Roman" w:hAnsi="Times New Roman" w:cs="Times New Roman"/>
          <w:bCs/>
          <w:sz w:val="24"/>
          <w:szCs w:val="24"/>
          <w:lang w:eastAsia="x-none"/>
        </w:rPr>
        <w:t> </w:t>
      </w:r>
      <w:r w:rsidRPr="002759C8">
        <w:rPr>
          <w:rFonts w:ascii="Times New Roman" w:eastAsia="Times New Roman" w:hAnsi="Times New Roman" w:cs="Times New Roman"/>
          <w:bCs/>
          <w:sz w:val="24"/>
          <w:szCs w:val="24"/>
          <w:lang w:eastAsia="x-none"/>
        </w:rPr>
        <w:t>ř.</w:t>
      </w:r>
      <w:r w:rsidR="009F0CD8" w:rsidRPr="002759C8">
        <w:rPr>
          <w:rFonts w:ascii="Times New Roman" w:eastAsia="Times New Roman" w:hAnsi="Times New Roman" w:cs="Times New Roman"/>
          <w:bCs/>
          <w:sz w:val="24"/>
          <w:szCs w:val="24"/>
          <w:lang w:eastAsia="x-none"/>
        </w:rPr>
        <w:t>, tedy rozhodne o předložení věci k rozhodnutí o příslušnosti soudu, který je nejblíže společně nadřízen jeho soudu a soudu, jenž je podle něj příslušný.</w:t>
      </w:r>
    </w:p>
    <w:p w14:paraId="6319A6E6" w14:textId="05132ECB" w:rsidR="00AE5C8D" w:rsidRPr="002759C8" w:rsidRDefault="00AE5C8D" w:rsidP="002759C8">
      <w:pPr>
        <w:spacing w:before="120" w:after="0" w:line="240" w:lineRule="auto"/>
        <w:jc w:val="both"/>
        <w:rPr>
          <w:rFonts w:ascii="Times New Roman" w:eastAsia="Times New Roman" w:hAnsi="Times New Roman" w:cs="Times New Roman"/>
          <w:bCs/>
          <w:sz w:val="24"/>
          <w:szCs w:val="24"/>
          <w:lang w:eastAsia="x-none"/>
        </w:rPr>
      </w:pPr>
    </w:p>
    <w:p w14:paraId="19BBBE7C" w14:textId="1C13703A" w:rsidR="003C18DB" w:rsidRPr="002759C8" w:rsidRDefault="003C18DB" w:rsidP="002759C8">
      <w:pPr>
        <w:pStyle w:val="Nadpis3"/>
        <w:spacing w:before="120" w:line="240" w:lineRule="auto"/>
        <w:rPr>
          <w:rFonts w:ascii="Times New Roman" w:hAnsi="Times New Roman" w:cs="Times New Roman"/>
          <w:color w:val="auto"/>
          <w:u w:val="single"/>
        </w:rPr>
      </w:pPr>
      <w:r w:rsidRPr="002759C8">
        <w:rPr>
          <w:rFonts w:ascii="Times New Roman" w:hAnsi="Times New Roman" w:cs="Times New Roman"/>
          <w:color w:val="auto"/>
          <w:u w:val="single"/>
        </w:rPr>
        <w:lastRenderedPageBreak/>
        <w:t>K § 19</w:t>
      </w:r>
    </w:p>
    <w:p w14:paraId="66079880" w14:textId="3CCEC871" w:rsidR="00370039" w:rsidRPr="002759C8" w:rsidRDefault="00CA1AB9" w:rsidP="002759C8">
      <w:pPr>
        <w:spacing w:before="120" w:after="0" w:line="240" w:lineRule="auto"/>
        <w:jc w:val="both"/>
        <w:rPr>
          <w:rFonts w:ascii="Times New Roman" w:eastAsia="Times New Roman" w:hAnsi="Times New Roman" w:cs="Times New Roman"/>
          <w:bCs/>
          <w:sz w:val="24"/>
          <w:szCs w:val="24"/>
          <w:lang w:eastAsia="x-none"/>
        </w:rPr>
      </w:pPr>
      <w:r w:rsidRPr="002759C8">
        <w:rPr>
          <w:rFonts w:ascii="Times New Roman" w:eastAsia="Times New Roman" w:hAnsi="Times New Roman" w:cs="Times New Roman"/>
          <w:bCs/>
          <w:sz w:val="24"/>
          <w:szCs w:val="24"/>
          <w:lang w:eastAsia="x-none"/>
        </w:rPr>
        <w:t xml:space="preserve">Vyjde-li najevo, že předmětný majetek odčerpat nelze, například proto, že po přerušení řízení o odčerpání </w:t>
      </w:r>
      <w:r w:rsidR="00A44A21" w:rsidRPr="002759C8">
        <w:rPr>
          <w:rFonts w:ascii="Times New Roman" w:eastAsia="Times New Roman" w:hAnsi="Times New Roman" w:cs="Times New Roman"/>
          <w:bCs/>
          <w:sz w:val="24"/>
          <w:szCs w:val="24"/>
          <w:lang w:eastAsia="x-none"/>
        </w:rPr>
        <w:t xml:space="preserve">byl </w:t>
      </w:r>
      <w:r w:rsidRPr="002759C8">
        <w:rPr>
          <w:rFonts w:ascii="Times New Roman" w:eastAsia="Times New Roman" w:hAnsi="Times New Roman" w:cs="Times New Roman"/>
          <w:bCs/>
          <w:sz w:val="24"/>
          <w:szCs w:val="24"/>
          <w:lang w:eastAsia="x-none"/>
        </w:rPr>
        <w:t>majetek odčerpán v trestním řízení, nebo jde o majetek podle § 3 odst. 5 věty druhé, samosoudce řízení zastaví</w:t>
      </w:r>
      <w:r w:rsidR="00A44A21" w:rsidRPr="002759C8">
        <w:rPr>
          <w:rFonts w:ascii="Times New Roman" w:eastAsia="Times New Roman" w:hAnsi="Times New Roman" w:cs="Times New Roman"/>
          <w:bCs/>
          <w:sz w:val="24"/>
          <w:szCs w:val="24"/>
          <w:lang w:eastAsia="x-none"/>
        </w:rPr>
        <w:t>, aniž by zkoumal, zda jsou splněny podmínky odčerpání majetku podle § 3 odst. 1 a 2</w:t>
      </w:r>
      <w:r w:rsidRPr="002759C8">
        <w:rPr>
          <w:rFonts w:ascii="Times New Roman" w:eastAsia="Times New Roman" w:hAnsi="Times New Roman" w:cs="Times New Roman"/>
          <w:bCs/>
          <w:sz w:val="24"/>
          <w:szCs w:val="24"/>
          <w:lang w:eastAsia="x-none"/>
        </w:rPr>
        <w:t>. Konání ve</w:t>
      </w:r>
      <w:r w:rsidR="00370039" w:rsidRPr="002759C8">
        <w:rPr>
          <w:rFonts w:ascii="Times New Roman" w:eastAsia="Times New Roman" w:hAnsi="Times New Roman" w:cs="Times New Roman"/>
          <w:bCs/>
          <w:sz w:val="24"/>
          <w:szCs w:val="24"/>
          <w:lang w:eastAsia="x-none"/>
        </w:rPr>
        <w:t>řejného zasedání za tímto účelem nenařizuje. Osobou oprávněnou k podání stížnosti s odkladným účinkem proti tomuto rozhodnutí je státní zástupce.</w:t>
      </w:r>
    </w:p>
    <w:p w14:paraId="514D48FF" w14:textId="00D06B36" w:rsidR="00370039" w:rsidRPr="002759C8" w:rsidRDefault="00370039" w:rsidP="002759C8">
      <w:pPr>
        <w:spacing w:before="120" w:after="0" w:line="240" w:lineRule="auto"/>
        <w:jc w:val="both"/>
        <w:rPr>
          <w:rFonts w:ascii="Times New Roman" w:eastAsia="Times New Roman" w:hAnsi="Times New Roman" w:cs="Times New Roman"/>
          <w:bCs/>
          <w:sz w:val="24"/>
          <w:szCs w:val="24"/>
          <w:lang w:eastAsia="x-none"/>
        </w:rPr>
      </w:pPr>
      <w:r w:rsidRPr="002759C8">
        <w:rPr>
          <w:rFonts w:ascii="Times New Roman" w:eastAsia="Times New Roman" w:hAnsi="Times New Roman" w:cs="Times New Roman"/>
          <w:bCs/>
          <w:sz w:val="24"/>
          <w:szCs w:val="24"/>
          <w:lang w:eastAsia="x-none"/>
        </w:rPr>
        <w:t xml:space="preserve">O zastavení řízení vyrozumí samosoudce osobu, která měla v řízení o původním trestném činu postavení poškozeného. Ta se </w:t>
      </w:r>
      <w:r w:rsidR="00A44A21" w:rsidRPr="002759C8">
        <w:rPr>
          <w:rFonts w:ascii="Times New Roman" w:eastAsia="Times New Roman" w:hAnsi="Times New Roman" w:cs="Times New Roman"/>
          <w:bCs/>
          <w:sz w:val="24"/>
          <w:szCs w:val="24"/>
          <w:lang w:eastAsia="x-none"/>
        </w:rPr>
        <w:t>takto</w:t>
      </w:r>
      <w:r w:rsidRPr="002759C8">
        <w:rPr>
          <w:rFonts w:ascii="Times New Roman" w:eastAsia="Times New Roman" w:hAnsi="Times New Roman" w:cs="Times New Roman"/>
          <w:bCs/>
          <w:sz w:val="24"/>
          <w:szCs w:val="24"/>
          <w:lang w:eastAsia="x-none"/>
        </w:rPr>
        <w:t xml:space="preserve"> dozví, že v řízení o odčerpání nebude odčerpán žádný majetek, jehož by mohlo být využito k uspokojení jejího případného majetkového nároku postupem podle zákona o použití peněžních prostředků z majetkových trestních sankcí. Dále vyrozumí dotčenou osobu a vedlejší osobu. Rozhodnutí o zastavení řízení vytváří překážku věci rozhodnuté. </w:t>
      </w:r>
    </w:p>
    <w:p w14:paraId="373A9D60" w14:textId="77777777" w:rsidR="00370039" w:rsidRPr="002759C8" w:rsidRDefault="00370039" w:rsidP="002759C8">
      <w:pPr>
        <w:spacing w:before="120" w:after="0" w:line="240" w:lineRule="auto"/>
        <w:jc w:val="both"/>
        <w:rPr>
          <w:rFonts w:ascii="Times New Roman" w:eastAsia="Times New Roman" w:hAnsi="Times New Roman" w:cs="Times New Roman"/>
          <w:bCs/>
          <w:sz w:val="24"/>
          <w:szCs w:val="24"/>
          <w:lang w:eastAsia="x-none"/>
        </w:rPr>
      </w:pPr>
    </w:p>
    <w:p w14:paraId="75EFD246" w14:textId="4B05ADCD" w:rsidR="00370039" w:rsidRPr="002759C8" w:rsidRDefault="00370039" w:rsidP="002759C8">
      <w:pPr>
        <w:pStyle w:val="Nadpis3"/>
        <w:spacing w:before="120" w:line="240" w:lineRule="auto"/>
        <w:rPr>
          <w:rFonts w:ascii="Times New Roman" w:hAnsi="Times New Roman" w:cs="Times New Roman"/>
          <w:color w:val="auto"/>
          <w:u w:val="single"/>
        </w:rPr>
      </w:pPr>
      <w:bookmarkStart w:id="26" w:name="_Hlk180595788"/>
      <w:r w:rsidRPr="002759C8">
        <w:rPr>
          <w:rFonts w:ascii="Times New Roman" w:hAnsi="Times New Roman" w:cs="Times New Roman"/>
          <w:color w:val="auto"/>
          <w:u w:val="single"/>
        </w:rPr>
        <w:t>K § 20</w:t>
      </w:r>
    </w:p>
    <w:p w14:paraId="4A8FEA50" w14:textId="54E9DC15" w:rsidR="0024168B" w:rsidRPr="002759C8" w:rsidRDefault="0024168B" w:rsidP="002759C8">
      <w:pPr>
        <w:spacing w:before="120" w:after="0" w:line="240" w:lineRule="auto"/>
        <w:jc w:val="both"/>
        <w:rPr>
          <w:rFonts w:ascii="Times New Roman" w:eastAsia="Times New Roman" w:hAnsi="Times New Roman" w:cs="Times New Roman"/>
          <w:bCs/>
          <w:sz w:val="24"/>
          <w:szCs w:val="24"/>
          <w:lang w:eastAsia="x-none"/>
        </w:rPr>
      </w:pPr>
      <w:r w:rsidRPr="002759C8">
        <w:rPr>
          <w:rFonts w:ascii="Times New Roman" w:eastAsia="Times New Roman" w:hAnsi="Times New Roman" w:cs="Times New Roman"/>
          <w:bCs/>
          <w:sz w:val="24"/>
          <w:szCs w:val="24"/>
          <w:lang w:eastAsia="x-none"/>
        </w:rPr>
        <w:t xml:space="preserve">Pokud není dána žádná okolnost, který by bránila meritornímu posouzení návrhu na odčerpání majetku, tj. pokud samosoudce neshledá důvod pro odmítnutí návrhu z formálních důvodů (§ 18 odst. 2) ani důvod pro zastavení řízení (§ 19 odst. 1), rozhodne o něm ve veřejném zasedání, k němuž předvolá mj. i dotčenou a vedlejší osobu (které osoby jsou k veřejnému zasedání předvolávány a které jsou o něm vyrozumívány, je upraveno v § 20 odst. 3, které je </w:t>
      </w:r>
      <w:r w:rsidR="00A26829" w:rsidRPr="002759C8">
        <w:rPr>
          <w:rFonts w:ascii="Times New Roman" w:eastAsia="Times New Roman" w:hAnsi="Times New Roman" w:cs="Times New Roman"/>
          <w:bCs/>
          <w:sz w:val="24"/>
          <w:szCs w:val="24"/>
          <w:lang w:eastAsia="x-none"/>
        </w:rPr>
        <w:t xml:space="preserve">tak </w:t>
      </w:r>
      <w:r w:rsidRPr="002759C8">
        <w:rPr>
          <w:rFonts w:ascii="Times New Roman" w:eastAsia="Times New Roman" w:hAnsi="Times New Roman" w:cs="Times New Roman"/>
          <w:bCs/>
          <w:sz w:val="24"/>
          <w:szCs w:val="24"/>
          <w:lang w:eastAsia="x-none"/>
        </w:rPr>
        <w:t>speciálním ustanovením k § 233 odst. 1 tr. ř.). Účast státního zástupce je při tomto veřejném zasedání povinná, státní zástupce se tohoto veřejného zasedání musí účastnit, stejně jako se musí účastnit hlavního líčení, veřejného zasedání v řízení o odvolání a veřejného zasedání v řízení o dovolání podle trestního řádu.</w:t>
      </w:r>
    </w:p>
    <w:bookmarkEnd w:id="26"/>
    <w:p w14:paraId="3E1E05EB" w14:textId="4E89BADD" w:rsidR="00A26829" w:rsidRPr="002759C8" w:rsidRDefault="00A26829" w:rsidP="002759C8">
      <w:pPr>
        <w:spacing w:before="120" w:after="0" w:line="240" w:lineRule="auto"/>
        <w:jc w:val="both"/>
        <w:rPr>
          <w:rFonts w:ascii="Times New Roman" w:hAnsi="Times New Roman" w:cs="Times New Roman"/>
          <w:sz w:val="24"/>
          <w:szCs w:val="24"/>
        </w:rPr>
      </w:pPr>
      <w:r w:rsidRPr="002759C8">
        <w:rPr>
          <w:rFonts w:ascii="Times New Roman" w:eastAsia="Times New Roman" w:hAnsi="Times New Roman" w:cs="Times New Roman"/>
          <w:bCs/>
          <w:sz w:val="24"/>
          <w:szCs w:val="24"/>
          <w:lang w:eastAsia="x-none"/>
        </w:rPr>
        <w:t>N</w:t>
      </w:r>
      <w:r w:rsidR="00370039" w:rsidRPr="002759C8">
        <w:rPr>
          <w:rFonts w:ascii="Times New Roman" w:eastAsia="Times New Roman" w:hAnsi="Times New Roman" w:cs="Times New Roman"/>
          <w:bCs/>
          <w:sz w:val="24"/>
          <w:szCs w:val="24"/>
          <w:lang w:eastAsia="x-none"/>
        </w:rPr>
        <w:t xml:space="preserve">ávrh na odčerpání majetku </w:t>
      </w:r>
      <w:r w:rsidRPr="002759C8">
        <w:rPr>
          <w:rFonts w:ascii="Times New Roman" w:eastAsia="Times New Roman" w:hAnsi="Times New Roman" w:cs="Times New Roman"/>
          <w:bCs/>
          <w:sz w:val="24"/>
          <w:szCs w:val="24"/>
          <w:lang w:eastAsia="x-none"/>
        </w:rPr>
        <w:t xml:space="preserve">samosoudce doručí </w:t>
      </w:r>
      <w:r w:rsidR="00370039" w:rsidRPr="002759C8">
        <w:rPr>
          <w:rFonts w:ascii="Times New Roman" w:eastAsia="Times New Roman" w:hAnsi="Times New Roman" w:cs="Times New Roman"/>
          <w:bCs/>
          <w:sz w:val="24"/>
          <w:szCs w:val="24"/>
          <w:lang w:eastAsia="x-none"/>
        </w:rPr>
        <w:t>dotčené osobě a vedlejší osobě a vyzv</w:t>
      </w:r>
      <w:r w:rsidRPr="002759C8">
        <w:rPr>
          <w:rFonts w:ascii="Times New Roman" w:eastAsia="Times New Roman" w:hAnsi="Times New Roman" w:cs="Times New Roman"/>
          <w:bCs/>
          <w:sz w:val="24"/>
          <w:szCs w:val="24"/>
          <w:lang w:eastAsia="x-none"/>
        </w:rPr>
        <w:t>e</w:t>
      </w:r>
      <w:r w:rsidR="00370039" w:rsidRPr="002759C8">
        <w:rPr>
          <w:rFonts w:ascii="Times New Roman" w:eastAsia="Times New Roman" w:hAnsi="Times New Roman" w:cs="Times New Roman"/>
          <w:bCs/>
          <w:sz w:val="24"/>
          <w:szCs w:val="24"/>
          <w:lang w:eastAsia="x-none"/>
        </w:rPr>
        <w:t xml:space="preserve"> je, aby se k návrhu vyjádřily, navrhly důkazy a uvedly okolnosti, které jimi mají být objasněny</w:t>
      </w:r>
      <w:r w:rsidR="007C7805" w:rsidRPr="002759C8">
        <w:rPr>
          <w:rFonts w:ascii="Times New Roman" w:hAnsi="Times New Roman" w:cs="Times New Roman"/>
          <w:sz w:val="24"/>
          <w:szCs w:val="24"/>
        </w:rPr>
        <w:t>, což je podstatné mj. pro vedení řízení, aby veřejné zasedání mohlo proběhnout řádně a nemuselo být odročováno a řízení tak netrpělo zbytečnými průtahy (otázka zajištění účasti svědků apod.).</w:t>
      </w:r>
    </w:p>
    <w:p w14:paraId="176DC18A" w14:textId="77777777" w:rsidR="003A58DE" w:rsidRPr="002759C8" w:rsidRDefault="003A58DE" w:rsidP="002759C8">
      <w:pPr>
        <w:spacing w:before="120" w:after="0" w:line="240" w:lineRule="auto"/>
        <w:jc w:val="both"/>
        <w:rPr>
          <w:rFonts w:ascii="Times New Roman" w:eastAsia="Times New Roman" w:hAnsi="Times New Roman" w:cs="Times New Roman"/>
          <w:bCs/>
          <w:sz w:val="24"/>
          <w:szCs w:val="24"/>
          <w:lang w:eastAsia="x-none"/>
        </w:rPr>
      </w:pPr>
    </w:p>
    <w:p w14:paraId="0812B41B" w14:textId="2071F9B0" w:rsidR="0003401A" w:rsidRPr="002759C8" w:rsidRDefault="0003401A" w:rsidP="002759C8">
      <w:pPr>
        <w:pStyle w:val="Nadpis3"/>
        <w:spacing w:before="120" w:line="240" w:lineRule="auto"/>
        <w:rPr>
          <w:rFonts w:ascii="Times New Roman" w:hAnsi="Times New Roman" w:cs="Times New Roman"/>
          <w:color w:val="auto"/>
          <w:u w:val="single"/>
        </w:rPr>
      </w:pPr>
      <w:r w:rsidRPr="002759C8">
        <w:rPr>
          <w:rFonts w:ascii="Times New Roman" w:hAnsi="Times New Roman" w:cs="Times New Roman"/>
          <w:color w:val="auto"/>
          <w:u w:val="single"/>
        </w:rPr>
        <w:t>K § 21</w:t>
      </w:r>
    </w:p>
    <w:p w14:paraId="4C1B8DC6" w14:textId="41036954" w:rsidR="003D5C1E" w:rsidRPr="002759C8" w:rsidRDefault="003D5C1E" w:rsidP="002759C8">
      <w:pPr>
        <w:spacing w:before="120" w:after="0" w:line="240" w:lineRule="auto"/>
        <w:jc w:val="both"/>
        <w:rPr>
          <w:rFonts w:ascii="Times New Roman" w:eastAsia="Times New Roman" w:hAnsi="Times New Roman" w:cs="Times New Roman"/>
          <w:bCs/>
          <w:sz w:val="24"/>
          <w:szCs w:val="24"/>
          <w:lang w:eastAsia="x-none"/>
        </w:rPr>
      </w:pPr>
      <w:bookmarkStart w:id="27" w:name="_Hlk185067513"/>
      <w:r w:rsidRPr="002759C8">
        <w:rPr>
          <w:rFonts w:ascii="Times New Roman" w:eastAsia="Times New Roman" w:hAnsi="Times New Roman" w:cs="Times New Roman"/>
          <w:bCs/>
          <w:sz w:val="24"/>
          <w:szCs w:val="24"/>
          <w:lang w:eastAsia="x-none"/>
        </w:rPr>
        <w:t xml:space="preserve">V řízení před soudem se předpokládá procesní aktivita stran (státní zástupce prokazuje skutečnosti, které návrh na odčerpání majetku podporují a za tímto účelem opatřuje dodatečné důkazy a navrhuje jejich provedení a zpravidla provádí důkazy, které podporují jeho návrh na odčerpání majetku, tedy jak dodatečně opatřené důkazy, tak důkazy, jejichž provedení navrhl již v návrhu na odčerpání majetku; dotčená osoba, příp. také vedlejší osoba, vystupuje k obraně svých majetkových práv a zájmů, která za tímto účelem navrhuje důkazy, jež také může za splnění příslušných podmínek provádět). Soudce může doplnit dokazování (provést i jiné než stranami navržené důkazy), je-li to k řádnému zjištění skutkového stavu třeba, jeho činnost se v tomto směru spíše blíží činnosti soudu v řízení vedeném zásadou projednací, např. ve sporném civilním řízení podle § 120 odst. 2 o. s. ř. </w:t>
      </w:r>
    </w:p>
    <w:bookmarkEnd w:id="27"/>
    <w:p w14:paraId="5DE850A6" w14:textId="77777777" w:rsidR="006260D3" w:rsidRPr="002759C8" w:rsidRDefault="00796D15" w:rsidP="002759C8">
      <w:pPr>
        <w:spacing w:before="120" w:after="0" w:line="240" w:lineRule="auto"/>
        <w:jc w:val="both"/>
        <w:rPr>
          <w:rFonts w:ascii="Times New Roman" w:eastAsia="Times New Roman" w:hAnsi="Times New Roman" w:cs="Times New Roman"/>
          <w:bCs/>
          <w:sz w:val="24"/>
          <w:szCs w:val="24"/>
          <w:lang w:eastAsia="x-none"/>
        </w:rPr>
      </w:pPr>
      <w:r w:rsidRPr="002759C8">
        <w:rPr>
          <w:rFonts w:ascii="Times New Roman" w:eastAsia="Times New Roman" w:hAnsi="Times New Roman" w:cs="Times New Roman"/>
          <w:bCs/>
          <w:sz w:val="24"/>
          <w:szCs w:val="24"/>
          <w:lang w:eastAsia="x-none"/>
        </w:rPr>
        <w:t>Důkazní břemeno k prokázání skutečností podporujících návrh na odčerpání majetku leží na</w:t>
      </w:r>
      <w:r w:rsidR="008E3154" w:rsidRPr="002759C8">
        <w:rPr>
          <w:rFonts w:ascii="Times New Roman" w:eastAsia="Times New Roman" w:hAnsi="Times New Roman" w:cs="Times New Roman"/>
          <w:bCs/>
          <w:sz w:val="24"/>
          <w:szCs w:val="24"/>
          <w:lang w:eastAsia="x-none"/>
        </w:rPr>
        <w:t> </w:t>
      </w:r>
      <w:r w:rsidRPr="002759C8">
        <w:rPr>
          <w:rFonts w:ascii="Times New Roman" w:eastAsia="Times New Roman" w:hAnsi="Times New Roman" w:cs="Times New Roman"/>
          <w:bCs/>
          <w:sz w:val="24"/>
          <w:szCs w:val="24"/>
          <w:lang w:eastAsia="x-none"/>
        </w:rPr>
        <w:t xml:space="preserve">státním zástupci. </w:t>
      </w:r>
    </w:p>
    <w:p w14:paraId="3E4A2DBB" w14:textId="1A72D4B0" w:rsidR="00595D67" w:rsidRPr="002759C8" w:rsidRDefault="00796D15" w:rsidP="002759C8">
      <w:pPr>
        <w:spacing w:before="120" w:after="0" w:line="240" w:lineRule="auto"/>
        <w:jc w:val="both"/>
        <w:rPr>
          <w:rFonts w:ascii="Times New Roman" w:eastAsia="Times New Roman" w:hAnsi="Times New Roman" w:cs="Times New Roman"/>
          <w:bCs/>
          <w:sz w:val="24"/>
          <w:szCs w:val="24"/>
          <w:lang w:eastAsia="x-none"/>
        </w:rPr>
      </w:pPr>
      <w:r w:rsidRPr="002759C8">
        <w:rPr>
          <w:rFonts w:ascii="Times New Roman" w:eastAsia="Times New Roman" w:hAnsi="Times New Roman" w:cs="Times New Roman"/>
          <w:bCs/>
          <w:sz w:val="24"/>
          <w:szCs w:val="24"/>
          <w:lang w:eastAsia="x-none"/>
        </w:rPr>
        <w:t xml:space="preserve">Dotčená a vedlejší osoba mají sice povinnost tvrzení a povinnost důkazní ohledně některých skutečností, když jsou povinny věrohodně a ověřitelně doložit tvrzení, že vlastníkem majetku je jiná osoba než dotčená osoba, a tvrzení, že majetek byl nabyt v souladu se zákonem, nejde však o břemeno tvrzení a důkazní břemeno v civilně-procesním významu, jelikož </w:t>
      </w:r>
      <w:r w:rsidR="00586E08" w:rsidRPr="002759C8">
        <w:rPr>
          <w:rFonts w:ascii="Times New Roman" w:eastAsia="Times New Roman" w:hAnsi="Times New Roman" w:cs="Times New Roman"/>
          <w:bCs/>
          <w:sz w:val="24"/>
          <w:szCs w:val="24"/>
          <w:lang w:eastAsia="x-none"/>
        </w:rPr>
        <w:t>dů</w:t>
      </w:r>
      <w:r w:rsidR="008E3154" w:rsidRPr="002759C8">
        <w:rPr>
          <w:rFonts w:ascii="Times New Roman" w:eastAsia="Times New Roman" w:hAnsi="Times New Roman" w:cs="Times New Roman"/>
          <w:bCs/>
          <w:sz w:val="24"/>
          <w:szCs w:val="24"/>
          <w:lang w:eastAsia="x-none"/>
        </w:rPr>
        <w:t xml:space="preserve">sledkem </w:t>
      </w:r>
      <w:r w:rsidRPr="002759C8">
        <w:rPr>
          <w:rFonts w:ascii="Times New Roman" w:eastAsia="Times New Roman" w:hAnsi="Times New Roman" w:cs="Times New Roman"/>
          <w:bCs/>
          <w:sz w:val="24"/>
          <w:szCs w:val="24"/>
          <w:lang w:eastAsia="x-none"/>
        </w:rPr>
        <w:lastRenderedPageBreak/>
        <w:t>nesplnění této povinností ne</w:t>
      </w:r>
      <w:r w:rsidR="008E3154" w:rsidRPr="002759C8">
        <w:rPr>
          <w:rFonts w:ascii="Times New Roman" w:eastAsia="Times New Roman" w:hAnsi="Times New Roman" w:cs="Times New Roman"/>
          <w:bCs/>
          <w:sz w:val="24"/>
          <w:szCs w:val="24"/>
          <w:lang w:eastAsia="x-none"/>
        </w:rPr>
        <w:t xml:space="preserve">ní neúspěch v řízení, tedy odčerpání majetku, resp. jeho </w:t>
      </w:r>
      <w:r w:rsidR="00586E08" w:rsidRPr="002759C8">
        <w:rPr>
          <w:rFonts w:ascii="Times New Roman" w:eastAsia="Times New Roman" w:hAnsi="Times New Roman" w:cs="Times New Roman"/>
          <w:bCs/>
          <w:sz w:val="24"/>
          <w:szCs w:val="24"/>
          <w:lang w:eastAsia="x-none"/>
        </w:rPr>
        <w:t xml:space="preserve">případné </w:t>
      </w:r>
      <w:r w:rsidR="008E3154" w:rsidRPr="002759C8">
        <w:rPr>
          <w:rFonts w:ascii="Times New Roman" w:eastAsia="Times New Roman" w:hAnsi="Times New Roman" w:cs="Times New Roman"/>
          <w:bCs/>
          <w:sz w:val="24"/>
          <w:szCs w:val="24"/>
          <w:lang w:eastAsia="x-none"/>
        </w:rPr>
        <w:t xml:space="preserve">odčerpání není přímým </w:t>
      </w:r>
      <w:r w:rsidR="00586E08" w:rsidRPr="002759C8">
        <w:rPr>
          <w:rFonts w:ascii="Times New Roman" w:eastAsia="Times New Roman" w:hAnsi="Times New Roman" w:cs="Times New Roman"/>
          <w:bCs/>
          <w:sz w:val="24"/>
          <w:szCs w:val="24"/>
          <w:lang w:eastAsia="x-none"/>
        </w:rPr>
        <w:t>dů</w:t>
      </w:r>
      <w:r w:rsidR="008E3154" w:rsidRPr="002759C8">
        <w:rPr>
          <w:rFonts w:ascii="Times New Roman" w:eastAsia="Times New Roman" w:hAnsi="Times New Roman" w:cs="Times New Roman"/>
          <w:bCs/>
          <w:sz w:val="24"/>
          <w:szCs w:val="24"/>
          <w:lang w:eastAsia="x-none"/>
        </w:rPr>
        <w:t>sledkem této skutečnosti samotné (</w:t>
      </w:r>
      <w:r w:rsidR="00586E08" w:rsidRPr="002759C8">
        <w:rPr>
          <w:rFonts w:ascii="Times New Roman" w:eastAsia="Times New Roman" w:hAnsi="Times New Roman" w:cs="Times New Roman"/>
          <w:bCs/>
          <w:sz w:val="24"/>
          <w:szCs w:val="24"/>
          <w:lang w:eastAsia="x-none"/>
        </w:rPr>
        <w:t xml:space="preserve">přímým důsledkem </w:t>
      </w:r>
      <w:r w:rsidR="008E3154" w:rsidRPr="002759C8">
        <w:rPr>
          <w:rFonts w:ascii="Times New Roman" w:eastAsia="Times New Roman" w:hAnsi="Times New Roman" w:cs="Times New Roman"/>
          <w:bCs/>
          <w:sz w:val="24"/>
          <w:szCs w:val="24"/>
          <w:lang w:eastAsia="x-none"/>
        </w:rPr>
        <w:t>neunesení tohoto zdánlivého důkazního břemene). Nesplnění uvedené povinnosti tvrzení a důkazní povinnosti je pouze jednou ze skutečností</w:t>
      </w:r>
      <w:r w:rsidR="0087721F" w:rsidRPr="002759C8">
        <w:rPr>
          <w:rFonts w:ascii="Times New Roman" w:eastAsia="Times New Roman" w:hAnsi="Times New Roman" w:cs="Times New Roman"/>
          <w:bCs/>
          <w:sz w:val="24"/>
          <w:szCs w:val="24"/>
          <w:lang w:eastAsia="x-none"/>
        </w:rPr>
        <w:t>, které mohou nasvědčovat</w:t>
      </w:r>
      <w:r w:rsidR="008E3154" w:rsidRPr="002759C8">
        <w:rPr>
          <w:rFonts w:ascii="Times New Roman" w:eastAsia="Times New Roman" w:hAnsi="Times New Roman" w:cs="Times New Roman"/>
          <w:bCs/>
          <w:sz w:val="24"/>
          <w:szCs w:val="24"/>
          <w:lang w:eastAsia="x-none"/>
        </w:rPr>
        <w:t xml:space="preserve"> </w:t>
      </w:r>
      <w:r w:rsidR="005C74AB" w:rsidRPr="002759C8">
        <w:rPr>
          <w:rFonts w:ascii="Times New Roman" w:eastAsia="Times New Roman" w:hAnsi="Times New Roman" w:cs="Times New Roman"/>
          <w:bCs/>
          <w:sz w:val="24"/>
          <w:szCs w:val="24"/>
          <w:lang w:eastAsia="x-none"/>
        </w:rPr>
        <w:t>závěru o protiprávním původu majetku</w:t>
      </w:r>
      <w:r w:rsidR="008E3154" w:rsidRPr="002759C8">
        <w:rPr>
          <w:rFonts w:ascii="Times New Roman" w:eastAsia="Times New Roman" w:hAnsi="Times New Roman" w:cs="Times New Roman"/>
          <w:bCs/>
          <w:sz w:val="24"/>
          <w:szCs w:val="24"/>
          <w:lang w:eastAsia="x-none"/>
        </w:rPr>
        <w:t>; soud nemůže o</w:t>
      </w:r>
      <w:r w:rsidR="003C7BC6" w:rsidRPr="002759C8">
        <w:rPr>
          <w:rFonts w:ascii="Times New Roman" w:eastAsia="Times New Roman" w:hAnsi="Times New Roman" w:cs="Times New Roman"/>
          <w:bCs/>
          <w:sz w:val="24"/>
          <w:szCs w:val="24"/>
          <w:lang w:eastAsia="x-none"/>
        </w:rPr>
        <w:t> </w:t>
      </w:r>
      <w:r w:rsidR="008E3154" w:rsidRPr="002759C8">
        <w:rPr>
          <w:rFonts w:ascii="Times New Roman" w:eastAsia="Times New Roman" w:hAnsi="Times New Roman" w:cs="Times New Roman"/>
          <w:bCs/>
          <w:sz w:val="24"/>
          <w:szCs w:val="24"/>
          <w:lang w:eastAsia="x-none"/>
        </w:rPr>
        <w:t xml:space="preserve">odčerpání rozhodnout pouze na základě této skutečnosti samotné. Ustanovení trestního řádu o zákazu výslechu svědka (§ </w:t>
      </w:r>
      <w:r w:rsidR="002B0A2A" w:rsidRPr="002759C8">
        <w:rPr>
          <w:rFonts w:ascii="Times New Roman" w:eastAsia="Times New Roman" w:hAnsi="Times New Roman" w:cs="Times New Roman"/>
          <w:bCs/>
          <w:sz w:val="24"/>
          <w:szCs w:val="24"/>
          <w:lang w:eastAsia="x-none"/>
        </w:rPr>
        <w:t>99</w:t>
      </w:r>
      <w:r w:rsidR="008E3154" w:rsidRPr="002759C8">
        <w:rPr>
          <w:rFonts w:ascii="Times New Roman" w:eastAsia="Times New Roman" w:hAnsi="Times New Roman" w:cs="Times New Roman"/>
          <w:bCs/>
          <w:sz w:val="24"/>
          <w:szCs w:val="24"/>
          <w:lang w:eastAsia="x-none"/>
        </w:rPr>
        <w:t xml:space="preserve">) a o právu odepřít vypovídat kvůli způsobení nebezpečí trestního stíhání sobě nebo některé z vymezených osob blízkých (§ 100 odst. 2 a 3) se </w:t>
      </w:r>
      <w:r w:rsidR="00812724" w:rsidRPr="002759C8">
        <w:rPr>
          <w:rFonts w:ascii="Times New Roman" w:eastAsia="Times New Roman" w:hAnsi="Times New Roman" w:cs="Times New Roman"/>
          <w:bCs/>
          <w:sz w:val="24"/>
          <w:szCs w:val="24"/>
          <w:lang w:eastAsia="x-none"/>
        </w:rPr>
        <w:t>ve vztahu k dotčené osobě a vedlejší osobě užijí přiměřeně.</w:t>
      </w:r>
    </w:p>
    <w:p w14:paraId="3C8B6BF6" w14:textId="61F391D8" w:rsidR="005C74AB" w:rsidRPr="002759C8" w:rsidRDefault="00595D67" w:rsidP="002759C8">
      <w:pPr>
        <w:spacing w:before="120" w:after="0" w:line="240" w:lineRule="auto"/>
        <w:jc w:val="both"/>
        <w:rPr>
          <w:rFonts w:ascii="Times New Roman" w:eastAsia="Times New Roman" w:hAnsi="Times New Roman" w:cs="Times New Roman"/>
          <w:bCs/>
          <w:sz w:val="24"/>
          <w:szCs w:val="24"/>
          <w:lang w:eastAsia="x-none"/>
        </w:rPr>
      </w:pPr>
      <w:r w:rsidRPr="002759C8">
        <w:rPr>
          <w:rFonts w:ascii="Times New Roman" w:eastAsia="Times New Roman" w:hAnsi="Times New Roman" w:cs="Times New Roman"/>
          <w:bCs/>
          <w:sz w:val="24"/>
          <w:szCs w:val="24"/>
          <w:lang w:eastAsia="x-none"/>
        </w:rPr>
        <w:t>Součinnost policejního orgánu v řízení před soudem je upravena obdobně jako v</w:t>
      </w:r>
      <w:r w:rsidR="00BD1254" w:rsidRPr="002759C8">
        <w:rPr>
          <w:rFonts w:ascii="Times New Roman" w:eastAsia="Times New Roman" w:hAnsi="Times New Roman" w:cs="Times New Roman"/>
          <w:bCs/>
          <w:sz w:val="24"/>
          <w:szCs w:val="24"/>
          <w:lang w:eastAsia="x-none"/>
        </w:rPr>
        <w:t> </w:t>
      </w:r>
      <w:r w:rsidRPr="002759C8">
        <w:rPr>
          <w:rFonts w:ascii="Times New Roman" w:eastAsia="Times New Roman" w:hAnsi="Times New Roman" w:cs="Times New Roman"/>
          <w:bCs/>
          <w:sz w:val="24"/>
          <w:szCs w:val="24"/>
          <w:lang w:eastAsia="x-none"/>
        </w:rPr>
        <w:t>§</w:t>
      </w:r>
      <w:r w:rsidR="00BD1254" w:rsidRPr="002759C8">
        <w:rPr>
          <w:rFonts w:ascii="Times New Roman" w:eastAsia="Times New Roman" w:hAnsi="Times New Roman" w:cs="Times New Roman"/>
          <w:bCs/>
          <w:sz w:val="24"/>
          <w:szCs w:val="24"/>
          <w:lang w:eastAsia="x-none"/>
        </w:rPr>
        <w:t> </w:t>
      </w:r>
      <w:r w:rsidRPr="002759C8">
        <w:rPr>
          <w:rFonts w:ascii="Times New Roman" w:eastAsia="Times New Roman" w:hAnsi="Times New Roman" w:cs="Times New Roman"/>
          <w:bCs/>
          <w:sz w:val="24"/>
          <w:szCs w:val="24"/>
          <w:lang w:eastAsia="x-none"/>
        </w:rPr>
        <w:t>183</w:t>
      </w:r>
      <w:r w:rsidR="00BD1254" w:rsidRPr="002759C8">
        <w:rPr>
          <w:rFonts w:ascii="Times New Roman" w:eastAsia="Times New Roman" w:hAnsi="Times New Roman" w:cs="Times New Roman"/>
          <w:bCs/>
          <w:sz w:val="24"/>
          <w:szCs w:val="24"/>
          <w:lang w:eastAsia="x-none"/>
        </w:rPr>
        <w:t> </w:t>
      </w:r>
      <w:r w:rsidRPr="002759C8">
        <w:rPr>
          <w:rFonts w:ascii="Times New Roman" w:eastAsia="Times New Roman" w:hAnsi="Times New Roman" w:cs="Times New Roman"/>
          <w:bCs/>
          <w:sz w:val="24"/>
          <w:szCs w:val="24"/>
          <w:lang w:eastAsia="x-none"/>
        </w:rPr>
        <w:t>odst.</w:t>
      </w:r>
      <w:r w:rsidR="00BD1254" w:rsidRPr="002759C8">
        <w:rPr>
          <w:rFonts w:ascii="Times New Roman" w:eastAsia="Times New Roman" w:hAnsi="Times New Roman" w:cs="Times New Roman"/>
          <w:bCs/>
          <w:sz w:val="24"/>
          <w:szCs w:val="24"/>
          <w:lang w:eastAsia="x-none"/>
        </w:rPr>
        <w:t> </w:t>
      </w:r>
      <w:r w:rsidRPr="002759C8">
        <w:rPr>
          <w:rFonts w:ascii="Times New Roman" w:eastAsia="Times New Roman" w:hAnsi="Times New Roman" w:cs="Times New Roman"/>
          <w:bCs/>
          <w:sz w:val="24"/>
          <w:szCs w:val="24"/>
          <w:lang w:eastAsia="x-none"/>
        </w:rPr>
        <w:t>1</w:t>
      </w:r>
      <w:r w:rsidR="00BD1254" w:rsidRPr="002759C8">
        <w:rPr>
          <w:rFonts w:ascii="Times New Roman" w:eastAsia="Times New Roman" w:hAnsi="Times New Roman" w:cs="Times New Roman"/>
          <w:bCs/>
          <w:sz w:val="24"/>
          <w:szCs w:val="24"/>
          <w:lang w:eastAsia="x-none"/>
        </w:rPr>
        <w:t> </w:t>
      </w:r>
      <w:r w:rsidRPr="002759C8">
        <w:rPr>
          <w:rFonts w:ascii="Times New Roman" w:eastAsia="Times New Roman" w:hAnsi="Times New Roman" w:cs="Times New Roman"/>
          <w:bCs/>
          <w:sz w:val="24"/>
          <w:szCs w:val="24"/>
          <w:lang w:eastAsia="x-none"/>
        </w:rPr>
        <w:t>tr. ř.</w:t>
      </w:r>
      <w:r w:rsidR="008E3154" w:rsidRPr="002759C8">
        <w:rPr>
          <w:rFonts w:ascii="Times New Roman" w:eastAsia="Times New Roman" w:hAnsi="Times New Roman" w:cs="Times New Roman"/>
          <w:bCs/>
          <w:sz w:val="24"/>
          <w:szCs w:val="24"/>
          <w:lang w:eastAsia="x-none"/>
        </w:rPr>
        <w:t xml:space="preserve"> </w:t>
      </w:r>
    </w:p>
    <w:p w14:paraId="1E4A9FF5" w14:textId="04F24B59" w:rsidR="004E303E" w:rsidRPr="002759C8" w:rsidRDefault="00464655" w:rsidP="002759C8">
      <w:pPr>
        <w:spacing w:before="120" w:after="0" w:line="240" w:lineRule="auto"/>
        <w:jc w:val="both"/>
        <w:rPr>
          <w:rFonts w:ascii="Times New Roman" w:eastAsia="Times New Roman" w:hAnsi="Times New Roman" w:cs="Times New Roman"/>
          <w:bCs/>
          <w:sz w:val="24"/>
          <w:szCs w:val="24"/>
          <w:lang w:eastAsia="x-none"/>
        </w:rPr>
      </w:pPr>
      <w:r w:rsidRPr="002759C8">
        <w:rPr>
          <w:rFonts w:ascii="Times New Roman" w:eastAsia="Times New Roman" w:hAnsi="Times New Roman" w:cs="Times New Roman"/>
          <w:bCs/>
          <w:sz w:val="24"/>
          <w:szCs w:val="24"/>
          <w:lang w:eastAsia="x-none"/>
        </w:rPr>
        <w:t>Údaje, které jsou předmětem bankovního tajemství, údaje z evidence investičních nástrojů a zaknihovaných cenných papírů a informace z rozhodnutí o stanovení daně z příjmů může samosoudce v řízení před soudem požadovat za stejných podmínek jako státní zástupce v předběžném šetření</w:t>
      </w:r>
      <w:r w:rsidR="0093648E" w:rsidRPr="002759C8">
        <w:rPr>
          <w:rFonts w:ascii="Times New Roman" w:eastAsia="Times New Roman" w:hAnsi="Times New Roman" w:cs="Times New Roman"/>
          <w:bCs/>
          <w:sz w:val="24"/>
          <w:szCs w:val="24"/>
          <w:lang w:eastAsia="x-none"/>
        </w:rPr>
        <w:t>; i nakládání s takto získanými údaji je omezeno pouze pro účely řízení o odčerpání, v jehož rámci byly vyžádány, a pro trestní řízení o původním trestném činu.</w:t>
      </w:r>
    </w:p>
    <w:p w14:paraId="6E643124" w14:textId="27D72188" w:rsidR="00464655" w:rsidRPr="002759C8" w:rsidRDefault="0093648E" w:rsidP="002759C8">
      <w:pPr>
        <w:spacing w:before="120" w:after="0" w:line="240" w:lineRule="auto"/>
        <w:jc w:val="both"/>
        <w:rPr>
          <w:rFonts w:ascii="Times New Roman" w:eastAsia="Times New Roman" w:hAnsi="Times New Roman" w:cs="Times New Roman"/>
          <w:bCs/>
          <w:sz w:val="24"/>
          <w:szCs w:val="24"/>
          <w:lang w:eastAsia="x-none"/>
        </w:rPr>
      </w:pPr>
      <w:r w:rsidRPr="002759C8">
        <w:rPr>
          <w:rFonts w:ascii="Times New Roman" w:eastAsia="Times New Roman" w:hAnsi="Times New Roman" w:cs="Times New Roman"/>
          <w:bCs/>
          <w:sz w:val="24"/>
          <w:szCs w:val="24"/>
          <w:lang w:eastAsia="x-none"/>
        </w:rPr>
        <w:t xml:space="preserve">Pro čtení úředních záznamů o vysvětlení osob a o provedení dalších úkonů z původního trestního řízení a předběžného šetření ve veřejném zasedání se uplatní </w:t>
      </w:r>
      <w:r w:rsidR="00881BFD" w:rsidRPr="002759C8">
        <w:rPr>
          <w:rFonts w:ascii="Times New Roman" w:eastAsia="Times New Roman" w:hAnsi="Times New Roman" w:cs="Times New Roman"/>
          <w:bCs/>
          <w:sz w:val="24"/>
          <w:szCs w:val="24"/>
          <w:lang w:eastAsia="x-none"/>
        </w:rPr>
        <w:t>obdobná</w:t>
      </w:r>
      <w:r w:rsidRPr="002759C8">
        <w:rPr>
          <w:rFonts w:ascii="Times New Roman" w:eastAsia="Times New Roman" w:hAnsi="Times New Roman" w:cs="Times New Roman"/>
          <w:bCs/>
          <w:sz w:val="24"/>
          <w:szCs w:val="24"/>
          <w:lang w:eastAsia="x-none"/>
        </w:rPr>
        <w:t xml:space="preserve"> pravidla jako </w:t>
      </w:r>
      <w:r w:rsidR="00881BFD" w:rsidRPr="002759C8">
        <w:rPr>
          <w:rFonts w:ascii="Times New Roman" w:eastAsia="Times New Roman" w:hAnsi="Times New Roman" w:cs="Times New Roman"/>
          <w:bCs/>
          <w:sz w:val="24"/>
          <w:szCs w:val="24"/>
          <w:lang w:eastAsia="x-none"/>
        </w:rPr>
        <w:t>pro čtení úředních záznamů o vysvětlení osob a o provedení dalších úkonů v hlavním líčení podle § 211 odst. 6 tr. ř., tedy lze je číst pouze se souhlasem státního zástupce a dotřené osoby.</w:t>
      </w:r>
    </w:p>
    <w:p w14:paraId="4729F2B6" w14:textId="486014BA" w:rsidR="00370B31" w:rsidRPr="002759C8" w:rsidRDefault="00370B31" w:rsidP="002759C8">
      <w:pPr>
        <w:spacing w:before="120" w:after="0" w:line="240" w:lineRule="auto"/>
        <w:jc w:val="both"/>
        <w:rPr>
          <w:rFonts w:ascii="Times New Roman" w:eastAsia="Times New Roman" w:hAnsi="Times New Roman" w:cs="Times New Roman"/>
          <w:bCs/>
          <w:sz w:val="24"/>
          <w:szCs w:val="24"/>
          <w:lang w:eastAsia="x-none"/>
        </w:rPr>
      </w:pPr>
    </w:p>
    <w:p w14:paraId="7A6602E3" w14:textId="55149EE6" w:rsidR="00370B31" w:rsidRPr="002759C8" w:rsidRDefault="00370B31" w:rsidP="002759C8">
      <w:pPr>
        <w:pStyle w:val="Nadpis3"/>
        <w:spacing w:before="120" w:line="240" w:lineRule="auto"/>
        <w:rPr>
          <w:rFonts w:ascii="Times New Roman" w:hAnsi="Times New Roman" w:cs="Times New Roman"/>
          <w:color w:val="auto"/>
          <w:u w:val="single"/>
        </w:rPr>
      </w:pPr>
      <w:r w:rsidRPr="002759C8">
        <w:rPr>
          <w:rFonts w:ascii="Times New Roman" w:hAnsi="Times New Roman" w:cs="Times New Roman"/>
          <w:color w:val="auto"/>
          <w:u w:val="single"/>
        </w:rPr>
        <w:t xml:space="preserve">K § </w:t>
      </w:r>
      <w:r w:rsidR="003B494F" w:rsidRPr="002759C8">
        <w:rPr>
          <w:rFonts w:ascii="Times New Roman" w:hAnsi="Times New Roman" w:cs="Times New Roman"/>
          <w:color w:val="auto"/>
          <w:u w:val="single"/>
        </w:rPr>
        <w:t>22</w:t>
      </w:r>
    </w:p>
    <w:p w14:paraId="0D1C9FFE" w14:textId="4443EEC6" w:rsidR="00DB5E9A" w:rsidRPr="002759C8" w:rsidRDefault="0098452A" w:rsidP="002759C8">
      <w:pPr>
        <w:spacing w:before="120" w:after="0" w:line="240" w:lineRule="auto"/>
        <w:jc w:val="both"/>
        <w:rPr>
          <w:rFonts w:ascii="Times New Roman" w:hAnsi="Times New Roman" w:cs="Times New Roman"/>
          <w:sz w:val="24"/>
          <w:szCs w:val="24"/>
        </w:rPr>
      </w:pPr>
      <w:r w:rsidRPr="002759C8">
        <w:rPr>
          <w:rFonts w:ascii="Times New Roman" w:hAnsi="Times New Roman" w:cs="Times New Roman"/>
          <w:sz w:val="24"/>
          <w:szCs w:val="24"/>
        </w:rPr>
        <w:t>Pokud samosoudce po přezkoumání návrh na odčerpání majetku neodmítne (§ 18 odst. 2</w:t>
      </w:r>
      <w:r w:rsidR="00575022">
        <w:rPr>
          <w:rFonts w:ascii="Times New Roman" w:hAnsi="Times New Roman" w:cs="Times New Roman"/>
          <w:sz w:val="24"/>
          <w:szCs w:val="24"/>
        </w:rPr>
        <w:t>, 4</w:t>
      </w:r>
      <w:r w:rsidRPr="002759C8">
        <w:rPr>
          <w:rFonts w:ascii="Times New Roman" w:hAnsi="Times New Roman" w:cs="Times New Roman"/>
          <w:sz w:val="24"/>
          <w:szCs w:val="24"/>
        </w:rPr>
        <w:t>) nebo pokud nevyjdou najevo skutečnosti podle § 19 odst. 1, na jejichž základě samosoudce rozhodne o zastavení řízení, rozhodne samosoudce v</w:t>
      </w:r>
      <w:r w:rsidR="00F8642A" w:rsidRPr="002759C8">
        <w:rPr>
          <w:rFonts w:ascii="Times New Roman" w:hAnsi="Times New Roman" w:cs="Times New Roman"/>
          <w:sz w:val="24"/>
          <w:szCs w:val="24"/>
        </w:rPr>
        <w:t xml:space="preserve">e veřejném zasedání o tom, zda </w:t>
      </w:r>
      <w:r w:rsidR="00885872" w:rsidRPr="002759C8">
        <w:rPr>
          <w:rFonts w:ascii="Times New Roman" w:hAnsi="Times New Roman" w:cs="Times New Roman"/>
          <w:sz w:val="24"/>
          <w:szCs w:val="24"/>
        </w:rPr>
        <w:t xml:space="preserve">a v jakém rozsahu </w:t>
      </w:r>
      <w:r w:rsidR="00F8642A" w:rsidRPr="002759C8">
        <w:rPr>
          <w:rFonts w:ascii="Times New Roman" w:hAnsi="Times New Roman" w:cs="Times New Roman"/>
          <w:sz w:val="24"/>
          <w:szCs w:val="24"/>
        </w:rPr>
        <w:t>se majetek</w:t>
      </w:r>
      <w:r w:rsidR="00572664" w:rsidRPr="002759C8">
        <w:rPr>
          <w:rFonts w:ascii="Times New Roman" w:hAnsi="Times New Roman" w:cs="Times New Roman"/>
          <w:sz w:val="24"/>
          <w:szCs w:val="24"/>
        </w:rPr>
        <w:t xml:space="preserve">, který je předmětem řízení o odčerpání, odčerpává, popř. zda </w:t>
      </w:r>
      <w:r w:rsidR="00885872" w:rsidRPr="002759C8">
        <w:rPr>
          <w:rFonts w:ascii="Times New Roman" w:hAnsi="Times New Roman" w:cs="Times New Roman"/>
          <w:sz w:val="24"/>
          <w:szCs w:val="24"/>
        </w:rPr>
        <w:t xml:space="preserve">a v jakém rozsahu </w:t>
      </w:r>
      <w:r w:rsidR="00572664" w:rsidRPr="002759C8">
        <w:rPr>
          <w:rFonts w:ascii="Times New Roman" w:hAnsi="Times New Roman" w:cs="Times New Roman"/>
          <w:sz w:val="24"/>
          <w:szCs w:val="24"/>
        </w:rPr>
        <w:t>se odčerpá náhradní hodnota za něj. O odčerpání rozhodne v případě, že</w:t>
      </w:r>
      <w:r w:rsidR="000E39F9" w:rsidRPr="002759C8">
        <w:rPr>
          <w:rFonts w:ascii="Times New Roman" w:hAnsi="Times New Roman" w:cs="Times New Roman"/>
          <w:sz w:val="24"/>
          <w:szCs w:val="24"/>
        </w:rPr>
        <w:t> </w:t>
      </w:r>
      <w:r w:rsidR="00572664" w:rsidRPr="002759C8">
        <w:rPr>
          <w:rFonts w:ascii="Times New Roman" w:hAnsi="Times New Roman" w:cs="Times New Roman"/>
          <w:sz w:val="24"/>
          <w:szCs w:val="24"/>
        </w:rPr>
        <w:t>po</w:t>
      </w:r>
      <w:r w:rsidR="000E39F9" w:rsidRPr="002759C8">
        <w:rPr>
          <w:rFonts w:ascii="Times New Roman" w:hAnsi="Times New Roman" w:cs="Times New Roman"/>
          <w:sz w:val="24"/>
          <w:szCs w:val="24"/>
        </w:rPr>
        <w:t> </w:t>
      </w:r>
      <w:r w:rsidR="00572664" w:rsidRPr="002759C8">
        <w:rPr>
          <w:rFonts w:ascii="Times New Roman" w:hAnsi="Times New Roman" w:cs="Times New Roman"/>
          <w:sz w:val="24"/>
          <w:szCs w:val="24"/>
        </w:rPr>
        <w:t>provedeném dokazování dojde k závěru, že prokázané okolnosti případu odůvodňují odčerpání majetku,</w:t>
      </w:r>
      <w:r w:rsidR="00DB5E9A" w:rsidRPr="002759C8">
        <w:rPr>
          <w:rFonts w:ascii="Times New Roman" w:hAnsi="Times New Roman" w:cs="Times New Roman"/>
          <w:sz w:val="24"/>
          <w:szCs w:val="24"/>
        </w:rPr>
        <w:t xml:space="preserve"> tedy lze učinit závěr o tom, že majetek je protiprávního původu a současně není jeho odčerpání nepřiměřené (srov. § 3 odst.</w:t>
      </w:r>
      <w:r w:rsidR="00885872" w:rsidRPr="002759C8">
        <w:rPr>
          <w:rFonts w:ascii="Times New Roman" w:hAnsi="Times New Roman" w:cs="Times New Roman"/>
          <w:sz w:val="24"/>
          <w:szCs w:val="24"/>
        </w:rPr>
        <w:t> </w:t>
      </w:r>
      <w:r w:rsidR="00DB5E9A" w:rsidRPr="002759C8">
        <w:rPr>
          <w:rFonts w:ascii="Times New Roman" w:hAnsi="Times New Roman" w:cs="Times New Roman"/>
          <w:sz w:val="24"/>
          <w:szCs w:val="24"/>
        </w:rPr>
        <w:t>1)</w:t>
      </w:r>
      <w:r w:rsidR="006763D8" w:rsidRPr="002759C8">
        <w:rPr>
          <w:rFonts w:ascii="Times New Roman" w:hAnsi="Times New Roman" w:cs="Times New Roman"/>
          <w:sz w:val="24"/>
          <w:szCs w:val="24"/>
        </w:rPr>
        <w:t xml:space="preserve"> a nejde o majetek, který je vyloučen z odčerpání (srov. § 3 odst. 5 druhá věta)</w:t>
      </w:r>
      <w:r w:rsidR="00DB5E9A" w:rsidRPr="002759C8">
        <w:rPr>
          <w:rFonts w:ascii="Times New Roman" w:hAnsi="Times New Roman" w:cs="Times New Roman"/>
          <w:sz w:val="24"/>
          <w:szCs w:val="24"/>
        </w:rPr>
        <w:t xml:space="preserve">. </w:t>
      </w:r>
    </w:p>
    <w:p w14:paraId="296B1A11" w14:textId="6AC3A9DF" w:rsidR="00885872" w:rsidRPr="002759C8" w:rsidRDefault="00885872" w:rsidP="002759C8">
      <w:pPr>
        <w:spacing w:before="120" w:after="0" w:line="240" w:lineRule="auto"/>
        <w:jc w:val="both"/>
        <w:rPr>
          <w:rFonts w:ascii="Times New Roman" w:eastAsia="Times New Roman" w:hAnsi="Times New Roman" w:cs="Times New Roman"/>
          <w:bCs/>
          <w:sz w:val="24"/>
          <w:szCs w:val="24"/>
          <w:lang w:eastAsia="x-none"/>
        </w:rPr>
      </w:pPr>
      <w:r w:rsidRPr="002759C8">
        <w:rPr>
          <w:rFonts w:ascii="Times New Roman" w:eastAsia="Times New Roman" w:hAnsi="Times New Roman" w:cs="Times New Roman"/>
          <w:bCs/>
          <w:sz w:val="24"/>
          <w:szCs w:val="24"/>
          <w:lang w:eastAsia="x-none"/>
        </w:rPr>
        <w:t xml:space="preserve">Meritorní rozhodnutí soudu v řízení o odčerpání má vždy formu usnesení. </w:t>
      </w:r>
      <w:r w:rsidR="0098452A" w:rsidRPr="002759C8">
        <w:rPr>
          <w:rFonts w:ascii="Times New Roman" w:eastAsia="Times New Roman" w:hAnsi="Times New Roman" w:cs="Times New Roman"/>
          <w:bCs/>
          <w:sz w:val="24"/>
          <w:szCs w:val="24"/>
          <w:lang w:eastAsia="x-none"/>
        </w:rPr>
        <w:t>Proti rozhodnutí o</w:t>
      </w:r>
      <w:r w:rsidR="000E39F9" w:rsidRPr="002759C8">
        <w:rPr>
          <w:rFonts w:ascii="Times New Roman" w:eastAsia="Times New Roman" w:hAnsi="Times New Roman" w:cs="Times New Roman"/>
          <w:bCs/>
          <w:sz w:val="24"/>
          <w:szCs w:val="24"/>
          <w:lang w:eastAsia="x-none"/>
        </w:rPr>
        <w:t> </w:t>
      </w:r>
      <w:r w:rsidR="0098452A" w:rsidRPr="002759C8">
        <w:rPr>
          <w:rFonts w:ascii="Times New Roman" w:eastAsia="Times New Roman" w:hAnsi="Times New Roman" w:cs="Times New Roman"/>
          <w:bCs/>
          <w:sz w:val="24"/>
          <w:szCs w:val="24"/>
          <w:lang w:eastAsia="x-none"/>
        </w:rPr>
        <w:t xml:space="preserve">odčerpání je přípustná </w:t>
      </w:r>
      <w:r w:rsidRPr="002759C8">
        <w:rPr>
          <w:rFonts w:ascii="Times New Roman" w:eastAsia="Times New Roman" w:hAnsi="Times New Roman" w:cs="Times New Roman"/>
          <w:bCs/>
          <w:sz w:val="24"/>
          <w:szCs w:val="24"/>
          <w:lang w:eastAsia="x-none"/>
        </w:rPr>
        <w:t>stížnost, která má odkladný účinek. Na stížnost a řízení o ní se uplatní § 141</w:t>
      </w:r>
      <w:r w:rsidR="00580365" w:rsidRPr="002759C8">
        <w:rPr>
          <w:rFonts w:ascii="Times New Roman" w:eastAsia="Times New Roman" w:hAnsi="Times New Roman" w:cs="Times New Roman"/>
          <w:bCs/>
          <w:sz w:val="24"/>
          <w:szCs w:val="24"/>
          <w:lang w:eastAsia="x-none"/>
        </w:rPr>
        <w:t xml:space="preserve"> </w:t>
      </w:r>
      <w:proofErr w:type="spellStart"/>
      <w:r w:rsidRPr="002759C8">
        <w:rPr>
          <w:rFonts w:ascii="Times New Roman" w:eastAsia="Times New Roman" w:hAnsi="Times New Roman" w:cs="Times New Roman"/>
          <w:bCs/>
          <w:sz w:val="24"/>
          <w:szCs w:val="24"/>
          <w:lang w:eastAsia="x-none"/>
        </w:rPr>
        <w:t>tr</w:t>
      </w:r>
      <w:proofErr w:type="spellEnd"/>
      <w:r w:rsidR="00580365" w:rsidRPr="002759C8">
        <w:rPr>
          <w:rFonts w:ascii="Times New Roman" w:eastAsia="Times New Roman" w:hAnsi="Times New Roman" w:cs="Times New Roman"/>
          <w:bCs/>
          <w:sz w:val="24"/>
          <w:szCs w:val="24"/>
          <w:lang w:eastAsia="x-none"/>
        </w:rPr>
        <w:t xml:space="preserve">. </w:t>
      </w:r>
      <w:r w:rsidRPr="002759C8">
        <w:rPr>
          <w:rFonts w:ascii="Times New Roman" w:eastAsia="Times New Roman" w:hAnsi="Times New Roman" w:cs="Times New Roman"/>
          <w:bCs/>
          <w:sz w:val="24"/>
          <w:szCs w:val="24"/>
          <w:lang w:eastAsia="x-none"/>
        </w:rPr>
        <w:t>ř</w:t>
      </w:r>
      <w:r w:rsidR="00580365" w:rsidRPr="002759C8">
        <w:rPr>
          <w:rFonts w:ascii="Times New Roman" w:eastAsia="Times New Roman" w:hAnsi="Times New Roman" w:cs="Times New Roman"/>
          <w:bCs/>
          <w:sz w:val="24"/>
          <w:szCs w:val="24"/>
          <w:lang w:eastAsia="x-none"/>
        </w:rPr>
        <w:t>. a násl</w:t>
      </w:r>
      <w:r w:rsidRPr="002759C8">
        <w:rPr>
          <w:rFonts w:ascii="Times New Roman" w:eastAsia="Times New Roman" w:hAnsi="Times New Roman" w:cs="Times New Roman"/>
          <w:bCs/>
          <w:sz w:val="24"/>
          <w:szCs w:val="24"/>
          <w:lang w:eastAsia="x-none"/>
        </w:rPr>
        <w:t>. Jde o řádný opravný prostředek, který je třeba považovat za účinný opravný prostředek ve smyslu čl. 13 Úmluvy a na něj navazující judikatury a který splňuje také požadavky kladené na prostředky nápravy proti příkazu ke konfiskaci podle čl. 16 a podle čl.</w:t>
      </w:r>
      <w:r w:rsidR="000E39F9" w:rsidRPr="002759C8">
        <w:rPr>
          <w:rFonts w:ascii="Times New Roman" w:eastAsia="Times New Roman" w:hAnsi="Times New Roman" w:cs="Times New Roman"/>
          <w:bCs/>
          <w:sz w:val="24"/>
          <w:szCs w:val="24"/>
          <w:lang w:eastAsia="x-none"/>
        </w:rPr>
        <w:t> </w:t>
      </w:r>
      <w:r w:rsidRPr="002759C8">
        <w:rPr>
          <w:rFonts w:ascii="Times New Roman" w:eastAsia="Times New Roman" w:hAnsi="Times New Roman" w:cs="Times New Roman"/>
          <w:bCs/>
          <w:sz w:val="24"/>
          <w:szCs w:val="24"/>
          <w:lang w:eastAsia="x-none"/>
        </w:rPr>
        <w:t>24</w:t>
      </w:r>
      <w:r w:rsidR="000E39F9" w:rsidRPr="002759C8">
        <w:rPr>
          <w:rFonts w:ascii="Times New Roman" w:eastAsia="Times New Roman" w:hAnsi="Times New Roman" w:cs="Times New Roman"/>
          <w:bCs/>
          <w:sz w:val="24"/>
          <w:szCs w:val="24"/>
          <w:lang w:eastAsia="x-none"/>
        </w:rPr>
        <w:t> </w:t>
      </w:r>
      <w:r w:rsidRPr="002759C8">
        <w:rPr>
          <w:rFonts w:ascii="Times New Roman" w:eastAsia="Times New Roman" w:hAnsi="Times New Roman" w:cs="Times New Roman"/>
          <w:bCs/>
          <w:sz w:val="24"/>
          <w:szCs w:val="24"/>
          <w:lang w:eastAsia="x-none"/>
        </w:rPr>
        <w:t>odst. 5 nové konfiskační směrnice.</w:t>
      </w:r>
    </w:p>
    <w:p w14:paraId="1FAE03C1" w14:textId="72B398A9" w:rsidR="0098452A" w:rsidRPr="002759C8" w:rsidRDefault="000E39F9" w:rsidP="002759C8">
      <w:pPr>
        <w:spacing w:before="120" w:after="0" w:line="240" w:lineRule="auto"/>
        <w:jc w:val="both"/>
        <w:rPr>
          <w:rFonts w:ascii="Times New Roman" w:hAnsi="Times New Roman" w:cs="Times New Roman"/>
          <w:sz w:val="24"/>
          <w:szCs w:val="24"/>
        </w:rPr>
      </w:pPr>
      <w:r w:rsidRPr="002759C8">
        <w:rPr>
          <w:rFonts w:ascii="Times New Roman" w:hAnsi="Times New Roman" w:cs="Times New Roman"/>
          <w:sz w:val="24"/>
          <w:szCs w:val="24"/>
        </w:rPr>
        <w:t xml:space="preserve">O </w:t>
      </w:r>
      <w:r w:rsidR="0098452A" w:rsidRPr="002759C8">
        <w:rPr>
          <w:rFonts w:ascii="Times New Roman" w:hAnsi="Times New Roman" w:cs="Times New Roman"/>
          <w:sz w:val="24"/>
          <w:szCs w:val="24"/>
        </w:rPr>
        <w:t xml:space="preserve">rozhodnutí o odčerpání </w:t>
      </w:r>
      <w:r w:rsidRPr="002759C8">
        <w:rPr>
          <w:rFonts w:ascii="Times New Roman" w:hAnsi="Times New Roman" w:cs="Times New Roman"/>
          <w:sz w:val="24"/>
          <w:szCs w:val="24"/>
        </w:rPr>
        <w:t xml:space="preserve">je třeba také informovat </w:t>
      </w:r>
      <w:r w:rsidR="0098452A" w:rsidRPr="002759C8">
        <w:rPr>
          <w:rFonts w:ascii="Times New Roman" w:hAnsi="Times New Roman" w:cs="Times New Roman"/>
          <w:sz w:val="24"/>
          <w:szCs w:val="24"/>
        </w:rPr>
        <w:t>osob</w:t>
      </w:r>
      <w:r w:rsidRPr="002759C8">
        <w:rPr>
          <w:rFonts w:ascii="Times New Roman" w:hAnsi="Times New Roman" w:cs="Times New Roman"/>
          <w:sz w:val="24"/>
          <w:szCs w:val="24"/>
        </w:rPr>
        <w:t>u</w:t>
      </w:r>
      <w:r w:rsidR="0098452A" w:rsidRPr="002759C8">
        <w:rPr>
          <w:rFonts w:ascii="Times New Roman" w:hAnsi="Times New Roman" w:cs="Times New Roman"/>
          <w:sz w:val="24"/>
          <w:szCs w:val="24"/>
        </w:rPr>
        <w:t>, která měla v trestním řízení o</w:t>
      </w:r>
      <w:r w:rsidRPr="002759C8">
        <w:rPr>
          <w:rFonts w:ascii="Times New Roman" w:hAnsi="Times New Roman" w:cs="Times New Roman"/>
          <w:sz w:val="24"/>
          <w:szCs w:val="24"/>
        </w:rPr>
        <w:t> </w:t>
      </w:r>
      <w:r w:rsidR="0098452A" w:rsidRPr="002759C8">
        <w:rPr>
          <w:rFonts w:ascii="Times New Roman" w:hAnsi="Times New Roman" w:cs="Times New Roman"/>
          <w:sz w:val="24"/>
          <w:szCs w:val="24"/>
        </w:rPr>
        <w:t xml:space="preserve">původním trestném činu postavení poškozeného, </w:t>
      </w:r>
      <w:r w:rsidRPr="002759C8">
        <w:rPr>
          <w:rFonts w:ascii="Times New Roman" w:hAnsi="Times New Roman" w:cs="Times New Roman"/>
          <w:sz w:val="24"/>
          <w:szCs w:val="24"/>
        </w:rPr>
        <w:t xml:space="preserve">neboť informace o tom, zda došlo k odčerpání, </w:t>
      </w:r>
      <w:r w:rsidR="0098452A" w:rsidRPr="002759C8">
        <w:rPr>
          <w:rFonts w:ascii="Times New Roman" w:hAnsi="Times New Roman" w:cs="Times New Roman"/>
          <w:sz w:val="24"/>
          <w:szCs w:val="24"/>
        </w:rPr>
        <w:t>je pro takovou osobu významné</w:t>
      </w:r>
      <w:r w:rsidRPr="002759C8">
        <w:rPr>
          <w:rFonts w:ascii="Times New Roman" w:hAnsi="Times New Roman" w:cs="Times New Roman"/>
          <w:sz w:val="24"/>
          <w:szCs w:val="24"/>
        </w:rPr>
        <w:t xml:space="preserve"> z hlediska jejího možného dalšího postupu </w:t>
      </w:r>
      <w:r w:rsidR="0098452A" w:rsidRPr="002759C8">
        <w:rPr>
          <w:rFonts w:ascii="Times New Roman" w:hAnsi="Times New Roman" w:cs="Times New Roman"/>
          <w:sz w:val="24"/>
          <w:szCs w:val="24"/>
        </w:rPr>
        <w:t>podle zákona o použití peněžních prostředků z majetkových trestních sankcí.</w:t>
      </w:r>
    </w:p>
    <w:p w14:paraId="7841832F" w14:textId="77777777" w:rsidR="004E303E" w:rsidRPr="002759C8" w:rsidRDefault="004E303E" w:rsidP="002759C8">
      <w:pPr>
        <w:spacing w:before="120" w:after="0" w:line="240" w:lineRule="auto"/>
        <w:jc w:val="both"/>
        <w:rPr>
          <w:rFonts w:ascii="Times New Roman" w:eastAsia="Times New Roman" w:hAnsi="Times New Roman" w:cs="Times New Roman"/>
          <w:bCs/>
          <w:sz w:val="24"/>
          <w:szCs w:val="24"/>
          <w:lang w:eastAsia="x-none"/>
        </w:rPr>
      </w:pPr>
    </w:p>
    <w:p w14:paraId="2EB671C9" w14:textId="52D0C98A" w:rsidR="004E303E" w:rsidRPr="002759C8" w:rsidRDefault="004E303E" w:rsidP="002759C8">
      <w:pPr>
        <w:pStyle w:val="Nadpis3"/>
        <w:spacing w:before="120" w:line="240" w:lineRule="auto"/>
        <w:rPr>
          <w:rFonts w:ascii="Times New Roman" w:hAnsi="Times New Roman" w:cs="Times New Roman"/>
          <w:color w:val="auto"/>
          <w:u w:val="single"/>
        </w:rPr>
      </w:pPr>
      <w:r w:rsidRPr="002759C8">
        <w:rPr>
          <w:rFonts w:ascii="Times New Roman" w:hAnsi="Times New Roman" w:cs="Times New Roman"/>
          <w:color w:val="auto"/>
          <w:u w:val="single"/>
        </w:rPr>
        <w:t>K § 2</w:t>
      </w:r>
      <w:r w:rsidR="00E80510" w:rsidRPr="002759C8">
        <w:rPr>
          <w:rFonts w:ascii="Times New Roman" w:hAnsi="Times New Roman" w:cs="Times New Roman"/>
          <w:color w:val="auto"/>
          <w:u w:val="single"/>
        </w:rPr>
        <w:t>3</w:t>
      </w:r>
    </w:p>
    <w:p w14:paraId="2838094F" w14:textId="20D17220" w:rsidR="004E303E" w:rsidRPr="002759C8" w:rsidRDefault="006763D8" w:rsidP="002759C8">
      <w:pPr>
        <w:spacing w:before="120" w:after="0" w:line="240" w:lineRule="auto"/>
        <w:jc w:val="both"/>
        <w:rPr>
          <w:rFonts w:ascii="Times New Roman" w:eastAsia="Times New Roman" w:hAnsi="Times New Roman" w:cs="Times New Roman"/>
          <w:bCs/>
          <w:sz w:val="24"/>
          <w:szCs w:val="24"/>
          <w:lang w:eastAsia="x-none"/>
        </w:rPr>
      </w:pPr>
      <w:r w:rsidRPr="002759C8">
        <w:rPr>
          <w:rFonts w:ascii="Times New Roman" w:eastAsia="Times New Roman" w:hAnsi="Times New Roman" w:cs="Times New Roman"/>
          <w:bCs/>
          <w:sz w:val="24"/>
          <w:szCs w:val="24"/>
          <w:lang w:eastAsia="x-none"/>
        </w:rPr>
        <w:t>Z mimořádných opravných prostředků upravených trestním řádem se v řízení o odčerpání připouští pouze obnova řízení (viz § 24), d</w:t>
      </w:r>
      <w:r w:rsidR="000E6935" w:rsidRPr="002759C8">
        <w:rPr>
          <w:rFonts w:ascii="Times New Roman" w:eastAsia="Times New Roman" w:hAnsi="Times New Roman" w:cs="Times New Roman"/>
          <w:bCs/>
          <w:sz w:val="24"/>
          <w:szCs w:val="24"/>
          <w:lang w:eastAsia="x-none"/>
        </w:rPr>
        <w:t>ovolání a stížnost pro porušení zákona</w:t>
      </w:r>
      <w:r w:rsidRPr="002759C8">
        <w:rPr>
          <w:rFonts w:ascii="Times New Roman" w:eastAsia="Times New Roman" w:hAnsi="Times New Roman" w:cs="Times New Roman"/>
          <w:bCs/>
          <w:sz w:val="24"/>
          <w:szCs w:val="24"/>
          <w:lang w:eastAsia="x-none"/>
        </w:rPr>
        <w:t xml:space="preserve"> </w:t>
      </w:r>
      <w:r w:rsidR="000E6935" w:rsidRPr="002759C8">
        <w:rPr>
          <w:rFonts w:ascii="Times New Roman" w:eastAsia="Times New Roman" w:hAnsi="Times New Roman" w:cs="Times New Roman"/>
          <w:bCs/>
          <w:sz w:val="24"/>
          <w:szCs w:val="24"/>
          <w:lang w:eastAsia="x-none"/>
        </w:rPr>
        <w:t>v řízení o</w:t>
      </w:r>
      <w:r w:rsidRPr="002759C8">
        <w:rPr>
          <w:rFonts w:ascii="Times New Roman" w:eastAsia="Times New Roman" w:hAnsi="Times New Roman" w:cs="Times New Roman"/>
          <w:bCs/>
          <w:sz w:val="24"/>
          <w:szCs w:val="24"/>
          <w:lang w:eastAsia="x-none"/>
        </w:rPr>
        <w:t> </w:t>
      </w:r>
      <w:r w:rsidR="000E6935" w:rsidRPr="002759C8">
        <w:rPr>
          <w:rFonts w:ascii="Times New Roman" w:eastAsia="Times New Roman" w:hAnsi="Times New Roman" w:cs="Times New Roman"/>
          <w:bCs/>
          <w:sz w:val="24"/>
          <w:szCs w:val="24"/>
          <w:lang w:eastAsia="x-none"/>
        </w:rPr>
        <w:t xml:space="preserve">odčerpání </w:t>
      </w:r>
      <w:r w:rsidRPr="002759C8">
        <w:rPr>
          <w:rFonts w:ascii="Times New Roman" w:eastAsia="Times New Roman" w:hAnsi="Times New Roman" w:cs="Times New Roman"/>
          <w:bCs/>
          <w:sz w:val="24"/>
          <w:szCs w:val="24"/>
          <w:lang w:eastAsia="x-none"/>
        </w:rPr>
        <w:t>podat nelze</w:t>
      </w:r>
      <w:r w:rsidR="000E6935" w:rsidRPr="002759C8">
        <w:rPr>
          <w:rFonts w:ascii="Times New Roman" w:eastAsia="Times New Roman" w:hAnsi="Times New Roman" w:cs="Times New Roman"/>
          <w:bCs/>
          <w:sz w:val="24"/>
          <w:szCs w:val="24"/>
          <w:lang w:eastAsia="x-none"/>
        </w:rPr>
        <w:t>.</w:t>
      </w:r>
    </w:p>
    <w:p w14:paraId="3BCCD8A7" w14:textId="5BB57FD1" w:rsidR="00EE52D6" w:rsidRPr="002759C8" w:rsidRDefault="000E6935" w:rsidP="002759C8">
      <w:pPr>
        <w:spacing w:before="120" w:after="0" w:line="240" w:lineRule="auto"/>
        <w:jc w:val="both"/>
        <w:rPr>
          <w:rFonts w:ascii="Times New Roman" w:eastAsia="Times New Roman" w:hAnsi="Times New Roman" w:cs="Times New Roman"/>
          <w:bCs/>
          <w:sz w:val="24"/>
          <w:szCs w:val="24"/>
          <w:lang w:eastAsia="x-none"/>
        </w:rPr>
      </w:pPr>
      <w:r w:rsidRPr="002759C8">
        <w:rPr>
          <w:rFonts w:ascii="Times New Roman" w:eastAsia="Times New Roman" w:hAnsi="Times New Roman" w:cs="Times New Roman"/>
          <w:bCs/>
          <w:sz w:val="24"/>
          <w:szCs w:val="24"/>
          <w:lang w:eastAsia="x-none"/>
        </w:rPr>
        <w:lastRenderedPageBreak/>
        <w:t xml:space="preserve">Dotčená a vedlejší osoba mají v řízení o odčerpání </w:t>
      </w:r>
      <w:r w:rsidR="00EE52D6" w:rsidRPr="002759C8">
        <w:rPr>
          <w:rFonts w:ascii="Times New Roman" w:eastAsia="Times New Roman" w:hAnsi="Times New Roman" w:cs="Times New Roman"/>
          <w:bCs/>
          <w:sz w:val="24"/>
          <w:szCs w:val="24"/>
          <w:lang w:eastAsia="x-none"/>
        </w:rPr>
        <w:t xml:space="preserve">ve fázi řízení před soudem zásadně stejná práva jako zúčastněná osoba podle trestního řádu. </w:t>
      </w:r>
      <w:r w:rsidR="00E80510" w:rsidRPr="002759C8">
        <w:rPr>
          <w:rFonts w:ascii="Times New Roman" w:eastAsia="Times New Roman" w:hAnsi="Times New Roman" w:cs="Times New Roman"/>
          <w:bCs/>
          <w:sz w:val="24"/>
          <w:szCs w:val="24"/>
          <w:lang w:eastAsia="x-none"/>
        </w:rPr>
        <w:t>S</w:t>
      </w:r>
      <w:r w:rsidR="00EE52D6" w:rsidRPr="002759C8">
        <w:rPr>
          <w:rFonts w:ascii="Times New Roman" w:eastAsia="Times New Roman" w:hAnsi="Times New Roman" w:cs="Times New Roman"/>
          <w:bCs/>
          <w:sz w:val="24"/>
          <w:szCs w:val="24"/>
          <w:lang w:eastAsia="x-none"/>
        </w:rPr>
        <w:t xml:space="preserve">tejně jako zúčastněná osoba podle trestního řádu </w:t>
      </w:r>
      <w:r w:rsidR="006763D8" w:rsidRPr="002759C8">
        <w:rPr>
          <w:rFonts w:ascii="Times New Roman" w:eastAsia="Times New Roman" w:hAnsi="Times New Roman" w:cs="Times New Roman"/>
          <w:bCs/>
          <w:sz w:val="24"/>
          <w:szCs w:val="24"/>
          <w:lang w:eastAsia="x-none"/>
        </w:rPr>
        <w:t xml:space="preserve">tak </w:t>
      </w:r>
      <w:r w:rsidR="00EE52D6" w:rsidRPr="002759C8">
        <w:rPr>
          <w:rFonts w:ascii="Times New Roman" w:eastAsia="Times New Roman" w:hAnsi="Times New Roman" w:cs="Times New Roman"/>
          <w:bCs/>
          <w:sz w:val="24"/>
          <w:szCs w:val="24"/>
          <w:lang w:eastAsia="x-none"/>
        </w:rPr>
        <w:t xml:space="preserve">není ani dotčená osoba a vedlejší </w:t>
      </w:r>
      <w:r w:rsidR="00736F89" w:rsidRPr="002759C8">
        <w:rPr>
          <w:rFonts w:ascii="Times New Roman" w:eastAsia="Times New Roman" w:hAnsi="Times New Roman" w:cs="Times New Roman"/>
          <w:bCs/>
          <w:sz w:val="24"/>
          <w:szCs w:val="24"/>
          <w:lang w:eastAsia="x-none"/>
        </w:rPr>
        <w:t xml:space="preserve">osoba </w:t>
      </w:r>
      <w:r w:rsidR="00EE52D6" w:rsidRPr="002759C8">
        <w:rPr>
          <w:rFonts w:ascii="Times New Roman" w:eastAsia="Times New Roman" w:hAnsi="Times New Roman" w:cs="Times New Roman"/>
          <w:bCs/>
          <w:sz w:val="24"/>
          <w:szCs w:val="24"/>
          <w:lang w:eastAsia="x-none"/>
        </w:rPr>
        <w:t>osobou oprávněnou podat dovolání. S ohledem na</w:t>
      </w:r>
      <w:r w:rsidR="00E80510" w:rsidRPr="002759C8">
        <w:rPr>
          <w:rFonts w:ascii="Times New Roman" w:eastAsia="Times New Roman" w:hAnsi="Times New Roman" w:cs="Times New Roman"/>
          <w:bCs/>
          <w:sz w:val="24"/>
          <w:szCs w:val="24"/>
          <w:lang w:eastAsia="x-none"/>
        </w:rPr>
        <w:t> </w:t>
      </w:r>
      <w:r w:rsidR="00EE52D6" w:rsidRPr="002759C8">
        <w:rPr>
          <w:rFonts w:ascii="Times New Roman" w:eastAsia="Times New Roman" w:hAnsi="Times New Roman" w:cs="Times New Roman"/>
          <w:bCs/>
          <w:sz w:val="24"/>
          <w:szCs w:val="24"/>
          <w:lang w:eastAsia="x-none"/>
        </w:rPr>
        <w:t xml:space="preserve">princip rovnosti zbraní </w:t>
      </w:r>
      <w:r w:rsidR="006763D8" w:rsidRPr="002759C8">
        <w:rPr>
          <w:rFonts w:ascii="Times New Roman" w:eastAsia="Times New Roman" w:hAnsi="Times New Roman" w:cs="Times New Roman"/>
          <w:bCs/>
          <w:sz w:val="24"/>
          <w:szCs w:val="24"/>
          <w:lang w:eastAsia="x-none"/>
        </w:rPr>
        <w:t xml:space="preserve">pak </w:t>
      </w:r>
      <w:r w:rsidR="00EE52D6" w:rsidRPr="002759C8">
        <w:rPr>
          <w:rFonts w:ascii="Times New Roman" w:eastAsia="Times New Roman" w:hAnsi="Times New Roman" w:cs="Times New Roman"/>
          <w:bCs/>
          <w:sz w:val="24"/>
          <w:szCs w:val="24"/>
          <w:lang w:eastAsia="x-none"/>
        </w:rPr>
        <w:t>není připuštěno ani dovolání nejvyššího státního zástupce (a</w:t>
      </w:r>
      <w:r w:rsidR="00E80510" w:rsidRPr="002759C8">
        <w:rPr>
          <w:rFonts w:ascii="Times New Roman" w:eastAsia="Times New Roman" w:hAnsi="Times New Roman" w:cs="Times New Roman"/>
          <w:bCs/>
          <w:sz w:val="24"/>
          <w:szCs w:val="24"/>
          <w:lang w:eastAsia="x-none"/>
        </w:rPr>
        <w:t> </w:t>
      </w:r>
      <w:r w:rsidR="00EE52D6" w:rsidRPr="002759C8">
        <w:rPr>
          <w:rFonts w:ascii="Times New Roman" w:eastAsia="Times New Roman" w:hAnsi="Times New Roman" w:cs="Times New Roman"/>
          <w:bCs/>
          <w:sz w:val="24"/>
          <w:szCs w:val="24"/>
          <w:lang w:eastAsia="x-none"/>
        </w:rPr>
        <w:t>příslušného orgánu Úřadu evropského veřejného žalobce).</w:t>
      </w:r>
      <w:r w:rsidR="00E80510" w:rsidRPr="002759C8">
        <w:rPr>
          <w:rFonts w:ascii="Times New Roman" w:eastAsia="Times New Roman" w:hAnsi="Times New Roman" w:cs="Times New Roman"/>
          <w:bCs/>
          <w:sz w:val="24"/>
          <w:szCs w:val="24"/>
          <w:lang w:eastAsia="x-none"/>
        </w:rPr>
        <w:t xml:space="preserve"> </w:t>
      </w:r>
      <w:r w:rsidR="00EE52D6" w:rsidRPr="002759C8">
        <w:rPr>
          <w:rFonts w:ascii="Times New Roman" w:eastAsia="Times New Roman" w:hAnsi="Times New Roman" w:cs="Times New Roman"/>
          <w:bCs/>
          <w:sz w:val="24"/>
          <w:szCs w:val="24"/>
          <w:lang w:eastAsia="x-none"/>
        </w:rPr>
        <w:t>Stížnost pro porušení zákona, kterou je podle trestního řádu oprávněn podat ministr spravedlnosti, se v řízení o odčerpání nepřipouští</w:t>
      </w:r>
      <w:r w:rsidR="00B0645C" w:rsidRPr="002759C8">
        <w:rPr>
          <w:rFonts w:ascii="Times New Roman" w:eastAsia="Times New Roman" w:hAnsi="Times New Roman" w:cs="Times New Roman"/>
          <w:bCs/>
          <w:sz w:val="24"/>
          <w:szCs w:val="24"/>
          <w:lang w:eastAsia="x-none"/>
        </w:rPr>
        <w:t xml:space="preserve"> s ohledem na rozdílnost účelu tohoto řízení a trestního řízení, v němž jediném lze tohoto mimořádného opravného prostředku využít.</w:t>
      </w:r>
    </w:p>
    <w:p w14:paraId="1599A409" w14:textId="77777777" w:rsidR="00E608A6" w:rsidRPr="002759C8" w:rsidRDefault="00E608A6" w:rsidP="002759C8">
      <w:pPr>
        <w:spacing w:before="120" w:after="0" w:line="240" w:lineRule="auto"/>
        <w:jc w:val="both"/>
        <w:rPr>
          <w:rFonts w:ascii="Times New Roman" w:eastAsia="Times New Roman" w:hAnsi="Times New Roman" w:cs="Times New Roman"/>
          <w:bCs/>
          <w:sz w:val="24"/>
          <w:szCs w:val="24"/>
          <w:lang w:eastAsia="x-none"/>
        </w:rPr>
      </w:pPr>
    </w:p>
    <w:p w14:paraId="1FE3A23A" w14:textId="65171F37" w:rsidR="004E303E" w:rsidRPr="002759C8" w:rsidRDefault="004E303E" w:rsidP="002759C8">
      <w:pPr>
        <w:pStyle w:val="Nadpis3"/>
        <w:spacing w:before="120" w:line="240" w:lineRule="auto"/>
        <w:rPr>
          <w:rFonts w:ascii="Times New Roman" w:hAnsi="Times New Roman" w:cs="Times New Roman"/>
          <w:u w:val="single"/>
        </w:rPr>
      </w:pPr>
      <w:r w:rsidRPr="002759C8">
        <w:rPr>
          <w:rFonts w:ascii="Times New Roman" w:hAnsi="Times New Roman" w:cs="Times New Roman"/>
          <w:color w:val="auto"/>
          <w:u w:val="single"/>
        </w:rPr>
        <w:t>K § 2</w:t>
      </w:r>
      <w:r w:rsidR="00E80510" w:rsidRPr="002759C8">
        <w:rPr>
          <w:rFonts w:ascii="Times New Roman" w:hAnsi="Times New Roman" w:cs="Times New Roman"/>
          <w:color w:val="auto"/>
          <w:u w:val="single"/>
        </w:rPr>
        <w:t>4</w:t>
      </w:r>
    </w:p>
    <w:p w14:paraId="7AD34E47" w14:textId="063D846A" w:rsidR="004E303E" w:rsidRPr="002759C8" w:rsidRDefault="005311EC" w:rsidP="002759C8">
      <w:pPr>
        <w:spacing w:before="120" w:after="0" w:line="240" w:lineRule="auto"/>
        <w:jc w:val="both"/>
        <w:rPr>
          <w:rFonts w:ascii="Times New Roman" w:eastAsia="Times New Roman" w:hAnsi="Times New Roman" w:cs="Times New Roman"/>
          <w:bCs/>
          <w:sz w:val="24"/>
          <w:szCs w:val="24"/>
          <w:lang w:eastAsia="x-none"/>
        </w:rPr>
      </w:pPr>
      <w:r w:rsidRPr="002759C8">
        <w:rPr>
          <w:rFonts w:ascii="Times New Roman" w:eastAsia="Times New Roman" w:hAnsi="Times New Roman" w:cs="Times New Roman"/>
          <w:bCs/>
          <w:sz w:val="24"/>
          <w:szCs w:val="24"/>
          <w:lang w:eastAsia="x-none"/>
        </w:rPr>
        <w:t xml:space="preserve">Z mimořádných opravných prostředků podle trestního řádu se v řízení o odčerpání připouští pouze obnova řízení, jejíž zvláštní pravidla stanoví toto ustanovení. </w:t>
      </w:r>
    </w:p>
    <w:p w14:paraId="477B7EF7" w14:textId="11A66C68" w:rsidR="00953734" w:rsidRPr="002759C8" w:rsidRDefault="005311EC" w:rsidP="002759C8">
      <w:pPr>
        <w:spacing w:before="120" w:after="0" w:line="240" w:lineRule="auto"/>
        <w:jc w:val="both"/>
        <w:rPr>
          <w:rFonts w:ascii="Times New Roman" w:eastAsia="Times New Roman" w:hAnsi="Times New Roman" w:cs="Times New Roman"/>
          <w:bCs/>
          <w:sz w:val="24"/>
          <w:szCs w:val="24"/>
          <w:lang w:eastAsia="x-none"/>
        </w:rPr>
      </w:pPr>
      <w:r w:rsidRPr="002759C8">
        <w:rPr>
          <w:rFonts w:ascii="Times New Roman" w:eastAsia="Times New Roman" w:hAnsi="Times New Roman" w:cs="Times New Roman"/>
          <w:bCs/>
          <w:sz w:val="24"/>
          <w:szCs w:val="24"/>
          <w:lang w:eastAsia="x-none"/>
        </w:rPr>
        <w:t>Odstavec první stanoví podmínky obnovy</w:t>
      </w:r>
      <w:r w:rsidR="00953734" w:rsidRPr="002759C8">
        <w:rPr>
          <w:rFonts w:ascii="Times New Roman" w:eastAsia="Times New Roman" w:hAnsi="Times New Roman" w:cs="Times New Roman"/>
          <w:bCs/>
          <w:sz w:val="24"/>
          <w:szCs w:val="24"/>
          <w:lang w:eastAsia="x-none"/>
        </w:rPr>
        <w:t xml:space="preserve"> řízení</w:t>
      </w:r>
      <w:r w:rsidRPr="002759C8">
        <w:rPr>
          <w:rFonts w:ascii="Times New Roman" w:eastAsia="Times New Roman" w:hAnsi="Times New Roman" w:cs="Times New Roman"/>
          <w:bCs/>
          <w:sz w:val="24"/>
          <w:szCs w:val="24"/>
          <w:lang w:eastAsia="x-none"/>
        </w:rPr>
        <w:t xml:space="preserve">, které jsou z povahy věci užší než podmínky obnovy </w:t>
      </w:r>
      <w:r w:rsidR="00320093" w:rsidRPr="002759C8">
        <w:rPr>
          <w:rFonts w:ascii="Times New Roman" w:eastAsia="Times New Roman" w:hAnsi="Times New Roman" w:cs="Times New Roman"/>
          <w:bCs/>
          <w:sz w:val="24"/>
          <w:szCs w:val="24"/>
          <w:lang w:eastAsia="x-none"/>
        </w:rPr>
        <w:t xml:space="preserve">řízení </w:t>
      </w:r>
      <w:r w:rsidR="00953734" w:rsidRPr="002759C8">
        <w:rPr>
          <w:rFonts w:ascii="Times New Roman" w:eastAsia="Times New Roman" w:hAnsi="Times New Roman" w:cs="Times New Roman"/>
          <w:bCs/>
          <w:sz w:val="24"/>
          <w:szCs w:val="24"/>
          <w:lang w:eastAsia="x-none"/>
        </w:rPr>
        <w:t xml:space="preserve">podle § 278 tr. ř. (vycházejí z § 278 odst. 1 a 4 tr. ř.). </w:t>
      </w:r>
    </w:p>
    <w:p w14:paraId="078CB684" w14:textId="5B705E30" w:rsidR="00953734" w:rsidRPr="002759C8" w:rsidRDefault="00205228" w:rsidP="002759C8">
      <w:pPr>
        <w:spacing w:before="120" w:after="0" w:line="240" w:lineRule="auto"/>
        <w:jc w:val="both"/>
        <w:rPr>
          <w:rFonts w:ascii="Times New Roman" w:eastAsia="Times New Roman" w:hAnsi="Times New Roman" w:cs="Times New Roman"/>
          <w:bCs/>
          <w:sz w:val="24"/>
          <w:szCs w:val="24"/>
          <w:lang w:eastAsia="x-none"/>
        </w:rPr>
      </w:pPr>
      <w:r w:rsidRPr="002759C8">
        <w:rPr>
          <w:rFonts w:ascii="Times New Roman" w:eastAsia="Times New Roman" w:hAnsi="Times New Roman" w:cs="Times New Roman"/>
          <w:bCs/>
          <w:sz w:val="24"/>
          <w:szCs w:val="24"/>
          <w:lang w:eastAsia="x-none"/>
        </w:rPr>
        <w:t>Jelikož z povahy věci nelze aplikovat ustanovení § 279 tr. ř.</w:t>
      </w:r>
      <w:r w:rsidR="00320093" w:rsidRPr="002759C8">
        <w:rPr>
          <w:rFonts w:ascii="Times New Roman" w:eastAsia="Times New Roman" w:hAnsi="Times New Roman" w:cs="Times New Roman"/>
          <w:bCs/>
          <w:sz w:val="24"/>
          <w:szCs w:val="24"/>
          <w:lang w:eastAsia="x-none"/>
        </w:rPr>
        <w:t xml:space="preserve"> (z důvodu právní jistoty se užití tohoto ustanovení výslovně vylučuje v odstavci čtvrtém)</w:t>
      </w:r>
      <w:r w:rsidRPr="002759C8">
        <w:rPr>
          <w:rFonts w:ascii="Times New Roman" w:eastAsia="Times New Roman" w:hAnsi="Times New Roman" w:cs="Times New Roman"/>
          <w:bCs/>
          <w:sz w:val="24"/>
          <w:szCs w:val="24"/>
          <w:lang w:eastAsia="x-none"/>
        </w:rPr>
        <w:t>, které stanoví případy, kdy je obnova řízení vyloučena v neprospěch obviněného, konstruuje se v</w:t>
      </w:r>
      <w:r w:rsidR="00320093" w:rsidRPr="002759C8">
        <w:rPr>
          <w:rFonts w:ascii="Times New Roman" w:eastAsia="Times New Roman" w:hAnsi="Times New Roman" w:cs="Times New Roman"/>
          <w:bCs/>
          <w:sz w:val="24"/>
          <w:szCs w:val="24"/>
          <w:lang w:eastAsia="x-none"/>
        </w:rPr>
        <w:t xml:space="preserve"> odstavci druhém </w:t>
      </w:r>
      <w:r w:rsidR="00953734" w:rsidRPr="002759C8">
        <w:rPr>
          <w:rFonts w:ascii="Times New Roman" w:eastAsia="Times New Roman" w:hAnsi="Times New Roman" w:cs="Times New Roman"/>
          <w:bCs/>
          <w:sz w:val="24"/>
          <w:szCs w:val="24"/>
          <w:lang w:eastAsia="x-none"/>
        </w:rPr>
        <w:t>zvláštní důvod vyloučení obnovy řízení</w:t>
      </w:r>
      <w:r w:rsidR="00591E1E" w:rsidRPr="002759C8">
        <w:rPr>
          <w:rFonts w:ascii="Times New Roman" w:eastAsia="Times New Roman" w:hAnsi="Times New Roman" w:cs="Times New Roman"/>
          <w:bCs/>
          <w:sz w:val="24"/>
          <w:szCs w:val="24"/>
          <w:lang w:eastAsia="x-none"/>
        </w:rPr>
        <w:t xml:space="preserve"> v neprospěch dotčené osoby</w:t>
      </w:r>
      <w:r w:rsidR="00953734" w:rsidRPr="002759C8">
        <w:rPr>
          <w:rFonts w:ascii="Times New Roman" w:eastAsia="Times New Roman" w:hAnsi="Times New Roman" w:cs="Times New Roman"/>
          <w:bCs/>
          <w:sz w:val="24"/>
          <w:szCs w:val="24"/>
          <w:lang w:eastAsia="x-none"/>
        </w:rPr>
        <w:t xml:space="preserve">, </w:t>
      </w:r>
      <w:r w:rsidR="00591E1E" w:rsidRPr="002759C8">
        <w:rPr>
          <w:rFonts w:ascii="Times New Roman" w:eastAsia="Times New Roman" w:hAnsi="Times New Roman" w:cs="Times New Roman"/>
          <w:bCs/>
          <w:sz w:val="24"/>
          <w:szCs w:val="24"/>
          <w:lang w:eastAsia="x-none"/>
        </w:rPr>
        <w:t xml:space="preserve">jímž je uplynutí objektivní lhůty v trvání tří let, která </w:t>
      </w:r>
      <w:proofErr w:type="gramStart"/>
      <w:r w:rsidR="00591E1E" w:rsidRPr="002759C8">
        <w:rPr>
          <w:rFonts w:ascii="Times New Roman" w:eastAsia="Times New Roman" w:hAnsi="Times New Roman" w:cs="Times New Roman"/>
          <w:bCs/>
          <w:sz w:val="24"/>
          <w:szCs w:val="24"/>
          <w:lang w:eastAsia="x-none"/>
        </w:rPr>
        <w:t>běží</w:t>
      </w:r>
      <w:proofErr w:type="gramEnd"/>
      <w:r w:rsidR="00591E1E" w:rsidRPr="002759C8">
        <w:rPr>
          <w:rFonts w:ascii="Times New Roman" w:eastAsia="Times New Roman" w:hAnsi="Times New Roman" w:cs="Times New Roman"/>
          <w:bCs/>
          <w:sz w:val="24"/>
          <w:szCs w:val="24"/>
          <w:lang w:eastAsia="x-none"/>
        </w:rPr>
        <w:t xml:space="preserve"> od právní moci napadeného rozhodnutí (usnesení)</w:t>
      </w:r>
      <w:r w:rsidR="00320093" w:rsidRPr="002759C8">
        <w:rPr>
          <w:rFonts w:ascii="Times New Roman" w:eastAsia="Times New Roman" w:hAnsi="Times New Roman" w:cs="Times New Roman"/>
          <w:bCs/>
          <w:sz w:val="24"/>
          <w:szCs w:val="24"/>
          <w:lang w:eastAsia="x-none"/>
        </w:rPr>
        <w:t xml:space="preserve">. Délka této lhůty byla stanovena i s přihlédnutím k lhůtě, ve které lze podat návrh na obnovu řízení podle soudního řádu správního (srov. </w:t>
      </w:r>
      <w:r w:rsidR="00591E1E" w:rsidRPr="002759C8">
        <w:rPr>
          <w:rFonts w:ascii="Times New Roman" w:eastAsia="Times New Roman" w:hAnsi="Times New Roman" w:cs="Times New Roman"/>
          <w:bCs/>
          <w:sz w:val="24"/>
          <w:szCs w:val="24"/>
          <w:lang w:eastAsia="x-none"/>
        </w:rPr>
        <w:t>§ 115 odst. 2 s. ř. s.</w:t>
      </w:r>
      <w:r w:rsidR="00320093" w:rsidRPr="002759C8">
        <w:rPr>
          <w:rFonts w:ascii="Times New Roman" w:eastAsia="Times New Roman" w:hAnsi="Times New Roman" w:cs="Times New Roman"/>
          <w:bCs/>
          <w:sz w:val="24"/>
          <w:szCs w:val="24"/>
          <w:lang w:eastAsia="x-none"/>
        </w:rPr>
        <w:t>) nebo žalobu na obnovu řízení podle občanského soudního řádu (srov.</w:t>
      </w:r>
      <w:r w:rsidR="00591E1E" w:rsidRPr="002759C8">
        <w:rPr>
          <w:rFonts w:ascii="Times New Roman" w:eastAsia="Times New Roman" w:hAnsi="Times New Roman" w:cs="Times New Roman"/>
          <w:bCs/>
          <w:sz w:val="24"/>
          <w:szCs w:val="24"/>
          <w:lang w:eastAsia="x-none"/>
        </w:rPr>
        <w:t> § 233</w:t>
      </w:r>
      <w:r w:rsidR="00E80510" w:rsidRPr="002759C8">
        <w:rPr>
          <w:rFonts w:ascii="Times New Roman" w:eastAsia="Times New Roman" w:hAnsi="Times New Roman" w:cs="Times New Roman"/>
          <w:bCs/>
          <w:sz w:val="24"/>
          <w:szCs w:val="24"/>
          <w:lang w:eastAsia="x-none"/>
        </w:rPr>
        <w:t> </w:t>
      </w:r>
      <w:r w:rsidR="00591E1E" w:rsidRPr="002759C8">
        <w:rPr>
          <w:rFonts w:ascii="Times New Roman" w:eastAsia="Times New Roman" w:hAnsi="Times New Roman" w:cs="Times New Roman"/>
          <w:bCs/>
          <w:sz w:val="24"/>
          <w:szCs w:val="24"/>
          <w:lang w:eastAsia="x-none"/>
        </w:rPr>
        <w:t>odst.</w:t>
      </w:r>
      <w:r w:rsidR="00E80510" w:rsidRPr="002759C8">
        <w:rPr>
          <w:rFonts w:ascii="Times New Roman" w:eastAsia="Times New Roman" w:hAnsi="Times New Roman" w:cs="Times New Roman"/>
          <w:bCs/>
          <w:sz w:val="24"/>
          <w:szCs w:val="24"/>
          <w:lang w:eastAsia="x-none"/>
        </w:rPr>
        <w:t> </w:t>
      </w:r>
      <w:r w:rsidR="00591E1E" w:rsidRPr="002759C8">
        <w:rPr>
          <w:rFonts w:ascii="Times New Roman" w:eastAsia="Times New Roman" w:hAnsi="Times New Roman" w:cs="Times New Roman"/>
          <w:bCs/>
          <w:sz w:val="24"/>
          <w:szCs w:val="24"/>
          <w:lang w:eastAsia="x-none"/>
        </w:rPr>
        <w:t>2</w:t>
      </w:r>
      <w:r w:rsidR="00E80510" w:rsidRPr="002759C8">
        <w:rPr>
          <w:rFonts w:ascii="Times New Roman" w:eastAsia="Times New Roman" w:hAnsi="Times New Roman" w:cs="Times New Roman"/>
          <w:bCs/>
          <w:sz w:val="24"/>
          <w:szCs w:val="24"/>
          <w:lang w:eastAsia="x-none"/>
        </w:rPr>
        <w:t> </w:t>
      </w:r>
      <w:r w:rsidR="00591E1E" w:rsidRPr="002759C8">
        <w:rPr>
          <w:rFonts w:ascii="Times New Roman" w:eastAsia="Times New Roman" w:hAnsi="Times New Roman" w:cs="Times New Roman"/>
          <w:bCs/>
          <w:sz w:val="24"/>
          <w:szCs w:val="24"/>
          <w:lang w:eastAsia="x-none"/>
        </w:rPr>
        <w:t>o</w:t>
      </w:r>
      <w:r w:rsidR="00E80510" w:rsidRPr="002759C8">
        <w:rPr>
          <w:rFonts w:ascii="Times New Roman" w:eastAsia="Times New Roman" w:hAnsi="Times New Roman" w:cs="Times New Roman"/>
          <w:bCs/>
          <w:sz w:val="24"/>
          <w:szCs w:val="24"/>
          <w:lang w:eastAsia="x-none"/>
        </w:rPr>
        <w:t>.</w:t>
      </w:r>
      <w:r w:rsidR="00591E1E" w:rsidRPr="002759C8">
        <w:rPr>
          <w:rFonts w:ascii="Times New Roman" w:eastAsia="Times New Roman" w:hAnsi="Times New Roman" w:cs="Times New Roman"/>
          <w:bCs/>
          <w:sz w:val="24"/>
          <w:szCs w:val="24"/>
          <w:lang w:eastAsia="x-none"/>
        </w:rPr>
        <w:t xml:space="preserve"> s. ř.</w:t>
      </w:r>
      <w:r w:rsidR="00320093" w:rsidRPr="002759C8">
        <w:rPr>
          <w:rFonts w:ascii="Times New Roman" w:eastAsia="Times New Roman" w:hAnsi="Times New Roman" w:cs="Times New Roman"/>
          <w:bCs/>
          <w:sz w:val="24"/>
          <w:szCs w:val="24"/>
          <w:lang w:eastAsia="x-none"/>
        </w:rPr>
        <w:t>).</w:t>
      </w:r>
      <w:r w:rsidR="00591E1E" w:rsidRPr="002759C8">
        <w:rPr>
          <w:rFonts w:ascii="Times New Roman" w:eastAsia="Times New Roman" w:hAnsi="Times New Roman" w:cs="Times New Roman"/>
          <w:bCs/>
          <w:sz w:val="24"/>
          <w:szCs w:val="24"/>
          <w:lang w:eastAsia="x-none"/>
        </w:rPr>
        <w:t xml:space="preserve"> Obnova řízení ve prospěch </w:t>
      </w:r>
      <w:r w:rsidR="001B42E5" w:rsidRPr="002759C8">
        <w:rPr>
          <w:rFonts w:ascii="Times New Roman" w:eastAsia="Times New Roman" w:hAnsi="Times New Roman" w:cs="Times New Roman"/>
          <w:bCs/>
          <w:sz w:val="24"/>
          <w:szCs w:val="24"/>
          <w:lang w:eastAsia="x-none"/>
        </w:rPr>
        <w:t>dotčené osoby</w:t>
      </w:r>
      <w:r w:rsidR="00591E1E" w:rsidRPr="002759C8">
        <w:rPr>
          <w:rFonts w:ascii="Times New Roman" w:eastAsia="Times New Roman" w:hAnsi="Times New Roman" w:cs="Times New Roman"/>
          <w:bCs/>
          <w:sz w:val="24"/>
          <w:szCs w:val="24"/>
          <w:lang w:eastAsia="x-none"/>
        </w:rPr>
        <w:t xml:space="preserve"> je možná i po uplynutí této lhůty.</w:t>
      </w:r>
    </w:p>
    <w:p w14:paraId="5F3CACCF" w14:textId="3AC2F43F" w:rsidR="005771B7" w:rsidRPr="002759C8" w:rsidRDefault="005771B7" w:rsidP="002759C8">
      <w:pPr>
        <w:spacing w:before="120" w:after="0" w:line="240" w:lineRule="auto"/>
        <w:jc w:val="both"/>
        <w:rPr>
          <w:rFonts w:ascii="Times New Roman" w:eastAsia="Times New Roman" w:hAnsi="Times New Roman" w:cs="Times New Roman"/>
          <w:bCs/>
          <w:sz w:val="24"/>
          <w:szCs w:val="24"/>
          <w:lang w:eastAsia="x-none"/>
        </w:rPr>
      </w:pPr>
      <w:r w:rsidRPr="002759C8">
        <w:rPr>
          <w:rFonts w:ascii="Times New Roman" w:eastAsia="Times New Roman" w:hAnsi="Times New Roman" w:cs="Times New Roman"/>
          <w:bCs/>
          <w:sz w:val="24"/>
          <w:szCs w:val="24"/>
          <w:lang w:eastAsia="x-none"/>
        </w:rPr>
        <w:t xml:space="preserve">Odstavec třetí stanoví, kdo je oprávněn podat návrh na povolení obnovy řízení v neprospěch dotčené osoby (státní zástupce) a kdo </w:t>
      </w:r>
      <w:r w:rsidR="005B405A" w:rsidRPr="002759C8">
        <w:rPr>
          <w:rFonts w:ascii="Times New Roman" w:eastAsia="Times New Roman" w:hAnsi="Times New Roman" w:cs="Times New Roman"/>
          <w:bCs/>
          <w:sz w:val="24"/>
          <w:szCs w:val="24"/>
          <w:lang w:eastAsia="x-none"/>
        </w:rPr>
        <w:t xml:space="preserve">v její </w:t>
      </w:r>
      <w:r w:rsidRPr="002759C8">
        <w:rPr>
          <w:rFonts w:ascii="Times New Roman" w:eastAsia="Times New Roman" w:hAnsi="Times New Roman" w:cs="Times New Roman"/>
          <w:bCs/>
          <w:sz w:val="24"/>
          <w:szCs w:val="24"/>
          <w:lang w:eastAsia="x-none"/>
        </w:rPr>
        <w:t>prospěch (</w:t>
      </w:r>
      <w:r w:rsidR="00885872" w:rsidRPr="002759C8">
        <w:rPr>
          <w:rFonts w:ascii="Times New Roman" w:eastAsia="Times New Roman" w:hAnsi="Times New Roman" w:cs="Times New Roman"/>
          <w:bCs/>
          <w:sz w:val="24"/>
          <w:szCs w:val="24"/>
          <w:lang w:eastAsia="x-none"/>
        </w:rPr>
        <w:t>státní zástupce, dotčená osoba, vedlejší osoba</w:t>
      </w:r>
      <w:r w:rsidRPr="002759C8">
        <w:rPr>
          <w:rFonts w:ascii="Times New Roman" w:eastAsia="Times New Roman" w:hAnsi="Times New Roman" w:cs="Times New Roman"/>
          <w:bCs/>
          <w:sz w:val="24"/>
          <w:szCs w:val="24"/>
          <w:lang w:eastAsia="x-none"/>
        </w:rPr>
        <w:t xml:space="preserve">). </w:t>
      </w:r>
      <w:r w:rsidR="00320150" w:rsidRPr="002759C8">
        <w:rPr>
          <w:rFonts w:ascii="Times New Roman" w:eastAsia="Times New Roman" w:hAnsi="Times New Roman" w:cs="Times New Roman"/>
          <w:bCs/>
          <w:sz w:val="24"/>
          <w:szCs w:val="24"/>
          <w:lang w:eastAsia="x-none"/>
        </w:rPr>
        <w:t>Návrh na povolení obnovy podaný v neprospěch dotčené osoby cílí na odčerpání</w:t>
      </w:r>
      <w:r w:rsidR="00736F89" w:rsidRPr="002759C8">
        <w:rPr>
          <w:rFonts w:ascii="Times New Roman" w:eastAsia="Times New Roman" w:hAnsi="Times New Roman" w:cs="Times New Roman"/>
          <w:bCs/>
          <w:sz w:val="24"/>
          <w:szCs w:val="24"/>
          <w:lang w:eastAsia="x-none"/>
        </w:rPr>
        <w:t xml:space="preserve"> majetku, který jí náleží</w:t>
      </w:r>
      <w:r w:rsidR="00B06E5A" w:rsidRPr="002759C8">
        <w:rPr>
          <w:rFonts w:ascii="Times New Roman" w:eastAsia="Times New Roman" w:hAnsi="Times New Roman" w:cs="Times New Roman"/>
          <w:bCs/>
          <w:sz w:val="24"/>
          <w:szCs w:val="24"/>
          <w:lang w:eastAsia="x-none"/>
        </w:rPr>
        <w:t>.</w:t>
      </w:r>
      <w:r w:rsidR="00320150" w:rsidRPr="002759C8">
        <w:rPr>
          <w:rFonts w:ascii="Times New Roman" w:eastAsia="Times New Roman" w:hAnsi="Times New Roman" w:cs="Times New Roman"/>
          <w:bCs/>
          <w:sz w:val="24"/>
          <w:szCs w:val="24"/>
          <w:lang w:eastAsia="x-none"/>
        </w:rPr>
        <w:t xml:space="preserve"> </w:t>
      </w:r>
      <w:r w:rsidR="00B06E5A" w:rsidRPr="002759C8">
        <w:rPr>
          <w:rFonts w:ascii="Times New Roman" w:eastAsia="Times New Roman" w:hAnsi="Times New Roman" w:cs="Times New Roman"/>
          <w:bCs/>
          <w:sz w:val="24"/>
          <w:szCs w:val="24"/>
          <w:lang w:eastAsia="x-none"/>
        </w:rPr>
        <w:t>N</w:t>
      </w:r>
      <w:r w:rsidR="00320150" w:rsidRPr="002759C8">
        <w:rPr>
          <w:rFonts w:ascii="Times New Roman" w:eastAsia="Times New Roman" w:hAnsi="Times New Roman" w:cs="Times New Roman"/>
          <w:bCs/>
          <w:sz w:val="24"/>
          <w:szCs w:val="24"/>
          <w:lang w:eastAsia="x-none"/>
        </w:rPr>
        <w:t xml:space="preserve">ávrh podaný ve prospěch </w:t>
      </w:r>
      <w:r w:rsidR="00736F89" w:rsidRPr="002759C8">
        <w:rPr>
          <w:rFonts w:ascii="Times New Roman" w:eastAsia="Times New Roman" w:hAnsi="Times New Roman" w:cs="Times New Roman"/>
          <w:bCs/>
          <w:sz w:val="24"/>
          <w:szCs w:val="24"/>
          <w:lang w:eastAsia="x-none"/>
        </w:rPr>
        <w:t xml:space="preserve">dotčené osoby </w:t>
      </w:r>
      <w:r w:rsidR="00320150" w:rsidRPr="002759C8">
        <w:rPr>
          <w:rFonts w:ascii="Times New Roman" w:eastAsia="Times New Roman" w:hAnsi="Times New Roman" w:cs="Times New Roman"/>
          <w:bCs/>
          <w:sz w:val="24"/>
          <w:szCs w:val="24"/>
          <w:lang w:eastAsia="x-none"/>
        </w:rPr>
        <w:t>cílí na neodčerpání</w:t>
      </w:r>
      <w:r w:rsidR="00736F89" w:rsidRPr="002759C8">
        <w:rPr>
          <w:rFonts w:ascii="Times New Roman" w:eastAsia="Times New Roman" w:hAnsi="Times New Roman" w:cs="Times New Roman"/>
          <w:bCs/>
          <w:sz w:val="24"/>
          <w:szCs w:val="24"/>
          <w:lang w:eastAsia="x-none"/>
        </w:rPr>
        <w:t xml:space="preserve"> jejího majetku</w:t>
      </w:r>
      <w:r w:rsidR="00320150" w:rsidRPr="002759C8">
        <w:rPr>
          <w:rFonts w:ascii="Times New Roman" w:eastAsia="Times New Roman" w:hAnsi="Times New Roman" w:cs="Times New Roman"/>
          <w:bCs/>
          <w:sz w:val="24"/>
          <w:szCs w:val="24"/>
          <w:lang w:eastAsia="x-none"/>
        </w:rPr>
        <w:t xml:space="preserve">. </w:t>
      </w:r>
    </w:p>
    <w:p w14:paraId="30ED4950" w14:textId="0275F693" w:rsidR="00320150" w:rsidRPr="002759C8" w:rsidRDefault="00320150" w:rsidP="002759C8">
      <w:pPr>
        <w:spacing w:before="120" w:after="0" w:line="240" w:lineRule="auto"/>
        <w:jc w:val="both"/>
        <w:rPr>
          <w:rFonts w:ascii="Times New Roman" w:eastAsia="Times New Roman" w:hAnsi="Times New Roman" w:cs="Times New Roman"/>
          <w:bCs/>
          <w:sz w:val="24"/>
          <w:szCs w:val="24"/>
          <w:lang w:eastAsia="x-none"/>
        </w:rPr>
      </w:pPr>
      <w:r w:rsidRPr="002759C8">
        <w:rPr>
          <w:rFonts w:ascii="Times New Roman" w:eastAsia="Times New Roman" w:hAnsi="Times New Roman" w:cs="Times New Roman"/>
          <w:bCs/>
          <w:sz w:val="24"/>
          <w:szCs w:val="24"/>
          <w:lang w:eastAsia="x-none"/>
        </w:rPr>
        <w:t xml:space="preserve">Odstavec </w:t>
      </w:r>
      <w:r w:rsidR="005B405A" w:rsidRPr="002759C8">
        <w:rPr>
          <w:rFonts w:ascii="Times New Roman" w:eastAsia="Times New Roman" w:hAnsi="Times New Roman" w:cs="Times New Roman"/>
          <w:bCs/>
          <w:sz w:val="24"/>
          <w:szCs w:val="24"/>
          <w:lang w:eastAsia="x-none"/>
        </w:rPr>
        <w:t xml:space="preserve">čtvrtý </w:t>
      </w:r>
      <w:r w:rsidRPr="002759C8">
        <w:rPr>
          <w:rFonts w:ascii="Times New Roman" w:eastAsia="Times New Roman" w:hAnsi="Times New Roman" w:cs="Times New Roman"/>
          <w:bCs/>
          <w:sz w:val="24"/>
          <w:szCs w:val="24"/>
          <w:lang w:eastAsia="x-none"/>
        </w:rPr>
        <w:t xml:space="preserve">stanoví, která z ustanovení trestního řádu o obnově řízení se </w:t>
      </w:r>
      <w:r w:rsidR="005B405A" w:rsidRPr="002759C8">
        <w:rPr>
          <w:rFonts w:ascii="Times New Roman" w:eastAsia="Times New Roman" w:hAnsi="Times New Roman" w:cs="Times New Roman"/>
          <w:bCs/>
          <w:sz w:val="24"/>
          <w:szCs w:val="24"/>
          <w:lang w:eastAsia="x-none"/>
        </w:rPr>
        <w:t xml:space="preserve">nepoužijí. </w:t>
      </w:r>
    </w:p>
    <w:p w14:paraId="7E7F8D24" w14:textId="4A75382A" w:rsidR="005B405A" w:rsidRPr="002759C8" w:rsidRDefault="005B405A" w:rsidP="002759C8">
      <w:pPr>
        <w:spacing w:before="120" w:after="0" w:line="240" w:lineRule="auto"/>
        <w:jc w:val="both"/>
        <w:rPr>
          <w:rFonts w:ascii="Times New Roman" w:eastAsia="Times New Roman" w:hAnsi="Times New Roman" w:cs="Times New Roman"/>
          <w:bCs/>
          <w:sz w:val="24"/>
          <w:szCs w:val="24"/>
          <w:lang w:eastAsia="x-none"/>
        </w:rPr>
      </w:pPr>
      <w:r w:rsidRPr="002759C8">
        <w:rPr>
          <w:rFonts w:ascii="Times New Roman" w:eastAsia="Times New Roman" w:hAnsi="Times New Roman" w:cs="Times New Roman"/>
          <w:bCs/>
          <w:sz w:val="24"/>
          <w:szCs w:val="24"/>
          <w:lang w:eastAsia="x-none"/>
        </w:rPr>
        <w:t>Odstavec pátý po vzoru § 289 písm. c) tr. ř. stanoví, že v případě obnovy povolené ve prospěch nepřekáží smrt dotčené osoby provedení dalšího řízení.</w:t>
      </w:r>
    </w:p>
    <w:p w14:paraId="41EF9994" w14:textId="77777777" w:rsidR="004E303E" w:rsidRPr="002759C8" w:rsidRDefault="004E303E" w:rsidP="002759C8">
      <w:pPr>
        <w:spacing w:before="120" w:after="0" w:line="240" w:lineRule="auto"/>
        <w:jc w:val="both"/>
        <w:rPr>
          <w:rFonts w:ascii="Times New Roman" w:eastAsia="Times New Roman" w:hAnsi="Times New Roman" w:cs="Times New Roman"/>
          <w:bCs/>
          <w:sz w:val="24"/>
          <w:szCs w:val="24"/>
          <w:lang w:eastAsia="x-none"/>
        </w:rPr>
      </w:pPr>
    </w:p>
    <w:p w14:paraId="5A5B7B5C" w14:textId="6AF6199F" w:rsidR="004E303E" w:rsidRPr="002759C8" w:rsidRDefault="004E303E" w:rsidP="002759C8">
      <w:pPr>
        <w:pStyle w:val="Nadpis3"/>
        <w:spacing w:before="120" w:line="240" w:lineRule="auto"/>
        <w:rPr>
          <w:rFonts w:ascii="Times New Roman" w:hAnsi="Times New Roman" w:cs="Times New Roman"/>
          <w:u w:val="single"/>
        </w:rPr>
      </w:pPr>
      <w:r w:rsidRPr="002759C8">
        <w:rPr>
          <w:rFonts w:ascii="Times New Roman" w:hAnsi="Times New Roman" w:cs="Times New Roman"/>
          <w:color w:val="auto"/>
          <w:u w:val="single"/>
        </w:rPr>
        <w:t>K § 2</w:t>
      </w:r>
      <w:r w:rsidR="005B405A" w:rsidRPr="002759C8">
        <w:rPr>
          <w:rFonts w:ascii="Times New Roman" w:hAnsi="Times New Roman" w:cs="Times New Roman"/>
          <w:color w:val="auto"/>
          <w:u w:val="single"/>
        </w:rPr>
        <w:t>5</w:t>
      </w:r>
    </w:p>
    <w:p w14:paraId="029869B8" w14:textId="5CD6F569" w:rsidR="004E303E" w:rsidRPr="002759C8" w:rsidRDefault="00E410CA" w:rsidP="002759C8">
      <w:pPr>
        <w:spacing w:before="120" w:after="0" w:line="240" w:lineRule="auto"/>
        <w:jc w:val="both"/>
        <w:rPr>
          <w:rFonts w:ascii="Times New Roman" w:eastAsia="Times New Roman" w:hAnsi="Times New Roman" w:cs="Times New Roman"/>
          <w:bCs/>
          <w:sz w:val="24"/>
          <w:szCs w:val="24"/>
          <w:lang w:eastAsia="x-none"/>
        </w:rPr>
      </w:pPr>
      <w:r w:rsidRPr="002759C8">
        <w:rPr>
          <w:rFonts w:ascii="Times New Roman" w:eastAsia="Times New Roman" w:hAnsi="Times New Roman" w:cs="Times New Roman"/>
          <w:bCs/>
          <w:sz w:val="24"/>
          <w:szCs w:val="24"/>
          <w:lang w:eastAsia="x-none"/>
        </w:rPr>
        <w:t xml:space="preserve">Odstavec první upravuje postup při výkonu </w:t>
      </w:r>
      <w:r w:rsidR="00F410CC" w:rsidRPr="002759C8">
        <w:rPr>
          <w:rFonts w:ascii="Times New Roman" w:eastAsia="Times New Roman" w:hAnsi="Times New Roman" w:cs="Times New Roman"/>
          <w:bCs/>
          <w:sz w:val="24"/>
          <w:szCs w:val="24"/>
          <w:lang w:eastAsia="x-none"/>
        </w:rPr>
        <w:t xml:space="preserve">rozhodnutí o </w:t>
      </w:r>
      <w:r w:rsidRPr="002759C8">
        <w:rPr>
          <w:rFonts w:ascii="Times New Roman" w:eastAsia="Times New Roman" w:hAnsi="Times New Roman" w:cs="Times New Roman"/>
          <w:bCs/>
          <w:sz w:val="24"/>
          <w:szCs w:val="24"/>
          <w:lang w:eastAsia="x-none"/>
        </w:rPr>
        <w:t>odčerpání majetku</w:t>
      </w:r>
      <w:r w:rsidR="00B41F87" w:rsidRPr="002759C8">
        <w:rPr>
          <w:rFonts w:ascii="Times New Roman" w:eastAsia="Times New Roman" w:hAnsi="Times New Roman" w:cs="Times New Roman"/>
          <w:bCs/>
          <w:sz w:val="24"/>
          <w:szCs w:val="24"/>
          <w:lang w:eastAsia="x-none"/>
        </w:rPr>
        <w:t xml:space="preserve">. Jelikož ve výroku usnesení o odčerpání majetku soud určuje </w:t>
      </w:r>
      <w:r w:rsidR="0049714B" w:rsidRPr="002759C8">
        <w:rPr>
          <w:rFonts w:ascii="Times New Roman" w:eastAsia="Times New Roman" w:hAnsi="Times New Roman" w:cs="Times New Roman"/>
          <w:bCs/>
          <w:sz w:val="24"/>
          <w:szCs w:val="24"/>
          <w:lang w:eastAsia="x-none"/>
        </w:rPr>
        <w:t xml:space="preserve">odčerpávaný </w:t>
      </w:r>
      <w:r w:rsidR="00B41F87" w:rsidRPr="002759C8">
        <w:rPr>
          <w:rFonts w:ascii="Times New Roman" w:eastAsia="Times New Roman" w:hAnsi="Times New Roman" w:cs="Times New Roman"/>
          <w:bCs/>
          <w:sz w:val="24"/>
          <w:szCs w:val="24"/>
          <w:lang w:eastAsia="x-none"/>
        </w:rPr>
        <w:t>majetek tak, že stanoví konkrétní věci podléhající odčerpání</w:t>
      </w:r>
      <w:r w:rsidR="0049714B" w:rsidRPr="002759C8">
        <w:rPr>
          <w:rFonts w:ascii="Times New Roman" w:eastAsia="Times New Roman" w:hAnsi="Times New Roman" w:cs="Times New Roman"/>
          <w:bCs/>
          <w:sz w:val="24"/>
          <w:szCs w:val="24"/>
          <w:lang w:eastAsia="x-none"/>
        </w:rPr>
        <w:t xml:space="preserve">, je tento postup obdobný jako postup </w:t>
      </w:r>
      <w:r w:rsidRPr="002759C8">
        <w:rPr>
          <w:rFonts w:ascii="Times New Roman" w:eastAsia="Times New Roman" w:hAnsi="Times New Roman" w:cs="Times New Roman"/>
          <w:bCs/>
          <w:sz w:val="24"/>
          <w:szCs w:val="24"/>
          <w:lang w:eastAsia="x-none"/>
        </w:rPr>
        <w:t xml:space="preserve">při výkonu trestu propadnutí věci nebo náhradní hodnoty podle § 349b tr. ř. Související změny zákona o použití peněžních prostředků z majetkových trestních sankcí uložených v trestním řízení, zákona o </w:t>
      </w:r>
      <w:bookmarkStart w:id="28" w:name="_Hlk175231482"/>
      <w:r w:rsidRPr="002759C8">
        <w:rPr>
          <w:rFonts w:ascii="Times New Roman" w:eastAsia="Times New Roman" w:hAnsi="Times New Roman" w:cs="Times New Roman"/>
          <w:bCs/>
          <w:sz w:val="24"/>
          <w:szCs w:val="24"/>
          <w:lang w:eastAsia="x-none"/>
        </w:rPr>
        <w:t xml:space="preserve">výkonu zajištění majetku a věcí v trestním řízení </w:t>
      </w:r>
      <w:bookmarkEnd w:id="28"/>
      <w:r w:rsidRPr="002759C8">
        <w:rPr>
          <w:rFonts w:ascii="Times New Roman" w:eastAsia="Times New Roman" w:hAnsi="Times New Roman" w:cs="Times New Roman"/>
          <w:bCs/>
          <w:sz w:val="24"/>
          <w:szCs w:val="24"/>
          <w:lang w:eastAsia="x-none"/>
        </w:rPr>
        <w:t>a zákona o majetku České republiky a jejím vystupování v právních vztazích zajišťují, že uvedené zákony dopadají na majetek zajištěný a</w:t>
      </w:r>
      <w:r w:rsidR="0049714B" w:rsidRPr="002759C8">
        <w:rPr>
          <w:rFonts w:ascii="Times New Roman" w:eastAsia="Times New Roman" w:hAnsi="Times New Roman" w:cs="Times New Roman"/>
          <w:bCs/>
          <w:sz w:val="24"/>
          <w:szCs w:val="24"/>
          <w:lang w:eastAsia="x-none"/>
        </w:rPr>
        <w:t> </w:t>
      </w:r>
      <w:r w:rsidRPr="002759C8">
        <w:rPr>
          <w:rFonts w:ascii="Times New Roman" w:eastAsia="Times New Roman" w:hAnsi="Times New Roman" w:cs="Times New Roman"/>
          <w:bCs/>
          <w:sz w:val="24"/>
          <w:szCs w:val="24"/>
          <w:lang w:eastAsia="x-none"/>
        </w:rPr>
        <w:t>odčerpaný v řízení o</w:t>
      </w:r>
      <w:r w:rsidR="006C2E57" w:rsidRPr="002759C8">
        <w:rPr>
          <w:rFonts w:ascii="Times New Roman" w:eastAsia="Times New Roman" w:hAnsi="Times New Roman" w:cs="Times New Roman"/>
          <w:bCs/>
          <w:sz w:val="24"/>
          <w:szCs w:val="24"/>
          <w:lang w:eastAsia="x-none"/>
        </w:rPr>
        <w:t> </w:t>
      </w:r>
      <w:r w:rsidRPr="002759C8">
        <w:rPr>
          <w:rFonts w:ascii="Times New Roman" w:eastAsia="Times New Roman" w:hAnsi="Times New Roman" w:cs="Times New Roman"/>
          <w:bCs/>
          <w:sz w:val="24"/>
          <w:szCs w:val="24"/>
          <w:lang w:eastAsia="x-none"/>
        </w:rPr>
        <w:t>odčerpání v zásadě stejně jako na majetek zajištěný a odčerpaný v trestním řízení podle trestního řádu.</w:t>
      </w:r>
    </w:p>
    <w:p w14:paraId="1714E1D6" w14:textId="24F359CE" w:rsidR="004E303E" w:rsidRPr="002759C8" w:rsidRDefault="00046921" w:rsidP="002759C8">
      <w:pPr>
        <w:spacing w:before="120" w:after="0" w:line="240" w:lineRule="auto"/>
        <w:jc w:val="both"/>
        <w:rPr>
          <w:rFonts w:ascii="Times New Roman" w:eastAsia="Times New Roman" w:hAnsi="Times New Roman" w:cs="Times New Roman"/>
          <w:bCs/>
          <w:sz w:val="24"/>
          <w:szCs w:val="24"/>
          <w:lang w:eastAsia="x-none"/>
        </w:rPr>
      </w:pPr>
      <w:r w:rsidRPr="002759C8">
        <w:rPr>
          <w:rFonts w:ascii="Times New Roman" w:eastAsia="Times New Roman" w:hAnsi="Times New Roman" w:cs="Times New Roman"/>
          <w:bCs/>
          <w:sz w:val="24"/>
          <w:szCs w:val="24"/>
          <w:lang w:eastAsia="x-none"/>
        </w:rPr>
        <w:t xml:space="preserve">Vzhledem k tomu, že odčerpání majetku se nesmí vztahovat na věci, jichž je nezbytně třeba k uspokojení životních potřeb dotčené osoby nebo osob, o jejichž výživu nebo výchovu je tato osoba podle zákona povinna pečovat, odkazuje odstavec druhý na </w:t>
      </w:r>
      <w:r w:rsidR="005B405A" w:rsidRPr="002759C8">
        <w:rPr>
          <w:rFonts w:ascii="Times New Roman" w:eastAsia="Times New Roman" w:hAnsi="Times New Roman" w:cs="Times New Roman"/>
          <w:bCs/>
          <w:sz w:val="24"/>
          <w:szCs w:val="24"/>
          <w:lang w:eastAsia="x-none"/>
        </w:rPr>
        <w:t xml:space="preserve">obdobné </w:t>
      </w:r>
      <w:r w:rsidRPr="002759C8">
        <w:rPr>
          <w:rFonts w:ascii="Times New Roman" w:eastAsia="Times New Roman" w:hAnsi="Times New Roman" w:cs="Times New Roman"/>
          <w:bCs/>
          <w:sz w:val="24"/>
          <w:szCs w:val="24"/>
          <w:lang w:eastAsia="x-none"/>
        </w:rPr>
        <w:t xml:space="preserve">použití § 346 tr. ř., </w:t>
      </w:r>
      <w:r w:rsidRPr="002759C8">
        <w:rPr>
          <w:rFonts w:ascii="Times New Roman" w:eastAsia="Times New Roman" w:hAnsi="Times New Roman" w:cs="Times New Roman"/>
          <w:bCs/>
          <w:sz w:val="24"/>
          <w:szCs w:val="24"/>
          <w:lang w:eastAsia="x-none"/>
        </w:rPr>
        <w:lastRenderedPageBreak/>
        <w:t xml:space="preserve">který upravuje postup v případě pochybností o naplnění této okolnosti ve vztahu k trestu propadnutí majetku a ve spojení s § 358a tr. ř. také ve vztahu k ochrannému opatření zabrání části majetku. </w:t>
      </w:r>
    </w:p>
    <w:p w14:paraId="12C4D2AE" w14:textId="0698E6F3" w:rsidR="007E326E" w:rsidRPr="002759C8" w:rsidRDefault="005B405A" w:rsidP="002759C8">
      <w:pPr>
        <w:spacing w:before="120" w:after="0" w:line="240" w:lineRule="auto"/>
        <w:jc w:val="both"/>
        <w:rPr>
          <w:rFonts w:ascii="Times New Roman" w:eastAsia="Times New Roman" w:hAnsi="Times New Roman" w:cs="Times New Roman"/>
          <w:bCs/>
          <w:sz w:val="24"/>
          <w:szCs w:val="24"/>
          <w:lang w:eastAsia="x-none"/>
        </w:rPr>
      </w:pPr>
      <w:r w:rsidRPr="002759C8">
        <w:rPr>
          <w:rFonts w:ascii="Times New Roman" w:eastAsia="Times New Roman" w:hAnsi="Times New Roman" w:cs="Times New Roman"/>
          <w:bCs/>
          <w:sz w:val="24"/>
          <w:szCs w:val="24"/>
          <w:lang w:eastAsia="x-none"/>
        </w:rPr>
        <w:t xml:space="preserve">Odstavec třetí </w:t>
      </w:r>
      <w:r w:rsidR="00205228" w:rsidRPr="002759C8">
        <w:rPr>
          <w:rFonts w:ascii="Times New Roman" w:eastAsia="Times New Roman" w:hAnsi="Times New Roman" w:cs="Times New Roman"/>
          <w:bCs/>
          <w:sz w:val="24"/>
          <w:szCs w:val="24"/>
          <w:lang w:eastAsia="x-none"/>
        </w:rPr>
        <w:t xml:space="preserve">stanoví povinnost </w:t>
      </w:r>
      <w:r w:rsidR="00870B13" w:rsidRPr="002759C8">
        <w:rPr>
          <w:rFonts w:ascii="Times New Roman" w:eastAsia="Times New Roman" w:hAnsi="Times New Roman" w:cs="Times New Roman"/>
          <w:bCs/>
          <w:sz w:val="24"/>
          <w:szCs w:val="24"/>
          <w:lang w:eastAsia="x-none"/>
        </w:rPr>
        <w:t xml:space="preserve">zajistit výkon </w:t>
      </w:r>
      <w:r w:rsidR="00205228" w:rsidRPr="002759C8">
        <w:rPr>
          <w:rFonts w:ascii="Times New Roman" w:eastAsia="Times New Roman" w:hAnsi="Times New Roman" w:cs="Times New Roman"/>
          <w:bCs/>
          <w:sz w:val="24"/>
          <w:szCs w:val="24"/>
          <w:lang w:eastAsia="x-none"/>
        </w:rPr>
        <w:t xml:space="preserve">nepravomocně </w:t>
      </w:r>
      <w:r w:rsidR="00870B13" w:rsidRPr="002759C8">
        <w:rPr>
          <w:rFonts w:ascii="Times New Roman" w:eastAsia="Times New Roman" w:hAnsi="Times New Roman" w:cs="Times New Roman"/>
          <w:bCs/>
          <w:sz w:val="24"/>
          <w:szCs w:val="24"/>
          <w:lang w:eastAsia="x-none"/>
        </w:rPr>
        <w:t xml:space="preserve">vysloveného odčerpání majetku protiprávního původu, pokud jeho výkon dosud zajištěn není </w:t>
      </w:r>
      <w:r w:rsidR="00205228" w:rsidRPr="002759C8">
        <w:rPr>
          <w:rFonts w:ascii="Times New Roman" w:eastAsia="Times New Roman" w:hAnsi="Times New Roman" w:cs="Times New Roman"/>
          <w:bCs/>
          <w:sz w:val="24"/>
          <w:szCs w:val="24"/>
          <w:lang w:eastAsia="x-none"/>
        </w:rPr>
        <w:t>(srov. § 347 odst. 1 tr. ř.</w:t>
      </w:r>
      <w:r w:rsidR="00870B13" w:rsidRPr="002759C8">
        <w:rPr>
          <w:rFonts w:ascii="Times New Roman" w:eastAsia="Times New Roman" w:hAnsi="Times New Roman" w:cs="Times New Roman"/>
          <w:bCs/>
          <w:sz w:val="24"/>
          <w:szCs w:val="24"/>
          <w:lang w:eastAsia="x-none"/>
        </w:rPr>
        <w:t>).</w:t>
      </w:r>
    </w:p>
    <w:p w14:paraId="1A716C02" w14:textId="77777777" w:rsidR="00870B13" w:rsidRPr="002759C8" w:rsidRDefault="00870B13" w:rsidP="002759C8">
      <w:pPr>
        <w:spacing w:before="120" w:after="0" w:line="240" w:lineRule="auto"/>
        <w:jc w:val="both"/>
        <w:rPr>
          <w:rFonts w:ascii="Times New Roman" w:eastAsia="Times New Roman" w:hAnsi="Times New Roman" w:cs="Times New Roman"/>
          <w:bCs/>
          <w:sz w:val="24"/>
          <w:szCs w:val="24"/>
          <w:lang w:eastAsia="x-none"/>
        </w:rPr>
      </w:pPr>
    </w:p>
    <w:p w14:paraId="5CF25560" w14:textId="3DC305E9" w:rsidR="004E303E" w:rsidRPr="002759C8" w:rsidRDefault="004E303E" w:rsidP="002759C8">
      <w:pPr>
        <w:pStyle w:val="Nadpis3"/>
        <w:spacing w:before="120" w:line="240" w:lineRule="auto"/>
        <w:rPr>
          <w:rFonts w:ascii="Times New Roman" w:hAnsi="Times New Roman" w:cs="Times New Roman"/>
          <w:color w:val="auto"/>
          <w:u w:val="single"/>
        </w:rPr>
      </w:pPr>
      <w:r w:rsidRPr="002759C8">
        <w:rPr>
          <w:rFonts w:ascii="Times New Roman" w:hAnsi="Times New Roman" w:cs="Times New Roman"/>
          <w:color w:val="auto"/>
          <w:u w:val="single"/>
        </w:rPr>
        <w:t>K § 2</w:t>
      </w:r>
      <w:r w:rsidR="005B405A" w:rsidRPr="002759C8">
        <w:rPr>
          <w:rFonts w:ascii="Times New Roman" w:hAnsi="Times New Roman" w:cs="Times New Roman"/>
          <w:color w:val="auto"/>
          <w:u w:val="single"/>
        </w:rPr>
        <w:t>6</w:t>
      </w:r>
    </w:p>
    <w:p w14:paraId="381BF9CD" w14:textId="6D18A66C" w:rsidR="006F45BD" w:rsidRPr="002759C8" w:rsidRDefault="00F977E9" w:rsidP="002759C8">
      <w:pPr>
        <w:spacing w:before="120" w:after="0" w:line="240" w:lineRule="auto"/>
        <w:jc w:val="both"/>
        <w:rPr>
          <w:rFonts w:ascii="Times New Roman" w:eastAsia="Times New Roman" w:hAnsi="Times New Roman" w:cs="Times New Roman"/>
          <w:bCs/>
          <w:sz w:val="24"/>
          <w:szCs w:val="24"/>
          <w:lang w:eastAsia="x-none"/>
        </w:rPr>
      </w:pPr>
      <w:r w:rsidRPr="002759C8">
        <w:rPr>
          <w:rFonts w:ascii="Times New Roman" w:eastAsia="Times New Roman" w:hAnsi="Times New Roman" w:cs="Times New Roman"/>
          <w:bCs/>
          <w:sz w:val="24"/>
          <w:szCs w:val="24"/>
          <w:lang w:eastAsia="x-none"/>
        </w:rPr>
        <w:t xml:space="preserve">Přechodné ustanovení vylučuje </w:t>
      </w:r>
      <w:r w:rsidR="00E32033" w:rsidRPr="002759C8">
        <w:rPr>
          <w:rFonts w:ascii="Times New Roman" w:eastAsia="Times New Roman" w:hAnsi="Times New Roman" w:cs="Times New Roman"/>
          <w:bCs/>
          <w:sz w:val="24"/>
          <w:szCs w:val="24"/>
          <w:lang w:eastAsia="x-none"/>
        </w:rPr>
        <w:t xml:space="preserve">zahájit </w:t>
      </w:r>
      <w:r w:rsidRPr="002759C8">
        <w:rPr>
          <w:rFonts w:ascii="Times New Roman" w:eastAsia="Times New Roman" w:hAnsi="Times New Roman" w:cs="Times New Roman"/>
          <w:bCs/>
          <w:sz w:val="24"/>
          <w:szCs w:val="24"/>
          <w:lang w:eastAsia="x-none"/>
        </w:rPr>
        <w:t>řízení o odčerpání v návaznosti na trestní řízení</w:t>
      </w:r>
      <w:r w:rsidR="007A30E5" w:rsidRPr="002759C8">
        <w:rPr>
          <w:rFonts w:ascii="Times New Roman" w:eastAsia="Times New Roman" w:hAnsi="Times New Roman" w:cs="Times New Roman"/>
          <w:bCs/>
          <w:sz w:val="24"/>
          <w:szCs w:val="24"/>
          <w:lang w:eastAsia="x-none"/>
        </w:rPr>
        <w:t>, kter</w:t>
      </w:r>
      <w:r w:rsidR="00E32033" w:rsidRPr="002759C8">
        <w:rPr>
          <w:rFonts w:ascii="Times New Roman" w:eastAsia="Times New Roman" w:hAnsi="Times New Roman" w:cs="Times New Roman"/>
          <w:bCs/>
          <w:sz w:val="24"/>
          <w:szCs w:val="24"/>
          <w:lang w:eastAsia="x-none"/>
        </w:rPr>
        <w:t>é</w:t>
      </w:r>
      <w:r w:rsidR="007A30E5" w:rsidRPr="002759C8">
        <w:rPr>
          <w:rFonts w:ascii="Times New Roman" w:eastAsia="Times New Roman" w:hAnsi="Times New Roman" w:cs="Times New Roman"/>
          <w:bCs/>
          <w:sz w:val="24"/>
          <w:szCs w:val="24"/>
          <w:lang w:eastAsia="x-none"/>
        </w:rPr>
        <w:t xml:space="preserve"> pravomocně skončil</w:t>
      </w:r>
      <w:r w:rsidR="00E32033" w:rsidRPr="002759C8">
        <w:rPr>
          <w:rFonts w:ascii="Times New Roman" w:eastAsia="Times New Roman" w:hAnsi="Times New Roman" w:cs="Times New Roman"/>
          <w:bCs/>
          <w:sz w:val="24"/>
          <w:szCs w:val="24"/>
          <w:lang w:eastAsia="x-none"/>
        </w:rPr>
        <w:t>o</w:t>
      </w:r>
      <w:r w:rsidR="007A30E5" w:rsidRPr="002759C8">
        <w:rPr>
          <w:rFonts w:ascii="Times New Roman" w:eastAsia="Times New Roman" w:hAnsi="Times New Roman" w:cs="Times New Roman"/>
          <w:bCs/>
          <w:sz w:val="24"/>
          <w:szCs w:val="24"/>
          <w:lang w:eastAsia="x-none"/>
        </w:rPr>
        <w:t xml:space="preserve"> </w:t>
      </w:r>
      <w:r w:rsidRPr="002759C8">
        <w:rPr>
          <w:rFonts w:ascii="Times New Roman" w:eastAsia="Times New Roman" w:hAnsi="Times New Roman" w:cs="Times New Roman"/>
          <w:bCs/>
          <w:sz w:val="24"/>
          <w:szCs w:val="24"/>
          <w:lang w:eastAsia="x-none"/>
        </w:rPr>
        <w:t>přede dnem nabytí účinnosti tohoto zákona</w:t>
      </w:r>
      <w:r w:rsidR="00C81F57" w:rsidRPr="002759C8">
        <w:rPr>
          <w:rFonts w:ascii="Times New Roman" w:eastAsia="Times New Roman" w:hAnsi="Times New Roman" w:cs="Times New Roman"/>
          <w:bCs/>
          <w:sz w:val="24"/>
          <w:szCs w:val="24"/>
          <w:lang w:eastAsia="x-none"/>
        </w:rPr>
        <w:t>. Jde o vyloučení postupu podle tohoto zákona ve vztahu k minimu trestních věcí, když státní zástupce je povinen řízení o odčerpání zahájit bezodkladně po pravomocném skončení trestního řízení o původním trestném činu</w:t>
      </w:r>
      <w:r w:rsidR="007A30E5" w:rsidRPr="002759C8">
        <w:rPr>
          <w:rFonts w:ascii="Times New Roman" w:eastAsia="Times New Roman" w:hAnsi="Times New Roman" w:cs="Times New Roman"/>
          <w:bCs/>
          <w:sz w:val="24"/>
          <w:szCs w:val="24"/>
          <w:lang w:eastAsia="x-none"/>
        </w:rPr>
        <w:t>, nejpozději do 1 měsíce</w:t>
      </w:r>
      <w:r w:rsidR="00C81F57" w:rsidRPr="002759C8">
        <w:rPr>
          <w:rFonts w:ascii="Times New Roman" w:eastAsia="Times New Roman" w:hAnsi="Times New Roman" w:cs="Times New Roman"/>
          <w:bCs/>
          <w:sz w:val="24"/>
          <w:szCs w:val="24"/>
          <w:lang w:eastAsia="x-none"/>
        </w:rPr>
        <w:t xml:space="preserve">. </w:t>
      </w:r>
    </w:p>
    <w:p w14:paraId="57C23730" w14:textId="331D0801" w:rsidR="004E303E" w:rsidRPr="002759C8" w:rsidRDefault="00C81F57" w:rsidP="002759C8">
      <w:pPr>
        <w:spacing w:before="120" w:after="0" w:line="240" w:lineRule="auto"/>
        <w:jc w:val="both"/>
        <w:rPr>
          <w:rFonts w:ascii="Times New Roman" w:eastAsia="Times New Roman" w:hAnsi="Times New Roman" w:cs="Times New Roman"/>
          <w:bCs/>
          <w:sz w:val="24"/>
          <w:szCs w:val="24"/>
          <w:lang w:eastAsia="x-none"/>
        </w:rPr>
      </w:pPr>
      <w:r w:rsidRPr="002759C8">
        <w:rPr>
          <w:rFonts w:ascii="Times New Roman" w:eastAsia="Times New Roman" w:hAnsi="Times New Roman" w:cs="Times New Roman"/>
          <w:bCs/>
          <w:sz w:val="24"/>
          <w:szCs w:val="24"/>
          <w:lang w:eastAsia="x-none"/>
        </w:rPr>
        <w:t xml:space="preserve">Řízení o odčerpání naopak lze navázat na trestní řízení o původním trestném činu, jež bylo zahájeno kdykoli před nabytím účinnosti tohoto zákona, ale pravomocně skončilo </w:t>
      </w:r>
      <w:r w:rsidR="00D63661" w:rsidRPr="002759C8">
        <w:rPr>
          <w:rFonts w:ascii="Times New Roman" w:eastAsia="Times New Roman" w:hAnsi="Times New Roman" w:cs="Times New Roman"/>
          <w:bCs/>
          <w:sz w:val="24"/>
          <w:szCs w:val="24"/>
          <w:lang w:eastAsia="x-none"/>
        </w:rPr>
        <w:t xml:space="preserve">až </w:t>
      </w:r>
      <w:r w:rsidRPr="002759C8">
        <w:rPr>
          <w:rFonts w:ascii="Times New Roman" w:eastAsia="Times New Roman" w:hAnsi="Times New Roman" w:cs="Times New Roman"/>
          <w:bCs/>
          <w:sz w:val="24"/>
          <w:szCs w:val="24"/>
          <w:lang w:eastAsia="x-none"/>
        </w:rPr>
        <w:t>po nabytí jeho účinnosti. Účel odčerpání majetku protiprávního původu je preventivně-reparační</w:t>
      </w:r>
      <w:r w:rsidR="00575022">
        <w:rPr>
          <w:rFonts w:ascii="Times New Roman" w:eastAsia="Times New Roman" w:hAnsi="Times New Roman" w:cs="Times New Roman"/>
          <w:bCs/>
          <w:sz w:val="24"/>
          <w:szCs w:val="24"/>
          <w:lang w:eastAsia="x-none"/>
        </w:rPr>
        <w:t>,</w:t>
      </w:r>
      <w:r w:rsidR="00661E0D" w:rsidRPr="002759C8">
        <w:rPr>
          <w:rFonts w:ascii="Times New Roman" w:eastAsia="Times New Roman" w:hAnsi="Times New Roman" w:cs="Times New Roman"/>
          <w:bCs/>
          <w:sz w:val="24"/>
          <w:szCs w:val="24"/>
          <w:lang w:eastAsia="x-none"/>
        </w:rPr>
        <w:t> </w:t>
      </w:r>
      <w:r w:rsidRPr="002759C8">
        <w:rPr>
          <w:rFonts w:ascii="Times New Roman" w:eastAsia="Times New Roman" w:hAnsi="Times New Roman" w:cs="Times New Roman"/>
          <w:bCs/>
          <w:sz w:val="24"/>
          <w:szCs w:val="24"/>
          <w:lang w:eastAsia="x-none"/>
        </w:rPr>
        <w:t>v řízení o odčerpání nejde o</w:t>
      </w:r>
      <w:r w:rsidR="003B7D96" w:rsidRPr="002759C8">
        <w:rPr>
          <w:rFonts w:ascii="Times New Roman" w:eastAsia="Times New Roman" w:hAnsi="Times New Roman" w:cs="Times New Roman"/>
          <w:bCs/>
          <w:sz w:val="24"/>
          <w:szCs w:val="24"/>
          <w:lang w:eastAsia="x-none"/>
        </w:rPr>
        <w:t> </w:t>
      </w:r>
      <w:r w:rsidRPr="002759C8">
        <w:rPr>
          <w:rFonts w:ascii="Times New Roman" w:eastAsia="Times New Roman" w:hAnsi="Times New Roman" w:cs="Times New Roman"/>
          <w:bCs/>
          <w:sz w:val="24"/>
          <w:szCs w:val="24"/>
          <w:lang w:eastAsia="x-none"/>
        </w:rPr>
        <w:t>posouzení trestnosti ve smyslu § 2 odst. 1 tr. zák.</w:t>
      </w:r>
      <w:r w:rsidR="00661E0D" w:rsidRPr="002759C8">
        <w:rPr>
          <w:rFonts w:ascii="Times New Roman" w:eastAsia="Times New Roman" w:hAnsi="Times New Roman" w:cs="Times New Roman"/>
          <w:bCs/>
          <w:sz w:val="24"/>
          <w:szCs w:val="24"/>
          <w:lang w:eastAsia="x-none"/>
        </w:rPr>
        <w:t xml:space="preserve"> a na odčerpání majetku se </w:t>
      </w:r>
      <w:r w:rsidR="00BA4E13">
        <w:rPr>
          <w:rFonts w:ascii="Times New Roman" w:eastAsia="Times New Roman" w:hAnsi="Times New Roman" w:cs="Times New Roman"/>
          <w:bCs/>
          <w:sz w:val="24"/>
          <w:szCs w:val="24"/>
          <w:lang w:eastAsia="x-none"/>
        </w:rPr>
        <w:t xml:space="preserve">ani </w:t>
      </w:r>
      <w:r w:rsidR="00661E0D" w:rsidRPr="002759C8">
        <w:rPr>
          <w:rFonts w:ascii="Times New Roman" w:eastAsia="Times New Roman" w:hAnsi="Times New Roman" w:cs="Times New Roman"/>
          <w:bCs/>
          <w:sz w:val="24"/>
          <w:szCs w:val="24"/>
          <w:lang w:eastAsia="x-none"/>
        </w:rPr>
        <w:t xml:space="preserve">nijak nevztahuje ani čl. 40 odst. 6 Listiny </w:t>
      </w:r>
      <w:r w:rsidR="00661E0D" w:rsidRPr="002759C8">
        <w:rPr>
          <w:rFonts w:ascii="Times New Roman" w:eastAsia="EUAlbertina-Regular-Identity-H" w:hAnsi="Times New Roman" w:cs="Times New Roman"/>
          <w:sz w:val="24"/>
          <w:szCs w:val="24"/>
        </w:rPr>
        <w:t>základních práv a svobod</w:t>
      </w:r>
      <w:r w:rsidR="00661E0D" w:rsidRPr="002759C8">
        <w:rPr>
          <w:rFonts w:ascii="Times New Roman" w:eastAsia="Times New Roman" w:hAnsi="Times New Roman" w:cs="Times New Roman"/>
          <w:bCs/>
          <w:sz w:val="24"/>
          <w:szCs w:val="24"/>
          <w:lang w:eastAsia="x-none"/>
        </w:rPr>
        <w:t xml:space="preserve">. </w:t>
      </w:r>
      <w:r w:rsidR="006F45BD" w:rsidRPr="002759C8">
        <w:rPr>
          <w:rFonts w:ascii="Times New Roman" w:eastAsia="Times New Roman" w:hAnsi="Times New Roman" w:cs="Times New Roman"/>
          <w:bCs/>
          <w:sz w:val="24"/>
          <w:szCs w:val="24"/>
          <w:lang w:eastAsia="x-none"/>
        </w:rPr>
        <w:t>P</w:t>
      </w:r>
      <w:r w:rsidRPr="002759C8">
        <w:rPr>
          <w:rFonts w:ascii="Times New Roman" w:eastAsia="Times New Roman" w:hAnsi="Times New Roman" w:cs="Times New Roman"/>
          <w:bCs/>
          <w:sz w:val="24"/>
          <w:szCs w:val="24"/>
          <w:lang w:eastAsia="x-none"/>
        </w:rPr>
        <w:t xml:space="preserve">řípadný postup podle zákona o odčerpání a </w:t>
      </w:r>
      <w:r w:rsidR="006C2E57" w:rsidRPr="002759C8">
        <w:rPr>
          <w:rFonts w:ascii="Times New Roman" w:eastAsia="Times New Roman" w:hAnsi="Times New Roman" w:cs="Times New Roman"/>
          <w:bCs/>
          <w:sz w:val="24"/>
          <w:szCs w:val="24"/>
          <w:lang w:eastAsia="x-none"/>
        </w:rPr>
        <w:t>uložení</w:t>
      </w:r>
      <w:r w:rsidRPr="002759C8">
        <w:rPr>
          <w:rFonts w:ascii="Times New Roman" w:eastAsia="Times New Roman" w:hAnsi="Times New Roman" w:cs="Times New Roman"/>
          <w:bCs/>
          <w:sz w:val="24"/>
          <w:szCs w:val="24"/>
          <w:lang w:eastAsia="x-none"/>
        </w:rPr>
        <w:t xml:space="preserve"> odčerpání majetku protiprávního původu v návaznosti na</w:t>
      </w:r>
      <w:r w:rsidR="00661E0D" w:rsidRPr="002759C8">
        <w:rPr>
          <w:rFonts w:ascii="Times New Roman" w:eastAsia="Times New Roman" w:hAnsi="Times New Roman" w:cs="Times New Roman"/>
          <w:bCs/>
          <w:sz w:val="24"/>
          <w:szCs w:val="24"/>
          <w:lang w:eastAsia="x-none"/>
        </w:rPr>
        <w:t> </w:t>
      </w:r>
      <w:r w:rsidRPr="002759C8">
        <w:rPr>
          <w:rFonts w:ascii="Times New Roman" w:eastAsia="Times New Roman" w:hAnsi="Times New Roman" w:cs="Times New Roman"/>
          <w:bCs/>
          <w:sz w:val="24"/>
          <w:szCs w:val="24"/>
          <w:lang w:eastAsia="x-none"/>
        </w:rPr>
        <w:t xml:space="preserve">trestní řízení o původním trestném činu, který byl spáchán před nabytím </w:t>
      </w:r>
      <w:r w:rsidR="006F45BD" w:rsidRPr="002759C8">
        <w:rPr>
          <w:rFonts w:ascii="Times New Roman" w:eastAsia="Times New Roman" w:hAnsi="Times New Roman" w:cs="Times New Roman"/>
          <w:bCs/>
          <w:sz w:val="24"/>
          <w:szCs w:val="24"/>
          <w:lang w:eastAsia="x-none"/>
        </w:rPr>
        <w:t xml:space="preserve">účinnosti </w:t>
      </w:r>
      <w:r w:rsidRPr="002759C8">
        <w:rPr>
          <w:rFonts w:ascii="Times New Roman" w:eastAsia="Times New Roman" w:hAnsi="Times New Roman" w:cs="Times New Roman"/>
          <w:bCs/>
          <w:sz w:val="24"/>
          <w:szCs w:val="24"/>
          <w:lang w:eastAsia="x-none"/>
        </w:rPr>
        <w:t>tohoto zákona, tak nepředstavuje nepřípustnou retroaktivitu. Ostatně § 3 odst. 2 tr.</w:t>
      </w:r>
      <w:r w:rsidR="006F45BD" w:rsidRPr="002759C8">
        <w:rPr>
          <w:rFonts w:ascii="Times New Roman" w:eastAsia="Times New Roman" w:hAnsi="Times New Roman" w:cs="Times New Roman"/>
          <w:bCs/>
          <w:sz w:val="24"/>
          <w:szCs w:val="24"/>
          <w:lang w:eastAsia="x-none"/>
        </w:rPr>
        <w:t> </w:t>
      </w:r>
      <w:r w:rsidRPr="002759C8">
        <w:rPr>
          <w:rFonts w:ascii="Times New Roman" w:eastAsia="Times New Roman" w:hAnsi="Times New Roman" w:cs="Times New Roman"/>
          <w:bCs/>
          <w:sz w:val="24"/>
          <w:szCs w:val="24"/>
          <w:lang w:eastAsia="x-none"/>
        </w:rPr>
        <w:t>zák.</w:t>
      </w:r>
      <w:r w:rsidR="003B7D96" w:rsidRPr="002759C8">
        <w:rPr>
          <w:rFonts w:ascii="Times New Roman" w:eastAsia="Times New Roman" w:hAnsi="Times New Roman" w:cs="Times New Roman"/>
          <w:bCs/>
          <w:sz w:val="24"/>
          <w:szCs w:val="24"/>
          <w:lang w:eastAsia="x-none"/>
        </w:rPr>
        <w:t> umožňuje uložit i přísnější ochranné opatření, než jaké bylo možné uložit podle právní úpravy</w:t>
      </w:r>
      <w:r w:rsidR="006F45BD" w:rsidRPr="002759C8">
        <w:rPr>
          <w:rFonts w:ascii="Times New Roman" w:eastAsia="Times New Roman" w:hAnsi="Times New Roman" w:cs="Times New Roman"/>
          <w:bCs/>
          <w:sz w:val="24"/>
          <w:szCs w:val="24"/>
          <w:lang w:eastAsia="x-none"/>
        </w:rPr>
        <w:t xml:space="preserve"> </w:t>
      </w:r>
      <w:r w:rsidR="003B7D96" w:rsidRPr="002759C8">
        <w:rPr>
          <w:rFonts w:ascii="Times New Roman" w:eastAsia="Times New Roman" w:hAnsi="Times New Roman" w:cs="Times New Roman"/>
          <w:bCs/>
          <w:sz w:val="24"/>
          <w:szCs w:val="24"/>
          <w:lang w:eastAsia="x-none"/>
        </w:rPr>
        <w:t>účinné v okamžiku spáchání trestného činu,</w:t>
      </w:r>
      <w:r w:rsidR="006C2E57" w:rsidRPr="002759C8">
        <w:rPr>
          <w:rFonts w:ascii="Times New Roman" w:eastAsia="Times New Roman" w:hAnsi="Times New Roman" w:cs="Times New Roman"/>
          <w:bCs/>
          <w:sz w:val="24"/>
          <w:szCs w:val="24"/>
          <w:lang w:eastAsia="x-none"/>
        </w:rPr>
        <w:t xml:space="preserve"> a to</w:t>
      </w:r>
      <w:r w:rsidR="003B7D96" w:rsidRPr="002759C8">
        <w:rPr>
          <w:rFonts w:ascii="Times New Roman" w:eastAsia="Times New Roman" w:hAnsi="Times New Roman" w:cs="Times New Roman"/>
          <w:bCs/>
          <w:sz w:val="24"/>
          <w:szCs w:val="24"/>
          <w:lang w:eastAsia="x-none"/>
        </w:rPr>
        <w:t xml:space="preserve"> včetně ochranných opatření týkajících se majetku (zabrání věci, zabrání části majetku). Judikatura Ústavního soudu i ESLP potvrzuje, že</w:t>
      </w:r>
      <w:r w:rsidR="00661E0D" w:rsidRPr="002759C8">
        <w:rPr>
          <w:rFonts w:ascii="Times New Roman" w:eastAsia="Times New Roman" w:hAnsi="Times New Roman" w:cs="Times New Roman"/>
          <w:bCs/>
          <w:sz w:val="24"/>
          <w:szCs w:val="24"/>
          <w:lang w:eastAsia="x-none"/>
        </w:rPr>
        <w:t> </w:t>
      </w:r>
      <w:r w:rsidR="003B7D96" w:rsidRPr="002759C8">
        <w:rPr>
          <w:rFonts w:ascii="Times New Roman" w:eastAsia="Times New Roman" w:hAnsi="Times New Roman" w:cs="Times New Roman"/>
          <w:bCs/>
          <w:sz w:val="24"/>
          <w:szCs w:val="24"/>
          <w:lang w:eastAsia="x-none"/>
        </w:rPr>
        <w:t>i ochranné opatření dopadající na</w:t>
      </w:r>
      <w:r w:rsidR="006F45BD" w:rsidRPr="002759C8">
        <w:rPr>
          <w:rFonts w:ascii="Times New Roman" w:eastAsia="Times New Roman" w:hAnsi="Times New Roman" w:cs="Times New Roman"/>
          <w:bCs/>
          <w:sz w:val="24"/>
          <w:szCs w:val="24"/>
          <w:lang w:eastAsia="x-none"/>
        </w:rPr>
        <w:t> </w:t>
      </w:r>
      <w:r w:rsidR="003B7D96" w:rsidRPr="002759C8">
        <w:rPr>
          <w:rFonts w:ascii="Times New Roman" w:eastAsia="Times New Roman" w:hAnsi="Times New Roman" w:cs="Times New Roman"/>
          <w:bCs/>
          <w:sz w:val="24"/>
          <w:szCs w:val="24"/>
          <w:lang w:eastAsia="x-none"/>
        </w:rPr>
        <w:t xml:space="preserve">majetek retroaktivně zásadně uložit lze (srov. usnesení Ústavního soudu ze dne 9. </w:t>
      </w:r>
      <w:r w:rsidR="00D04224" w:rsidRPr="002759C8">
        <w:rPr>
          <w:rFonts w:ascii="Times New Roman" w:eastAsia="Times New Roman" w:hAnsi="Times New Roman" w:cs="Times New Roman"/>
          <w:bCs/>
          <w:sz w:val="24"/>
          <w:szCs w:val="24"/>
          <w:lang w:eastAsia="x-none"/>
        </w:rPr>
        <w:t>srpna</w:t>
      </w:r>
      <w:r w:rsidR="003B7D96" w:rsidRPr="002759C8">
        <w:rPr>
          <w:rFonts w:ascii="Times New Roman" w:eastAsia="Times New Roman" w:hAnsi="Times New Roman" w:cs="Times New Roman"/>
          <w:bCs/>
          <w:sz w:val="24"/>
          <w:szCs w:val="24"/>
          <w:lang w:eastAsia="x-none"/>
        </w:rPr>
        <w:t xml:space="preserve"> 2016, </w:t>
      </w:r>
      <w:proofErr w:type="spellStart"/>
      <w:r w:rsidR="003B7D96" w:rsidRPr="002759C8">
        <w:rPr>
          <w:rFonts w:ascii="Times New Roman" w:eastAsia="Times New Roman" w:hAnsi="Times New Roman" w:cs="Times New Roman"/>
          <w:bCs/>
          <w:sz w:val="24"/>
          <w:szCs w:val="24"/>
          <w:lang w:eastAsia="x-none"/>
        </w:rPr>
        <w:t>sp</w:t>
      </w:r>
      <w:proofErr w:type="spellEnd"/>
      <w:r w:rsidR="003B7D96" w:rsidRPr="002759C8">
        <w:rPr>
          <w:rFonts w:ascii="Times New Roman" w:eastAsia="Times New Roman" w:hAnsi="Times New Roman" w:cs="Times New Roman"/>
          <w:bCs/>
          <w:sz w:val="24"/>
          <w:szCs w:val="24"/>
          <w:lang w:eastAsia="x-none"/>
        </w:rPr>
        <w:t>. zn. III. ÚS 2206/16, usnesení Ústavního soudu ze</w:t>
      </w:r>
      <w:r w:rsidR="00661E0D" w:rsidRPr="002759C8">
        <w:rPr>
          <w:rFonts w:ascii="Times New Roman" w:eastAsia="Times New Roman" w:hAnsi="Times New Roman" w:cs="Times New Roman"/>
          <w:bCs/>
          <w:sz w:val="24"/>
          <w:szCs w:val="24"/>
          <w:lang w:eastAsia="x-none"/>
        </w:rPr>
        <w:t> </w:t>
      </w:r>
      <w:r w:rsidR="003B7D96" w:rsidRPr="002759C8">
        <w:rPr>
          <w:rFonts w:ascii="Times New Roman" w:eastAsia="Times New Roman" w:hAnsi="Times New Roman" w:cs="Times New Roman"/>
          <w:bCs/>
          <w:sz w:val="24"/>
          <w:szCs w:val="24"/>
          <w:lang w:eastAsia="x-none"/>
        </w:rPr>
        <w:t xml:space="preserve">dne 12. </w:t>
      </w:r>
      <w:r w:rsidR="00D04224" w:rsidRPr="002759C8">
        <w:rPr>
          <w:rFonts w:ascii="Times New Roman" w:eastAsia="Times New Roman" w:hAnsi="Times New Roman" w:cs="Times New Roman"/>
          <w:bCs/>
          <w:sz w:val="24"/>
          <w:szCs w:val="24"/>
          <w:lang w:eastAsia="x-none"/>
        </w:rPr>
        <w:t>listopadu</w:t>
      </w:r>
      <w:r w:rsidR="003B7D96" w:rsidRPr="002759C8">
        <w:rPr>
          <w:rFonts w:ascii="Times New Roman" w:eastAsia="Times New Roman" w:hAnsi="Times New Roman" w:cs="Times New Roman"/>
          <w:bCs/>
          <w:sz w:val="24"/>
          <w:szCs w:val="24"/>
          <w:lang w:eastAsia="x-none"/>
        </w:rPr>
        <w:t xml:space="preserve"> 2019, </w:t>
      </w:r>
      <w:proofErr w:type="spellStart"/>
      <w:r w:rsidR="003B7D96" w:rsidRPr="002759C8">
        <w:rPr>
          <w:rFonts w:ascii="Times New Roman" w:eastAsia="Times New Roman" w:hAnsi="Times New Roman" w:cs="Times New Roman"/>
          <w:bCs/>
          <w:sz w:val="24"/>
          <w:szCs w:val="24"/>
          <w:lang w:eastAsia="x-none"/>
        </w:rPr>
        <w:t>sp</w:t>
      </w:r>
      <w:proofErr w:type="spellEnd"/>
      <w:r w:rsidR="003B7D96" w:rsidRPr="002759C8">
        <w:rPr>
          <w:rFonts w:ascii="Times New Roman" w:eastAsia="Times New Roman" w:hAnsi="Times New Roman" w:cs="Times New Roman"/>
          <w:bCs/>
          <w:sz w:val="24"/>
          <w:szCs w:val="24"/>
          <w:lang w:eastAsia="x-none"/>
        </w:rPr>
        <w:t>. zn. I.</w:t>
      </w:r>
      <w:r w:rsidR="00575022">
        <w:rPr>
          <w:rFonts w:ascii="Times New Roman" w:eastAsia="Times New Roman" w:hAnsi="Times New Roman" w:cs="Times New Roman"/>
          <w:bCs/>
          <w:sz w:val="24"/>
          <w:szCs w:val="24"/>
          <w:lang w:eastAsia="x-none"/>
        </w:rPr>
        <w:t> </w:t>
      </w:r>
      <w:r w:rsidR="003B7D96" w:rsidRPr="002759C8">
        <w:rPr>
          <w:rFonts w:ascii="Times New Roman" w:eastAsia="Times New Roman" w:hAnsi="Times New Roman" w:cs="Times New Roman"/>
          <w:bCs/>
          <w:sz w:val="24"/>
          <w:szCs w:val="24"/>
          <w:lang w:eastAsia="x-none"/>
        </w:rPr>
        <w:t>ÚS</w:t>
      </w:r>
      <w:r w:rsidR="00575022">
        <w:rPr>
          <w:rFonts w:ascii="Times New Roman" w:eastAsia="Times New Roman" w:hAnsi="Times New Roman" w:cs="Times New Roman"/>
          <w:bCs/>
          <w:sz w:val="24"/>
          <w:szCs w:val="24"/>
          <w:lang w:eastAsia="x-none"/>
        </w:rPr>
        <w:t> </w:t>
      </w:r>
      <w:r w:rsidR="003B7D96" w:rsidRPr="002759C8">
        <w:rPr>
          <w:rFonts w:ascii="Times New Roman" w:eastAsia="Times New Roman" w:hAnsi="Times New Roman" w:cs="Times New Roman"/>
          <w:bCs/>
          <w:sz w:val="24"/>
          <w:szCs w:val="24"/>
          <w:lang w:eastAsia="x-none"/>
        </w:rPr>
        <w:t xml:space="preserve">3036/19, </w:t>
      </w:r>
      <w:r w:rsidR="003B7D96" w:rsidRPr="002759C8">
        <w:rPr>
          <w:rFonts w:ascii="Times New Roman" w:eastAsia="Times New Roman" w:hAnsi="Times New Roman" w:cs="Times New Roman"/>
          <w:bCs/>
          <w:i/>
          <w:iCs/>
          <w:sz w:val="24"/>
          <w:szCs w:val="24"/>
          <w:lang w:eastAsia="x-none"/>
        </w:rPr>
        <w:t>Soros proti Francii</w:t>
      </w:r>
      <w:r w:rsidR="003B7D96" w:rsidRPr="002759C8">
        <w:rPr>
          <w:rFonts w:ascii="Times New Roman" w:eastAsia="Times New Roman" w:hAnsi="Times New Roman" w:cs="Times New Roman"/>
          <w:bCs/>
          <w:sz w:val="24"/>
          <w:szCs w:val="24"/>
          <w:lang w:eastAsia="x-none"/>
        </w:rPr>
        <w:t>, č. 50425/06</w:t>
      </w:r>
      <w:r w:rsidR="006F45BD" w:rsidRPr="002759C8">
        <w:rPr>
          <w:rFonts w:ascii="Times New Roman" w:eastAsia="Times New Roman" w:hAnsi="Times New Roman" w:cs="Times New Roman"/>
          <w:bCs/>
          <w:sz w:val="24"/>
          <w:szCs w:val="24"/>
          <w:lang w:eastAsia="x-none"/>
        </w:rPr>
        <w:t xml:space="preserve">, </w:t>
      </w:r>
      <w:r w:rsidR="003B7D96" w:rsidRPr="002759C8">
        <w:rPr>
          <w:rFonts w:ascii="Times New Roman" w:eastAsia="Times New Roman" w:hAnsi="Times New Roman" w:cs="Times New Roman"/>
          <w:bCs/>
          <w:sz w:val="24"/>
          <w:szCs w:val="24"/>
          <w:lang w:eastAsia="x-none"/>
        </w:rPr>
        <w:t>rozsudek ze dne 6.</w:t>
      </w:r>
      <w:r w:rsidR="006F45BD" w:rsidRPr="002759C8">
        <w:rPr>
          <w:rFonts w:ascii="Times New Roman" w:eastAsia="Times New Roman" w:hAnsi="Times New Roman" w:cs="Times New Roman"/>
          <w:bCs/>
          <w:sz w:val="24"/>
          <w:szCs w:val="24"/>
          <w:lang w:eastAsia="x-none"/>
        </w:rPr>
        <w:t> </w:t>
      </w:r>
      <w:r w:rsidR="00D04224" w:rsidRPr="002759C8">
        <w:rPr>
          <w:rFonts w:ascii="Times New Roman" w:eastAsia="Times New Roman" w:hAnsi="Times New Roman" w:cs="Times New Roman"/>
          <w:bCs/>
          <w:sz w:val="24"/>
          <w:szCs w:val="24"/>
          <w:lang w:eastAsia="x-none"/>
        </w:rPr>
        <w:t xml:space="preserve">října </w:t>
      </w:r>
      <w:r w:rsidR="003B7D96" w:rsidRPr="002759C8">
        <w:rPr>
          <w:rFonts w:ascii="Times New Roman" w:eastAsia="Times New Roman" w:hAnsi="Times New Roman" w:cs="Times New Roman"/>
          <w:bCs/>
          <w:sz w:val="24"/>
          <w:szCs w:val="24"/>
          <w:lang w:eastAsia="x-none"/>
        </w:rPr>
        <w:t>2011, § 58</w:t>
      </w:r>
      <w:r w:rsidR="006F45BD" w:rsidRPr="002759C8">
        <w:rPr>
          <w:rFonts w:ascii="Times New Roman" w:eastAsia="Times New Roman" w:hAnsi="Times New Roman" w:cs="Times New Roman"/>
          <w:bCs/>
          <w:sz w:val="24"/>
          <w:szCs w:val="24"/>
          <w:lang w:eastAsia="x-none"/>
        </w:rPr>
        <w:t>). Když je retroaktivita připuštěna ve vztahu k ochranným opatřením, která jsou trestní sankc</w:t>
      </w:r>
      <w:r w:rsidR="00D63661" w:rsidRPr="002759C8">
        <w:rPr>
          <w:rFonts w:ascii="Times New Roman" w:eastAsia="Times New Roman" w:hAnsi="Times New Roman" w:cs="Times New Roman"/>
          <w:bCs/>
          <w:sz w:val="24"/>
          <w:szCs w:val="24"/>
          <w:lang w:eastAsia="x-none"/>
        </w:rPr>
        <w:t>í</w:t>
      </w:r>
      <w:r w:rsidR="006F45BD" w:rsidRPr="002759C8">
        <w:rPr>
          <w:rFonts w:ascii="Times New Roman" w:eastAsia="Times New Roman" w:hAnsi="Times New Roman" w:cs="Times New Roman"/>
          <w:bCs/>
          <w:sz w:val="24"/>
          <w:szCs w:val="24"/>
          <w:lang w:eastAsia="x-none"/>
        </w:rPr>
        <w:t>, není na místě ji vylučovat ani ve vztahu k odčerpání majetku protiprávního původu.</w:t>
      </w:r>
    </w:p>
    <w:p w14:paraId="016B184F" w14:textId="77777777" w:rsidR="00C76F4D" w:rsidRPr="002759C8" w:rsidRDefault="00C76F4D" w:rsidP="002759C8">
      <w:pPr>
        <w:spacing w:before="120" w:after="0" w:line="240" w:lineRule="auto"/>
        <w:jc w:val="both"/>
        <w:rPr>
          <w:rFonts w:ascii="Times New Roman" w:hAnsi="Times New Roman" w:cs="Times New Roman"/>
          <w:b/>
          <w:bCs/>
          <w:sz w:val="24"/>
          <w:szCs w:val="24"/>
        </w:rPr>
      </w:pPr>
    </w:p>
    <w:p w14:paraId="7FB1CE01" w14:textId="71E582E4" w:rsidR="001D4958" w:rsidRPr="002759C8" w:rsidRDefault="001D4958" w:rsidP="002759C8">
      <w:pPr>
        <w:pStyle w:val="Nadpis2"/>
        <w:keepNext w:val="0"/>
        <w:keepLines w:val="0"/>
        <w:spacing w:before="120" w:line="240" w:lineRule="auto"/>
        <w:jc w:val="both"/>
        <w:rPr>
          <w:rFonts w:ascii="Times New Roman" w:hAnsi="Times New Roman" w:cs="Times New Roman"/>
          <w:b/>
          <w:bCs/>
          <w:sz w:val="24"/>
          <w:szCs w:val="24"/>
        </w:rPr>
      </w:pPr>
      <w:r w:rsidRPr="002759C8">
        <w:rPr>
          <w:rFonts w:ascii="Times New Roman" w:hAnsi="Times New Roman" w:cs="Times New Roman"/>
          <w:b/>
          <w:bCs/>
          <w:color w:val="auto"/>
          <w:sz w:val="24"/>
          <w:szCs w:val="24"/>
        </w:rPr>
        <w:t xml:space="preserve">K části </w:t>
      </w:r>
      <w:r w:rsidR="00C76DF2" w:rsidRPr="002759C8">
        <w:rPr>
          <w:rFonts w:ascii="Times New Roman" w:hAnsi="Times New Roman" w:cs="Times New Roman"/>
          <w:b/>
          <w:bCs/>
          <w:color w:val="auto"/>
          <w:sz w:val="24"/>
          <w:szCs w:val="24"/>
        </w:rPr>
        <w:t>druhé</w:t>
      </w:r>
      <w:r w:rsidRPr="002759C8">
        <w:rPr>
          <w:rFonts w:ascii="Times New Roman" w:hAnsi="Times New Roman" w:cs="Times New Roman"/>
          <w:b/>
          <w:bCs/>
          <w:color w:val="auto"/>
          <w:sz w:val="24"/>
          <w:szCs w:val="24"/>
        </w:rPr>
        <w:t xml:space="preserve"> – změna trestního </w:t>
      </w:r>
      <w:r w:rsidR="0008501E" w:rsidRPr="002759C8">
        <w:rPr>
          <w:rFonts w:ascii="Times New Roman" w:hAnsi="Times New Roman" w:cs="Times New Roman"/>
          <w:b/>
          <w:bCs/>
          <w:color w:val="auto"/>
          <w:sz w:val="24"/>
          <w:szCs w:val="24"/>
        </w:rPr>
        <w:t>řádu</w:t>
      </w:r>
    </w:p>
    <w:p w14:paraId="1E48E43F" w14:textId="670E674D" w:rsidR="00FB50D2" w:rsidRPr="002759C8" w:rsidRDefault="00FB50D2" w:rsidP="002759C8">
      <w:pPr>
        <w:pStyle w:val="Nadpis3"/>
        <w:spacing w:before="120" w:line="240" w:lineRule="auto"/>
        <w:jc w:val="both"/>
        <w:rPr>
          <w:rFonts w:ascii="Times New Roman" w:hAnsi="Times New Roman" w:cs="Times New Roman"/>
          <w:color w:val="auto"/>
          <w:u w:val="single"/>
        </w:rPr>
      </w:pPr>
      <w:r w:rsidRPr="002759C8">
        <w:rPr>
          <w:rFonts w:ascii="Times New Roman" w:hAnsi="Times New Roman" w:cs="Times New Roman"/>
          <w:color w:val="auto"/>
          <w:u w:val="single"/>
        </w:rPr>
        <w:t>K bodům 1 a 2</w:t>
      </w:r>
      <w:r w:rsidR="00651E1B" w:rsidRPr="002759C8">
        <w:rPr>
          <w:rFonts w:ascii="Times New Roman" w:hAnsi="Times New Roman" w:cs="Times New Roman"/>
          <w:color w:val="auto"/>
          <w:u w:val="single"/>
        </w:rPr>
        <w:t xml:space="preserve"> (nadpis části první hlavy čtvrt</w:t>
      </w:r>
      <w:r w:rsidR="009E66DB" w:rsidRPr="002759C8">
        <w:rPr>
          <w:rFonts w:ascii="Times New Roman" w:hAnsi="Times New Roman" w:cs="Times New Roman"/>
          <w:color w:val="auto"/>
          <w:u w:val="single"/>
        </w:rPr>
        <w:t>é</w:t>
      </w:r>
      <w:r w:rsidR="00651E1B" w:rsidRPr="002759C8">
        <w:rPr>
          <w:rFonts w:ascii="Times New Roman" w:hAnsi="Times New Roman" w:cs="Times New Roman"/>
          <w:color w:val="auto"/>
          <w:u w:val="single"/>
        </w:rPr>
        <w:t xml:space="preserve"> oddílu čtvrt</w:t>
      </w:r>
      <w:r w:rsidR="009E66DB" w:rsidRPr="002759C8">
        <w:rPr>
          <w:rFonts w:ascii="Times New Roman" w:hAnsi="Times New Roman" w:cs="Times New Roman"/>
          <w:color w:val="auto"/>
          <w:u w:val="single"/>
        </w:rPr>
        <w:t>ého</w:t>
      </w:r>
      <w:r w:rsidR="00651E1B" w:rsidRPr="002759C8">
        <w:rPr>
          <w:rFonts w:ascii="Times New Roman" w:hAnsi="Times New Roman" w:cs="Times New Roman"/>
          <w:color w:val="auto"/>
          <w:u w:val="single"/>
        </w:rPr>
        <w:t xml:space="preserve"> a jeho pododdílu 4, § 77b odst. 3)</w:t>
      </w:r>
    </w:p>
    <w:p w14:paraId="524FD726" w14:textId="1410CDDB" w:rsidR="00FB50D2" w:rsidRPr="002759C8" w:rsidRDefault="009E66DB" w:rsidP="002759C8">
      <w:pPr>
        <w:spacing w:before="120" w:after="0" w:line="240" w:lineRule="auto"/>
        <w:jc w:val="both"/>
        <w:rPr>
          <w:rFonts w:ascii="Times New Roman" w:eastAsia="Times New Roman" w:hAnsi="Times New Roman" w:cs="Times New Roman"/>
          <w:sz w:val="24"/>
          <w:szCs w:val="24"/>
          <w:lang w:eastAsia="cs-CZ"/>
        </w:rPr>
      </w:pPr>
      <w:r w:rsidRPr="002759C8">
        <w:rPr>
          <w:rFonts w:ascii="Times New Roman" w:eastAsia="Times New Roman" w:hAnsi="Times New Roman" w:cs="Times New Roman"/>
          <w:sz w:val="24"/>
          <w:szCs w:val="24"/>
          <w:lang w:eastAsia="cs-CZ"/>
        </w:rPr>
        <w:t xml:space="preserve">V rámci trestního řízení bude možné zajistit věc důležitou pro řízení o odčerpání majetku protiprávního původu (§ 79j tr. ř.) – navržené změny </w:t>
      </w:r>
      <w:r w:rsidR="00FB50D2" w:rsidRPr="002759C8">
        <w:rPr>
          <w:rFonts w:ascii="Times New Roman" w:eastAsia="Times New Roman" w:hAnsi="Times New Roman" w:cs="Times New Roman"/>
          <w:sz w:val="24"/>
          <w:szCs w:val="24"/>
          <w:lang w:eastAsia="cs-CZ"/>
        </w:rPr>
        <w:t xml:space="preserve">reflektují zakotvení </w:t>
      </w:r>
      <w:r w:rsidRPr="002759C8">
        <w:rPr>
          <w:rFonts w:ascii="Times New Roman" w:eastAsia="Times New Roman" w:hAnsi="Times New Roman" w:cs="Times New Roman"/>
          <w:sz w:val="24"/>
          <w:szCs w:val="24"/>
          <w:lang w:eastAsia="cs-CZ"/>
        </w:rPr>
        <w:t xml:space="preserve">tohoto </w:t>
      </w:r>
      <w:r w:rsidR="00FB50D2" w:rsidRPr="002759C8">
        <w:rPr>
          <w:rFonts w:ascii="Times New Roman" w:eastAsia="Times New Roman" w:hAnsi="Times New Roman" w:cs="Times New Roman"/>
          <w:sz w:val="24"/>
          <w:szCs w:val="24"/>
          <w:lang w:eastAsia="cs-CZ"/>
        </w:rPr>
        <w:t>nového zajišťovacího institutu</w:t>
      </w:r>
      <w:r w:rsidRPr="002759C8">
        <w:rPr>
          <w:rFonts w:ascii="Times New Roman" w:eastAsia="Times New Roman" w:hAnsi="Times New Roman" w:cs="Times New Roman"/>
          <w:sz w:val="24"/>
          <w:szCs w:val="24"/>
          <w:lang w:eastAsia="cs-CZ"/>
        </w:rPr>
        <w:t xml:space="preserve">, po </w:t>
      </w:r>
      <w:r w:rsidR="00FB50D2" w:rsidRPr="002759C8">
        <w:rPr>
          <w:rFonts w:ascii="Times New Roman" w:eastAsia="Times New Roman" w:hAnsi="Times New Roman" w:cs="Times New Roman"/>
          <w:sz w:val="24"/>
          <w:szCs w:val="24"/>
          <w:lang w:eastAsia="cs-CZ"/>
        </w:rPr>
        <w:t>jeho</w:t>
      </w:r>
      <w:r w:rsidRPr="002759C8">
        <w:rPr>
          <w:rFonts w:ascii="Times New Roman" w:eastAsia="Times New Roman" w:hAnsi="Times New Roman" w:cs="Times New Roman"/>
          <w:sz w:val="24"/>
          <w:szCs w:val="24"/>
          <w:lang w:eastAsia="cs-CZ"/>
        </w:rPr>
        <w:t>ž</w:t>
      </w:r>
      <w:r w:rsidR="00FB50D2" w:rsidRPr="002759C8">
        <w:rPr>
          <w:rFonts w:ascii="Times New Roman" w:eastAsia="Times New Roman" w:hAnsi="Times New Roman" w:cs="Times New Roman"/>
          <w:sz w:val="24"/>
          <w:szCs w:val="24"/>
          <w:lang w:eastAsia="cs-CZ"/>
        </w:rPr>
        <w:t xml:space="preserve"> zakotvení nebude oddíl čtvrtý hlavy čtvrté části první trestního řádu upravovat pouze zajištění věcí důležitých pro trestní řízení, ale také zajištění věcí důležitých pro řízení o odčerpání majetku protiprávního původu. </w:t>
      </w:r>
    </w:p>
    <w:p w14:paraId="65F155A0" w14:textId="77777777" w:rsidR="00160F7A" w:rsidRPr="002759C8" w:rsidRDefault="00160F7A" w:rsidP="002759C8">
      <w:pPr>
        <w:spacing w:before="120" w:after="0" w:line="240" w:lineRule="auto"/>
        <w:jc w:val="both"/>
        <w:rPr>
          <w:rFonts w:ascii="Times New Roman" w:eastAsia="Times New Roman" w:hAnsi="Times New Roman" w:cs="Times New Roman"/>
          <w:sz w:val="24"/>
          <w:szCs w:val="24"/>
          <w:lang w:eastAsia="cs-CZ"/>
        </w:rPr>
      </w:pPr>
    </w:p>
    <w:p w14:paraId="24D4097C" w14:textId="567CF0A9" w:rsidR="00160F7A" w:rsidRPr="002759C8" w:rsidRDefault="00160F7A" w:rsidP="002759C8">
      <w:pPr>
        <w:pStyle w:val="Nadpis3"/>
        <w:spacing w:before="120" w:line="240" w:lineRule="auto"/>
        <w:jc w:val="both"/>
        <w:rPr>
          <w:rFonts w:ascii="Times New Roman" w:hAnsi="Times New Roman" w:cs="Times New Roman"/>
          <w:color w:val="auto"/>
          <w:u w:val="single"/>
        </w:rPr>
      </w:pPr>
      <w:r w:rsidRPr="002759C8">
        <w:rPr>
          <w:rFonts w:ascii="Times New Roman" w:hAnsi="Times New Roman" w:cs="Times New Roman"/>
          <w:color w:val="auto"/>
          <w:u w:val="single"/>
        </w:rPr>
        <w:t>K bod</w:t>
      </w:r>
      <w:r w:rsidR="000A63FF" w:rsidRPr="002759C8">
        <w:rPr>
          <w:rFonts w:ascii="Times New Roman" w:hAnsi="Times New Roman" w:cs="Times New Roman"/>
          <w:color w:val="auto"/>
          <w:u w:val="single"/>
        </w:rPr>
        <w:t>ům</w:t>
      </w:r>
      <w:r w:rsidRPr="002759C8">
        <w:rPr>
          <w:rFonts w:ascii="Times New Roman" w:hAnsi="Times New Roman" w:cs="Times New Roman"/>
          <w:color w:val="auto"/>
          <w:u w:val="single"/>
        </w:rPr>
        <w:t xml:space="preserve"> </w:t>
      </w:r>
      <w:r w:rsidR="00FB50D2" w:rsidRPr="002759C8">
        <w:rPr>
          <w:rFonts w:ascii="Times New Roman" w:hAnsi="Times New Roman" w:cs="Times New Roman"/>
          <w:color w:val="auto"/>
          <w:u w:val="single"/>
        </w:rPr>
        <w:t>3</w:t>
      </w:r>
      <w:r w:rsidR="0001393A" w:rsidRPr="002759C8">
        <w:rPr>
          <w:rFonts w:ascii="Times New Roman" w:hAnsi="Times New Roman" w:cs="Times New Roman"/>
          <w:color w:val="auto"/>
          <w:u w:val="single"/>
        </w:rPr>
        <w:t xml:space="preserve">, </w:t>
      </w:r>
      <w:r w:rsidR="007E326E" w:rsidRPr="002759C8">
        <w:rPr>
          <w:rFonts w:ascii="Times New Roman" w:hAnsi="Times New Roman" w:cs="Times New Roman"/>
          <w:color w:val="auto"/>
          <w:u w:val="single"/>
        </w:rPr>
        <w:t>9</w:t>
      </w:r>
      <w:r w:rsidR="0001393A" w:rsidRPr="002759C8">
        <w:rPr>
          <w:rFonts w:ascii="Times New Roman" w:hAnsi="Times New Roman" w:cs="Times New Roman"/>
          <w:color w:val="auto"/>
          <w:u w:val="single"/>
        </w:rPr>
        <w:t xml:space="preserve"> a </w:t>
      </w:r>
      <w:r w:rsidR="007E326E" w:rsidRPr="002759C8">
        <w:rPr>
          <w:rFonts w:ascii="Times New Roman" w:hAnsi="Times New Roman" w:cs="Times New Roman"/>
          <w:color w:val="auto"/>
          <w:u w:val="single"/>
        </w:rPr>
        <w:t>10</w:t>
      </w:r>
      <w:r w:rsidRPr="002759C8">
        <w:rPr>
          <w:rFonts w:ascii="Times New Roman" w:hAnsi="Times New Roman" w:cs="Times New Roman"/>
          <w:color w:val="auto"/>
          <w:u w:val="single"/>
        </w:rPr>
        <w:t xml:space="preserve"> </w:t>
      </w:r>
      <w:r w:rsidR="00E93C00" w:rsidRPr="002759C8">
        <w:rPr>
          <w:rFonts w:ascii="Times New Roman" w:hAnsi="Times New Roman" w:cs="Times New Roman"/>
          <w:color w:val="auto"/>
          <w:u w:val="single"/>
        </w:rPr>
        <w:t>(</w:t>
      </w:r>
      <w:r w:rsidRPr="002759C8">
        <w:rPr>
          <w:rFonts w:ascii="Times New Roman" w:hAnsi="Times New Roman" w:cs="Times New Roman"/>
          <w:color w:val="auto"/>
          <w:u w:val="single"/>
        </w:rPr>
        <w:t>§ 79i</w:t>
      </w:r>
      <w:r w:rsidR="000A63FF" w:rsidRPr="002759C8">
        <w:rPr>
          <w:rFonts w:ascii="Times New Roman" w:hAnsi="Times New Roman" w:cs="Times New Roman"/>
          <w:color w:val="auto"/>
          <w:u w:val="single"/>
        </w:rPr>
        <w:t>, § 349</w:t>
      </w:r>
      <w:r w:rsidR="00012B5B" w:rsidRPr="002759C8">
        <w:rPr>
          <w:rFonts w:ascii="Times New Roman" w:hAnsi="Times New Roman" w:cs="Times New Roman"/>
          <w:color w:val="auto"/>
          <w:u w:val="single"/>
        </w:rPr>
        <w:t xml:space="preserve"> odst. 1</w:t>
      </w:r>
      <w:r w:rsidR="000A63FF" w:rsidRPr="002759C8">
        <w:rPr>
          <w:rFonts w:ascii="Times New Roman" w:hAnsi="Times New Roman" w:cs="Times New Roman"/>
          <w:color w:val="auto"/>
          <w:u w:val="single"/>
        </w:rPr>
        <w:t xml:space="preserve"> a § 358</w:t>
      </w:r>
      <w:r w:rsidR="00FB50D2" w:rsidRPr="002759C8">
        <w:rPr>
          <w:rFonts w:ascii="Times New Roman" w:hAnsi="Times New Roman" w:cs="Times New Roman"/>
          <w:color w:val="auto"/>
          <w:u w:val="single"/>
        </w:rPr>
        <w:t>b</w:t>
      </w:r>
      <w:r w:rsidR="000A63FF" w:rsidRPr="002759C8">
        <w:rPr>
          <w:rFonts w:ascii="Times New Roman" w:hAnsi="Times New Roman" w:cs="Times New Roman"/>
          <w:color w:val="auto"/>
          <w:u w:val="single"/>
        </w:rPr>
        <w:t xml:space="preserve"> odst. </w:t>
      </w:r>
      <w:r w:rsidR="00FB50D2" w:rsidRPr="002759C8">
        <w:rPr>
          <w:rFonts w:ascii="Times New Roman" w:hAnsi="Times New Roman" w:cs="Times New Roman"/>
          <w:color w:val="auto"/>
          <w:u w:val="single"/>
        </w:rPr>
        <w:t>4</w:t>
      </w:r>
      <w:r w:rsidR="00E93C00" w:rsidRPr="002759C8">
        <w:rPr>
          <w:rFonts w:ascii="Times New Roman" w:hAnsi="Times New Roman" w:cs="Times New Roman"/>
          <w:color w:val="auto"/>
          <w:u w:val="single"/>
        </w:rPr>
        <w:t>)</w:t>
      </w:r>
    </w:p>
    <w:p w14:paraId="50277EFF" w14:textId="15F3594F" w:rsidR="000A63FF" w:rsidRPr="002759C8" w:rsidRDefault="00160F7A" w:rsidP="002759C8">
      <w:pPr>
        <w:spacing w:before="120" w:after="0" w:line="240" w:lineRule="auto"/>
        <w:jc w:val="both"/>
        <w:rPr>
          <w:rFonts w:ascii="Times New Roman" w:eastAsia="Times New Roman" w:hAnsi="Times New Roman" w:cs="Times New Roman"/>
          <w:sz w:val="24"/>
          <w:szCs w:val="24"/>
          <w:lang w:eastAsia="cs-CZ"/>
        </w:rPr>
      </w:pPr>
      <w:r w:rsidRPr="002759C8">
        <w:rPr>
          <w:rFonts w:ascii="Times New Roman" w:eastAsia="Times New Roman" w:hAnsi="Times New Roman" w:cs="Times New Roman"/>
          <w:sz w:val="24"/>
          <w:szCs w:val="24"/>
          <w:lang w:eastAsia="cs-CZ"/>
        </w:rPr>
        <w:t xml:space="preserve">Aby nebyl </w:t>
      </w:r>
      <w:r w:rsidR="003A531C" w:rsidRPr="002759C8">
        <w:rPr>
          <w:rFonts w:ascii="Times New Roman" w:eastAsia="Times New Roman" w:hAnsi="Times New Roman" w:cs="Times New Roman"/>
          <w:sz w:val="24"/>
          <w:szCs w:val="24"/>
          <w:lang w:eastAsia="cs-CZ"/>
        </w:rPr>
        <w:t xml:space="preserve">zmařen </w:t>
      </w:r>
      <w:r w:rsidRPr="002759C8">
        <w:rPr>
          <w:rFonts w:ascii="Times New Roman" w:eastAsia="Times New Roman" w:hAnsi="Times New Roman" w:cs="Times New Roman"/>
          <w:sz w:val="24"/>
          <w:szCs w:val="24"/>
          <w:lang w:eastAsia="cs-CZ"/>
        </w:rPr>
        <w:t>účel případného řízení o odčerpání, prodlužuje se trvání zajištění věcí, o</w:t>
      </w:r>
      <w:r w:rsidR="003A531C" w:rsidRPr="002759C8">
        <w:rPr>
          <w:rFonts w:ascii="Times New Roman" w:eastAsia="Times New Roman" w:hAnsi="Times New Roman" w:cs="Times New Roman"/>
          <w:sz w:val="24"/>
          <w:szCs w:val="24"/>
          <w:lang w:eastAsia="cs-CZ"/>
        </w:rPr>
        <w:t> </w:t>
      </w:r>
      <w:r w:rsidRPr="002759C8">
        <w:rPr>
          <w:rFonts w:ascii="Times New Roman" w:eastAsia="Times New Roman" w:hAnsi="Times New Roman" w:cs="Times New Roman"/>
          <w:sz w:val="24"/>
          <w:szCs w:val="24"/>
          <w:lang w:eastAsia="cs-CZ"/>
        </w:rPr>
        <w:t xml:space="preserve">němž bylo rozhodnuto v řízeních o vymezených závažných trestných činech (původních trestných činech), tak, že jejich zajištění trvá ještě </w:t>
      </w:r>
      <w:r w:rsidR="00651E1B" w:rsidRPr="002759C8">
        <w:rPr>
          <w:rFonts w:ascii="Times New Roman" w:eastAsia="Times New Roman" w:hAnsi="Times New Roman" w:cs="Times New Roman"/>
          <w:sz w:val="24"/>
          <w:szCs w:val="24"/>
          <w:lang w:eastAsia="cs-CZ"/>
        </w:rPr>
        <w:t>2 měsíce</w:t>
      </w:r>
      <w:r w:rsidRPr="002759C8">
        <w:rPr>
          <w:rFonts w:ascii="Times New Roman" w:eastAsia="Times New Roman" w:hAnsi="Times New Roman" w:cs="Times New Roman"/>
          <w:sz w:val="24"/>
          <w:szCs w:val="24"/>
          <w:lang w:eastAsia="cs-CZ"/>
        </w:rPr>
        <w:t xml:space="preserve"> po pravomocném skončení trestního řízení, neskončí-li z jiného důvodu dříve. Zahájí-li do té doby státní zástupce řízení o odčerpání, </w:t>
      </w:r>
      <w:r w:rsidR="007C2DED" w:rsidRPr="002759C8">
        <w:rPr>
          <w:rFonts w:ascii="Times New Roman" w:eastAsia="Times New Roman" w:hAnsi="Times New Roman" w:cs="Times New Roman"/>
          <w:sz w:val="24"/>
          <w:szCs w:val="24"/>
          <w:lang w:eastAsia="cs-CZ"/>
        </w:rPr>
        <w:t>může</w:t>
      </w:r>
      <w:r w:rsidRPr="002759C8">
        <w:rPr>
          <w:rFonts w:ascii="Times New Roman" w:eastAsia="Times New Roman" w:hAnsi="Times New Roman" w:cs="Times New Roman"/>
          <w:sz w:val="24"/>
          <w:szCs w:val="24"/>
          <w:lang w:eastAsia="cs-CZ"/>
        </w:rPr>
        <w:t xml:space="preserve"> předmětné věci </w:t>
      </w:r>
      <w:r w:rsidR="007C2DED" w:rsidRPr="002759C8">
        <w:rPr>
          <w:rFonts w:ascii="Times New Roman" w:eastAsia="Times New Roman" w:hAnsi="Times New Roman" w:cs="Times New Roman"/>
          <w:sz w:val="24"/>
          <w:szCs w:val="24"/>
          <w:lang w:eastAsia="cs-CZ"/>
        </w:rPr>
        <w:t xml:space="preserve">pro jeho účel přezajistit podle zákona o odčerpání a jejich zajištění tak pro jeho účel zachovat. Neučiní-li tak, jejich zajištění skončí nejpozději uplynutím </w:t>
      </w:r>
      <w:r w:rsidR="003A531C" w:rsidRPr="002759C8">
        <w:rPr>
          <w:rFonts w:ascii="Times New Roman" w:eastAsia="Times New Roman" w:hAnsi="Times New Roman" w:cs="Times New Roman"/>
          <w:sz w:val="24"/>
          <w:szCs w:val="24"/>
          <w:lang w:eastAsia="cs-CZ"/>
        </w:rPr>
        <w:t xml:space="preserve">uvedené </w:t>
      </w:r>
      <w:r w:rsidR="003A531C" w:rsidRPr="002759C8">
        <w:rPr>
          <w:rFonts w:ascii="Times New Roman" w:eastAsia="Times New Roman" w:hAnsi="Times New Roman" w:cs="Times New Roman"/>
          <w:sz w:val="24"/>
          <w:szCs w:val="24"/>
          <w:lang w:eastAsia="cs-CZ"/>
        </w:rPr>
        <w:lastRenderedPageBreak/>
        <w:t>lhůty</w:t>
      </w:r>
      <w:r w:rsidR="007C2DED" w:rsidRPr="002759C8">
        <w:rPr>
          <w:rFonts w:ascii="Times New Roman" w:eastAsia="Times New Roman" w:hAnsi="Times New Roman" w:cs="Times New Roman"/>
          <w:sz w:val="24"/>
          <w:szCs w:val="24"/>
          <w:lang w:eastAsia="cs-CZ"/>
        </w:rPr>
        <w:t>.</w:t>
      </w:r>
      <w:r w:rsidR="003A531C" w:rsidRPr="002759C8">
        <w:rPr>
          <w:rFonts w:ascii="Times New Roman" w:eastAsia="Times New Roman" w:hAnsi="Times New Roman" w:cs="Times New Roman"/>
          <w:sz w:val="24"/>
          <w:szCs w:val="24"/>
          <w:lang w:eastAsia="cs-CZ"/>
        </w:rPr>
        <w:t xml:space="preserve"> Uvedený přesah se týká </w:t>
      </w:r>
      <w:r w:rsidR="00D76FCE" w:rsidRPr="002759C8">
        <w:rPr>
          <w:rFonts w:ascii="Times New Roman" w:eastAsia="Times New Roman" w:hAnsi="Times New Roman" w:cs="Times New Roman"/>
          <w:sz w:val="24"/>
          <w:szCs w:val="24"/>
          <w:lang w:eastAsia="cs-CZ"/>
        </w:rPr>
        <w:t xml:space="preserve">těch důvodů </w:t>
      </w:r>
      <w:r w:rsidR="003A531C" w:rsidRPr="002759C8">
        <w:rPr>
          <w:rFonts w:ascii="Times New Roman" w:eastAsia="Times New Roman" w:hAnsi="Times New Roman" w:cs="Times New Roman"/>
          <w:sz w:val="24"/>
          <w:szCs w:val="24"/>
          <w:lang w:eastAsia="cs-CZ"/>
        </w:rPr>
        <w:t>zajištění, jehož předmětem mohou být věci</w:t>
      </w:r>
      <w:r w:rsidR="00D76FCE" w:rsidRPr="002759C8">
        <w:rPr>
          <w:rFonts w:ascii="Times New Roman" w:eastAsia="Times New Roman" w:hAnsi="Times New Roman" w:cs="Times New Roman"/>
          <w:sz w:val="24"/>
          <w:szCs w:val="24"/>
          <w:lang w:eastAsia="cs-CZ"/>
        </w:rPr>
        <w:t xml:space="preserve">, u nichž lze mít za to, že může jít o majetek protiprávního původu ve smyslu zákona o odčerpání, tj. jehož předmětem mohou být věci zajištěné jako výnos z trestné činnosti, předmět mezinárodní sankce nebo náhradní hodnota za ně, věci zajištěné </w:t>
      </w:r>
      <w:r w:rsidR="000A63FF" w:rsidRPr="002759C8">
        <w:rPr>
          <w:rFonts w:ascii="Times New Roman" w:eastAsia="Times New Roman" w:hAnsi="Times New Roman" w:cs="Times New Roman"/>
          <w:sz w:val="24"/>
          <w:szCs w:val="24"/>
          <w:lang w:eastAsia="cs-CZ"/>
        </w:rPr>
        <w:t>pro účely výkonu trestu propadnutí majetku</w:t>
      </w:r>
      <w:r w:rsidR="00D76FCE" w:rsidRPr="002759C8">
        <w:rPr>
          <w:rFonts w:ascii="Times New Roman" w:eastAsia="Times New Roman" w:hAnsi="Times New Roman" w:cs="Times New Roman"/>
          <w:sz w:val="24"/>
          <w:szCs w:val="24"/>
          <w:lang w:eastAsia="cs-CZ"/>
        </w:rPr>
        <w:t xml:space="preserve">, </w:t>
      </w:r>
      <w:r w:rsidR="000A63FF" w:rsidRPr="002759C8">
        <w:rPr>
          <w:rFonts w:ascii="Times New Roman" w:eastAsia="Times New Roman" w:hAnsi="Times New Roman" w:cs="Times New Roman"/>
          <w:sz w:val="24"/>
          <w:szCs w:val="24"/>
          <w:lang w:eastAsia="cs-CZ"/>
        </w:rPr>
        <w:t xml:space="preserve">pro účely výkonu ochranného opatření zabrání části majetku </w:t>
      </w:r>
      <w:r w:rsidR="006629A7" w:rsidRPr="002759C8">
        <w:rPr>
          <w:rFonts w:ascii="Times New Roman" w:eastAsia="Times New Roman" w:hAnsi="Times New Roman" w:cs="Times New Roman"/>
          <w:sz w:val="24"/>
          <w:szCs w:val="24"/>
          <w:lang w:eastAsia="cs-CZ"/>
        </w:rPr>
        <w:t xml:space="preserve">a </w:t>
      </w:r>
      <w:r w:rsidR="00D76FCE" w:rsidRPr="002759C8">
        <w:rPr>
          <w:rFonts w:ascii="Times New Roman" w:eastAsia="Times New Roman" w:hAnsi="Times New Roman" w:cs="Times New Roman"/>
          <w:sz w:val="24"/>
          <w:szCs w:val="24"/>
          <w:lang w:eastAsia="cs-CZ"/>
        </w:rPr>
        <w:t xml:space="preserve">samozřejmě i věci zajištěné výslovně </w:t>
      </w:r>
      <w:r w:rsidR="006629A7" w:rsidRPr="002759C8">
        <w:rPr>
          <w:rFonts w:ascii="Times New Roman" w:eastAsia="Times New Roman" w:hAnsi="Times New Roman" w:cs="Times New Roman"/>
          <w:sz w:val="24"/>
          <w:szCs w:val="24"/>
          <w:lang w:eastAsia="cs-CZ"/>
        </w:rPr>
        <w:t xml:space="preserve">pro účely </w:t>
      </w:r>
      <w:r w:rsidR="00012B5B" w:rsidRPr="002759C8">
        <w:rPr>
          <w:rFonts w:ascii="Times New Roman" w:eastAsia="Times New Roman" w:hAnsi="Times New Roman" w:cs="Times New Roman"/>
          <w:sz w:val="24"/>
          <w:szCs w:val="24"/>
          <w:lang w:eastAsia="cs-CZ"/>
        </w:rPr>
        <w:t>řízení o</w:t>
      </w:r>
      <w:r w:rsidR="006629A7" w:rsidRPr="002759C8">
        <w:rPr>
          <w:rFonts w:ascii="Times New Roman" w:eastAsia="Times New Roman" w:hAnsi="Times New Roman" w:cs="Times New Roman"/>
          <w:sz w:val="24"/>
          <w:szCs w:val="24"/>
          <w:lang w:eastAsia="cs-CZ"/>
        </w:rPr>
        <w:t xml:space="preserve"> odčerpání majetku protiprávního původu </w:t>
      </w:r>
      <w:r w:rsidR="009D3B47" w:rsidRPr="002759C8">
        <w:rPr>
          <w:rFonts w:ascii="Times New Roman" w:eastAsia="Times New Roman" w:hAnsi="Times New Roman" w:cs="Times New Roman"/>
          <w:sz w:val="24"/>
          <w:szCs w:val="24"/>
          <w:lang w:eastAsia="cs-CZ"/>
        </w:rPr>
        <w:t>(</w:t>
      </w:r>
      <w:r w:rsidR="00012B5B" w:rsidRPr="002759C8">
        <w:rPr>
          <w:rFonts w:ascii="Times New Roman" w:eastAsia="Times New Roman" w:hAnsi="Times New Roman" w:cs="Times New Roman"/>
          <w:sz w:val="24"/>
          <w:szCs w:val="24"/>
          <w:lang w:eastAsia="cs-CZ"/>
        </w:rPr>
        <w:t>§</w:t>
      </w:r>
      <w:r w:rsidR="008A4628" w:rsidRPr="002759C8">
        <w:rPr>
          <w:rFonts w:ascii="Times New Roman" w:eastAsia="Times New Roman" w:hAnsi="Times New Roman" w:cs="Times New Roman"/>
          <w:sz w:val="24"/>
          <w:szCs w:val="24"/>
          <w:lang w:eastAsia="cs-CZ"/>
        </w:rPr>
        <w:t> </w:t>
      </w:r>
      <w:r w:rsidR="00012B5B" w:rsidRPr="002759C8">
        <w:rPr>
          <w:rFonts w:ascii="Times New Roman" w:eastAsia="Times New Roman" w:hAnsi="Times New Roman" w:cs="Times New Roman"/>
          <w:sz w:val="24"/>
          <w:szCs w:val="24"/>
          <w:lang w:eastAsia="cs-CZ"/>
        </w:rPr>
        <w:t>79j</w:t>
      </w:r>
      <w:r w:rsidR="008A4628" w:rsidRPr="002759C8">
        <w:rPr>
          <w:rFonts w:ascii="Times New Roman" w:eastAsia="Times New Roman" w:hAnsi="Times New Roman" w:cs="Times New Roman"/>
          <w:sz w:val="24"/>
          <w:szCs w:val="24"/>
          <w:lang w:eastAsia="cs-CZ"/>
        </w:rPr>
        <w:t> </w:t>
      </w:r>
      <w:r w:rsidR="00012B5B" w:rsidRPr="002759C8">
        <w:rPr>
          <w:rFonts w:ascii="Times New Roman" w:eastAsia="Times New Roman" w:hAnsi="Times New Roman" w:cs="Times New Roman"/>
          <w:sz w:val="24"/>
          <w:szCs w:val="24"/>
          <w:lang w:eastAsia="cs-CZ"/>
        </w:rPr>
        <w:t>odst.</w:t>
      </w:r>
      <w:r w:rsidR="008A4628" w:rsidRPr="002759C8">
        <w:rPr>
          <w:rFonts w:ascii="Times New Roman" w:eastAsia="Times New Roman" w:hAnsi="Times New Roman" w:cs="Times New Roman"/>
          <w:sz w:val="24"/>
          <w:szCs w:val="24"/>
          <w:lang w:eastAsia="cs-CZ"/>
        </w:rPr>
        <w:t> </w:t>
      </w:r>
      <w:r w:rsidR="00012B5B" w:rsidRPr="002759C8">
        <w:rPr>
          <w:rFonts w:ascii="Times New Roman" w:eastAsia="Times New Roman" w:hAnsi="Times New Roman" w:cs="Times New Roman"/>
          <w:sz w:val="24"/>
          <w:szCs w:val="24"/>
          <w:lang w:eastAsia="cs-CZ"/>
        </w:rPr>
        <w:t>4</w:t>
      </w:r>
      <w:r w:rsidR="00D76FCE" w:rsidRPr="002759C8">
        <w:rPr>
          <w:rFonts w:ascii="Times New Roman" w:eastAsia="Times New Roman" w:hAnsi="Times New Roman" w:cs="Times New Roman"/>
          <w:sz w:val="24"/>
          <w:szCs w:val="24"/>
          <w:lang w:eastAsia="cs-CZ"/>
        </w:rPr>
        <w:t xml:space="preserve"> druhá věta </w:t>
      </w:r>
      <w:r w:rsidR="008A4628" w:rsidRPr="002759C8">
        <w:rPr>
          <w:rFonts w:ascii="Times New Roman" w:eastAsia="Times New Roman" w:hAnsi="Times New Roman" w:cs="Times New Roman"/>
          <w:sz w:val="24"/>
          <w:szCs w:val="24"/>
          <w:lang w:eastAsia="cs-CZ"/>
        </w:rPr>
        <w:t xml:space="preserve">tr. ř. </w:t>
      </w:r>
      <w:r w:rsidR="00D76FCE" w:rsidRPr="002759C8">
        <w:rPr>
          <w:rFonts w:ascii="Times New Roman" w:eastAsia="Times New Roman" w:hAnsi="Times New Roman" w:cs="Times New Roman"/>
          <w:sz w:val="24"/>
          <w:szCs w:val="24"/>
          <w:lang w:eastAsia="cs-CZ"/>
        </w:rPr>
        <w:t xml:space="preserve">– </w:t>
      </w:r>
      <w:r w:rsidR="00400F64" w:rsidRPr="002759C8">
        <w:rPr>
          <w:rFonts w:ascii="Times New Roman" w:eastAsia="Times New Roman" w:hAnsi="Times New Roman" w:cs="Times New Roman"/>
          <w:sz w:val="24"/>
          <w:szCs w:val="24"/>
          <w:lang w:eastAsia="cs-CZ"/>
        </w:rPr>
        <w:t xml:space="preserve">srov. </w:t>
      </w:r>
      <w:r w:rsidR="00D76FCE" w:rsidRPr="002759C8">
        <w:rPr>
          <w:rFonts w:ascii="Times New Roman" w:eastAsia="Times New Roman" w:hAnsi="Times New Roman" w:cs="Times New Roman"/>
          <w:sz w:val="24"/>
          <w:szCs w:val="24"/>
          <w:lang w:eastAsia="cs-CZ"/>
        </w:rPr>
        <w:t>příslušný novelizační bod této části</w:t>
      </w:r>
      <w:r w:rsidR="006629A7" w:rsidRPr="002759C8">
        <w:rPr>
          <w:rFonts w:ascii="Times New Roman" w:eastAsia="Times New Roman" w:hAnsi="Times New Roman" w:cs="Times New Roman"/>
          <w:sz w:val="24"/>
          <w:szCs w:val="24"/>
          <w:lang w:eastAsia="cs-CZ"/>
        </w:rPr>
        <w:t>)</w:t>
      </w:r>
      <w:r w:rsidR="001E4847" w:rsidRPr="002759C8">
        <w:rPr>
          <w:rFonts w:ascii="Times New Roman" w:eastAsia="Times New Roman" w:hAnsi="Times New Roman" w:cs="Times New Roman"/>
          <w:sz w:val="24"/>
          <w:szCs w:val="24"/>
          <w:lang w:eastAsia="cs-CZ"/>
        </w:rPr>
        <w:t>.</w:t>
      </w:r>
    </w:p>
    <w:p w14:paraId="7019D3C2" w14:textId="77777777" w:rsidR="00160F7A" w:rsidRPr="002759C8" w:rsidRDefault="00160F7A" w:rsidP="002759C8">
      <w:pPr>
        <w:spacing w:before="120" w:after="0" w:line="240" w:lineRule="auto"/>
        <w:jc w:val="both"/>
        <w:rPr>
          <w:rFonts w:ascii="Times New Roman" w:eastAsia="Times New Roman" w:hAnsi="Times New Roman" w:cs="Times New Roman"/>
          <w:sz w:val="24"/>
          <w:szCs w:val="24"/>
          <w:lang w:eastAsia="cs-CZ"/>
        </w:rPr>
      </w:pPr>
    </w:p>
    <w:p w14:paraId="1BE0EB16" w14:textId="53A58C4D" w:rsidR="00012B5B" w:rsidRPr="002759C8" w:rsidRDefault="00012B5B" w:rsidP="002759C8">
      <w:pPr>
        <w:pStyle w:val="Nadpis3"/>
        <w:spacing w:before="120" w:line="240" w:lineRule="auto"/>
        <w:jc w:val="both"/>
        <w:rPr>
          <w:rFonts w:ascii="Times New Roman" w:hAnsi="Times New Roman" w:cs="Times New Roman"/>
          <w:color w:val="auto"/>
          <w:u w:val="single"/>
        </w:rPr>
      </w:pPr>
      <w:bookmarkStart w:id="29" w:name="_Hlk175215802"/>
      <w:r w:rsidRPr="002759C8">
        <w:rPr>
          <w:rFonts w:ascii="Times New Roman" w:hAnsi="Times New Roman" w:cs="Times New Roman"/>
          <w:color w:val="auto"/>
          <w:u w:val="single"/>
        </w:rPr>
        <w:t>K bodu 4 (</w:t>
      </w:r>
      <w:r w:rsidR="00C06CD6" w:rsidRPr="002759C8">
        <w:rPr>
          <w:rFonts w:ascii="Times New Roman" w:hAnsi="Times New Roman" w:cs="Times New Roman"/>
          <w:color w:val="auto"/>
          <w:u w:val="single"/>
        </w:rPr>
        <w:t xml:space="preserve">nový pododdíl 4 v </w:t>
      </w:r>
      <w:r w:rsidRPr="002759C8">
        <w:rPr>
          <w:rFonts w:ascii="Times New Roman" w:hAnsi="Times New Roman" w:cs="Times New Roman"/>
          <w:color w:val="auto"/>
          <w:u w:val="single"/>
        </w:rPr>
        <w:t>část</w:t>
      </w:r>
      <w:r w:rsidR="00C06CD6" w:rsidRPr="002759C8">
        <w:rPr>
          <w:rFonts w:ascii="Times New Roman" w:hAnsi="Times New Roman" w:cs="Times New Roman"/>
          <w:color w:val="auto"/>
          <w:u w:val="single"/>
        </w:rPr>
        <w:t>i</w:t>
      </w:r>
      <w:r w:rsidRPr="002759C8">
        <w:rPr>
          <w:rFonts w:ascii="Times New Roman" w:hAnsi="Times New Roman" w:cs="Times New Roman"/>
          <w:color w:val="auto"/>
          <w:u w:val="single"/>
        </w:rPr>
        <w:t xml:space="preserve"> první hlav</w:t>
      </w:r>
      <w:r w:rsidR="00C06CD6" w:rsidRPr="002759C8">
        <w:rPr>
          <w:rFonts w:ascii="Times New Roman" w:hAnsi="Times New Roman" w:cs="Times New Roman"/>
          <w:color w:val="auto"/>
          <w:u w:val="single"/>
        </w:rPr>
        <w:t>ě</w:t>
      </w:r>
      <w:r w:rsidRPr="002759C8">
        <w:rPr>
          <w:rFonts w:ascii="Times New Roman" w:hAnsi="Times New Roman" w:cs="Times New Roman"/>
          <w:color w:val="auto"/>
          <w:u w:val="single"/>
        </w:rPr>
        <w:t xml:space="preserve"> čtvrt</w:t>
      </w:r>
      <w:r w:rsidR="00C06CD6" w:rsidRPr="002759C8">
        <w:rPr>
          <w:rFonts w:ascii="Times New Roman" w:hAnsi="Times New Roman" w:cs="Times New Roman"/>
          <w:color w:val="auto"/>
          <w:u w:val="single"/>
        </w:rPr>
        <w:t>é</w:t>
      </w:r>
      <w:r w:rsidRPr="002759C8">
        <w:rPr>
          <w:rFonts w:ascii="Times New Roman" w:hAnsi="Times New Roman" w:cs="Times New Roman"/>
          <w:color w:val="auto"/>
          <w:u w:val="single"/>
        </w:rPr>
        <w:t xml:space="preserve"> oddíl</w:t>
      </w:r>
      <w:r w:rsidR="00C06CD6" w:rsidRPr="002759C8">
        <w:rPr>
          <w:rFonts w:ascii="Times New Roman" w:hAnsi="Times New Roman" w:cs="Times New Roman"/>
          <w:color w:val="auto"/>
          <w:u w:val="single"/>
        </w:rPr>
        <w:t>u</w:t>
      </w:r>
      <w:r w:rsidRPr="002759C8">
        <w:rPr>
          <w:rFonts w:ascii="Times New Roman" w:hAnsi="Times New Roman" w:cs="Times New Roman"/>
          <w:color w:val="auto"/>
          <w:u w:val="single"/>
        </w:rPr>
        <w:t xml:space="preserve"> čtvrt</w:t>
      </w:r>
      <w:r w:rsidR="00C06CD6" w:rsidRPr="002759C8">
        <w:rPr>
          <w:rFonts w:ascii="Times New Roman" w:hAnsi="Times New Roman" w:cs="Times New Roman"/>
          <w:color w:val="auto"/>
          <w:u w:val="single"/>
        </w:rPr>
        <w:t>ém</w:t>
      </w:r>
      <w:r w:rsidRPr="002759C8">
        <w:rPr>
          <w:rFonts w:ascii="Times New Roman" w:hAnsi="Times New Roman" w:cs="Times New Roman"/>
          <w:color w:val="auto"/>
          <w:u w:val="single"/>
        </w:rPr>
        <w:t>)</w:t>
      </w:r>
    </w:p>
    <w:p w14:paraId="4C630E49" w14:textId="3AC382F4" w:rsidR="00F92386" w:rsidRPr="002759C8" w:rsidRDefault="00012B5B" w:rsidP="002759C8">
      <w:pPr>
        <w:spacing w:before="120" w:after="0" w:line="240" w:lineRule="auto"/>
        <w:jc w:val="both"/>
        <w:rPr>
          <w:rFonts w:ascii="Times New Roman" w:eastAsia="Times New Roman" w:hAnsi="Times New Roman" w:cs="Times New Roman"/>
          <w:sz w:val="24"/>
          <w:szCs w:val="24"/>
          <w:lang w:eastAsia="cs-CZ"/>
        </w:rPr>
      </w:pPr>
      <w:r w:rsidRPr="002759C8">
        <w:rPr>
          <w:rFonts w:ascii="Times New Roman" w:eastAsia="Times New Roman" w:hAnsi="Times New Roman" w:cs="Times New Roman"/>
          <w:sz w:val="24"/>
          <w:szCs w:val="24"/>
          <w:lang w:eastAsia="cs-CZ"/>
        </w:rPr>
        <w:t xml:space="preserve">Nový pododdíl upravuje zajištění věcí důležitých pro řízení o odčerpání majetku protiprávního původu. </w:t>
      </w:r>
      <w:r w:rsidR="00F92386" w:rsidRPr="002759C8">
        <w:rPr>
          <w:rFonts w:ascii="Times New Roman" w:eastAsia="Times New Roman" w:hAnsi="Times New Roman" w:cs="Times New Roman"/>
          <w:sz w:val="24"/>
          <w:szCs w:val="24"/>
          <w:lang w:eastAsia="cs-CZ"/>
        </w:rPr>
        <w:t>Stávající zajišťovací instituty trestního řádu totiž dostatečně neumožňují zajistit majetek, jenž může být předmětem odčerpání podle zákona o odčerpání, tedy majetek podezřelého původu, který byl zjištěn v trestním řízení u obviněného či jiných osob. Do jisté míry příbuzné instituty zajištění výkonu trestu propadnutí majetku podle § 347 a násl. tr. ř. a zajištění výkonu zabrání části majetku podle § 358b tr. ř. lze využít pouze za zákonem stanovených podmínek, které jsou odvozeny od hmotněprávního vymezení předmětných sankcí (v případě zajištění výkonu trestu propadnutí majetku jde o podmínky stanovené v § 66 odst. 1 a 2 tr. zák., kdy takto lze zajistit pouze majetek obviněného, v případě zajištění výkonu ochranného opatření zabrání části majetku vyplývají jeho limity z § 102a tr. zák.).</w:t>
      </w:r>
    </w:p>
    <w:p w14:paraId="1697EAFE" w14:textId="7570AE92" w:rsidR="00012B5B" w:rsidRPr="002759C8" w:rsidRDefault="00083CA3" w:rsidP="002759C8">
      <w:pPr>
        <w:spacing w:before="120" w:after="0" w:line="240" w:lineRule="auto"/>
        <w:jc w:val="both"/>
        <w:rPr>
          <w:rFonts w:ascii="Times New Roman" w:eastAsia="Times New Roman" w:hAnsi="Times New Roman" w:cs="Times New Roman"/>
          <w:sz w:val="24"/>
          <w:szCs w:val="24"/>
          <w:lang w:eastAsia="cs-CZ"/>
        </w:rPr>
      </w:pPr>
      <w:r w:rsidRPr="002759C8">
        <w:rPr>
          <w:rFonts w:ascii="Times New Roman" w:eastAsia="Times New Roman" w:hAnsi="Times New Roman" w:cs="Times New Roman"/>
          <w:sz w:val="24"/>
          <w:szCs w:val="24"/>
          <w:lang w:eastAsia="cs-CZ"/>
        </w:rPr>
        <w:t>Tento nový z</w:t>
      </w:r>
      <w:r w:rsidR="00077027" w:rsidRPr="002759C8">
        <w:rPr>
          <w:rFonts w:ascii="Times New Roman" w:eastAsia="Times New Roman" w:hAnsi="Times New Roman" w:cs="Times New Roman"/>
          <w:sz w:val="24"/>
          <w:szCs w:val="24"/>
          <w:lang w:eastAsia="cs-CZ"/>
        </w:rPr>
        <w:t xml:space="preserve">ajišťovací institut umožňuje </w:t>
      </w:r>
      <w:r w:rsidR="00012B5B" w:rsidRPr="002759C8">
        <w:rPr>
          <w:rFonts w:ascii="Times New Roman" w:eastAsia="Times New Roman" w:hAnsi="Times New Roman" w:cs="Times New Roman"/>
          <w:sz w:val="24"/>
          <w:szCs w:val="24"/>
          <w:lang w:eastAsia="cs-CZ"/>
        </w:rPr>
        <w:t xml:space="preserve">již v trestním řízení </w:t>
      </w:r>
      <w:r w:rsidR="00077027" w:rsidRPr="002759C8">
        <w:rPr>
          <w:rFonts w:ascii="Times New Roman" w:eastAsia="Times New Roman" w:hAnsi="Times New Roman" w:cs="Times New Roman"/>
          <w:sz w:val="24"/>
          <w:szCs w:val="24"/>
          <w:lang w:eastAsia="cs-CZ"/>
        </w:rPr>
        <w:t>zajistit</w:t>
      </w:r>
      <w:r w:rsidR="00012B5B" w:rsidRPr="002759C8">
        <w:rPr>
          <w:rFonts w:ascii="Times New Roman" w:eastAsia="Times New Roman" w:hAnsi="Times New Roman" w:cs="Times New Roman"/>
          <w:sz w:val="24"/>
          <w:szCs w:val="24"/>
          <w:lang w:eastAsia="cs-CZ"/>
        </w:rPr>
        <w:t xml:space="preserve"> majetek, který může být </w:t>
      </w:r>
      <w:r w:rsidRPr="002759C8">
        <w:rPr>
          <w:rFonts w:ascii="Times New Roman" w:eastAsia="Times New Roman" w:hAnsi="Times New Roman" w:cs="Times New Roman"/>
          <w:sz w:val="24"/>
          <w:szCs w:val="24"/>
          <w:lang w:eastAsia="cs-CZ"/>
        </w:rPr>
        <w:t xml:space="preserve">předmětem rozhodování </w:t>
      </w:r>
      <w:r w:rsidR="00012B5B" w:rsidRPr="002759C8">
        <w:rPr>
          <w:rFonts w:ascii="Times New Roman" w:eastAsia="Times New Roman" w:hAnsi="Times New Roman" w:cs="Times New Roman"/>
          <w:sz w:val="24"/>
          <w:szCs w:val="24"/>
          <w:lang w:eastAsia="cs-CZ"/>
        </w:rPr>
        <w:t>v</w:t>
      </w:r>
      <w:r w:rsidRPr="002759C8">
        <w:rPr>
          <w:rFonts w:ascii="Times New Roman" w:eastAsia="Times New Roman" w:hAnsi="Times New Roman" w:cs="Times New Roman"/>
          <w:sz w:val="24"/>
          <w:szCs w:val="24"/>
          <w:lang w:eastAsia="cs-CZ"/>
        </w:rPr>
        <w:t xml:space="preserve"> následném </w:t>
      </w:r>
      <w:r w:rsidR="00012B5B" w:rsidRPr="002759C8">
        <w:rPr>
          <w:rFonts w:ascii="Times New Roman" w:eastAsia="Times New Roman" w:hAnsi="Times New Roman" w:cs="Times New Roman"/>
          <w:sz w:val="24"/>
          <w:szCs w:val="24"/>
          <w:lang w:eastAsia="cs-CZ"/>
        </w:rPr>
        <w:t xml:space="preserve">řízení o odčerpání, a to za předpokladu, že jej není </w:t>
      </w:r>
      <w:r w:rsidR="00077027" w:rsidRPr="002759C8">
        <w:rPr>
          <w:rFonts w:ascii="Times New Roman" w:eastAsia="Times New Roman" w:hAnsi="Times New Roman" w:cs="Times New Roman"/>
          <w:sz w:val="24"/>
          <w:szCs w:val="24"/>
          <w:lang w:eastAsia="cs-CZ"/>
        </w:rPr>
        <w:t>třeba</w:t>
      </w:r>
      <w:r w:rsidR="00012B5B" w:rsidRPr="002759C8">
        <w:rPr>
          <w:rFonts w:ascii="Times New Roman" w:eastAsia="Times New Roman" w:hAnsi="Times New Roman" w:cs="Times New Roman"/>
          <w:sz w:val="24"/>
          <w:szCs w:val="24"/>
          <w:lang w:eastAsia="cs-CZ"/>
        </w:rPr>
        <w:t xml:space="preserve"> zajistit </w:t>
      </w:r>
      <w:r w:rsidR="00077027" w:rsidRPr="002759C8">
        <w:rPr>
          <w:rFonts w:ascii="Times New Roman" w:eastAsia="Times New Roman" w:hAnsi="Times New Roman" w:cs="Times New Roman"/>
          <w:sz w:val="24"/>
          <w:szCs w:val="24"/>
          <w:lang w:eastAsia="cs-CZ"/>
        </w:rPr>
        <w:t>pro účely trestního řízení</w:t>
      </w:r>
      <w:r w:rsidR="00012B5B" w:rsidRPr="002759C8">
        <w:rPr>
          <w:rFonts w:ascii="Times New Roman" w:eastAsia="Times New Roman" w:hAnsi="Times New Roman" w:cs="Times New Roman"/>
          <w:sz w:val="24"/>
          <w:szCs w:val="24"/>
          <w:lang w:eastAsia="cs-CZ"/>
        </w:rPr>
        <w:t xml:space="preserve">. </w:t>
      </w:r>
      <w:r w:rsidRPr="002759C8">
        <w:rPr>
          <w:rFonts w:ascii="Times New Roman" w:eastAsia="Times New Roman" w:hAnsi="Times New Roman" w:cs="Times New Roman"/>
          <w:sz w:val="24"/>
          <w:szCs w:val="24"/>
          <w:lang w:eastAsia="cs-CZ"/>
        </w:rPr>
        <w:t xml:space="preserve">Z toho i plyne, že jde o institut, který lze použít pouze </w:t>
      </w:r>
      <w:r w:rsidR="00012B5B" w:rsidRPr="002759C8">
        <w:rPr>
          <w:rFonts w:ascii="Times New Roman" w:eastAsia="Times New Roman" w:hAnsi="Times New Roman" w:cs="Times New Roman"/>
          <w:sz w:val="24"/>
          <w:szCs w:val="24"/>
          <w:lang w:eastAsia="cs-CZ"/>
        </w:rPr>
        <w:t>v řízeních o závažných trestných činech, které zákon o odčerpání označuje za</w:t>
      </w:r>
      <w:r w:rsidR="00077027" w:rsidRPr="002759C8">
        <w:rPr>
          <w:rFonts w:ascii="Times New Roman" w:eastAsia="Times New Roman" w:hAnsi="Times New Roman" w:cs="Times New Roman"/>
          <w:sz w:val="24"/>
          <w:szCs w:val="24"/>
          <w:lang w:eastAsia="cs-CZ"/>
        </w:rPr>
        <w:t> </w:t>
      </w:r>
      <w:r w:rsidR="00012B5B" w:rsidRPr="002759C8">
        <w:rPr>
          <w:rFonts w:ascii="Times New Roman" w:eastAsia="Times New Roman" w:hAnsi="Times New Roman" w:cs="Times New Roman"/>
          <w:sz w:val="24"/>
          <w:szCs w:val="24"/>
          <w:lang w:eastAsia="cs-CZ"/>
        </w:rPr>
        <w:t>původní trestn</w:t>
      </w:r>
      <w:r w:rsidRPr="002759C8">
        <w:rPr>
          <w:rFonts w:ascii="Times New Roman" w:eastAsia="Times New Roman" w:hAnsi="Times New Roman" w:cs="Times New Roman"/>
          <w:sz w:val="24"/>
          <w:szCs w:val="24"/>
          <w:lang w:eastAsia="cs-CZ"/>
        </w:rPr>
        <w:t>é</w:t>
      </w:r>
      <w:r w:rsidR="00012B5B" w:rsidRPr="002759C8">
        <w:rPr>
          <w:rFonts w:ascii="Times New Roman" w:eastAsia="Times New Roman" w:hAnsi="Times New Roman" w:cs="Times New Roman"/>
          <w:sz w:val="24"/>
          <w:szCs w:val="24"/>
          <w:lang w:eastAsia="cs-CZ"/>
        </w:rPr>
        <w:t xml:space="preserve"> čin</w:t>
      </w:r>
      <w:r w:rsidRPr="002759C8">
        <w:rPr>
          <w:rFonts w:ascii="Times New Roman" w:eastAsia="Times New Roman" w:hAnsi="Times New Roman" w:cs="Times New Roman"/>
          <w:sz w:val="24"/>
          <w:szCs w:val="24"/>
          <w:lang w:eastAsia="cs-CZ"/>
        </w:rPr>
        <w:t>y</w:t>
      </w:r>
      <w:r w:rsidR="00012B5B" w:rsidRPr="002759C8">
        <w:rPr>
          <w:rFonts w:ascii="Times New Roman" w:eastAsia="Times New Roman" w:hAnsi="Times New Roman" w:cs="Times New Roman"/>
          <w:sz w:val="24"/>
          <w:szCs w:val="24"/>
          <w:lang w:eastAsia="cs-CZ"/>
        </w:rPr>
        <w:t xml:space="preserve">. </w:t>
      </w:r>
    </w:p>
    <w:p w14:paraId="013BE0ED" w14:textId="15A5C8DE" w:rsidR="00012B5B" w:rsidRPr="002759C8" w:rsidRDefault="00012B5B" w:rsidP="002759C8">
      <w:pPr>
        <w:spacing w:before="120" w:after="0" w:line="240" w:lineRule="auto"/>
        <w:jc w:val="both"/>
        <w:rPr>
          <w:rFonts w:ascii="Times New Roman" w:eastAsia="Times New Roman" w:hAnsi="Times New Roman" w:cs="Times New Roman"/>
          <w:sz w:val="24"/>
          <w:szCs w:val="24"/>
          <w:lang w:eastAsia="cs-CZ"/>
        </w:rPr>
      </w:pPr>
      <w:r w:rsidRPr="002759C8">
        <w:rPr>
          <w:rFonts w:ascii="Times New Roman" w:eastAsia="Times New Roman" w:hAnsi="Times New Roman" w:cs="Times New Roman"/>
          <w:sz w:val="24"/>
          <w:szCs w:val="24"/>
          <w:lang w:eastAsia="cs-CZ"/>
        </w:rPr>
        <w:t xml:space="preserve">Zakotvení </w:t>
      </w:r>
      <w:r w:rsidR="00077027" w:rsidRPr="002759C8">
        <w:rPr>
          <w:rFonts w:ascii="Times New Roman" w:eastAsia="Times New Roman" w:hAnsi="Times New Roman" w:cs="Times New Roman"/>
          <w:sz w:val="24"/>
          <w:szCs w:val="24"/>
          <w:lang w:eastAsia="cs-CZ"/>
        </w:rPr>
        <w:t>nového</w:t>
      </w:r>
      <w:r w:rsidRPr="002759C8">
        <w:rPr>
          <w:rFonts w:ascii="Times New Roman" w:eastAsia="Times New Roman" w:hAnsi="Times New Roman" w:cs="Times New Roman"/>
          <w:sz w:val="24"/>
          <w:szCs w:val="24"/>
          <w:lang w:eastAsia="cs-CZ"/>
        </w:rPr>
        <w:t xml:space="preserve"> zajišťovacího institutu</w:t>
      </w:r>
      <w:r w:rsidR="00F92386" w:rsidRPr="002759C8">
        <w:rPr>
          <w:rFonts w:ascii="Times New Roman" w:eastAsia="Times New Roman" w:hAnsi="Times New Roman" w:cs="Times New Roman"/>
          <w:sz w:val="24"/>
          <w:szCs w:val="24"/>
          <w:lang w:eastAsia="cs-CZ"/>
        </w:rPr>
        <w:t>, a to již v rámci trestního řízení,</w:t>
      </w:r>
      <w:r w:rsidRPr="002759C8">
        <w:rPr>
          <w:rFonts w:ascii="Times New Roman" w:eastAsia="Times New Roman" w:hAnsi="Times New Roman" w:cs="Times New Roman"/>
          <w:sz w:val="24"/>
          <w:szCs w:val="24"/>
          <w:lang w:eastAsia="cs-CZ"/>
        </w:rPr>
        <w:t xml:space="preserve"> je nutné</w:t>
      </w:r>
      <w:r w:rsidR="00F92386" w:rsidRPr="002759C8">
        <w:rPr>
          <w:rFonts w:ascii="Times New Roman" w:eastAsia="Times New Roman" w:hAnsi="Times New Roman" w:cs="Times New Roman"/>
          <w:sz w:val="24"/>
          <w:szCs w:val="24"/>
          <w:lang w:eastAsia="cs-CZ"/>
        </w:rPr>
        <w:t xml:space="preserve"> pro dosažení účelu sledovaného novým zákonem o odčerpání majetku protiprávního původu</w:t>
      </w:r>
      <w:r w:rsidRPr="002759C8">
        <w:rPr>
          <w:rFonts w:ascii="Times New Roman" w:eastAsia="Times New Roman" w:hAnsi="Times New Roman" w:cs="Times New Roman"/>
          <w:sz w:val="24"/>
          <w:szCs w:val="24"/>
          <w:lang w:eastAsia="cs-CZ"/>
        </w:rPr>
        <w:t>,</w:t>
      </w:r>
      <w:r w:rsidR="00F92386" w:rsidRPr="002759C8">
        <w:rPr>
          <w:rFonts w:ascii="Times New Roman" w:eastAsia="Times New Roman" w:hAnsi="Times New Roman" w:cs="Times New Roman"/>
          <w:sz w:val="24"/>
          <w:szCs w:val="24"/>
          <w:lang w:eastAsia="cs-CZ"/>
        </w:rPr>
        <w:t xml:space="preserve"> neboť jinak by, v případě, kdy </w:t>
      </w:r>
      <w:r w:rsidRPr="002759C8">
        <w:rPr>
          <w:rFonts w:ascii="Times New Roman" w:eastAsia="Times New Roman" w:hAnsi="Times New Roman" w:cs="Times New Roman"/>
          <w:sz w:val="24"/>
          <w:szCs w:val="24"/>
          <w:lang w:eastAsia="cs-CZ"/>
        </w:rPr>
        <w:t xml:space="preserve">je v trestním řízení o původním trestném činu zjištěn majetek, který pravděpodobně může být odčerpán v řízení o odčerpání, ale v trestním řízení jej nelze zajistit, </w:t>
      </w:r>
      <w:r w:rsidR="00F92386" w:rsidRPr="002759C8">
        <w:rPr>
          <w:rFonts w:ascii="Times New Roman" w:eastAsia="Times New Roman" w:hAnsi="Times New Roman" w:cs="Times New Roman"/>
          <w:sz w:val="24"/>
          <w:szCs w:val="24"/>
          <w:lang w:eastAsia="cs-CZ"/>
        </w:rPr>
        <w:t xml:space="preserve">mohlo dojít k „vyvedení“ tohoto majetku </w:t>
      </w:r>
      <w:r w:rsidRPr="002759C8">
        <w:rPr>
          <w:rFonts w:ascii="Times New Roman" w:eastAsia="Times New Roman" w:hAnsi="Times New Roman" w:cs="Times New Roman"/>
          <w:sz w:val="24"/>
          <w:szCs w:val="24"/>
          <w:lang w:eastAsia="cs-CZ"/>
        </w:rPr>
        <w:t xml:space="preserve">z dosahu orgánů činných v trestním řízení </w:t>
      </w:r>
      <w:r w:rsidR="00F92386" w:rsidRPr="002759C8">
        <w:rPr>
          <w:rFonts w:ascii="Times New Roman" w:eastAsia="Times New Roman" w:hAnsi="Times New Roman" w:cs="Times New Roman"/>
          <w:sz w:val="24"/>
          <w:szCs w:val="24"/>
          <w:lang w:eastAsia="cs-CZ"/>
        </w:rPr>
        <w:t xml:space="preserve">a tím ke zmaření </w:t>
      </w:r>
      <w:r w:rsidRPr="002759C8">
        <w:rPr>
          <w:rFonts w:ascii="Times New Roman" w:eastAsia="Times New Roman" w:hAnsi="Times New Roman" w:cs="Times New Roman"/>
          <w:sz w:val="24"/>
          <w:szCs w:val="24"/>
          <w:lang w:eastAsia="cs-CZ"/>
        </w:rPr>
        <w:t>účel</w:t>
      </w:r>
      <w:r w:rsidR="00F92386" w:rsidRPr="002759C8">
        <w:rPr>
          <w:rFonts w:ascii="Times New Roman" w:eastAsia="Times New Roman" w:hAnsi="Times New Roman" w:cs="Times New Roman"/>
          <w:sz w:val="24"/>
          <w:szCs w:val="24"/>
          <w:lang w:eastAsia="cs-CZ"/>
        </w:rPr>
        <w:t>u</w:t>
      </w:r>
      <w:r w:rsidRPr="002759C8">
        <w:rPr>
          <w:rFonts w:ascii="Times New Roman" w:eastAsia="Times New Roman" w:hAnsi="Times New Roman" w:cs="Times New Roman"/>
          <w:sz w:val="24"/>
          <w:szCs w:val="24"/>
          <w:lang w:eastAsia="cs-CZ"/>
        </w:rPr>
        <w:t xml:space="preserve"> řízení o</w:t>
      </w:r>
      <w:r w:rsidR="00F92386" w:rsidRPr="002759C8">
        <w:rPr>
          <w:rFonts w:ascii="Times New Roman" w:eastAsia="Times New Roman" w:hAnsi="Times New Roman" w:cs="Times New Roman"/>
          <w:sz w:val="24"/>
          <w:szCs w:val="24"/>
          <w:lang w:eastAsia="cs-CZ"/>
        </w:rPr>
        <w:t> </w:t>
      </w:r>
      <w:r w:rsidRPr="002759C8">
        <w:rPr>
          <w:rFonts w:ascii="Times New Roman" w:eastAsia="Times New Roman" w:hAnsi="Times New Roman" w:cs="Times New Roman"/>
          <w:sz w:val="24"/>
          <w:szCs w:val="24"/>
          <w:lang w:eastAsia="cs-CZ"/>
        </w:rPr>
        <w:t>odčerpání.</w:t>
      </w:r>
    </w:p>
    <w:p w14:paraId="767E3CE1" w14:textId="642588AC" w:rsidR="001C635C" w:rsidRPr="002759C8" w:rsidRDefault="00012B5B" w:rsidP="002759C8">
      <w:pPr>
        <w:spacing w:before="120" w:after="0" w:line="240" w:lineRule="auto"/>
        <w:jc w:val="both"/>
        <w:rPr>
          <w:rFonts w:ascii="Times New Roman" w:hAnsi="Times New Roman" w:cs="Times New Roman"/>
          <w:sz w:val="24"/>
          <w:szCs w:val="24"/>
        </w:rPr>
      </w:pPr>
      <w:r w:rsidRPr="002759C8">
        <w:rPr>
          <w:rFonts w:ascii="Times New Roman" w:hAnsi="Times New Roman" w:cs="Times New Roman"/>
          <w:sz w:val="24"/>
          <w:szCs w:val="24"/>
        </w:rPr>
        <w:t xml:space="preserve">I zajištění podle tohoto ustanovení trvá ještě nejdéle </w:t>
      </w:r>
      <w:r w:rsidR="003D6DA4" w:rsidRPr="002759C8">
        <w:rPr>
          <w:rFonts w:ascii="Times New Roman" w:hAnsi="Times New Roman" w:cs="Times New Roman"/>
          <w:sz w:val="24"/>
          <w:szCs w:val="24"/>
        </w:rPr>
        <w:t>2 měsíce</w:t>
      </w:r>
      <w:r w:rsidRPr="002759C8">
        <w:rPr>
          <w:rFonts w:ascii="Times New Roman" w:hAnsi="Times New Roman" w:cs="Times New Roman"/>
          <w:sz w:val="24"/>
          <w:szCs w:val="24"/>
        </w:rPr>
        <w:t xml:space="preserve"> po pravomocném skončení trestního řízení (</w:t>
      </w:r>
      <w:r w:rsidR="00400F64" w:rsidRPr="002759C8">
        <w:rPr>
          <w:rFonts w:ascii="Times New Roman" w:hAnsi="Times New Roman" w:cs="Times New Roman"/>
          <w:sz w:val="24"/>
          <w:szCs w:val="24"/>
        </w:rPr>
        <w:t xml:space="preserve">srov. </w:t>
      </w:r>
      <w:r w:rsidR="00D1551F" w:rsidRPr="002759C8">
        <w:rPr>
          <w:rFonts w:ascii="Times New Roman" w:hAnsi="Times New Roman" w:cs="Times New Roman"/>
          <w:sz w:val="24"/>
          <w:szCs w:val="24"/>
        </w:rPr>
        <w:t xml:space="preserve">odůvodnění navrženého </w:t>
      </w:r>
      <w:r w:rsidRPr="002759C8">
        <w:rPr>
          <w:rFonts w:ascii="Times New Roman" w:hAnsi="Times New Roman" w:cs="Times New Roman"/>
          <w:sz w:val="24"/>
          <w:szCs w:val="24"/>
        </w:rPr>
        <w:t>§ 79i tr. ř.). Je-li do té doby zahájeno řízení o</w:t>
      </w:r>
      <w:r w:rsidR="001C635C" w:rsidRPr="002759C8">
        <w:rPr>
          <w:rFonts w:ascii="Times New Roman" w:hAnsi="Times New Roman" w:cs="Times New Roman"/>
          <w:sz w:val="24"/>
          <w:szCs w:val="24"/>
        </w:rPr>
        <w:t> </w:t>
      </w:r>
      <w:r w:rsidRPr="002759C8">
        <w:rPr>
          <w:rFonts w:ascii="Times New Roman" w:hAnsi="Times New Roman" w:cs="Times New Roman"/>
          <w:sz w:val="24"/>
          <w:szCs w:val="24"/>
        </w:rPr>
        <w:t>odčerpání a má-li v něm zajištění trvat, musí státní zástupce provést přezajištění majetku</w:t>
      </w:r>
      <w:r w:rsidR="00400F64" w:rsidRPr="002759C8">
        <w:rPr>
          <w:rFonts w:ascii="Times New Roman" w:hAnsi="Times New Roman" w:cs="Times New Roman"/>
          <w:sz w:val="24"/>
          <w:szCs w:val="24"/>
        </w:rPr>
        <w:t>, resp. musí rozhodnout o jeho prodloužení (srov. § 9 odst. 1 zákona o odčerpání)</w:t>
      </w:r>
      <w:r w:rsidR="001C635C" w:rsidRPr="002759C8">
        <w:rPr>
          <w:rFonts w:ascii="Times New Roman" w:hAnsi="Times New Roman" w:cs="Times New Roman"/>
          <w:sz w:val="24"/>
          <w:szCs w:val="24"/>
        </w:rPr>
        <w:t xml:space="preserve">. </w:t>
      </w:r>
    </w:p>
    <w:p w14:paraId="0AFB523F" w14:textId="7DC448DD" w:rsidR="001C635C" w:rsidRPr="002759C8" w:rsidRDefault="001C635C" w:rsidP="002759C8">
      <w:pPr>
        <w:spacing w:before="120" w:after="0" w:line="240" w:lineRule="auto"/>
        <w:jc w:val="both"/>
        <w:rPr>
          <w:rFonts w:ascii="Times New Roman" w:hAnsi="Times New Roman" w:cs="Times New Roman"/>
          <w:sz w:val="24"/>
          <w:szCs w:val="24"/>
        </w:rPr>
      </w:pPr>
      <w:r w:rsidRPr="002759C8">
        <w:rPr>
          <w:rFonts w:ascii="Times New Roman" w:hAnsi="Times New Roman" w:cs="Times New Roman"/>
          <w:sz w:val="24"/>
          <w:szCs w:val="24"/>
        </w:rPr>
        <w:t xml:space="preserve">Stížnost proti rozhodnutí o zajištění majetku pro účely řízení o odčerpání je omezena shodně, jako stížnost proti takovémuto rozhodnutí vydávanému podle zákona o odčerpání. </w:t>
      </w:r>
    </w:p>
    <w:p w14:paraId="0446E559" w14:textId="77777777" w:rsidR="00077027" w:rsidRPr="002759C8" w:rsidRDefault="00077027" w:rsidP="002759C8">
      <w:pPr>
        <w:spacing w:before="120" w:after="0" w:line="240" w:lineRule="auto"/>
        <w:jc w:val="both"/>
        <w:rPr>
          <w:rFonts w:ascii="Times New Roman" w:hAnsi="Times New Roman" w:cs="Times New Roman"/>
          <w:sz w:val="24"/>
          <w:szCs w:val="24"/>
        </w:rPr>
      </w:pPr>
    </w:p>
    <w:p w14:paraId="69D19669" w14:textId="16DAA6FA" w:rsidR="0018387D" w:rsidRPr="002759C8" w:rsidRDefault="0018387D" w:rsidP="002759C8">
      <w:pPr>
        <w:pStyle w:val="Nadpis3"/>
        <w:spacing w:before="120" w:line="240" w:lineRule="auto"/>
        <w:jc w:val="both"/>
        <w:rPr>
          <w:rFonts w:ascii="Times New Roman" w:hAnsi="Times New Roman" w:cs="Times New Roman"/>
          <w:color w:val="auto"/>
          <w:u w:val="single"/>
        </w:rPr>
      </w:pPr>
      <w:r w:rsidRPr="002759C8">
        <w:rPr>
          <w:rFonts w:ascii="Times New Roman" w:hAnsi="Times New Roman" w:cs="Times New Roman"/>
          <w:color w:val="auto"/>
          <w:u w:val="single"/>
        </w:rPr>
        <w:t>K bodu 5 (§ 80 odst. 1)</w:t>
      </w:r>
    </w:p>
    <w:p w14:paraId="5D68ECC1" w14:textId="2832940C" w:rsidR="0018387D" w:rsidRPr="002759C8" w:rsidRDefault="0018387D" w:rsidP="002759C8">
      <w:pPr>
        <w:spacing w:before="120" w:after="0" w:line="240" w:lineRule="auto"/>
        <w:jc w:val="both"/>
        <w:rPr>
          <w:rFonts w:ascii="Times New Roman" w:hAnsi="Times New Roman" w:cs="Times New Roman"/>
          <w:sz w:val="24"/>
          <w:szCs w:val="24"/>
        </w:rPr>
      </w:pPr>
      <w:r w:rsidRPr="002759C8">
        <w:rPr>
          <w:rFonts w:ascii="Times New Roman" w:hAnsi="Times New Roman" w:cs="Times New Roman"/>
          <w:sz w:val="24"/>
          <w:szCs w:val="24"/>
        </w:rPr>
        <w:t>Připadá-li v úvahu odčerpání</w:t>
      </w:r>
      <w:r w:rsidR="008E063C" w:rsidRPr="002759C8">
        <w:rPr>
          <w:rFonts w:ascii="Times New Roman" w:hAnsi="Times New Roman" w:cs="Times New Roman"/>
          <w:sz w:val="24"/>
          <w:szCs w:val="24"/>
        </w:rPr>
        <w:t xml:space="preserve"> vydané nebo odňaté</w:t>
      </w:r>
      <w:r w:rsidRPr="002759C8">
        <w:rPr>
          <w:rFonts w:ascii="Times New Roman" w:hAnsi="Times New Roman" w:cs="Times New Roman"/>
          <w:sz w:val="24"/>
          <w:szCs w:val="24"/>
        </w:rPr>
        <w:t xml:space="preserve"> věci, není na místě ji vracet tomu, kdo ji vydal nebo komu byla odňata</w:t>
      </w:r>
      <w:r w:rsidR="001C635C" w:rsidRPr="002759C8">
        <w:rPr>
          <w:rFonts w:ascii="Times New Roman" w:hAnsi="Times New Roman" w:cs="Times New Roman"/>
          <w:sz w:val="24"/>
          <w:szCs w:val="24"/>
        </w:rPr>
        <w:t xml:space="preserve">, byť již k dalšímu </w:t>
      </w:r>
      <w:r w:rsidR="00E91602" w:rsidRPr="002759C8">
        <w:rPr>
          <w:rFonts w:ascii="Times New Roman" w:hAnsi="Times New Roman" w:cs="Times New Roman"/>
          <w:sz w:val="24"/>
          <w:szCs w:val="24"/>
        </w:rPr>
        <w:t xml:space="preserve">(trestnímu) </w:t>
      </w:r>
      <w:r w:rsidR="001C635C" w:rsidRPr="002759C8">
        <w:rPr>
          <w:rFonts w:ascii="Times New Roman" w:hAnsi="Times New Roman" w:cs="Times New Roman"/>
          <w:sz w:val="24"/>
          <w:szCs w:val="24"/>
        </w:rPr>
        <w:t>řízení už není třeba</w:t>
      </w:r>
      <w:r w:rsidRPr="002759C8">
        <w:rPr>
          <w:rFonts w:ascii="Times New Roman" w:hAnsi="Times New Roman" w:cs="Times New Roman"/>
          <w:sz w:val="24"/>
          <w:szCs w:val="24"/>
        </w:rPr>
        <w:t>.</w:t>
      </w:r>
    </w:p>
    <w:p w14:paraId="20074220" w14:textId="77777777" w:rsidR="0018387D" w:rsidRPr="002759C8" w:rsidRDefault="0018387D" w:rsidP="002759C8">
      <w:pPr>
        <w:spacing w:before="120" w:after="0" w:line="240" w:lineRule="auto"/>
        <w:jc w:val="both"/>
        <w:rPr>
          <w:rFonts w:ascii="Times New Roman" w:hAnsi="Times New Roman" w:cs="Times New Roman"/>
          <w:sz w:val="24"/>
          <w:szCs w:val="24"/>
        </w:rPr>
      </w:pPr>
    </w:p>
    <w:p w14:paraId="63D9D412" w14:textId="4014CDC7" w:rsidR="00F13DA5" w:rsidRPr="002759C8" w:rsidRDefault="00F13DA5" w:rsidP="002759C8">
      <w:pPr>
        <w:pStyle w:val="Nadpis3"/>
        <w:spacing w:before="120" w:line="240" w:lineRule="auto"/>
        <w:jc w:val="both"/>
        <w:rPr>
          <w:rFonts w:ascii="Times New Roman" w:hAnsi="Times New Roman" w:cs="Times New Roman"/>
          <w:color w:val="auto"/>
          <w:u w:val="single"/>
        </w:rPr>
      </w:pPr>
      <w:r w:rsidRPr="002759C8">
        <w:rPr>
          <w:rFonts w:ascii="Times New Roman" w:hAnsi="Times New Roman" w:cs="Times New Roman"/>
          <w:color w:val="auto"/>
          <w:u w:val="single"/>
        </w:rPr>
        <w:t xml:space="preserve">K bodu 6 (§ 88 odst. </w:t>
      </w:r>
      <w:r w:rsidR="00076B64" w:rsidRPr="002759C8">
        <w:rPr>
          <w:rFonts w:ascii="Times New Roman" w:hAnsi="Times New Roman" w:cs="Times New Roman"/>
          <w:color w:val="auto"/>
          <w:u w:val="single"/>
        </w:rPr>
        <w:t>10</w:t>
      </w:r>
      <w:r w:rsidRPr="002759C8">
        <w:rPr>
          <w:rFonts w:ascii="Times New Roman" w:hAnsi="Times New Roman" w:cs="Times New Roman"/>
          <w:color w:val="auto"/>
          <w:u w:val="single"/>
        </w:rPr>
        <w:t>)</w:t>
      </w:r>
    </w:p>
    <w:p w14:paraId="687989EE" w14:textId="090C4986" w:rsidR="00F13DA5" w:rsidRPr="002759C8" w:rsidRDefault="00743906" w:rsidP="002759C8">
      <w:pPr>
        <w:spacing w:before="120" w:after="0" w:line="240" w:lineRule="auto"/>
        <w:jc w:val="both"/>
        <w:rPr>
          <w:rFonts w:ascii="Times New Roman" w:hAnsi="Times New Roman" w:cs="Times New Roman"/>
          <w:sz w:val="24"/>
          <w:szCs w:val="24"/>
        </w:rPr>
      </w:pPr>
      <w:r w:rsidRPr="002759C8">
        <w:rPr>
          <w:rFonts w:ascii="Times New Roman" w:hAnsi="Times New Roman" w:cs="Times New Roman"/>
          <w:sz w:val="24"/>
          <w:szCs w:val="24"/>
        </w:rPr>
        <w:t>Využití údajů z původního trestního řízení v řízení o odčerpání upravuje § 11 zákona o odčerpání</w:t>
      </w:r>
      <w:r w:rsidR="008E063C" w:rsidRPr="002759C8">
        <w:rPr>
          <w:rFonts w:ascii="Times New Roman" w:hAnsi="Times New Roman" w:cs="Times New Roman"/>
          <w:sz w:val="24"/>
          <w:szCs w:val="24"/>
        </w:rPr>
        <w:t>, v</w:t>
      </w:r>
      <w:r w:rsidRPr="002759C8">
        <w:rPr>
          <w:rFonts w:ascii="Times New Roman" w:hAnsi="Times New Roman" w:cs="Times New Roman"/>
          <w:sz w:val="24"/>
          <w:szCs w:val="24"/>
        </w:rPr>
        <w:t xml:space="preserve"> takovém řízení lze využít i záznamy podle § 88 tr. ř. </w:t>
      </w:r>
      <w:r w:rsidR="008E063C" w:rsidRPr="002759C8">
        <w:rPr>
          <w:rFonts w:ascii="Times New Roman" w:hAnsi="Times New Roman" w:cs="Times New Roman"/>
          <w:sz w:val="24"/>
          <w:szCs w:val="24"/>
        </w:rPr>
        <w:t xml:space="preserve">I z tohoto důvodu lze mít za to, že v některých případech by poskytnutí </w:t>
      </w:r>
      <w:r w:rsidRPr="002759C8">
        <w:rPr>
          <w:rFonts w:ascii="Times New Roman" w:hAnsi="Times New Roman" w:cs="Times New Roman"/>
          <w:sz w:val="24"/>
          <w:szCs w:val="24"/>
        </w:rPr>
        <w:t>informace o nařízeném odposlechu a</w:t>
      </w:r>
      <w:r w:rsidR="008B0CA2" w:rsidRPr="002759C8">
        <w:rPr>
          <w:rFonts w:ascii="Times New Roman" w:hAnsi="Times New Roman" w:cs="Times New Roman"/>
          <w:sz w:val="24"/>
          <w:szCs w:val="24"/>
        </w:rPr>
        <w:t> </w:t>
      </w:r>
      <w:r w:rsidRPr="002759C8">
        <w:rPr>
          <w:rFonts w:ascii="Times New Roman" w:hAnsi="Times New Roman" w:cs="Times New Roman"/>
          <w:sz w:val="24"/>
          <w:szCs w:val="24"/>
        </w:rPr>
        <w:t xml:space="preserve">záznamu </w:t>
      </w:r>
      <w:r w:rsidRPr="002759C8">
        <w:rPr>
          <w:rFonts w:ascii="Times New Roman" w:hAnsi="Times New Roman" w:cs="Times New Roman"/>
          <w:sz w:val="24"/>
          <w:szCs w:val="24"/>
        </w:rPr>
        <w:lastRenderedPageBreak/>
        <w:t xml:space="preserve">komunikačního provozu </w:t>
      </w:r>
      <w:r w:rsidR="008E063C" w:rsidRPr="002759C8">
        <w:rPr>
          <w:rFonts w:ascii="Times New Roman" w:hAnsi="Times New Roman" w:cs="Times New Roman"/>
          <w:sz w:val="24"/>
          <w:szCs w:val="24"/>
        </w:rPr>
        <w:t>toto navazující řízení mohlo zmařit a je proto na místě umožnit v těchto případech tuto informaci neposkytnout.</w:t>
      </w:r>
    </w:p>
    <w:p w14:paraId="1FA4011E" w14:textId="77777777" w:rsidR="00F13DA5" w:rsidRPr="002759C8" w:rsidRDefault="00F13DA5" w:rsidP="002759C8">
      <w:pPr>
        <w:spacing w:before="120" w:after="0" w:line="240" w:lineRule="auto"/>
        <w:jc w:val="both"/>
        <w:rPr>
          <w:rFonts w:ascii="Times New Roman" w:hAnsi="Times New Roman" w:cs="Times New Roman"/>
          <w:sz w:val="24"/>
          <w:szCs w:val="24"/>
        </w:rPr>
      </w:pPr>
    </w:p>
    <w:p w14:paraId="614BAE4F" w14:textId="255C3615" w:rsidR="007E326E" w:rsidRPr="002759C8" w:rsidRDefault="007E326E" w:rsidP="002759C8">
      <w:pPr>
        <w:pStyle w:val="Nadpis3"/>
        <w:spacing w:before="120" w:line="240" w:lineRule="auto"/>
        <w:jc w:val="both"/>
        <w:rPr>
          <w:rFonts w:ascii="Times New Roman" w:hAnsi="Times New Roman" w:cs="Times New Roman"/>
          <w:color w:val="auto"/>
          <w:u w:val="single"/>
        </w:rPr>
      </w:pPr>
      <w:r w:rsidRPr="002759C8">
        <w:rPr>
          <w:rFonts w:ascii="Times New Roman" w:hAnsi="Times New Roman" w:cs="Times New Roman"/>
          <w:color w:val="auto"/>
          <w:u w:val="single"/>
        </w:rPr>
        <w:t>K bodu 7 [§ 146a odst. 1 písm. c) a § 146a odst. 2</w:t>
      </w:r>
      <w:r w:rsidRPr="0054217A">
        <w:rPr>
          <w:rFonts w:ascii="Times New Roman" w:hAnsi="Times New Roman" w:cs="Times New Roman"/>
          <w:color w:val="auto"/>
          <w:u w:val="single"/>
        </w:rPr>
        <w:t>]</w:t>
      </w:r>
    </w:p>
    <w:p w14:paraId="253A1CF3" w14:textId="35AE2E92" w:rsidR="007E326E" w:rsidRPr="002759C8" w:rsidRDefault="007E326E" w:rsidP="002759C8">
      <w:pPr>
        <w:spacing w:before="120" w:after="0" w:line="240" w:lineRule="auto"/>
        <w:jc w:val="both"/>
        <w:rPr>
          <w:rFonts w:ascii="Times New Roman" w:eastAsia="Times New Roman" w:hAnsi="Times New Roman" w:cs="Times New Roman"/>
          <w:sz w:val="24"/>
          <w:szCs w:val="24"/>
          <w:lang w:eastAsia="cs-CZ"/>
        </w:rPr>
      </w:pPr>
      <w:r w:rsidRPr="002759C8">
        <w:rPr>
          <w:rFonts w:ascii="Times New Roman" w:eastAsia="Times New Roman" w:hAnsi="Times New Roman" w:cs="Times New Roman"/>
          <w:sz w:val="24"/>
          <w:szCs w:val="24"/>
          <w:lang w:eastAsia="cs-CZ"/>
        </w:rPr>
        <w:t>Rozhodnutí o zajištění věci důležité pro řízení o odčerpání majetku protiprávního původu je rozhodnutím, kterým dochází k zásahu do základních lidských práv a svobod, je proto zapotřebí umožnit jeho soudní přezkum.</w:t>
      </w:r>
    </w:p>
    <w:p w14:paraId="71B104E5" w14:textId="04C260E2" w:rsidR="007E326E" w:rsidRPr="002759C8" w:rsidRDefault="00C51682" w:rsidP="002759C8">
      <w:pPr>
        <w:tabs>
          <w:tab w:val="left" w:pos="3080"/>
        </w:tabs>
        <w:spacing w:before="120" w:after="0" w:line="240" w:lineRule="auto"/>
        <w:jc w:val="both"/>
        <w:rPr>
          <w:rFonts w:ascii="Times New Roman" w:hAnsi="Times New Roman" w:cs="Times New Roman"/>
          <w:sz w:val="24"/>
          <w:szCs w:val="24"/>
        </w:rPr>
      </w:pPr>
      <w:r w:rsidRPr="002759C8">
        <w:rPr>
          <w:rFonts w:ascii="Times New Roman" w:hAnsi="Times New Roman" w:cs="Times New Roman"/>
          <w:sz w:val="24"/>
          <w:szCs w:val="24"/>
        </w:rPr>
        <w:tab/>
      </w:r>
    </w:p>
    <w:p w14:paraId="562F0FC7" w14:textId="1541550E" w:rsidR="00160F7A" w:rsidRPr="002759C8" w:rsidRDefault="00160F7A" w:rsidP="002759C8">
      <w:pPr>
        <w:pStyle w:val="Nadpis3"/>
        <w:spacing w:before="120" w:line="240" w:lineRule="auto"/>
        <w:jc w:val="both"/>
        <w:rPr>
          <w:rFonts w:ascii="Times New Roman" w:hAnsi="Times New Roman" w:cs="Times New Roman"/>
          <w:color w:val="auto"/>
          <w:u w:val="single"/>
        </w:rPr>
      </w:pPr>
      <w:r w:rsidRPr="002759C8">
        <w:rPr>
          <w:rFonts w:ascii="Times New Roman" w:hAnsi="Times New Roman" w:cs="Times New Roman"/>
          <w:color w:val="auto"/>
          <w:u w:val="single"/>
        </w:rPr>
        <w:t xml:space="preserve">K bodu </w:t>
      </w:r>
      <w:r w:rsidR="007E326E" w:rsidRPr="002759C8">
        <w:rPr>
          <w:rFonts w:ascii="Times New Roman" w:hAnsi="Times New Roman" w:cs="Times New Roman"/>
          <w:color w:val="auto"/>
          <w:u w:val="single"/>
        </w:rPr>
        <w:t>8</w:t>
      </w:r>
      <w:r w:rsidRPr="002759C8">
        <w:rPr>
          <w:rFonts w:ascii="Times New Roman" w:hAnsi="Times New Roman" w:cs="Times New Roman"/>
          <w:color w:val="auto"/>
          <w:u w:val="single"/>
        </w:rPr>
        <w:t xml:space="preserve"> </w:t>
      </w:r>
      <w:r w:rsidR="00E93C00" w:rsidRPr="002759C8">
        <w:rPr>
          <w:rFonts w:ascii="Times New Roman" w:hAnsi="Times New Roman" w:cs="Times New Roman"/>
          <w:color w:val="auto"/>
          <w:u w:val="single"/>
        </w:rPr>
        <w:t>(</w:t>
      </w:r>
      <w:r w:rsidRPr="002759C8">
        <w:rPr>
          <w:rFonts w:ascii="Times New Roman" w:hAnsi="Times New Roman" w:cs="Times New Roman"/>
          <w:color w:val="auto"/>
          <w:u w:val="single"/>
        </w:rPr>
        <w:t xml:space="preserve">§ </w:t>
      </w:r>
      <w:r w:rsidR="000A63FF" w:rsidRPr="002759C8">
        <w:rPr>
          <w:rFonts w:ascii="Times New Roman" w:hAnsi="Times New Roman" w:cs="Times New Roman"/>
          <w:color w:val="auto"/>
          <w:u w:val="single"/>
        </w:rPr>
        <w:t xml:space="preserve">211 </w:t>
      </w:r>
      <w:r w:rsidRPr="002759C8">
        <w:rPr>
          <w:rFonts w:ascii="Times New Roman" w:hAnsi="Times New Roman" w:cs="Times New Roman"/>
          <w:color w:val="auto"/>
          <w:u w:val="single"/>
        </w:rPr>
        <w:t xml:space="preserve">odst. </w:t>
      </w:r>
      <w:r w:rsidR="000A63FF" w:rsidRPr="002759C8">
        <w:rPr>
          <w:rFonts w:ascii="Times New Roman" w:hAnsi="Times New Roman" w:cs="Times New Roman"/>
          <w:color w:val="auto"/>
          <w:u w:val="single"/>
        </w:rPr>
        <w:t>6</w:t>
      </w:r>
      <w:r w:rsidR="00E93C00" w:rsidRPr="002759C8">
        <w:rPr>
          <w:rFonts w:ascii="Times New Roman" w:hAnsi="Times New Roman" w:cs="Times New Roman"/>
          <w:color w:val="auto"/>
          <w:u w:val="single"/>
        </w:rPr>
        <w:t>)</w:t>
      </w:r>
    </w:p>
    <w:p w14:paraId="499DEDBD" w14:textId="6F0A7D9B" w:rsidR="00954D48" w:rsidRPr="002759C8" w:rsidRDefault="00954D48" w:rsidP="002759C8">
      <w:pPr>
        <w:spacing w:before="120" w:after="0" w:line="240" w:lineRule="auto"/>
        <w:jc w:val="both"/>
        <w:rPr>
          <w:rFonts w:ascii="Times New Roman" w:eastAsia="Times New Roman" w:hAnsi="Times New Roman" w:cs="Times New Roman"/>
          <w:sz w:val="24"/>
          <w:szCs w:val="24"/>
          <w:lang w:eastAsia="cs-CZ"/>
        </w:rPr>
      </w:pPr>
      <w:r w:rsidRPr="002759C8">
        <w:rPr>
          <w:rFonts w:ascii="Times New Roman" w:eastAsia="Times New Roman" w:hAnsi="Times New Roman" w:cs="Times New Roman"/>
          <w:sz w:val="24"/>
          <w:szCs w:val="24"/>
          <w:lang w:eastAsia="cs-CZ"/>
        </w:rPr>
        <w:t xml:space="preserve">Řízení o odčerpání může navazovat pouze na pravomocně skončené trestní řízení o původním trestném </w:t>
      </w:r>
      <w:bookmarkEnd w:id="29"/>
      <w:r w:rsidRPr="002759C8">
        <w:rPr>
          <w:rFonts w:ascii="Times New Roman" w:eastAsia="Times New Roman" w:hAnsi="Times New Roman" w:cs="Times New Roman"/>
          <w:sz w:val="24"/>
          <w:szCs w:val="24"/>
          <w:lang w:eastAsia="cs-CZ"/>
        </w:rPr>
        <w:t>činu, tím je však pro jeho účel</w:t>
      </w:r>
      <w:r w:rsidR="00C51682" w:rsidRPr="002759C8">
        <w:rPr>
          <w:rFonts w:ascii="Times New Roman" w:eastAsia="Times New Roman" w:hAnsi="Times New Roman" w:cs="Times New Roman"/>
          <w:sz w:val="24"/>
          <w:szCs w:val="24"/>
          <w:lang w:eastAsia="cs-CZ"/>
        </w:rPr>
        <w:t>y</w:t>
      </w:r>
      <w:r w:rsidRPr="002759C8">
        <w:rPr>
          <w:rFonts w:ascii="Times New Roman" w:eastAsia="Times New Roman" w:hAnsi="Times New Roman" w:cs="Times New Roman"/>
          <w:sz w:val="24"/>
          <w:szCs w:val="24"/>
          <w:lang w:eastAsia="cs-CZ"/>
        </w:rPr>
        <w:t xml:space="preserve"> považováno také řízení, které skončilo před zahájením trestního stíhání odložením věci podle § 159a tr. ř., tedy rozhodnutím, jež nevytváří překážku věci rozhodnuté. Dojde-li po zahájení řízení o odčerpání k opětovnému zahájení takového trestního řízení podle trestního řádu, rozhodne příslušný orgán o přerušení řízení o odčerpání.</w:t>
      </w:r>
    </w:p>
    <w:p w14:paraId="667D2F2A" w14:textId="7692D84F" w:rsidR="00160F7A" w:rsidRDefault="00954D48" w:rsidP="002759C8">
      <w:pPr>
        <w:spacing w:before="120" w:after="0" w:line="240" w:lineRule="auto"/>
        <w:jc w:val="both"/>
        <w:rPr>
          <w:rFonts w:ascii="Times New Roman" w:eastAsia="Times New Roman" w:hAnsi="Times New Roman" w:cs="Times New Roman"/>
          <w:sz w:val="24"/>
          <w:szCs w:val="24"/>
          <w:lang w:eastAsia="cs-CZ"/>
        </w:rPr>
      </w:pPr>
      <w:r w:rsidRPr="002759C8">
        <w:rPr>
          <w:rFonts w:ascii="Times New Roman" w:eastAsia="Times New Roman" w:hAnsi="Times New Roman" w:cs="Times New Roman"/>
          <w:sz w:val="24"/>
          <w:szCs w:val="24"/>
          <w:lang w:eastAsia="cs-CZ"/>
        </w:rPr>
        <w:t>Protokoly sepsané do té doby o úkonech řízení o odčerpání lze v hlavním líčení opětovně zahájeného trestního řízení číst, resp. v něm jako důkaz použít, pouze se souhlasem státního zástupce a obžalovaného, tedy obdobně jako úřední záznamy o vysvětlení osob a o provedení dalších úkonů.</w:t>
      </w:r>
    </w:p>
    <w:p w14:paraId="5DCA750D" w14:textId="77777777" w:rsidR="0054217A" w:rsidRDefault="0054217A" w:rsidP="002759C8">
      <w:pPr>
        <w:spacing w:before="120" w:after="0" w:line="240" w:lineRule="auto"/>
        <w:jc w:val="both"/>
        <w:rPr>
          <w:rFonts w:ascii="Times New Roman" w:eastAsia="Times New Roman" w:hAnsi="Times New Roman" w:cs="Times New Roman"/>
          <w:sz w:val="24"/>
          <w:szCs w:val="24"/>
          <w:lang w:eastAsia="cs-CZ"/>
        </w:rPr>
      </w:pPr>
    </w:p>
    <w:p w14:paraId="123D29C6" w14:textId="77777777" w:rsidR="0054217A" w:rsidRPr="0054217A" w:rsidRDefault="0054217A" w:rsidP="0054217A">
      <w:pPr>
        <w:spacing w:before="120" w:after="0" w:line="240" w:lineRule="auto"/>
        <w:jc w:val="both"/>
        <w:rPr>
          <w:rFonts w:ascii="Times New Roman" w:eastAsia="Times New Roman" w:hAnsi="Times New Roman" w:cs="Times New Roman"/>
          <w:b/>
          <w:bCs/>
          <w:sz w:val="24"/>
          <w:szCs w:val="24"/>
          <w:lang w:eastAsia="cs-CZ"/>
        </w:rPr>
      </w:pPr>
      <w:r w:rsidRPr="0054217A">
        <w:rPr>
          <w:rFonts w:ascii="Times New Roman" w:eastAsia="Times New Roman" w:hAnsi="Times New Roman" w:cs="Times New Roman"/>
          <w:b/>
          <w:bCs/>
          <w:sz w:val="24"/>
          <w:szCs w:val="24"/>
          <w:lang w:eastAsia="cs-CZ"/>
        </w:rPr>
        <w:t>K části třetí – změna zákona o majetku České republiky a jejím vystupování v právních vztazích</w:t>
      </w:r>
    </w:p>
    <w:p w14:paraId="660F86B6" w14:textId="3697CA24" w:rsidR="0054217A" w:rsidRDefault="0054217A" w:rsidP="0054217A">
      <w:pPr>
        <w:spacing w:before="120" w:after="0" w:line="240" w:lineRule="auto"/>
        <w:jc w:val="both"/>
        <w:rPr>
          <w:rFonts w:ascii="Times New Roman" w:eastAsia="Times New Roman" w:hAnsi="Times New Roman" w:cs="Times New Roman"/>
          <w:sz w:val="24"/>
          <w:szCs w:val="24"/>
          <w:lang w:eastAsia="cs-CZ"/>
        </w:rPr>
      </w:pPr>
      <w:r w:rsidRPr="0054217A">
        <w:rPr>
          <w:rFonts w:ascii="Times New Roman" w:eastAsia="Times New Roman" w:hAnsi="Times New Roman" w:cs="Times New Roman"/>
          <w:sz w:val="24"/>
          <w:szCs w:val="24"/>
          <w:lang w:eastAsia="cs-CZ"/>
        </w:rPr>
        <w:t>Změny reflektují zakotvení nového institutu odčerpání majetku protiprávního původu do</w:t>
      </w:r>
      <w:r>
        <w:rPr>
          <w:rFonts w:ascii="Times New Roman" w:eastAsia="Times New Roman" w:hAnsi="Times New Roman" w:cs="Times New Roman"/>
          <w:sz w:val="24"/>
          <w:szCs w:val="24"/>
          <w:lang w:eastAsia="cs-CZ"/>
        </w:rPr>
        <w:t> </w:t>
      </w:r>
      <w:r w:rsidRPr="0054217A">
        <w:rPr>
          <w:rFonts w:ascii="Times New Roman" w:eastAsia="Times New Roman" w:hAnsi="Times New Roman" w:cs="Times New Roman"/>
          <w:sz w:val="24"/>
          <w:szCs w:val="24"/>
          <w:lang w:eastAsia="cs-CZ"/>
        </w:rPr>
        <w:t>právního řádu České republiky. Právní mocí rozhodnutí majetek, na který se rozhodnutí o</w:t>
      </w:r>
      <w:r>
        <w:rPr>
          <w:rFonts w:ascii="Times New Roman" w:eastAsia="Times New Roman" w:hAnsi="Times New Roman" w:cs="Times New Roman"/>
          <w:sz w:val="24"/>
          <w:szCs w:val="24"/>
          <w:lang w:eastAsia="cs-CZ"/>
        </w:rPr>
        <w:t> </w:t>
      </w:r>
      <w:r w:rsidRPr="0054217A">
        <w:rPr>
          <w:rFonts w:ascii="Times New Roman" w:eastAsia="Times New Roman" w:hAnsi="Times New Roman" w:cs="Times New Roman"/>
          <w:sz w:val="24"/>
          <w:szCs w:val="24"/>
          <w:lang w:eastAsia="cs-CZ"/>
        </w:rPr>
        <w:t>odčerpání vztahuje, připadá státu; navrhuje se, aby z hlediska zákona o majetku České republiky a jejím vystupováním v právních vztazích s ním bylo nakládáno obdobně jako s</w:t>
      </w:r>
      <w:r>
        <w:rPr>
          <w:rFonts w:ascii="Times New Roman" w:eastAsia="Times New Roman" w:hAnsi="Times New Roman" w:cs="Times New Roman"/>
          <w:sz w:val="24"/>
          <w:szCs w:val="24"/>
          <w:lang w:eastAsia="cs-CZ"/>
        </w:rPr>
        <w:t> </w:t>
      </w:r>
      <w:r w:rsidRPr="0054217A">
        <w:rPr>
          <w:rFonts w:ascii="Times New Roman" w:eastAsia="Times New Roman" w:hAnsi="Times New Roman" w:cs="Times New Roman"/>
          <w:sz w:val="24"/>
          <w:szCs w:val="24"/>
          <w:lang w:eastAsia="cs-CZ"/>
        </w:rPr>
        <w:t>majetkem, který připadne státu na základě trestu propadnutí věci na základě nebo ochranného opatření zabrání věci.</w:t>
      </w:r>
    </w:p>
    <w:p w14:paraId="49DE22D6" w14:textId="77777777" w:rsidR="0054217A" w:rsidRDefault="0054217A" w:rsidP="0054217A">
      <w:pPr>
        <w:spacing w:before="120" w:after="0" w:line="240" w:lineRule="auto"/>
        <w:jc w:val="both"/>
        <w:rPr>
          <w:rFonts w:ascii="Times New Roman" w:eastAsia="Times New Roman" w:hAnsi="Times New Roman" w:cs="Times New Roman"/>
          <w:sz w:val="24"/>
          <w:szCs w:val="24"/>
          <w:lang w:eastAsia="cs-CZ"/>
        </w:rPr>
      </w:pPr>
    </w:p>
    <w:p w14:paraId="76E6AE7A" w14:textId="70152683" w:rsidR="0054217A" w:rsidRPr="0054217A" w:rsidRDefault="0054217A" w:rsidP="0054217A">
      <w:pPr>
        <w:spacing w:before="120" w:after="0" w:line="240" w:lineRule="auto"/>
        <w:jc w:val="both"/>
        <w:rPr>
          <w:rFonts w:ascii="Times New Roman" w:eastAsia="Times New Roman" w:hAnsi="Times New Roman" w:cs="Times New Roman"/>
          <w:b/>
          <w:bCs/>
          <w:sz w:val="24"/>
          <w:szCs w:val="24"/>
          <w:lang w:eastAsia="cs-CZ"/>
        </w:rPr>
      </w:pPr>
      <w:r w:rsidRPr="0054217A">
        <w:rPr>
          <w:rFonts w:ascii="Times New Roman" w:eastAsia="Times New Roman" w:hAnsi="Times New Roman" w:cs="Times New Roman"/>
          <w:b/>
          <w:bCs/>
          <w:sz w:val="24"/>
          <w:szCs w:val="24"/>
          <w:lang w:eastAsia="cs-CZ"/>
        </w:rPr>
        <w:t>K části čtvrté – změna zákona o podmínkách provozu vozidel na pozemních komunikacích</w:t>
      </w:r>
    </w:p>
    <w:p w14:paraId="50623B38" w14:textId="73095A75" w:rsidR="0061155F" w:rsidRDefault="000F5577" w:rsidP="002759C8">
      <w:pPr>
        <w:spacing w:before="120" w:after="0" w:line="240" w:lineRule="auto"/>
        <w:jc w:val="both"/>
        <w:rPr>
          <w:rFonts w:ascii="Times New Roman" w:hAnsi="Times New Roman" w:cs="Times New Roman"/>
          <w:sz w:val="24"/>
          <w:szCs w:val="24"/>
        </w:rPr>
      </w:pPr>
      <w:bookmarkStart w:id="30" w:name="_Hlk144811838"/>
      <w:bookmarkEnd w:id="21"/>
      <w:r w:rsidRPr="002759C8">
        <w:rPr>
          <w:rFonts w:ascii="Times New Roman" w:hAnsi="Times New Roman" w:cs="Times New Roman"/>
          <w:sz w:val="24"/>
          <w:szCs w:val="24"/>
        </w:rPr>
        <w:t xml:space="preserve">V případě, kdy </w:t>
      </w:r>
      <w:r w:rsidR="0005545B" w:rsidRPr="002759C8">
        <w:rPr>
          <w:rFonts w:ascii="Times New Roman" w:hAnsi="Times New Roman" w:cs="Times New Roman"/>
          <w:sz w:val="24"/>
          <w:szCs w:val="24"/>
        </w:rPr>
        <w:t xml:space="preserve">přešlo vlastnické právo </w:t>
      </w:r>
      <w:r w:rsidRPr="002759C8">
        <w:rPr>
          <w:rFonts w:ascii="Times New Roman" w:hAnsi="Times New Roman" w:cs="Times New Roman"/>
          <w:sz w:val="24"/>
          <w:szCs w:val="24"/>
        </w:rPr>
        <w:t xml:space="preserve">k silničnímu vozidlu na stát v důsledku rozhodnutí vydaného v trestním řízení, je příslušné k hospodaření s ním krajské ředitelství policie, v jehož územní působnosti se vozidlo nachází. To pak oznámí obecnímu úřadu obce s rozšířenou působností změnu vlastníka vozidla, obecní úřad obce s rozšířenou působností na základě tohoto oznámení provede zápis změny vlastníka silničního vozidla v registru silničních vozidel. Navržená změna reaguje na </w:t>
      </w:r>
      <w:r w:rsidR="0061155F" w:rsidRPr="002759C8">
        <w:rPr>
          <w:rFonts w:ascii="Times New Roman" w:hAnsi="Times New Roman" w:cs="Times New Roman"/>
          <w:sz w:val="24"/>
          <w:szCs w:val="24"/>
        </w:rPr>
        <w:t>zakotvení nového institutu odčerpání majetku protiprávního původu</w:t>
      </w:r>
      <w:r w:rsidRPr="002759C8">
        <w:rPr>
          <w:rFonts w:ascii="Times New Roman" w:hAnsi="Times New Roman" w:cs="Times New Roman"/>
          <w:sz w:val="24"/>
          <w:szCs w:val="24"/>
        </w:rPr>
        <w:t xml:space="preserve">, kterým může k takové změně vlastnického práva dojít. </w:t>
      </w:r>
    </w:p>
    <w:p w14:paraId="450D767F" w14:textId="77777777" w:rsidR="0054217A" w:rsidRDefault="0054217A" w:rsidP="002759C8">
      <w:pPr>
        <w:spacing w:before="120" w:after="0" w:line="240" w:lineRule="auto"/>
        <w:jc w:val="both"/>
        <w:rPr>
          <w:rFonts w:ascii="Times New Roman" w:hAnsi="Times New Roman" w:cs="Times New Roman"/>
          <w:sz w:val="24"/>
          <w:szCs w:val="24"/>
        </w:rPr>
      </w:pPr>
    </w:p>
    <w:p w14:paraId="11AB84D3" w14:textId="1AE426E5" w:rsidR="0061155F" w:rsidRPr="002759C8" w:rsidRDefault="0054217A" w:rsidP="002759C8">
      <w:pPr>
        <w:spacing w:before="120" w:after="0" w:line="240" w:lineRule="auto"/>
        <w:jc w:val="both"/>
        <w:rPr>
          <w:rFonts w:ascii="Times New Roman" w:hAnsi="Times New Roman" w:cs="Times New Roman"/>
          <w:b/>
          <w:bCs/>
          <w:sz w:val="24"/>
          <w:szCs w:val="24"/>
        </w:rPr>
      </w:pPr>
      <w:r w:rsidRPr="0054217A">
        <w:rPr>
          <w:rFonts w:ascii="Times New Roman" w:hAnsi="Times New Roman" w:cs="Times New Roman"/>
          <w:b/>
          <w:bCs/>
          <w:sz w:val="24"/>
          <w:szCs w:val="24"/>
        </w:rPr>
        <w:t>K části páté – změna zákona o výkonu zajištění majetku a věcí v trestním řízení</w:t>
      </w:r>
    </w:p>
    <w:bookmarkEnd w:id="30"/>
    <w:p w14:paraId="1FA1B344" w14:textId="4E7902BA" w:rsidR="0005545B" w:rsidRPr="002759C8" w:rsidRDefault="007B137F" w:rsidP="002759C8">
      <w:pPr>
        <w:spacing w:before="120" w:after="0" w:line="240" w:lineRule="auto"/>
        <w:jc w:val="both"/>
        <w:rPr>
          <w:rFonts w:ascii="Times New Roman" w:hAnsi="Times New Roman" w:cs="Times New Roman"/>
          <w:sz w:val="24"/>
          <w:szCs w:val="24"/>
        </w:rPr>
      </w:pPr>
      <w:r w:rsidRPr="002759C8">
        <w:rPr>
          <w:rFonts w:ascii="Times New Roman" w:hAnsi="Times New Roman" w:cs="Times New Roman"/>
          <w:sz w:val="24"/>
          <w:szCs w:val="24"/>
        </w:rPr>
        <w:t>Změny reflektují zakotvení</w:t>
      </w:r>
      <w:r w:rsidR="0005545B" w:rsidRPr="002759C8">
        <w:rPr>
          <w:rFonts w:ascii="Times New Roman" w:hAnsi="Times New Roman" w:cs="Times New Roman"/>
          <w:sz w:val="24"/>
          <w:szCs w:val="24"/>
        </w:rPr>
        <w:t xml:space="preserve"> možnosti zajistit věc pro účely řízení o odčerpání majetku protiprávního původu. Při správě takto zajištěných věcí se bude postupovat podle pravidel stanovených v zákoně </w:t>
      </w:r>
      <w:r w:rsidR="00C07C9C" w:rsidRPr="002759C8">
        <w:rPr>
          <w:rFonts w:ascii="Times New Roman" w:hAnsi="Times New Roman" w:cs="Times New Roman"/>
          <w:sz w:val="24"/>
          <w:szCs w:val="24"/>
        </w:rPr>
        <w:t>o výkonu zajištění majetku a věcí v trestním řízení</w:t>
      </w:r>
      <w:r w:rsidR="0005545B" w:rsidRPr="002759C8">
        <w:rPr>
          <w:rFonts w:ascii="Times New Roman" w:hAnsi="Times New Roman" w:cs="Times New Roman"/>
          <w:sz w:val="24"/>
          <w:szCs w:val="24"/>
        </w:rPr>
        <w:t>.</w:t>
      </w:r>
    </w:p>
    <w:p w14:paraId="3F6F0A9D" w14:textId="77777777" w:rsidR="008E7F56" w:rsidRPr="002759C8" w:rsidRDefault="008E7F56" w:rsidP="002759C8">
      <w:pPr>
        <w:spacing w:before="120" w:after="0" w:line="240" w:lineRule="auto"/>
        <w:jc w:val="both"/>
        <w:rPr>
          <w:rFonts w:ascii="Times New Roman" w:hAnsi="Times New Roman" w:cs="Times New Roman"/>
          <w:sz w:val="24"/>
          <w:szCs w:val="24"/>
          <w:u w:val="single"/>
        </w:rPr>
      </w:pPr>
    </w:p>
    <w:p w14:paraId="1A73BF5E" w14:textId="73218318" w:rsidR="0061155F" w:rsidRPr="002759C8" w:rsidRDefault="0061155F" w:rsidP="002759C8">
      <w:pPr>
        <w:pStyle w:val="Nadpis2"/>
        <w:keepNext w:val="0"/>
        <w:keepLines w:val="0"/>
        <w:spacing w:before="120" w:line="240" w:lineRule="auto"/>
        <w:jc w:val="both"/>
        <w:rPr>
          <w:rFonts w:ascii="Times New Roman" w:hAnsi="Times New Roman" w:cs="Times New Roman"/>
          <w:b/>
          <w:bCs/>
          <w:color w:val="auto"/>
          <w:sz w:val="24"/>
          <w:szCs w:val="24"/>
        </w:rPr>
      </w:pPr>
      <w:r w:rsidRPr="002759C8">
        <w:rPr>
          <w:rFonts w:ascii="Times New Roman" w:hAnsi="Times New Roman" w:cs="Times New Roman"/>
          <w:b/>
          <w:bCs/>
          <w:color w:val="auto"/>
          <w:sz w:val="24"/>
          <w:szCs w:val="24"/>
        </w:rPr>
        <w:lastRenderedPageBreak/>
        <w:t>K části šesté – změna insolvenčního zákona</w:t>
      </w:r>
    </w:p>
    <w:p w14:paraId="6F103B4A" w14:textId="1C551660" w:rsidR="00516F46" w:rsidRPr="002759C8" w:rsidRDefault="00516F46" w:rsidP="002759C8">
      <w:pPr>
        <w:spacing w:before="120" w:after="0" w:line="240" w:lineRule="auto"/>
        <w:jc w:val="both"/>
        <w:rPr>
          <w:rFonts w:ascii="Times New Roman" w:hAnsi="Times New Roman" w:cs="Times New Roman"/>
          <w:sz w:val="24"/>
          <w:szCs w:val="24"/>
        </w:rPr>
      </w:pPr>
      <w:r w:rsidRPr="002759C8">
        <w:rPr>
          <w:rFonts w:ascii="Times New Roman" w:hAnsi="Times New Roman" w:cs="Times New Roman"/>
          <w:sz w:val="24"/>
          <w:szCs w:val="24"/>
        </w:rPr>
        <w:t xml:space="preserve">Z obdobných důvodů jako jsou dnes vyloučeny z osvobození od placení pohledávek po splnění oddlužení majetkové sankce, </w:t>
      </w:r>
      <w:r w:rsidR="003E2DDC" w:rsidRPr="002759C8">
        <w:rPr>
          <w:rFonts w:ascii="Times New Roman" w:hAnsi="Times New Roman" w:cs="Times New Roman"/>
          <w:sz w:val="24"/>
          <w:szCs w:val="24"/>
        </w:rPr>
        <w:t>se navrhuje</w:t>
      </w:r>
      <w:r w:rsidRPr="002759C8">
        <w:rPr>
          <w:rFonts w:ascii="Times New Roman" w:hAnsi="Times New Roman" w:cs="Times New Roman"/>
          <w:sz w:val="24"/>
          <w:szCs w:val="24"/>
        </w:rPr>
        <w:t xml:space="preserve"> z tohoto osvobození vyloučit i odčerpání majetku protiprávního původu.</w:t>
      </w:r>
    </w:p>
    <w:p w14:paraId="458F0ED9" w14:textId="77777777" w:rsidR="00AA7EF0" w:rsidRPr="002759C8" w:rsidRDefault="00AA7EF0" w:rsidP="002759C8">
      <w:pPr>
        <w:spacing w:before="120" w:after="0" w:line="240" w:lineRule="auto"/>
        <w:jc w:val="both"/>
        <w:rPr>
          <w:rFonts w:ascii="Times New Roman" w:hAnsi="Times New Roman" w:cs="Times New Roman"/>
          <w:sz w:val="24"/>
          <w:szCs w:val="24"/>
        </w:rPr>
      </w:pPr>
    </w:p>
    <w:p w14:paraId="78648BDD" w14:textId="7977E268" w:rsidR="00AA7EF0" w:rsidRPr="002759C8" w:rsidRDefault="00AA7EF0" w:rsidP="002759C8">
      <w:pPr>
        <w:pStyle w:val="Nadpis2"/>
        <w:keepNext w:val="0"/>
        <w:keepLines w:val="0"/>
        <w:spacing w:before="120" w:line="240" w:lineRule="auto"/>
        <w:jc w:val="both"/>
        <w:rPr>
          <w:rFonts w:ascii="Times New Roman" w:hAnsi="Times New Roman" w:cs="Times New Roman"/>
          <w:b/>
          <w:bCs/>
          <w:color w:val="auto"/>
          <w:sz w:val="24"/>
          <w:szCs w:val="24"/>
        </w:rPr>
      </w:pPr>
      <w:bookmarkStart w:id="31" w:name="_Hlk180656305"/>
      <w:r w:rsidRPr="002759C8">
        <w:rPr>
          <w:rFonts w:ascii="Times New Roman" w:hAnsi="Times New Roman" w:cs="Times New Roman"/>
          <w:b/>
          <w:bCs/>
          <w:color w:val="auto"/>
          <w:sz w:val="24"/>
          <w:szCs w:val="24"/>
        </w:rPr>
        <w:t>K části sedmé – změna zákona o vyšších soudních úřednících a vyšších úřednících státního zastupitelství</w:t>
      </w:r>
    </w:p>
    <w:p w14:paraId="73C86DED" w14:textId="136A6B78" w:rsidR="00AA7EF0" w:rsidRPr="002759C8" w:rsidRDefault="00B0181A" w:rsidP="002759C8">
      <w:pPr>
        <w:spacing w:before="120" w:after="0" w:line="240" w:lineRule="auto"/>
        <w:jc w:val="both"/>
        <w:rPr>
          <w:rFonts w:ascii="Times New Roman" w:hAnsi="Times New Roman" w:cs="Times New Roman"/>
          <w:sz w:val="24"/>
          <w:szCs w:val="24"/>
        </w:rPr>
      </w:pPr>
      <w:r w:rsidRPr="002759C8">
        <w:rPr>
          <w:rFonts w:ascii="Times New Roman" w:hAnsi="Times New Roman" w:cs="Times New Roman"/>
          <w:sz w:val="24"/>
          <w:szCs w:val="24"/>
        </w:rPr>
        <w:t>Vyšší soudní úředník nemůže z tý</w:t>
      </w:r>
      <w:r w:rsidR="00BF5056" w:rsidRPr="002759C8">
        <w:rPr>
          <w:rFonts w:ascii="Times New Roman" w:hAnsi="Times New Roman" w:cs="Times New Roman"/>
          <w:sz w:val="24"/>
          <w:szCs w:val="24"/>
        </w:rPr>
        <w:t>ch</w:t>
      </w:r>
      <w:r w:rsidRPr="002759C8">
        <w:rPr>
          <w:rFonts w:ascii="Times New Roman" w:hAnsi="Times New Roman" w:cs="Times New Roman"/>
          <w:sz w:val="24"/>
          <w:szCs w:val="24"/>
        </w:rPr>
        <w:t>ž důvodů, pro které nemůže provádět úkony vyhrazené soudci v přípravném řízení, ani vykonávat úkony v rámci předběžného šetření v řízení o odčerpání. Zároveň se v novele zákona o vyšších soudních úřednících</w:t>
      </w:r>
      <w:r w:rsidR="00516F46" w:rsidRPr="002759C8">
        <w:rPr>
          <w:rFonts w:ascii="Times New Roman" w:hAnsi="Times New Roman" w:cs="Times New Roman"/>
          <w:sz w:val="24"/>
          <w:szCs w:val="24"/>
        </w:rPr>
        <w:t xml:space="preserve"> a vyšších úřednících státního zastupitelství</w:t>
      </w:r>
      <w:r w:rsidRPr="002759C8">
        <w:rPr>
          <w:rFonts w:ascii="Times New Roman" w:hAnsi="Times New Roman" w:cs="Times New Roman"/>
          <w:sz w:val="24"/>
          <w:szCs w:val="24"/>
        </w:rPr>
        <w:t xml:space="preserve"> promítá rozšíření zajišťovacích institutů v trestním řízení (</w:t>
      </w:r>
      <w:r w:rsidR="00400F64" w:rsidRPr="002759C8">
        <w:rPr>
          <w:rFonts w:ascii="Times New Roman" w:hAnsi="Times New Roman" w:cs="Times New Roman"/>
          <w:sz w:val="24"/>
          <w:szCs w:val="24"/>
        </w:rPr>
        <w:t xml:space="preserve">srov. </w:t>
      </w:r>
      <w:r w:rsidRPr="002759C8">
        <w:rPr>
          <w:rFonts w:ascii="Times New Roman" w:hAnsi="Times New Roman" w:cs="Times New Roman"/>
          <w:sz w:val="24"/>
          <w:szCs w:val="24"/>
        </w:rPr>
        <w:t>příslušný novelizační bod části druhé).</w:t>
      </w:r>
    </w:p>
    <w:bookmarkEnd w:id="31"/>
    <w:p w14:paraId="3FFA3502" w14:textId="77777777" w:rsidR="0061155F" w:rsidRPr="002759C8" w:rsidRDefault="0061155F" w:rsidP="002759C8">
      <w:pPr>
        <w:spacing w:before="120" w:after="0" w:line="240" w:lineRule="auto"/>
        <w:jc w:val="both"/>
        <w:rPr>
          <w:rFonts w:ascii="Times New Roman" w:hAnsi="Times New Roman" w:cs="Times New Roman"/>
          <w:b/>
          <w:bCs/>
          <w:sz w:val="24"/>
          <w:szCs w:val="24"/>
        </w:rPr>
      </w:pPr>
    </w:p>
    <w:p w14:paraId="26DD8D8D" w14:textId="70F4616F" w:rsidR="006B4AC6" w:rsidRPr="002759C8" w:rsidRDefault="006B4AC6" w:rsidP="002759C8">
      <w:pPr>
        <w:pStyle w:val="Nadpis2"/>
        <w:keepNext w:val="0"/>
        <w:keepLines w:val="0"/>
        <w:spacing w:before="120" w:line="240" w:lineRule="auto"/>
        <w:jc w:val="both"/>
        <w:rPr>
          <w:rFonts w:ascii="Times New Roman" w:hAnsi="Times New Roman" w:cs="Times New Roman"/>
          <w:b/>
          <w:bCs/>
          <w:color w:val="auto"/>
          <w:sz w:val="24"/>
          <w:szCs w:val="24"/>
        </w:rPr>
      </w:pPr>
      <w:r w:rsidRPr="002759C8">
        <w:rPr>
          <w:rFonts w:ascii="Times New Roman" w:hAnsi="Times New Roman" w:cs="Times New Roman"/>
          <w:b/>
          <w:bCs/>
          <w:color w:val="auto"/>
          <w:sz w:val="24"/>
          <w:szCs w:val="24"/>
        </w:rPr>
        <w:t>K části osmé – změna trestního zákoníku</w:t>
      </w:r>
    </w:p>
    <w:p w14:paraId="48BEE69B" w14:textId="34D2210A" w:rsidR="006B4AC6" w:rsidRPr="002759C8" w:rsidRDefault="004C6111" w:rsidP="002759C8">
      <w:pPr>
        <w:spacing w:before="120" w:after="0" w:line="240" w:lineRule="auto"/>
        <w:jc w:val="both"/>
        <w:rPr>
          <w:rFonts w:ascii="Times New Roman" w:hAnsi="Times New Roman" w:cs="Times New Roman"/>
          <w:sz w:val="24"/>
          <w:szCs w:val="24"/>
        </w:rPr>
      </w:pPr>
      <w:r w:rsidRPr="002759C8">
        <w:rPr>
          <w:rFonts w:ascii="Times New Roman" w:hAnsi="Times New Roman" w:cs="Times New Roman"/>
          <w:sz w:val="24"/>
          <w:szCs w:val="24"/>
        </w:rPr>
        <w:t>T</w:t>
      </w:r>
      <w:r w:rsidR="006A43B3" w:rsidRPr="002759C8">
        <w:rPr>
          <w:rFonts w:ascii="Times New Roman" w:hAnsi="Times New Roman" w:cs="Times New Roman"/>
          <w:sz w:val="24"/>
          <w:szCs w:val="24"/>
        </w:rPr>
        <w:t>restněprávní ochranu proti křivému tlumočení podle §</w:t>
      </w:r>
      <w:r w:rsidR="00076B64" w:rsidRPr="002759C8">
        <w:rPr>
          <w:rFonts w:ascii="Times New Roman" w:hAnsi="Times New Roman" w:cs="Times New Roman"/>
          <w:sz w:val="24"/>
          <w:szCs w:val="24"/>
        </w:rPr>
        <w:t> </w:t>
      </w:r>
      <w:r w:rsidR="006A43B3" w:rsidRPr="002759C8">
        <w:rPr>
          <w:rFonts w:ascii="Times New Roman" w:hAnsi="Times New Roman" w:cs="Times New Roman"/>
          <w:sz w:val="24"/>
          <w:szCs w:val="24"/>
        </w:rPr>
        <w:t>347</w:t>
      </w:r>
      <w:r w:rsidR="00076B64" w:rsidRPr="002759C8">
        <w:rPr>
          <w:rFonts w:ascii="Times New Roman" w:hAnsi="Times New Roman" w:cs="Times New Roman"/>
          <w:sz w:val="24"/>
          <w:szCs w:val="24"/>
        </w:rPr>
        <w:t> </w:t>
      </w:r>
      <w:r w:rsidR="006A43B3" w:rsidRPr="002759C8">
        <w:rPr>
          <w:rFonts w:ascii="Times New Roman" w:hAnsi="Times New Roman" w:cs="Times New Roman"/>
          <w:sz w:val="24"/>
          <w:szCs w:val="24"/>
        </w:rPr>
        <w:t>tr.</w:t>
      </w:r>
      <w:r w:rsidR="00076B64" w:rsidRPr="002759C8">
        <w:rPr>
          <w:rFonts w:ascii="Times New Roman" w:hAnsi="Times New Roman" w:cs="Times New Roman"/>
          <w:sz w:val="24"/>
          <w:szCs w:val="24"/>
        </w:rPr>
        <w:t> </w:t>
      </w:r>
      <w:r w:rsidR="006A43B3" w:rsidRPr="002759C8">
        <w:rPr>
          <w:rFonts w:ascii="Times New Roman" w:hAnsi="Times New Roman" w:cs="Times New Roman"/>
          <w:sz w:val="24"/>
          <w:szCs w:val="24"/>
        </w:rPr>
        <w:t xml:space="preserve">zák. je </w:t>
      </w:r>
      <w:r w:rsidRPr="002759C8">
        <w:rPr>
          <w:rFonts w:ascii="Times New Roman" w:hAnsi="Times New Roman" w:cs="Times New Roman"/>
          <w:sz w:val="24"/>
          <w:szCs w:val="24"/>
        </w:rPr>
        <w:t xml:space="preserve">třeba zajistit v průběhu celého řízení o odčerpání, tj. i v rámci předběžného šetření. Bez provedení navrhovaných změn by takováto ochrana byla poskytnuta pouze ve fázi řízení před soudem. </w:t>
      </w:r>
    </w:p>
    <w:p w14:paraId="2A72A226" w14:textId="77777777" w:rsidR="006B4AC6" w:rsidRPr="002759C8" w:rsidRDefault="006B4AC6" w:rsidP="002759C8">
      <w:pPr>
        <w:spacing w:before="120" w:after="0" w:line="240" w:lineRule="auto"/>
        <w:jc w:val="both"/>
        <w:rPr>
          <w:rFonts w:ascii="Times New Roman" w:hAnsi="Times New Roman" w:cs="Times New Roman"/>
          <w:b/>
          <w:bCs/>
          <w:sz w:val="24"/>
          <w:szCs w:val="24"/>
        </w:rPr>
      </w:pPr>
    </w:p>
    <w:p w14:paraId="1ED443E5" w14:textId="6C169CA2" w:rsidR="00496796" w:rsidRPr="002759C8" w:rsidRDefault="00496796" w:rsidP="002759C8">
      <w:pPr>
        <w:pStyle w:val="Nadpis2"/>
        <w:keepNext w:val="0"/>
        <w:keepLines w:val="0"/>
        <w:spacing w:before="120" w:line="240" w:lineRule="auto"/>
        <w:rPr>
          <w:rFonts w:ascii="Times New Roman" w:hAnsi="Times New Roman" w:cs="Times New Roman"/>
          <w:b/>
          <w:bCs/>
          <w:color w:val="auto"/>
          <w:sz w:val="24"/>
          <w:szCs w:val="24"/>
        </w:rPr>
      </w:pPr>
      <w:bookmarkStart w:id="32" w:name="_Hlk180653186"/>
      <w:bookmarkStart w:id="33" w:name="_Hlk180655600"/>
      <w:r w:rsidRPr="002759C8">
        <w:rPr>
          <w:rFonts w:ascii="Times New Roman" w:hAnsi="Times New Roman" w:cs="Times New Roman"/>
          <w:b/>
          <w:bCs/>
          <w:color w:val="auto"/>
          <w:sz w:val="24"/>
          <w:szCs w:val="24"/>
        </w:rPr>
        <w:t xml:space="preserve">K části </w:t>
      </w:r>
      <w:r w:rsidR="006A43B3" w:rsidRPr="002759C8">
        <w:rPr>
          <w:rFonts w:ascii="Times New Roman" w:hAnsi="Times New Roman" w:cs="Times New Roman"/>
          <w:b/>
          <w:bCs/>
          <w:color w:val="auto"/>
          <w:sz w:val="24"/>
          <w:szCs w:val="24"/>
        </w:rPr>
        <w:t xml:space="preserve">deváté </w:t>
      </w:r>
      <w:r w:rsidRPr="002759C8">
        <w:rPr>
          <w:rFonts w:ascii="Times New Roman" w:hAnsi="Times New Roman" w:cs="Times New Roman"/>
          <w:b/>
          <w:bCs/>
          <w:color w:val="auto"/>
          <w:sz w:val="24"/>
          <w:szCs w:val="24"/>
        </w:rPr>
        <w:t xml:space="preserve">– změna zákona o </w:t>
      </w:r>
      <w:r w:rsidR="00B14038" w:rsidRPr="002759C8">
        <w:rPr>
          <w:rFonts w:ascii="Times New Roman" w:hAnsi="Times New Roman" w:cs="Times New Roman"/>
          <w:b/>
          <w:bCs/>
          <w:color w:val="auto"/>
          <w:sz w:val="24"/>
          <w:szCs w:val="24"/>
        </w:rPr>
        <w:t>mezinárodní justiční spolupráci ve věcech trestních</w:t>
      </w:r>
    </w:p>
    <w:p w14:paraId="76035D16" w14:textId="2DDB9F43" w:rsidR="00445DD0" w:rsidRPr="002759C8" w:rsidRDefault="00445DD0" w:rsidP="002759C8">
      <w:pPr>
        <w:pStyle w:val="Nadpis3"/>
        <w:spacing w:before="120" w:line="240" w:lineRule="auto"/>
        <w:jc w:val="both"/>
        <w:rPr>
          <w:rFonts w:ascii="Times New Roman" w:hAnsi="Times New Roman" w:cs="Times New Roman"/>
          <w:color w:val="auto"/>
          <w:u w:val="single"/>
        </w:rPr>
      </w:pPr>
      <w:r w:rsidRPr="002759C8">
        <w:rPr>
          <w:rFonts w:ascii="Times New Roman" w:hAnsi="Times New Roman" w:cs="Times New Roman"/>
          <w:color w:val="auto"/>
          <w:u w:val="single"/>
        </w:rPr>
        <w:t>K bodům 1, 1</w:t>
      </w:r>
      <w:r w:rsidR="009A0CA4" w:rsidRPr="002759C8">
        <w:rPr>
          <w:rFonts w:ascii="Times New Roman" w:hAnsi="Times New Roman" w:cs="Times New Roman"/>
          <w:color w:val="auto"/>
          <w:u w:val="single"/>
        </w:rPr>
        <w:t>3</w:t>
      </w:r>
      <w:r w:rsidRPr="002759C8">
        <w:rPr>
          <w:rFonts w:ascii="Times New Roman" w:hAnsi="Times New Roman" w:cs="Times New Roman"/>
          <w:color w:val="auto"/>
          <w:u w:val="single"/>
        </w:rPr>
        <w:t xml:space="preserve"> a 1</w:t>
      </w:r>
      <w:r w:rsidR="009A0CA4" w:rsidRPr="002759C8">
        <w:rPr>
          <w:rFonts w:ascii="Times New Roman" w:hAnsi="Times New Roman" w:cs="Times New Roman"/>
          <w:color w:val="auto"/>
          <w:u w:val="single"/>
        </w:rPr>
        <w:t>4</w:t>
      </w:r>
      <w:r w:rsidRPr="002759C8">
        <w:rPr>
          <w:rFonts w:ascii="Times New Roman" w:hAnsi="Times New Roman" w:cs="Times New Roman"/>
          <w:color w:val="auto"/>
          <w:u w:val="single"/>
        </w:rPr>
        <w:t xml:space="preserve"> (§ 118, § 297g odst. 1 a 3</w:t>
      </w:r>
      <w:r w:rsidR="00794772" w:rsidRPr="002759C8">
        <w:rPr>
          <w:rFonts w:ascii="Times New Roman" w:hAnsi="Times New Roman" w:cs="Times New Roman"/>
          <w:color w:val="auto"/>
          <w:u w:val="single"/>
        </w:rPr>
        <w:t xml:space="preserve"> a</w:t>
      </w:r>
      <w:r w:rsidRPr="002759C8">
        <w:rPr>
          <w:rFonts w:ascii="Times New Roman" w:hAnsi="Times New Roman" w:cs="Times New Roman"/>
          <w:color w:val="auto"/>
          <w:u w:val="single"/>
        </w:rPr>
        <w:t xml:space="preserve"> § 297h odst. 3)</w:t>
      </w:r>
    </w:p>
    <w:p w14:paraId="7A16FC3D" w14:textId="3704A1EC" w:rsidR="00445DD0" w:rsidRPr="002759C8" w:rsidRDefault="00794772" w:rsidP="002759C8">
      <w:pPr>
        <w:spacing w:before="120" w:after="0" w:line="240" w:lineRule="auto"/>
        <w:jc w:val="both"/>
        <w:rPr>
          <w:rFonts w:ascii="Times New Roman" w:hAnsi="Times New Roman" w:cs="Times New Roman"/>
          <w:sz w:val="24"/>
          <w:szCs w:val="24"/>
        </w:rPr>
      </w:pPr>
      <w:r w:rsidRPr="002759C8">
        <w:rPr>
          <w:rFonts w:ascii="Times New Roman" w:hAnsi="Times New Roman" w:cs="Times New Roman"/>
          <w:sz w:val="24"/>
          <w:szCs w:val="24"/>
        </w:rPr>
        <w:t xml:space="preserve">Předmětem uznání a výkonu rozhodnutí soudu jiného členského státu EU, který je vázán nařízením </w:t>
      </w:r>
      <w:r w:rsidRPr="002759C8">
        <w:rPr>
          <w:rFonts w:ascii="Times New Roman" w:eastAsia="Arial" w:hAnsi="Times New Roman" w:cs="Times New Roman"/>
          <w:sz w:val="24"/>
          <w:szCs w:val="24"/>
          <w:lang w:val="cs" w:eastAsia="cs-CZ"/>
        </w:rPr>
        <w:t xml:space="preserve">o vzájemném uznávání, </w:t>
      </w:r>
      <w:r w:rsidRPr="002759C8">
        <w:rPr>
          <w:rFonts w:ascii="Times New Roman" w:hAnsi="Times New Roman" w:cs="Times New Roman"/>
          <w:sz w:val="24"/>
          <w:szCs w:val="24"/>
        </w:rPr>
        <w:t xml:space="preserve">nebo Spojeného království Velké Británie a Severního Irska mohou být i rozhodnutí ukládající opatření odpovídající zaváděnému </w:t>
      </w:r>
      <w:r w:rsidR="00445DD0" w:rsidRPr="002759C8">
        <w:rPr>
          <w:rFonts w:ascii="Times New Roman" w:hAnsi="Times New Roman" w:cs="Times New Roman"/>
          <w:sz w:val="24"/>
          <w:szCs w:val="24"/>
        </w:rPr>
        <w:t xml:space="preserve">institutu odčerpání majetku protiprávního původu. </w:t>
      </w:r>
      <w:r w:rsidRPr="002759C8">
        <w:rPr>
          <w:rFonts w:ascii="Times New Roman" w:hAnsi="Times New Roman" w:cs="Times New Roman"/>
          <w:sz w:val="24"/>
          <w:szCs w:val="24"/>
        </w:rPr>
        <w:t>Odůvodňovaná u</w:t>
      </w:r>
      <w:r w:rsidR="00445DD0" w:rsidRPr="002759C8">
        <w:rPr>
          <w:rFonts w:ascii="Times New Roman" w:hAnsi="Times New Roman" w:cs="Times New Roman"/>
          <w:sz w:val="24"/>
          <w:szCs w:val="24"/>
        </w:rPr>
        <w:t>stanovení se mění tak, aby dopadala nejen na</w:t>
      </w:r>
      <w:r w:rsidR="004E067B" w:rsidRPr="002759C8">
        <w:rPr>
          <w:rFonts w:ascii="Times New Roman" w:hAnsi="Times New Roman" w:cs="Times New Roman"/>
          <w:sz w:val="24"/>
          <w:szCs w:val="24"/>
        </w:rPr>
        <w:t> </w:t>
      </w:r>
      <w:r w:rsidR="00445DD0" w:rsidRPr="002759C8">
        <w:rPr>
          <w:rFonts w:ascii="Times New Roman" w:hAnsi="Times New Roman" w:cs="Times New Roman"/>
          <w:sz w:val="24"/>
          <w:szCs w:val="24"/>
        </w:rPr>
        <w:t xml:space="preserve">tresty a ochranná opatření, ale i na odčerpání majetku protiprávního původu, které za trest ani ochranné opatření </w:t>
      </w:r>
      <w:r w:rsidR="004E067B" w:rsidRPr="002759C8">
        <w:rPr>
          <w:rFonts w:ascii="Times New Roman" w:hAnsi="Times New Roman" w:cs="Times New Roman"/>
          <w:sz w:val="24"/>
          <w:szCs w:val="24"/>
        </w:rPr>
        <w:t>považovat nelze</w:t>
      </w:r>
      <w:r w:rsidR="00445DD0" w:rsidRPr="002759C8">
        <w:rPr>
          <w:rFonts w:ascii="Times New Roman" w:hAnsi="Times New Roman" w:cs="Times New Roman"/>
          <w:sz w:val="24"/>
          <w:szCs w:val="24"/>
        </w:rPr>
        <w:t>.</w:t>
      </w:r>
    </w:p>
    <w:p w14:paraId="4E0C9FEA" w14:textId="77777777" w:rsidR="00445DD0" w:rsidRPr="002759C8" w:rsidRDefault="00445DD0" w:rsidP="002759C8">
      <w:pPr>
        <w:spacing w:before="120" w:after="0" w:line="240" w:lineRule="auto"/>
        <w:jc w:val="both"/>
        <w:rPr>
          <w:rFonts w:ascii="Times New Roman" w:hAnsi="Times New Roman" w:cs="Times New Roman"/>
          <w:sz w:val="24"/>
          <w:szCs w:val="24"/>
        </w:rPr>
      </w:pPr>
    </w:p>
    <w:p w14:paraId="2A8BEB75" w14:textId="107A074C" w:rsidR="00B14038" w:rsidRPr="002759C8" w:rsidRDefault="00074792" w:rsidP="002759C8">
      <w:pPr>
        <w:pStyle w:val="Nadpis3"/>
        <w:spacing w:before="120" w:line="240" w:lineRule="auto"/>
        <w:jc w:val="both"/>
        <w:rPr>
          <w:rFonts w:ascii="Times New Roman" w:hAnsi="Times New Roman" w:cs="Times New Roman"/>
          <w:color w:val="auto"/>
          <w:u w:val="single"/>
        </w:rPr>
      </w:pPr>
      <w:r w:rsidRPr="002759C8">
        <w:rPr>
          <w:rFonts w:ascii="Times New Roman" w:hAnsi="Times New Roman" w:cs="Times New Roman"/>
          <w:color w:val="auto"/>
          <w:u w:val="single"/>
        </w:rPr>
        <w:t>K</w:t>
      </w:r>
      <w:r w:rsidR="00ED5768" w:rsidRPr="002759C8">
        <w:rPr>
          <w:rFonts w:ascii="Times New Roman" w:hAnsi="Times New Roman" w:cs="Times New Roman"/>
          <w:color w:val="auto"/>
          <w:u w:val="single"/>
        </w:rPr>
        <w:t> bod</w:t>
      </w:r>
      <w:r w:rsidR="00F273E1" w:rsidRPr="002759C8">
        <w:rPr>
          <w:rFonts w:ascii="Times New Roman" w:hAnsi="Times New Roman" w:cs="Times New Roman"/>
          <w:color w:val="auto"/>
          <w:u w:val="single"/>
        </w:rPr>
        <w:t>ům</w:t>
      </w:r>
      <w:r w:rsidR="00ED5768" w:rsidRPr="002759C8">
        <w:rPr>
          <w:rFonts w:ascii="Times New Roman" w:hAnsi="Times New Roman" w:cs="Times New Roman"/>
          <w:color w:val="auto"/>
          <w:u w:val="single"/>
        </w:rPr>
        <w:t xml:space="preserve"> </w:t>
      </w:r>
      <w:bookmarkStart w:id="34" w:name="_Hlk181459804"/>
      <w:r w:rsidR="00445DD0" w:rsidRPr="002759C8">
        <w:rPr>
          <w:rFonts w:ascii="Times New Roman" w:hAnsi="Times New Roman" w:cs="Times New Roman"/>
          <w:color w:val="auto"/>
          <w:u w:val="single"/>
        </w:rPr>
        <w:t>2</w:t>
      </w:r>
      <w:r w:rsidR="00076B64" w:rsidRPr="002759C8">
        <w:rPr>
          <w:rFonts w:ascii="Times New Roman" w:hAnsi="Times New Roman" w:cs="Times New Roman"/>
          <w:color w:val="auto"/>
          <w:u w:val="single"/>
        </w:rPr>
        <w:t xml:space="preserve"> až </w:t>
      </w:r>
      <w:r w:rsidR="00445DD0" w:rsidRPr="002759C8">
        <w:rPr>
          <w:rFonts w:ascii="Times New Roman" w:hAnsi="Times New Roman" w:cs="Times New Roman"/>
          <w:color w:val="auto"/>
          <w:u w:val="single"/>
        </w:rPr>
        <w:t>4, 6 až</w:t>
      </w:r>
      <w:r w:rsidR="00902017" w:rsidRPr="002759C8">
        <w:rPr>
          <w:rFonts w:ascii="Times New Roman" w:hAnsi="Times New Roman" w:cs="Times New Roman"/>
          <w:color w:val="auto"/>
          <w:u w:val="single"/>
        </w:rPr>
        <w:t xml:space="preserve"> 1</w:t>
      </w:r>
      <w:r w:rsidR="009A0CA4" w:rsidRPr="002759C8">
        <w:rPr>
          <w:rFonts w:ascii="Times New Roman" w:hAnsi="Times New Roman" w:cs="Times New Roman"/>
          <w:color w:val="auto"/>
          <w:u w:val="single"/>
        </w:rPr>
        <w:t>2</w:t>
      </w:r>
      <w:r w:rsidR="00445DD0" w:rsidRPr="002759C8">
        <w:rPr>
          <w:rFonts w:ascii="Times New Roman" w:hAnsi="Times New Roman" w:cs="Times New Roman"/>
          <w:color w:val="auto"/>
          <w:u w:val="single"/>
        </w:rPr>
        <w:t>, 1</w:t>
      </w:r>
      <w:r w:rsidR="009A0CA4" w:rsidRPr="002759C8">
        <w:rPr>
          <w:rFonts w:ascii="Times New Roman" w:hAnsi="Times New Roman" w:cs="Times New Roman"/>
          <w:color w:val="auto"/>
          <w:u w:val="single"/>
        </w:rPr>
        <w:t>6</w:t>
      </w:r>
      <w:r w:rsidR="00445DD0" w:rsidRPr="002759C8">
        <w:rPr>
          <w:rFonts w:ascii="Times New Roman" w:hAnsi="Times New Roman" w:cs="Times New Roman"/>
          <w:color w:val="auto"/>
          <w:u w:val="single"/>
        </w:rPr>
        <w:t xml:space="preserve"> a 1</w:t>
      </w:r>
      <w:r w:rsidR="009A0CA4" w:rsidRPr="002759C8">
        <w:rPr>
          <w:rFonts w:ascii="Times New Roman" w:hAnsi="Times New Roman" w:cs="Times New Roman"/>
          <w:color w:val="auto"/>
          <w:u w:val="single"/>
        </w:rPr>
        <w:t>7</w:t>
      </w:r>
      <w:r w:rsidRPr="002759C8">
        <w:rPr>
          <w:rFonts w:ascii="Times New Roman" w:hAnsi="Times New Roman" w:cs="Times New Roman"/>
          <w:color w:val="auto"/>
          <w:u w:val="single"/>
        </w:rPr>
        <w:t xml:space="preserve"> </w:t>
      </w:r>
      <w:r w:rsidR="00F273E1" w:rsidRPr="002759C8">
        <w:rPr>
          <w:rFonts w:ascii="Times New Roman" w:hAnsi="Times New Roman" w:cs="Times New Roman"/>
          <w:color w:val="auto"/>
          <w:u w:val="single"/>
        </w:rPr>
        <w:t>(</w:t>
      </w:r>
      <w:r w:rsidR="00445DD0" w:rsidRPr="002759C8">
        <w:rPr>
          <w:rFonts w:ascii="Times New Roman" w:hAnsi="Times New Roman" w:cs="Times New Roman"/>
          <w:color w:val="auto"/>
          <w:u w:val="single"/>
        </w:rPr>
        <w:t xml:space="preserve">§ 123 odst. 1, § 125 odst. 2, </w:t>
      </w:r>
      <w:r w:rsidR="00902017" w:rsidRPr="002759C8">
        <w:rPr>
          <w:rFonts w:ascii="Times New Roman" w:hAnsi="Times New Roman" w:cs="Times New Roman"/>
          <w:color w:val="auto"/>
          <w:u w:val="single"/>
        </w:rPr>
        <w:t>§ 134b odst. 1, 2 a 4, nadpis §</w:t>
      </w:r>
      <w:r w:rsidR="00445DD0" w:rsidRPr="002759C8">
        <w:rPr>
          <w:rFonts w:ascii="Times New Roman" w:hAnsi="Times New Roman" w:cs="Times New Roman"/>
          <w:color w:val="auto"/>
          <w:u w:val="single"/>
        </w:rPr>
        <w:t> </w:t>
      </w:r>
      <w:r w:rsidR="00902017" w:rsidRPr="002759C8">
        <w:rPr>
          <w:rFonts w:ascii="Times New Roman" w:hAnsi="Times New Roman" w:cs="Times New Roman"/>
          <w:color w:val="auto"/>
          <w:u w:val="single"/>
        </w:rPr>
        <w:t>135, § 135 odst. 2</w:t>
      </w:r>
      <w:r w:rsidR="00E221D6" w:rsidRPr="002759C8">
        <w:rPr>
          <w:rFonts w:ascii="Times New Roman" w:hAnsi="Times New Roman" w:cs="Times New Roman"/>
          <w:color w:val="auto"/>
          <w:u w:val="single"/>
        </w:rPr>
        <w:t xml:space="preserve"> a 5</w:t>
      </w:r>
      <w:r w:rsidR="00902017" w:rsidRPr="002759C8">
        <w:rPr>
          <w:rFonts w:ascii="Times New Roman" w:hAnsi="Times New Roman" w:cs="Times New Roman"/>
          <w:color w:val="auto"/>
          <w:u w:val="single"/>
        </w:rPr>
        <w:t>, § 136 odst. 3, nadpis § 140, § 140 odst. 2</w:t>
      </w:r>
      <w:r w:rsidR="00233EB8" w:rsidRPr="002759C8">
        <w:rPr>
          <w:rFonts w:ascii="Times New Roman" w:hAnsi="Times New Roman" w:cs="Times New Roman"/>
          <w:color w:val="auto"/>
          <w:u w:val="single"/>
        </w:rPr>
        <w:t xml:space="preserve"> a 4</w:t>
      </w:r>
      <w:r w:rsidR="00902017" w:rsidRPr="002759C8">
        <w:rPr>
          <w:rFonts w:ascii="Times New Roman" w:hAnsi="Times New Roman" w:cs="Times New Roman"/>
          <w:color w:val="auto"/>
          <w:u w:val="single"/>
        </w:rPr>
        <w:t xml:space="preserve">, </w:t>
      </w:r>
      <w:r w:rsidRPr="002759C8">
        <w:rPr>
          <w:rFonts w:ascii="Times New Roman" w:hAnsi="Times New Roman" w:cs="Times New Roman"/>
          <w:color w:val="auto"/>
          <w:u w:val="single"/>
        </w:rPr>
        <w:t xml:space="preserve">§ </w:t>
      </w:r>
      <w:r w:rsidR="00F273E1" w:rsidRPr="002759C8">
        <w:rPr>
          <w:rFonts w:ascii="Times New Roman" w:hAnsi="Times New Roman" w:cs="Times New Roman"/>
          <w:color w:val="auto"/>
          <w:u w:val="single"/>
        </w:rPr>
        <w:t>238</w:t>
      </w:r>
      <w:r w:rsidR="00902017" w:rsidRPr="002759C8">
        <w:rPr>
          <w:rFonts w:ascii="Times New Roman" w:hAnsi="Times New Roman" w:cs="Times New Roman"/>
          <w:color w:val="auto"/>
          <w:u w:val="single"/>
        </w:rPr>
        <w:t>c</w:t>
      </w:r>
      <w:r w:rsidR="00F273E1" w:rsidRPr="002759C8">
        <w:rPr>
          <w:rFonts w:ascii="Times New Roman" w:hAnsi="Times New Roman" w:cs="Times New Roman"/>
          <w:color w:val="auto"/>
          <w:u w:val="single"/>
        </w:rPr>
        <w:t xml:space="preserve"> odst. 2, </w:t>
      </w:r>
      <w:r w:rsidR="009A0CA4" w:rsidRPr="002759C8">
        <w:rPr>
          <w:rFonts w:ascii="Times New Roman" w:hAnsi="Times New Roman" w:cs="Times New Roman"/>
          <w:color w:val="auto"/>
          <w:u w:val="single"/>
        </w:rPr>
        <w:t xml:space="preserve">§ 283 odst. 2, </w:t>
      </w:r>
      <w:r w:rsidR="00F273E1" w:rsidRPr="002759C8">
        <w:rPr>
          <w:rFonts w:ascii="Times New Roman" w:hAnsi="Times New Roman" w:cs="Times New Roman"/>
          <w:color w:val="auto"/>
          <w:u w:val="single"/>
        </w:rPr>
        <w:t>§ 297d, §</w:t>
      </w:r>
      <w:r w:rsidR="00445DD0" w:rsidRPr="002759C8">
        <w:rPr>
          <w:rFonts w:ascii="Times New Roman" w:hAnsi="Times New Roman" w:cs="Times New Roman"/>
          <w:color w:val="auto"/>
          <w:u w:val="single"/>
        </w:rPr>
        <w:t> </w:t>
      </w:r>
      <w:r w:rsidR="00F273E1" w:rsidRPr="002759C8">
        <w:rPr>
          <w:rFonts w:ascii="Times New Roman" w:hAnsi="Times New Roman" w:cs="Times New Roman"/>
          <w:color w:val="auto"/>
          <w:u w:val="single"/>
        </w:rPr>
        <w:t>297h</w:t>
      </w:r>
      <w:r w:rsidR="00445DD0" w:rsidRPr="002759C8">
        <w:rPr>
          <w:rFonts w:ascii="Times New Roman" w:hAnsi="Times New Roman" w:cs="Times New Roman"/>
          <w:color w:val="auto"/>
          <w:u w:val="single"/>
        </w:rPr>
        <w:t> </w:t>
      </w:r>
      <w:r w:rsidR="00F273E1" w:rsidRPr="002759C8">
        <w:rPr>
          <w:rFonts w:ascii="Times New Roman" w:hAnsi="Times New Roman" w:cs="Times New Roman"/>
          <w:color w:val="auto"/>
          <w:u w:val="single"/>
        </w:rPr>
        <w:t>odst. 1 až 5, § 297j odst. 1, nadpis §</w:t>
      </w:r>
      <w:r w:rsidR="00902017" w:rsidRPr="002759C8">
        <w:rPr>
          <w:rFonts w:ascii="Times New Roman" w:hAnsi="Times New Roman" w:cs="Times New Roman"/>
          <w:color w:val="auto"/>
          <w:u w:val="single"/>
        </w:rPr>
        <w:t> </w:t>
      </w:r>
      <w:r w:rsidR="00F273E1" w:rsidRPr="002759C8">
        <w:rPr>
          <w:rFonts w:ascii="Times New Roman" w:hAnsi="Times New Roman" w:cs="Times New Roman"/>
          <w:color w:val="auto"/>
          <w:u w:val="single"/>
        </w:rPr>
        <w:t>297l</w:t>
      </w:r>
      <w:r w:rsidR="00E221D6" w:rsidRPr="002759C8">
        <w:rPr>
          <w:rFonts w:ascii="Times New Roman" w:hAnsi="Times New Roman" w:cs="Times New Roman"/>
          <w:color w:val="auto"/>
          <w:u w:val="single"/>
        </w:rPr>
        <w:t xml:space="preserve"> a</w:t>
      </w:r>
      <w:r w:rsidR="00F273E1" w:rsidRPr="002759C8">
        <w:rPr>
          <w:rFonts w:ascii="Times New Roman" w:hAnsi="Times New Roman" w:cs="Times New Roman"/>
          <w:color w:val="auto"/>
          <w:u w:val="single"/>
        </w:rPr>
        <w:t xml:space="preserve"> § 297l odst. 5)</w:t>
      </w:r>
      <w:bookmarkEnd w:id="34"/>
    </w:p>
    <w:bookmarkEnd w:id="32"/>
    <w:bookmarkEnd w:id="33"/>
    <w:p w14:paraId="28FD74EF" w14:textId="4A5904BA" w:rsidR="00726BE6" w:rsidRPr="002759C8" w:rsidRDefault="00A82DC7" w:rsidP="002759C8">
      <w:pPr>
        <w:spacing w:before="120" w:after="0" w:line="240" w:lineRule="auto"/>
        <w:jc w:val="both"/>
        <w:rPr>
          <w:rFonts w:ascii="Times New Roman" w:hAnsi="Times New Roman" w:cs="Times New Roman"/>
          <w:sz w:val="24"/>
          <w:szCs w:val="24"/>
        </w:rPr>
      </w:pPr>
      <w:r w:rsidRPr="002759C8">
        <w:rPr>
          <w:rFonts w:ascii="Times New Roman" w:hAnsi="Times New Roman" w:cs="Times New Roman"/>
          <w:sz w:val="24"/>
          <w:szCs w:val="24"/>
        </w:rPr>
        <w:t xml:space="preserve">Odčerpání majetku </w:t>
      </w:r>
      <w:r w:rsidR="004E067B" w:rsidRPr="002759C8">
        <w:rPr>
          <w:rFonts w:ascii="Times New Roman" w:hAnsi="Times New Roman" w:cs="Times New Roman"/>
          <w:sz w:val="24"/>
          <w:szCs w:val="24"/>
        </w:rPr>
        <w:t xml:space="preserve">protiprávního původu </w:t>
      </w:r>
      <w:r w:rsidRPr="002759C8">
        <w:rPr>
          <w:rFonts w:ascii="Times New Roman" w:hAnsi="Times New Roman" w:cs="Times New Roman"/>
          <w:sz w:val="24"/>
          <w:szCs w:val="24"/>
        </w:rPr>
        <w:t xml:space="preserve">je </w:t>
      </w:r>
      <w:r w:rsidR="00F273E1" w:rsidRPr="002759C8">
        <w:rPr>
          <w:rFonts w:ascii="Times New Roman" w:hAnsi="Times New Roman" w:cs="Times New Roman"/>
          <w:sz w:val="24"/>
          <w:szCs w:val="24"/>
        </w:rPr>
        <w:t>ukládáno v řízení v trestních věcech a spadá do</w:t>
      </w:r>
      <w:r w:rsidR="004E067B" w:rsidRPr="002759C8">
        <w:rPr>
          <w:rFonts w:ascii="Times New Roman" w:hAnsi="Times New Roman" w:cs="Times New Roman"/>
          <w:sz w:val="24"/>
          <w:szCs w:val="24"/>
        </w:rPr>
        <w:t> </w:t>
      </w:r>
      <w:r w:rsidR="00F273E1" w:rsidRPr="002759C8">
        <w:rPr>
          <w:rFonts w:ascii="Times New Roman" w:hAnsi="Times New Roman" w:cs="Times New Roman"/>
          <w:sz w:val="24"/>
          <w:szCs w:val="24"/>
        </w:rPr>
        <w:t xml:space="preserve">působnosti nařízení o vzájemném uznávání. Ustanovení, která toto nařízení adaptují, se </w:t>
      </w:r>
      <w:r w:rsidR="004E067B" w:rsidRPr="002759C8">
        <w:rPr>
          <w:rFonts w:ascii="Times New Roman" w:hAnsi="Times New Roman" w:cs="Times New Roman"/>
          <w:sz w:val="24"/>
          <w:szCs w:val="24"/>
        </w:rPr>
        <w:t xml:space="preserve">proto </w:t>
      </w:r>
      <w:r w:rsidR="00F273E1" w:rsidRPr="002759C8">
        <w:rPr>
          <w:rFonts w:ascii="Times New Roman" w:hAnsi="Times New Roman" w:cs="Times New Roman"/>
          <w:sz w:val="24"/>
          <w:szCs w:val="24"/>
        </w:rPr>
        <w:t xml:space="preserve">mění </w:t>
      </w:r>
      <w:r w:rsidR="004E067B" w:rsidRPr="002759C8">
        <w:rPr>
          <w:rFonts w:ascii="Times New Roman" w:hAnsi="Times New Roman" w:cs="Times New Roman"/>
          <w:sz w:val="24"/>
          <w:szCs w:val="24"/>
        </w:rPr>
        <w:t xml:space="preserve">tak, aby byla aplikovatelná rovněž </w:t>
      </w:r>
      <w:r w:rsidR="00F273E1" w:rsidRPr="002759C8">
        <w:rPr>
          <w:rFonts w:ascii="Times New Roman" w:hAnsi="Times New Roman" w:cs="Times New Roman"/>
          <w:sz w:val="24"/>
          <w:szCs w:val="24"/>
        </w:rPr>
        <w:t>na</w:t>
      </w:r>
      <w:r w:rsidR="00076B64" w:rsidRPr="002759C8">
        <w:rPr>
          <w:rFonts w:ascii="Times New Roman" w:hAnsi="Times New Roman" w:cs="Times New Roman"/>
          <w:sz w:val="24"/>
          <w:szCs w:val="24"/>
        </w:rPr>
        <w:t> </w:t>
      </w:r>
      <w:r w:rsidR="00F273E1" w:rsidRPr="002759C8">
        <w:rPr>
          <w:rFonts w:ascii="Times New Roman" w:hAnsi="Times New Roman" w:cs="Times New Roman"/>
          <w:sz w:val="24"/>
          <w:szCs w:val="24"/>
        </w:rPr>
        <w:t>příkazy k zajištění a příkazy ke konfiskaci týkající se odčerpání majetku protiprávního původu.</w:t>
      </w:r>
      <w:r w:rsidR="00726BE6" w:rsidRPr="002759C8">
        <w:rPr>
          <w:rFonts w:ascii="Times New Roman" w:hAnsi="Times New Roman" w:cs="Times New Roman"/>
          <w:sz w:val="24"/>
          <w:szCs w:val="24"/>
        </w:rPr>
        <w:t xml:space="preserve"> </w:t>
      </w:r>
    </w:p>
    <w:p w14:paraId="25C797CF" w14:textId="5AEDB841" w:rsidR="00DB2A93" w:rsidRPr="002759C8" w:rsidRDefault="00726BE6" w:rsidP="002759C8">
      <w:pPr>
        <w:spacing w:before="120" w:after="0" w:line="240" w:lineRule="auto"/>
        <w:jc w:val="both"/>
        <w:rPr>
          <w:rFonts w:ascii="Times New Roman" w:hAnsi="Times New Roman" w:cs="Times New Roman"/>
          <w:sz w:val="24"/>
          <w:szCs w:val="24"/>
        </w:rPr>
      </w:pPr>
      <w:r w:rsidRPr="002759C8">
        <w:rPr>
          <w:rFonts w:ascii="Times New Roman" w:hAnsi="Times New Roman" w:cs="Times New Roman"/>
          <w:sz w:val="24"/>
          <w:szCs w:val="24"/>
        </w:rPr>
        <w:t>Vedle členských států E</w:t>
      </w:r>
      <w:r w:rsidR="00EF4BF6" w:rsidRPr="002759C8">
        <w:rPr>
          <w:rFonts w:ascii="Times New Roman" w:hAnsi="Times New Roman" w:cs="Times New Roman"/>
          <w:sz w:val="24"/>
          <w:szCs w:val="24"/>
        </w:rPr>
        <w:t>U</w:t>
      </w:r>
      <w:r w:rsidRPr="002759C8">
        <w:rPr>
          <w:rFonts w:ascii="Times New Roman" w:hAnsi="Times New Roman" w:cs="Times New Roman"/>
          <w:sz w:val="24"/>
          <w:szCs w:val="24"/>
        </w:rPr>
        <w:t>, které jsou nařízením o vzájemném uznávání vázány (všechny její členské státy s výjimkou Dánska a Irska), platí stejný režim také ve vztahu ke Spojenému království Velké Británie a Severního Irska, a to na základě Dohody o obchodu a spolupráci mezi Evropskou unií a Evropským společenstvím pro atomovou energii na jedné straně a</w:t>
      </w:r>
      <w:r w:rsidR="00EF4BF6" w:rsidRPr="002759C8">
        <w:rPr>
          <w:rFonts w:ascii="Times New Roman" w:hAnsi="Times New Roman" w:cs="Times New Roman"/>
          <w:sz w:val="24"/>
          <w:szCs w:val="24"/>
        </w:rPr>
        <w:t> </w:t>
      </w:r>
      <w:r w:rsidRPr="002759C8">
        <w:rPr>
          <w:rFonts w:ascii="Times New Roman" w:hAnsi="Times New Roman" w:cs="Times New Roman"/>
          <w:sz w:val="24"/>
          <w:szCs w:val="24"/>
        </w:rPr>
        <w:t>Spojeným královstvím Velké Británie a Severního Irska na straně druhé ze dne 30. dubna 2021</w:t>
      </w:r>
      <w:r w:rsidR="006A1F5A" w:rsidRPr="002759C8">
        <w:rPr>
          <w:rFonts w:ascii="Times New Roman" w:hAnsi="Times New Roman" w:cs="Times New Roman"/>
          <w:sz w:val="24"/>
          <w:szCs w:val="24"/>
        </w:rPr>
        <w:t xml:space="preserve"> (dále jen „dohoda mezi Unií a Spojeným královstvím“)</w:t>
      </w:r>
      <w:r w:rsidRPr="002759C8">
        <w:rPr>
          <w:rFonts w:ascii="Times New Roman" w:hAnsi="Times New Roman" w:cs="Times New Roman"/>
          <w:sz w:val="24"/>
          <w:szCs w:val="24"/>
        </w:rPr>
        <w:t xml:space="preserve">. Mění se proto také ustanovení zákona </w:t>
      </w:r>
      <w:r w:rsidR="004E067B" w:rsidRPr="002759C8">
        <w:rPr>
          <w:rFonts w:ascii="Times New Roman" w:hAnsi="Times New Roman" w:cs="Times New Roman"/>
          <w:sz w:val="24"/>
          <w:szCs w:val="24"/>
        </w:rPr>
        <w:t xml:space="preserve">o mezinárodní justiční spolupráci ve věcech trestních </w:t>
      </w:r>
      <w:r w:rsidRPr="002759C8">
        <w:rPr>
          <w:rFonts w:ascii="Times New Roman" w:hAnsi="Times New Roman" w:cs="Times New Roman"/>
          <w:sz w:val="24"/>
          <w:szCs w:val="24"/>
        </w:rPr>
        <w:t xml:space="preserve">upravující </w:t>
      </w:r>
      <w:r w:rsidR="004E067B" w:rsidRPr="002759C8">
        <w:rPr>
          <w:rFonts w:ascii="Times New Roman" w:hAnsi="Times New Roman" w:cs="Times New Roman"/>
          <w:sz w:val="24"/>
          <w:szCs w:val="24"/>
        </w:rPr>
        <w:t xml:space="preserve">tuto </w:t>
      </w:r>
      <w:r w:rsidRPr="002759C8">
        <w:rPr>
          <w:rFonts w:ascii="Times New Roman" w:hAnsi="Times New Roman" w:cs="Times New Roman"/>
          <w:sz w:val="24"/>
          <w:szCs w:val="24"/>
        </w:rPr>
        <w:t>spolupráci se Spojeným království</w:t>
      </w:r>
      <w:r w:rsidR="00BD481B" w:rsidRPr="002759C8">
        <w:rPr>
          <w:rFonts w:ascii="Times New Roman" w:hAnsi="Times New Roman" w:cs="Times New Roman"/>
          <w:sz w:val="24"/>
          <w:szCs w:val="24"/>
        </w:rPr>
        <w:t>m</w:t>
      </w:r>
      <w:r w:rsidRPr="002759C8">
        <w:rPr>
          <w:rFonts w:ascii="Times New Roman" w:hAnsi="Times New Roman" w:cs="Times New Roman"/>
          <w:sz w:val="24"/>
          <w:szCs w:val="24"/>
        </w:rPr>
        <w:t xml:space="preserve">. </w:t>
      </w:r>
    </w:p>
    <w:p w14:paraId="5DEEE0E0" w14:textId="616CD553" w:rsidR="009A54D2" w:rsidRPr="002759C8" w:rsidRDefault="00726BE6" w:rsidP="002759C8">
      <w:pPr>
        <w:spacing w:before="120" w:after="0" w:line="240" w:lineRule="auto"/>
        <w:jc w:val="both"/>
        <w:rPr>
          <w:rFonts w:ascii="Times New Roman" w:hAnsi="Times New Roman" w:cs="Times New Roman"/>
          <w:sz w:val="24"/>
          <w:szCs w:val="24"/>
        </w:rPr>
      </w:pPr>
      <w:r w:rsidRPr="002759C8">
        <w:rPr>
          <w:rFonts w:ascii="Times New Roman" w:hAnsi="Times New Roman" w:cs="Times New Roman"/>
          <w:sz w:val="24"/>
          <w:szCs w:val="24"/>
        </w:rPr>
        <w:lastRenderedPageBreak/>
        <w:t>Naopak pravidla justiční spolupráce s</w:t>
      </w:r>
      <w:r w:rsidR="00A465DF" w:rsidRPr="002759C8">
        <w:rPr>
          <w:rFonts w:ascii="Times New Roman" w:hAnsi="Times New Roman" w:cs="Times New Roman"/>
          <w:sz w:val="24"/>
          <w:szCs w:val="24"/>
        </w:rPr>
        <w:t> </w:t>
      </w:r>
      <w:r w:rsidRPr="002759C8">
        <w:rPr>
          <w:rFonts w:ascii="Times New Roman" w:hAnsi="Times New Roman" w:cs="Times New Roman"/>
          <w:sz w:val="24"/>
          <w:szCs w:val="24"/>
        </w:rPr>
        <w:t xml:space="preserve">jinými </w:t>
      </w:r>
      <w:r w:rsidR="00445DD0" w:rsidRPr="002759C8">
        <w:rPr>
          <w:rFonts w:ascii="Times New Roman" w:hAnsi="Times New Roman" w:cs="Times New Roman"/>
          <w:sz w:val="24"/>
          <w:szCs w:val="24"/>
        </w:rPr>
        <w:t>státy</w:t>
      </w:r>
      <w:r w:rsidRPr="002759C8">
        <w:rPr>
          <w:rFonts w:ascii="Times New Roman" w:hAnsi="Times New Roman" w:cs="Times New Roman"/>
          <w:sz w:val="24"/>
          <w:szCs w:val="24"/>
        </w:rPr>
        <w:t xml:space="preserve"> se nemění, tedy pravidla zákona o</w:t>
      </w:r>
      <w:r w:rsidR="00445DD0" w:rsidRPr="002759C8">
        <w:rPr>
          <w:rFonts w:ascii="Times New Roman" w:hAnsi="Times New Roman" w:cs="Times New Roman"/>
          <w:sz w:val="24"/>
          <w:szCs w:val="24"/>
        </w:rPr>
        <w:t> </w:t>
      </w:r>
      <w:r w:rsidRPr="002759C8">
        <w:rPr>
          <w:rFonts w:ascii="Times New Roman" w:hAnsi="Times New Roman" w:cs="Times New Roman"/>
          <w:sz w:val="24"/>
          <w:szCs w:val="24"/>
        </w:rPr>
        <w:t>mezinárodní justiční spolupráci ve věcech trestních ve vztahu k</w:t>
      </w:r>
      <w:r w:rsidR="00A465DF" w:rsidRPr="002759C8">
        <w:rPr>
          <w:rFonts w:ascii="Times New Roman" w:hAnsi="Times New Roman" w:cs="Times New Roman"/>
          <w:sz w:val="24"/>
          <w:szCs w:val="24"/>
        </w:rPr>
        <w:t> jiným státům</w:t>
      </w:r>
      <w:r w:rsidRPr="002759C8">
        <w:rPr>
          <w:rFonts w:ascii="Times New Roman" w:hAnsi="Times New Roman" w:cs="Times New Roman"/>
          <w:sz w:val="24"/>
          <w:szCs w:val="24"/>
        </w:rPr>
        <w:t xml:space="preserve"> se na uznání a</w:t>
      </w:r>
      <w:r w:rsidR="00445DD0" w:rsidRPr="002759C8">
        <w:rPr>
          <w:rFonts w:ascii="Times New Roman" w:hAnsi="Times New Roman" w:cs="Times New Roman"/>
          <w:sz w:val="24"/>
          <w:szCs w:val="24"/>
        </w:rPr>
        <w:t> </w:t>
      </w:r>
      <w:r w:rsidRPr="002759C8">
        <w:rPr>
          <w:rFonts w:ascii="Times New Roman" w:hAnsi="Times New Roman" w:cs="Times New Roman"/>
          <w:sz w:val="24"/>
          <w:szCs w:val="24"/>
        </w:rPr>
        <w:t>výkon rozhodnutí o zajištění a odčerpání majetku podle zákona upravujícího odčerpání majetku protiprávního původu nepoužijí.</w:t>
      </w:r>
    </w:p>
    <w:p w14:paraId="12CC6F85" w14:textId="77777777" w:rsidR="00F273E1" w:rsidRPr="002759C8" w:rsidRDefault="00F273E1" w:rsidP="002759C8">
      <w:pPr>
        <w:spacing w:before="120" w:after="0" w:line="240" w:lineRule="auto"/>
        <w:jc w:val="both"/>
        <w:rPr>
          <w:rFonts w:ascii="Times New Roman" w:hAnsi="Times New Roman" w:cs="Times New Roman"/>
          <w:sz w:val="24"/>
          <w:szCs w:val="24"/>
        </w:rPr>
      </w:pPr>
    </w:p>
    <w:p w14:paraId="3D9248E0" w14:textId="1D0CCC96" w:rsidR="009A54D2" w:rsidRPr="002759C8" w:rsidRDefault="009A54D2" w:rsidP="002759C8">
      <w:pPr>
        <w:pStyle w:val="Nadpis3"/>
        <w:spacing w:before="120" w:line="240" w:lineRule="auto"/>
        <w:jc w:val="both"/>
        <w:rPr>
          <w:rFonts w:ascii="Times New Roman" w:hAnsi="Times New Roman" w:cs="Times New Roman"/>
          <w:color w:val="auto"/>
          <w:u w:val="single"/>
        </w:rPr>
      </w:pPr>
      <w:r w:rsidRPr="002759C8">
        <w:rPr>
          <w:rFonts w:ascii="Times New Roman" w:hAnsi="Times New Roman" w:cs="Times New Roman"/>
          <w:color w:val="auto"/>
          <w:u w:val="single"/>
        </w:rPr>
        <w:t>K bodu 5 (§ 134b odst. 1)</w:t>
      </w:r>
    </w:p>
    <w:p w14:paraId="1358E6E9" w14:textId="10B9D265" w:rsidR="009A54D2" w:rsidRPr="002759C8" w:rsidRDefault="009A54D2" w:rsidP="002759C8">
      <w:pPr>
        <w:spacing w:before="120" w:after="0" w:line="240" w:lineRule="auto"/>
        <w:jc w:val="both"/>
        <w:rPr>
          <w:rFonts w:ascii="Times New Roman" w:hAnsi="Times New Roman" w:cs="Times New Roman"/>
          <w:sz w:val="24"/>
          <w:szCs w:val="24"/>
        </w:rPr>
      </w:pPr>
      <w:r w:rsidRPr="002759C8">
        <w:rPr>
          <w:rFonts w:ascii="Times New Roman" w:hAnsi="Times New Roman" w:cs="Times New Roman"/>
          <w:sz w:val="24"/>
          <w:szCs w:val="24"/>
        </w:rPr>
        <w:t xml:space="preserve">Legislativně technická změna </w:t>
      </w:r>
      <w:r w:rsidR="00233EB8" w:rsidRPr="002759C8">
        <w:rPr>
          <w:rFonts w:ascii="Times New Roman" w:hAnsi="Times New Roman" w:cs="Times New Roman"/>
          <w:sz w:val="24"/>
          <w:szCs w:val="24"/>
        </w:rPr>
        <w:t xml:space="preserve">reagující na </w:t>
      </w:r>
      <w:r w:rsidRPr="002759C8">
        <w:rPr>
          <w:rFonts w:ascii="Times New Roman" w:hAnsi="Times New Roman" w:cs="Times New Roman"/>
          <w:sz w:val="24"/>
          <w:szCs w:val="24"/>
        </w:rPr>
        <w:t>zavedení legislativní zkratky</w:t>
      </w:r>
      <w:r w:rsidR="00CD7D4E" w:rsidRPr="002759C8">
        <w:rPr>
          <w:rFonts w:ascii="Times New Roman" w:hAnsi="Times New Roman" w:cs="Times New Roman"/>
          <w:sz w:val="24"/>
          <w:szCs w:val="24"/>
        </w:rPr>
        <w:t xml:space="preserve"> </w:t>
      </w:r>
      <w:r w:rsidR="00233EB8" w:rsidRPr="002759C8">
        <w:rPr>
          <w:rFonts w:ascii="Times New Roman" w:hAnsi="Times New Roman" w:cs="Times New Roman"/>
          <w:sz w:val="24"/>
          <w:szCs w:val="24"/>
        </w:rPr>
        <w:t xml:space="preserve">„Spojené království“ již </w:t>
      </w:r>
      <w:r w:rsidR="00CD7D4E" w:rsidRPr="002759C8">
        <w:rPr>
          <w:rFonts w:ascii="Times New Roman" w:hAnsi="Times New Roman" w:cs="Times New Roman"/>
          <w:sz w:val="24"/>
          <w:szCs w:val="24"/>
        </w:rPr>
        <w:t>v § 118</w:t>
      </w:r>
      <w:r w:rsidRPr="002759C8">
        <w:rPr>
          <w:rFonts w:ascii="Times New Roman" w:hAnsi="Times New Roman" w:cs="Times New Roman"/>
          <w:sz w:val="24"/>
          <w:szCs w:val="24"/>
        </w:rPr>
        <w:t xml:space="preserve">. </w:t>
      </w:r>
    </w:p>
    <w:p w14:paraId="34FF9055" w14:textId="77777777" w:rsidR="00F273E1" w:rsidRPr="002759C8" w:rsidRDefault="00F273E1" w:rsidP="002759C8">
      <w:pPr>
        <w:spacing w:before="120" w:after="0" w:line="240" w:lineRule="auto"/>
        <w:jc w:val="both"/>
        <w:rPr>
          <w:rFonts w:ascii="Times New Roman" w:hAnsi="Times New Roman" w:cs="Times New Roman"/>
          <w:sz w:val="24"/>
          <w:szCs w:val="24"/>
        </w:rPr>
      </w:pPr>
    </w:p>
    <w:p w14:paraId="2923B07F" w14:textId="691A83A7" w:rsidR="00DB2A93" w:rsidRPr="002759C8" w:rsidRDefault="00DB2A93" w:rsidP="002759C8">
      <w:pPr>
        <w:pStyle w:val="Nadpis3"/>
        <w:spacing w:before="120" w:line="240" w:lineRule="auto"/>
        <w:jc w:val="both"/>
        <w:rPr>
          <w:rFonts w:ascii="Times New Roman" w:hAnsi="Times New Roman" w:cs="Times New Roman"/>
          <w:color w:val="auto"/>
          <w:u w:val="single"/>
        </w:rPr>
      </w:pPr>
      <w:bookmarkStart w:id="35" w:name="_Hlk181093301"/>
      <w:r w:rsidRPr="002759C8">
        <w:rPr>
          <w:rFonts w:ascii="Times New Roman" w:hAnsi="Times New Roman" w:cs="Times New Roman"/>
          <w:color w:val="auto"/>
          <w:u w:val="single"/>
        </w:rPr>
        <w:t xml:space="preserve">K bodu </w:t>
      </w:r>
      <w:r w:rsidR="00445DD0" w:rsidRPr="002759C8">
        <w:rPr>
          <w:rFonts w:ascii="Times New Roman" w:hAnsi="Times New Roman" w:cs="Times New Roman"/>
          <w:color w:val="auto"/>
          <w:u w:val="single"/>
        </w:rPr>
        <w:t>1</w:t>
      </w:r>
      <w:r w:rsidR="009A0CA4" w:rsidRPr="002759C8">
        <w:rPr>
          <w:rFonts w:ascii="Times New Roman" w:hAnsi="Times New Roman" w:cs="Times New Roman"/>
          <w:color w:val="auto"/>
          <w:u w:val="single"/>
        </w:rPr>
        <w:t>5</w:t>
      </w:r>
      <w:r w:rsidRPr="002759C8">
        <w:rPr>
          <w:rFonts w:ascii="Times New Roman" w:hAnsi="Times New Roman" w:cs="Times New Roman"/>
          <w:color w:val="auto"/>
          <w:u w:val="single"/>
        </w:rPr>
        <w:t xml:space="preserve"> (§ </w:t>
      </w:r>
      <w:r w:rsidR="00F273E1" w:rsidRPr="002759C8">
        <w:rPr>
          <w:rFonts w:ascii="Times New Roman" w:hAnsi="Times New Roman" w:cs="Times New Roman"/>
          <w:color w:val="auto"/>
          <w:u w:val="single"/>
        </w:rPr>
        <w:t>297h odst. 7</w:t>
      </w:r>
      <w:r w:rsidRPr="002759C8">
        <w:rPr>
          <w:rFonts w:ascii="Times New Roman" w:hAnsi="Times New Roman" w:cs="Times New Roman"/>
          <w:color w:val="auto"/>
          <w:u w:val="single"/>
        </w:rPr>
        <w:t>)</w:t>
      </w:r>
    </w:p>
    <w:p w14:paraId="538674A3" w14:textId="3EFD2EDF" w:rsidR="00FC14B8" w:rsidRPr="002759C8" w:rsidRDefault="004760AD" w:rsidP="002759C8">
      <w:pPr>
        <w:spacing w:before="120" w:after="0" w:line="240" w:lineRule="auto"/>
        <w:jc w:val="both"/>
        <w:rPr>
          <w:rFonts w:ascii="Times New Roman" w:hAnsi="Times New Roman" w:cs="Times New Roman"/>
          <w:sz w:val="24"/>
          <w:szCs w:val="24"/>
        </w:rPr>
      </w:pPr>
      <w:r w:rsidRPr="002759C8">
        <w:rPr>
          <w:rFonts w:ascii="Times New Roman" w:hAnsi="Times New Roman" w:cs="Times New Roman"/>
          <w:sz w:val="24"/>
          <w:szCs w:val="24"/>
        </w:rPr>
        <w:t xml:space="preserve">Nestanoví-li zákon o mezinárodní justiční spolupráci ve věcech trestních jinak, postupuje se při výkonu uznaného opatření, které svou povahou odpovídá odčerpání majetku protiprávního původu, podle příslušného </w:t>
      </w:r>
      <w:bookmarkEnd w:id="35"/>
      <w:r w:rsidRPr="002759C8">
        <w:rPr>
          <w:rFonts w:ascii="Times New Roman" w:hAnsi="Times New Roman" w:cs="Times New Roman"/>
          <w:sz w:val="24"/>
          <w:szCs w:val="24"/>
        </w:rPr>
        <w:t xml:space="preserve">ustanovení zákona o odčerpání, které výkon </w:t>
      </w:r>
      <w:r w:rsidR="00233EB8" w:rsidRPr="002759C8">
        <w:rPr>
          <w:rFonts w:ascii="Times New Roman" w:hAnsi="Times New Roman" w:cs="Times New Roman"/>
          <w:sz w:val="24"/>
          <w:szCs w:val="24"/>
        </w:rPr>
        <w:t xml:space="preserve">rozhodnutí o </w:t>
      </w:r>
      <w:r w:rsidRPr="002759C8">
        <w:rPr>
          <w:rFonts w:ascii="Times New Roman" w:hAnsi="Times New Roman" w:cs="Times New Roman"/>
          <w:sz w:val="24"/>
          <w:szCs w:val="24"/>
        </w:rPr>
        <w:t>odčerpání majetku protiprávního původu upravuje.</w:t>
      </w:r>
    </w:p>
    <w:p w14:paraId="40536D31" w14:textId="77777777" w:rsidR="0008501E" w:rsidRPr="002759C8" w:rsidRDefault="0008501E" w:rsidP="002759C8">
      <w:pPr>
        <w:spacing w:before="120" w:after="0" w:line="240" w:lineRule="auto"/>
        <w:jc w:val="both"/>
        <w:rPr>
          <w:rFonts w:ascii="Times New Roman" w:hAnsi="Times New Roman" w:cs="Times New Roman"/>
          <w:sz w:val="24"/>
          <w:szCs w:val="24"/>
        </w:rPr>
      </w:pPr>
    </w:p>
    <w:p w14:paraId="7469CF61" w14:textId="26ACB352" w:rsidR="0008501E" w:rsidRPr="002759C8" w:rsidRDefault="0008501E" w:rsidP="002759C8">
      <w:pPr>
        <w:pStyle w:val="Nadpis2"/>
        <w:keepNext w:val="0"/>
        <w:keepLines w:val="0"/>
        <w:spacing w:before="120" w:line="240" w:lineRule="auto"/>
        <w:rPr>
          <w:rFonts w:ascii="Times New Roman" w:hAnsi="Times New Roman" w:cs="Times New Roman"/>
          <w:b/>
          <w:bCs/>
          <w:color w:val="auto"/>
          <w:sz w:val="24"/>
          <w:szCs w:val="24"/>
        </w:rPr>
      </w:pPr>
      <w:r w:rsidRPr="002759C8">
        <w:rPr>
          <w:rFonts w:ascii="Times New Roman" w:hAnsi="Times New Roman" w:cs="Times New Roman"/>
          <w:b/>
          <w:bCs/>
          <w:color w:val="auto"/>
          <w:sz w:val="24"/>
          <w:szCs w:val="24"/>
        </w:rPr>
        <w:t xml:space="preserve">K části </w:t>
      </w:r>
      <w:r w:rsidR="006A43B3" w:rsidRPr="002759C8">
        <w:rPr>
          <w:rFonts w:ascii="Times New Roman" w:hAnsi="Times New Roman" w:cs="Times New Roman"/>
          <w:b/>
          <w:bCs/>
          <w:color w:val="auto"/>
          <w:sz w:val="24"/>
          <w:szCs w:val="24"/>
        </w:rPr>
        <w:t xml:space="preserve">desáté </w:t>
      </w:r>
      <w:r w:rsidRPr="002759C8">
        <w:rPr>
          <w:rFonts w:ascii="Times New Roman" w:hAnsi="Times New Roman" w:cs="Times New Roman"/>
          <w:b/>
          <w:bCs/>
          <w:color w:val="auto"/>
          <w:sz w:val="24"/>
          <w:szCs w:val="24"/>
        </w:rPr>
        <w:t>– změna zákona o použití peněžních prostředků z majetkových trestních sankcí uložených v trestním řízení</w:t>
      </w:r>
    </w:p>
    <w:p w14:paraId="1A45A2AB" w14:textId="39C3F88E" w:rsidR="0008501E" w:rsidRPr="002759C8" w:rsidRDefault="0008501E" w:rsidP="002759C8">
      <w:pPr>
        <w:pStyle w:val="Nadpis3"/>
        <w:spacing w:before="120" w:line="240" w:lineRule="auto"/>
        <w:jc w:val="both"/>
        <w:rPr>
          <w:rFonts w:ascii="Times New Roman" w:hAnsi="Times New Roman" w:cs="Times New Roman"/>
          <w:color w:val="auto"/>
          <w:u w:val="single"/>
        </w:rPr>
      </w:pPr>
      <w:r w:rsidRPr="002759C8">
        <w:rPr>
          <w:rFonts w:ascii="Times New Roman" w:hAnsi="Times New Roman" w:cs="Times New Roman"/>
          <w:color w:val="auto"/>
          <w:u w:val="single"/>
        </w:rPr>
        <w:t>K bod</w:t>
      </w:r>
      <w:r w:rsidR="00DA038C" w:rsidRPr="002759C8">
        <w:rPr>
          <w:rFonts w:ascii="Times New Roman" w:hAnsi="Times New Roman" w:cs="Times New Roman"/>
          <w:color w:val="auto"/>
          <w:u w:val="single"/>
        </w:rPr>
        <w:t>ům</w:t>
      </w:r>
      <w:r w:rsidRPr="002759C8">
        <w:rPr>
          <w:rFonts w:ascii="Times New Roman" w:hAnsi="Times New Roman" w:cs="Times New Roman"/>
          <w:color w:val="auto"/>
          <w:u w:val="single"/>
        </w:rPr>
        <w:t xml:space="preserve"> </w:t>
      </w:r>
      <w:r w:rsidR="006A1F5A" w:rsidRPr="002759C8">
        <w:rPr>
          <w:rFonts w:ascii="Times New Roman" w:hAnsi="Times New Roman" w:cs="Times New Roman"/>
          <w:color w:val="auto"/>
          <w:u w:val="single"/>
        </w:rPr>
        <w:t>1</w:t>
      </w:r>
      <w:r w:rsidR="00DA038C" w:rsidRPr="002759C8">
        <w:rPr>
          <w:rFonts w:ascii="Times New Roman" w:hAnsi="Times New Roman" w:cs="Times New Roman"/>
          <w:color w:val="auto"/>
          <w:u w:val="single"/>
        </w:rPr>
        <w:t>, 4 a 7</w:t>
      </w:r>
      <w:r w:rsidRPr="002759C8">
        <w:rPr>
          <w:rFonts w:ascii="Times New Roman" w:hAnsi="Times New Roman" w:cs="Times New Roman"/>
          <w:color w:val="auto"/>
          <w:u w:val="single"/>
        </w:rPr>
        <w:t xml:space="preserve"> </w:t>
      </w:r>
      <w:r w:rsidR="00C358DA" w:rsidRPr="002759C8">
        <w:rPr>
          <w:rFonts w:ascii="Times New Roman" w:hAnsi="Times New Roman" w:cs="Times New Roman"/>
          <w:color w:val="auto"/>
          <w:u w:val="single"/>
        </w:rPr>
        <w:t>(</w:t>
      </w:r>
      <w:r w:rsidRPr="002759C8">
        <w:rPr>
          <w:rFonts w:ascii="Times New Roman" w:hAnsi="Times New Roman" w:cs="Times New Roman"/>
          <w:color w:val="auto"/>
          <w:u w:val="single"/>
        </w:rPr>
        <w:t>§ 2</w:t>
      </w:r>
      <w:r w:rsidR="00C358DA" w:rsidRPr="002759C8">
        <w:rPr>
          <w:rFonts w:ascii="Times New Roman" w:hAnsi="Times New Roman" w:cs="Times New Roman"/>
          <w:color w:val="auto"/>
          <w:u w:val="single"/>
        </w:rPr>
        <w:t xml:space="preserve"> odst. 2</w:t>
      </w:r>
      <w:r w:rsidR="00DA038C" w:rsidRPr="002759C8">
        <w:rPr>
          <w:rFonts w:ascii="Times New Roman" w:hAnsi="Times New Roman" w:cs="Times New Roman"/>
          <w:color w:val="auto"/>
          <w:u w:val="single"/>
        </w:rPr>
        <w:t>, 4 a 7</w:t>
      </w:r>
      <w:r w:rsidR="00C358DA" w:rsidRPr="002759C8">
        <w:rPr>
          <w:rFonts w:ascii="Times New Roman" w:hAnsi="Times New Roman" w:cs="Times New Roman"/>
          <w:color w:val="auto"/>
          <w:u w:val="single"/>
        </w:rPr>
        <w:t>)</w:t>
      </w:r>
    </w:p>
    <w:p w14:paraId="197D6E9E" w14:textId="77777777" w:rsidR="00744968" w:rsidRPr="002759C8" w:rsidRDefault="0022316F" w:rsidP="002759C8">
      <w:pPr>
        <w:spacing w:before="120" w:after="0" w:line="240" w:lineRule="auto"/>
        <w:jc w:val="both"/>
        <w:rPr>
          <w:rFonts w:ascii="Times New Roman" w:hAnsi="Times New Roman" w:cs="Times New Roman"/>
          <w:sz w:val="24"/>
          <w:szCs w:val="24"/>
        </w:rPr>
      </w:pPr>
      <w:r w:rsidRPr="002759C8">
        <w:rPr>
          <w:rFonts w:ascii="Times New Roman" w:hAnsi="Times New Roman" w:cs="Times New Roman"/>
          <w:sz w:val="24"/>
          <w:szCs w:val="24"/>
        </w:rPr>
        <w:t xml:space="preserve">Navrhuje se, aby i peněžní prostředky získané výkonem rozhodnutí o odčerpání majetku protiprávního původu bylo možné využít k uspokojení nároků, které vznikly </w:t>
      </w:r>
      <w:r w:rsidR="00744968" w:rsidRPr="002759C8">
        <w:rPr>
          <w:rFonts w:ascii="Times New Roman" w:hAnsi="Times New Roman" w:cs="Times New Roman"/>
          <w:sz w:val="24"/>
          <w:szCs w:val="24"/>
        </w:rPr>
        <w:t xml:space="preserve">skutkem, o kterém se vedlo původní trestní řízení. </w:t>
      </w:r>
    </w:p>
    <w:p w14:paraId="46A7EE34" w14:textId="0F5D4F3C" w:rsidR="0022316F" w:rsidRPr="002759C8" w:rsidRDefault="00744968" w:rsidP="002759C8">
      <w:pPr>
        <w:spacing w:before="120" w:after="0" w:line="240" w:lineRule="auto"/>
        <w:jc w:val="both"/>
        <w:rPr>
          <w:rFonts w:ascii="Times New Roman" w:hAnsi="Times New Roman" w:cs="Times New Roman"/>
          <w:sz w:val="24"/>
          <w:szCs w:val="24"/>
        </w:rPr>
      </w:pPr>
      <w:r w:rsidRPr="002759C8">
        <w:rPr>
          <w:rFonts w:ascii="Times New Roman" w:hAnsi="Times New Roman" w:cs="Times New Roman"/>
          <w:sz w:val="24"/>
          <w:szCs w:val="24"/>
        </w:rPr>
        <w:t xml:space="preserve">Jelikož odčerpání není trestní sankcí, </w:t>
      </w:r>
      <w:r w:rsidR="00F654F3" w:rsidRPr="002759C8">
        <w:rPr>
          <w:rFonts w:ascii="Times New Roman" w:hAnsi="Times New Roman" w:cs="Times New Roman"/>
          <w:sz w:val="24"/>
          <w:szCs w:val="24"/>
        </w:rPr>
        <w:t xml:space="preserve">nemuselo dojít </w:t>
      </w:r>
      <w:r w:rsidRPr="002759C8">
        <w:rPr>
          <w:rFonts w:ascii="Times New Roman" w:hAnsi="Times New Roman" w:cs="Times New Roman"/>
          <w:sz w:val="24"/>
          <w:szCs w:val="24"/>
        </w:rPr>
        <w:t xml:space="preserve">k odsouzení za trestný čin, o kterém se vedlo původní trestní řízení apod., je třeba přizpůsobit tomuto zamýšlenému rozšíření působnosti zákona č. 59/2017 Sb. i </w:t>
      </w:r>
      <w:r w:rsidR="00405EB5" w:rsidRPr="002759C8">
        <w:rPr>
          <w:rFonts w:ascii="Times New Roman" w:hAnsi="Times New Roman" w:cs="Times New Roman"/>
          <w:sz w:val="24"/>
          <w:szCs w:val="24"/>
        </w:rPr>
        <w:t xml:space="preserve">jeho </w:t>
      </w:r>
      <w:r w:rsidRPr="002759C8">
        <w:rPr>
          <w:rFonts w:ascii="Times New Roman" w:hAnsi="Times New Roman" w:cs="Times New Roman"/>
          <w:sz w:val="24"/>
          <w:szCs w:val="24"/>
        </w:rPr>
        <w:t>pojmový aparát (zejména zahrnout odčerpání mezi „majetkové trestní sankce“, třebaže se nejedná ani o trest, ani o ochranné opatření).</w:t>
      </w:r>
    </w:p>
    <w:p w14:paraId="5E7F2EF2" w14:textId="77777777" w:rsidR="00496796" w:rsidRPr="002759C8" w:rsidRDefault="00496796" w:rsidP="002759C8">
      <w:pPr>
        <w:spacing w:before="120" w:after="0" w:line="240" w:lineRule="auto"/>
        <w:jc w:val="both"/>
        <w:rPr>
          <w:rFonts w:ascii="Times New Roman" w:hAnsi="Times New Roman" w:cs="Times New Roman"/>
          <w:sz w:val="24"/>
          <w:szCs w:val="24"/>
        </w:rPr>
      </w:pPr>
    </w:p>
    <w:p w14:paraId="3559C173" w14:textId="0C2FF096" w:rsidR="00BE2B65" w:rsidRPr="002759C8" w:rsidRDefault="00BE2B65" w:rsidP="002759C8">
      <w:pPr>
        <w:pStyle w:val="Nadpis3"/>
        <w:spacing w:before="120" w:line="240" w:lineRule="auto"/>
        <w:jc w:val="both"/>
        <w:rPr>
          <w:rFonts w:ascii="Times New Roman" w:hAnsi="Times New Roman" w:cs="Times New Roman"/>
          <w:color w:val="auto"/>
          <w:u w:val="single"/>
        </w:rPr>
      </w:pPr>
      <w:r w:rsidRPr="002759C8">
        <w:rPr>
          <w:rFonts w:ascii="Times New Roman" w:hAnsi="Times New Roman" w:cs="Times New Roman"/>
          <w:color w:val="auto"/>
          <w:u w:val="single"/>
        </w:rPr>
        <w:t>K</w:t>
      </w:r>
      <w:r w:rsidR="00551335" w:rsidRPr="002759C8">
        <w:rPr>
          <w:rFonts w:ascii="Times New Roman" w:hAnsi="Times New Roman" w:cs="Times New Roman"/>
          <w:color w:val="auto"/>
          <w:u w:val="single"/>
        </w:rPr>
        <w:t> </w:t>
      </w:r>
      <w:r w:rsidRPr="002759C8">
        <w:rPr>
          <w:rFonts w:ascii="Times New Roman" w:hAnsi="Times New Roman" w:cs="Times New Roman"/>
          <w:color w:val="auto"/>
          <w:u w:val="single"/>
        </w:rPr>
        <w:t>bod</w:t>
      </w:r>
      <w:r w:rsidR="00551335" w:rsidRPr="002759C8">
        <w:rPr>
          <w:rFonts w:ascii="Times New Roman" w:hAnsi="Times New Roman" w:cs="Times New Roman"/>
          <w:color w:val="auto"/>
          <w:u w:val="single"/>
        </w:rPr>
        <w:t>ům 2 a 3</w:t>
      </w:r>
      <w:r w:rsidRPr="002759C8">
        <w:rPr>
          <w:rFonts w:ascii="Times New Roman" w:hAnsi="Times New Roman" w:cs="Times New Roman"/>
          <w:color w:val="auto"/>
          <w:u w:val="single"/>
        </w:rPr>
        <w:t xml:space="preserve"> (§ 2 odst. 3)</w:t>
      </w:r>
    </w:p>
    <w:p w14:paraId="56B9EA2E" w14:textId="7C672210" w:rsidR="00BE2B65" w:rsidRPr="002759C8" w:rsidRDefault="00BE2B65" w:rsidP="002759C8">
      <w:pPr>
        <w:spacing w:before="120" w:after="0" w:line="240" w:lineRule="auto"/>
        <w:jc w:val="both"/>
        <w:rPr>
          <w:rFonts w:ascii="Times New Roman" w:hAnsi="Times New Roman" w:cs="Times New Roman"/>
          <w:sz w:val="24"/>
          <w:szCs w:val="24"/>
        </w:rPr>
      </w:pPr>
      <w:r w:rsidRPr="002759C8">
        <w:rPr>
          <w:rFonts w:ascii="Times New Roman" w:hAnsi="Times New Roman" w:cs="Times New Roman"/>
          <w:sz w:val="24"/>
          <w:szCs w:val="24"/>
        </w:rPr>
        <w:t xml:space="preserve">Do působnosti zákona spadá za splnění dalších podmínek také opatření odpovídající odčerpání majetku protiprávního původu </w:t>
      </w:r>
      <w:r w:rsidR="002E6332" w:rsidRPr="002759C8">
        <w:rPr>
          <w:rFonts w:ascii="Times New Roman" w:hAnsi="Times New Roman" w:cs="Times New Roman"/>
          <w:sz w:val="24"/>
          <w:szCs w:val="24"/>
        </w:rPr>
        <w:t xml:space="preserve">uložené rozhodnutím soudu jiného členského státu </w:t>
      </w:r>
      <w:r w:rsidR="00042AF4" w:rsidRPr="002759C8">
        <w:rPr>
          <w:rFonts w:ascii="Times New Roman" w:hAnsi="Times New Roman" w:cs="Times New Roman"/>
          <w:sz w:val="24"/>
          <w:szCs w:val="24"/>
        </w:rPr>
        <w:t>EU</w:t>
      </w:r>
      <w:r w:rsidR="00DA038C" w:rsidRPr="002759C8">
        <w:rPr>
          <w:rFonts w:ascii="Times New Roman" w:hAnsi="Times New Roman" w:cs="Times New Roman"/>
          <w:sz w:val="24"/>
          <w:szCs w:val="24"/>
        </w:rPr>
        <w:t xml:space="preserve">, které bylo </w:t>
      </w:r>
      <w:r w:rsidR="002E6332" w:rsidRPr="002759C8">
        <w:rPr>
          <w:rFonts w:ascii="Times New Roman" w:hAnsi="Times New Roman" w:cs="Times New Roman"/>
          <w:sz w:val="24"/>
          <w:szCs w:val="24"/>
        </w:rPr>
        <w:t>uzn</w:t>
      </w:r>
      <w:r w:rsidR="00DA038C" w:rsidRPr="002759C8">
        <w:rPr>
          <w:rFonts w:ascii="Times New Roman" w:hAnsi="Times New Roman" w:cs="Times New Roman"/>
          <w:sz w:val="24"/>
          <w:szCs w:val="24"/>
        </w:rPr>
        <w:t>áno</w:t>
      </w:r>
      <w:r w:rsidR="002E6332" w:rsidRPr="002759C8">
        <w:rPr>
          <w:rFonts w:ascii="Times New Roman" w:hAnsi="Times New Roman" w:cs="Times New Roman"/>
          <w:sz w:val="24"/>
          <w:szCs w:val="24"/>
        </w:rPr>
        <w:t xml:space="preserve"> na území České republiky podle nařízení o vzájemném uznávání</w:t>
      </w:r>
      <w:r w:rsidR="00DA038C" w:rsidRPr="002759C8">
        <w:rPr>
          <w:rFonts w:ascii="Times New Roman" w:hAnsi="Times New Roman" w:cs="Times New Roman"/>
          <w:sz w:val="24"/>
          <w:szCs w:val="24"/>
        </w:rPr>
        <w:t xml:space="preserve">, </w:t>
      </w:r>
      <w:r w:rsidR="006A1F5A" w:rsidRPr="002759C8">
        <w:rPr>
          <w:rFonts w:ascii="Times New Roman" w:hAnsi="Times New Roman" w:cs="Times New Roman"/>
          <w:sz w:val="24"/>
          <w:szCs w:val="24"/>
        </w:rPr>
        <w:t>nebo rozhodnutí</w:t>
      </w:r>
      <w:r w:rsidR="00DA038C" w:rsidRPr="002759C8">
        <w:rPr>
          <w:rFonts w:ascii="Times New Roman" w:hAnsi="Times New Roman" w:cs="Times New Roman"/>
          <w:sz w:val="24"/>
          <w:szCs w:val="24"/>
        </w:rPr>
        <w:t>m</w:t>
      </w:r>
      <w:r w:rsidR="006A1F5A" w:rsidRPr="002759C8">
        <w:rPr>
          <w:rFonts w:ascii="Times New Roman" w:hAnsi="Times New Roman" w:cs="Times New Roman"/>
          <w:sz w:val="24"/>
          <w:szCs w:val="24"/>
        </w:rPr>
        <w:t xml:space="preserve"> soudu Spojeného království Velké Británie a Severního Irska uznan</w:t>
      </w:r>
      <w:r w:rsidR="00A465DF" w:rsidRPr="002759C8">
        <w:rPr>
          <w:rFonts w:ascii="Times New Roman" w:hAnsi="Times New Roman" w:cs="Times New Roman"/>
          <w:sz w:val="24"/>
          <w:szCs w:val="24"/>
        </w:rPr>
        <w:t>ým</w:t>
      </w:r>
      <w:r w:rsidR="006A1F5A" w:rsidRPr="002759C8">
        <w:rPr>
          <w:rFonts w:ascii="Times New Roman" w:hAnsi="Times New Roman" w:cs="Times New Roman"/>
          <w:sz w:val="24"/>
          <w:szCs w:val="24"/>
        </w:rPr>
        <w:t xml:space="preserve"> na území České republiky </w:t>
      </w:r>
      <w:r w:rsidR="00717195" w:rsidRPr="002759C8">
        <w:rPr>
          <w:rFonts w:ascii="Times New Roman" w:hAnsi="Times New Roman" w:cs="Times New Roman"/>
          <w:sz w:val="24"/>
          <w:szCs w:val="24"/>
        </w:rPr>
        <w:t>podle dohody mezi Unií a Spojeným královstvím</w:t>
      </w:r>
      <w:r w:rsidR="002E6332" w:rsidRPr="002759C8">
        <w:rPr>
          <w:rFonts w:ascii="Times New Roman" w:hAnsi="Times New Roman" w:cs="Times New Roman"/>
          <w:sz w:val="24"/>
          <w:szCs w:val="24"/>
        </w:rPr>
        <w:t>.</w:t>
      </w:r>
    </w:p>
    <w:p w14:paraId="0A91B32B" w14:textId="77777777" w:rsidR="00042AF4" w:rsidRPr="002759C8" w:rsidRDefault="00042AF4" w:rsidP="002759C8">
      <w:pPr>
        <w:spacing w:before="120" w:after="0" w:line="240" w:lineRule="auto"/>
        <w:jc w:val="both"/>
        <w:rPr>
          <w:rFonts w:ascii="Times New Roman" w:hAnsi="Times New Roman" w:cs="Times New Roman"/>
          <w:sz w:val="24"/>
          <w:szCs w:val="24"/>
          <w:u w:val="single"/>
        </w:rPr>
      </w:pPr>
    </w:p>
    <w:p w14:paraId="391BE9E4" w14:textId="39A1491E" w:rsidR="0044059F" w:rsidRPr="002759C8" w:rsidRDefault="0044059F" w:rsidP="002759C8">
      <w:pPr>
        <w:pStyle w:val="Nadpis3"/>
        <w:spacing w:before="120" w:line="240" w:lineRule="auto"/>
        <w:jc w:val="both"/>
        <w:rPr>
          <w:rFonts w:ascii="Times New Roman" w:hAnsi="Times New Roman" w:cs="Times New Roman"/>
          <w:color w:val="auto"/>
          <w:u w:val="single"/>
        </w:rPr>
      </w:pPr>
      <w:r w:rsidRPr="002759C8">
        <w:rPr>
          <w:rFonts w:ascii="Times New Roman" w:hAnsi="Times New Roman" w:cs="Times New Roman"/>
          <w:color w:val="auto"/>
          <w:u w:val="single"/>
        </w:rPr>
        <w:t>K bod</w:t>
      </w:r>
      <w:r w:rsidR="0022316F" w:rsidRPr="002759C8">
        <w:rPr>
          <w:rFonts w:ascii="Times New Roman" w:hAnsi="Times New Roman" w:cs="Times New Roman"/>
          <w:color w:val="auto"/>
          <w:u w:val="single"/>
        </w:rPr>
        <w:t>u</w:t>
      </w:r>
      <w:r w:rsidRPr="002759C8">
        <w:rPr>
          <w:rFonts w:ascii="Times New Roman" w:hAnsi="Times New Roman" w:cs="Times New Roman"/>
          <w:color w:val="auto"/>
          <w:u w:val="single"/>
        </w:rPr>
        <w:t xml:space="preserve"> 5 (§ 2 odst. 5)</w:t>
      </w:r>
    </w:p>
    <w:p w14:paraId="0F129355" w14:textId="1FB3B9F2" w:rsidR="0044059F" w:rsidRPr="002759C8" w:rsidRDefault="0022316F" w:rsidP="002759C8">
      <w:pPr>
        <w:spacing w:before="120" w:after="0" w:line="240" w:lineRule="auto"/>
        <w:jc w:val="both"/>
        <w:rPr>
          <w:rFonts w:ascii="Times New Roman" w:hAnsi="Times New Roman" w:cs="Times New Roman"/>
          <w:sz w:val="24"/>
          <w:szCs w:val="24"/>
        </w:rPr>
      </w:pPr>
      <w:r w:rsidRPr="002759C8">
        <w:rPr>
          <w:rFonts w:ascii="Times New Roman" w:hAnsi="Times New Roman" w:cs="Times New Roman"/>
          <w:sz w:val="24"/>
          <w:szCs w:val="24"/>
        </w:rPr>
        <w:t>Úprava dnes obsažená v § 2 odst. 3 se z formálních důvodů vyčleňuje do samostatného odstavce.</w:t>
      </w:r>
    </w:p>
    <w:p w14:paraId="76ADCBE1" w14:textId="77777777" w:rsidR="001226A1" w:rsidRPr="002759C8" w:rsidRDefault="001226A1" w:rsidP="002759C8">
      <w:pPr>
        <w:spacing w:before="120" w:after="0" w:line="240" w:lineRule="auto"/>
        <w:jc w:val="both"/>
        <w:rPr>
          <w:rFonts w:ascii="Times New Roman" w:hAnsi="Times New Roman" w:cs="Times New Roman"/>
          <w:sz w:val="24"/>
          <w:szCs w:val="24"/>
        </w:rPr>
      </w:pPr>
    </w:p>
    <w:p w14:paraId="25B07414" w14:textId="4009D362" w:rsidR="001226A1" w:rsidRPr="002759C8" w:rsidRDefault="001226A1" w:rsidP="002759C8">
      <w:pPr>
        <w:pStyle w:val="Nadpis3"/>
        <w:spacing w:before="120" w:line="240" w:lineRule="auto"/>
        <w:jc w:val="both"/>
        <w:rPr>
          <w:rFonts w:ascii="Times New Roman" w:hAnsi="Times New Roman" w:cs="Times New Roman"/>
          <w:color w:val="auto"/>
          <w:u w:val="single"/>
        </w:rPr>
      </w:pPr>
      <w:r w:rsidRPr="002759C8">
        <w:rPr>
          <w:rFonts w:ascii="Times New Roman" w:hAnsi="Times New Roman" w:cs="Times New Roman"/>
          <w:color w:val="auto"/>
          <w:u w:val="single"/>
        </w:rPr>
        <w:lastRenderedPageBreak/>
        <w:t xml:space="preserve">K bodům </w:t>
      </w:r>
      <w:bookmarkStart w:id="36" w:name="_Hlk185057544"/>
      <w:r w:rsidR="005B03CF" w:rsidRPr="002759C8">
        <w:rPr>
          <w:rFonts w:ascii="Times New Roman" w:hAnsi="Times New Roman" w:cs="Times New Roman"/>
          <w:color w:val="auto"/>
          <w:u w:val="single"/>
        </w:rPr>
        <w:t>6</w:t>
      </w:r>
      <w:r w:rsidR="00CA088C" w:rsidRPr="002759C8">
        <w:rPr>
          <w:rFonts w:ascii="Times New Roman" w:hAnsi="Times New Roman" w:cs="Times New Roman"/>
          <w:color w:val="auto"/>
          <w:u w:val="single"/>
        </w:rPr>
        <w:t xml:space="preserve">, </w:t>
      </w:r>
      <w:r w:rsidR="005B03CF" w:rsidRPr="002759C8">
        <w:rPr>
          <w:rFonts w:ascii="Times New Roman" w:hAnsi="Times New Roman" w:cs="Times New Roman"/>
          <w:color w:val="auto"/>
          <w:u w:val="single"/>
        </w:rPr>
        <w:t>8</w:t>
      </w:r>
      <w:r w:rsidR="004F3028" w:rsidRPr="002759C8">
        <w:rPr>
          <w:rFonts w:ascii="Times New Roman" w:hAnsi="Times New Roman" w:cs="Times New Roman"/>
          <w:color w:val="auto"/>
          <w:u w:val="single"/>
        </w:rPr>
        <w:t xml:space="preserve"> až </w:t>
      </w:r>
      <w:r w:rsidR="008D793A" w:rsidRPr="002759C8">
        <w:rPr>
          <w:rFonts w:ascii="Times New Roman" w:hAnsi="Times New Roman" w:cs="Times New Roman"/>
          <w:color w:val="auto"/>
          <w:u w:val="single"/>
        </w:rPr>
        <w:t>1</w:t>
      </w:r>
      <w:r w:rsidR="005B03CF" w:rsidRPr="002759C8">
        <w:rPr>
          <w:rFonts w:ascii="Times New Roman" w:hAnsi="Times New Roman" w:cs="Times New Roman"/>
          <w:color w:val="auto"/>
          <w:u w:val="single"/>
        </w:rPr>
        <w:t>3</w:t>
      </w:r>
      <w:r w:rsidR="008D793A" w:rsidRPr="002759C8">
        <w:rPr>
          <w:rFonts w:ascii="Times New Roman" w:hAnsi="Times New Roman" w:cs="Times New Roman"/>
          <w:color w:val="auto"/>
          <w:u w:val="single"/>
        </w:rPr>
        <w:t>, 1</w:t>
      </w:r>
      <w:r w:rsidR="005B03CF" w:rsidRPr="002759C8">
        <w:rPr>
          <w:rFonts w:ascii="Times New Roman" w:hAnsi="Times New Roman" w:cs="Times New Roman"/>
          <w:color w:val="auto"/>
          <w:u w:val="single"/>
        </w:rPr>
        <w:t>5</w:t>
      </w:r>
      <w:r w:rsidR="004F3028" w:rsidRPr="002759C8">
        <w:rPr>
          <w:rFonts w:ascii="Times New Roman" w:hAnsi="Times New Roman" w:cs="Times New Roman"/>
          <w:color w:val="auto"/>
          <w:u w:val="single"/>
        </w:rPr>
        <w:t xml:space="preserve">, </w:t>
      </w:r>
      <w:r w:rsidR="00412754" w:rsidRPr="002759C8">
        <w:rPr>
          <w:rFonts w:ascii="Times New Roman" w:hAnsi="Times New Roman" w:cs="Times New Roman"/>
          <w:color w:val="auto"/>
          <w:u w:val="single"/>
        </w:rPr>
        <w:t>18, 22</w:t>
      </w:r>
      <w:r w:rsidR="004F3028" w:rsidRPr="002759C8">
        <w:rPr>
          <w:rFonts w:ascii="Times New Roman" w:hAnsi="Times New Roman" w:cs="Times New Roman"/>
          <w:color w:val="auto"/>
          <w:u w:val="single"/>
        </w:rPr>
        <w:t xml:space="preserve"> a </w:t>
      </w:r>
      <w:r w:rsidR="005B03CF" w:rsidRPr="002759C8">
        <w:rPr>
          <w:rFonts w:ascii="Times New Roman" w:hAnsi="Times New Roman" w:cs="Times New Roman"/>
          <w:color w:val="auto"/>
          <w:u w:val="single"/>
        </w:rPr>
        <w:t>2</w:t>
      </w:r>
      <w:r w:rsidR="00D26FC4" w:rsidRPr="002759C8">
        <w:rPr>
          <w:rFonts w:ascii="Times New Roman" w:hAnsi="Times New Roman" w:cs="Times New Roman"/>
          <w:color w:val="auto"/>
          <w:u w:val="single"/>
        </w:rPr>
        <w:t>4</w:t>
      </w:r>
      <w:r w:rsidRPr="002759C8">
        <w:rPr>
          <w:rFonts w:ascii="Times New Roman" w:hAnsi="Times New Roman" w:cs="Times New Roman"/>
          <w:color w:val="auto"/>
          <w:u w:val="single"/>
        </w:rPr>
        <w:t xml:space="preserve"> [§ 2 odst. </w:t>
      </w:r>
      <w:r w:rsidR="00D26FC4" w:rsidRPr="002759C8">
        <w:rPr>
          <w:rFonts w:ascii="Times New Roman" w:hAnsi="Times New Roman" w:cs="Times New Roman"/>
          <w:color w:val="auto"/>
          <w:u w:val="single"/>
        </w:rPr>
        <w:t>6</w:t>
      </w:r>
      <w:r w:rsidRPr="002759C8">
        <w:rPr>
          <w:rFonts w:ascii="Times New Roman" w:hAnsi="Times New Roman" w:cs="Times New Roman"/>
          <w:color w:val="auto"/>
          <w:u w:val="single"/>
        </w:rPr>
        <w:t xml:space="preserve"> písm. e), § 3 odst. 2 písm. b), § 5, nadpis § 6, §</w:t>
      </w:r>
      <w:r w:rsidR="008D793A" w:rsidRPr="002759C8">
        <w:rPr>
          <w:rFonts w:ascii="Times New Roman" w:hAnsi="Times New Roman" w:cs="Times New Roman"/>
          <w:color w:val="auto"/>
          <w:u w:val="single"/>
        </w:rPr>
        <w:t> </w:t>
      </w:r>
      <w:r w:rsidRPr="002759C8">
        <w:rPr>
          <w:rFonts w:ascii="Times New Roman" w:hAnsi="Times New Roman" w:cs="Times New Roman"/>
          <w:color w:val="auto"/>
          <w:u w:val="single"/>
        </w:rPr>
        <w:t>6</w:t>
      </w:r>
      <w:r w:rsidR="008D793A" w:rsidRPr="002759C8">
        <w:rPr>
          <w:rFonts w:ascii="Times New Roman" w:hAnsi="Times New Roman" w:cs="Times New Roman"/>
          <w:color w:val="auto"/>
          <w:u w:val="single"/>
        </w:rPr>
        <w:t> </w:t>
      </w:r>
      <w:r w:rsidRPr="002759C8">
        <w:rPr>
          <w:rFonts w:ascii="Times New Roman" w:hAnsi="Times New Roman" w:cs="Times New Roman"/>
          <w:color w:val="auto"/>
          <w:u w:val="single"/>
        </w:rPr>
        <w:t>odst.</w:t>
      </w:r>
      <w:r w:rsidR="008D793A" w:rsidRPr="002759C8">
        <w:rPr>
          <w:rFonts w:ascii="Times New Roman" w:hAnsi="Times New Roman" w:cs="Times New Roman"/>
          <w:color w:val="auto"/>
          <w:u w:val="single"/>
        </w:rPr>
        <w:t> </w:t>
      </w:r>
      <w:r w:rsidRPr="002759C8">
        <w:rPr>
          <w:rFonts w:ascii="Times New Roman" w:hAnsi="Times New Roman" w:cs="Times New Roman"/>
          <w:color w:val="auto"/>
          <w:u w:val="single"/>
        </w:rPr>
        <w:t>1, §</w:t>
      </w:r>
      <w:r w:rsidR="008D793A" w:rsidRPr="002759C8">
        <w:rPr>
          <w:rFonts w:ascii="Times New Roman" w:hAnsi="Times New Roman" w:cs="Times New Roman"/>
          <w:color w:val="auto"/>
          <w:u w:val="single"/>
        </w:rPr>
        <w:t> </w:t>
      </w:r>
      <w:r w:rsidRPr="002759C8">
        <w:rPr>
          <w:rFonts w:ascii="Times New Roman" w:hAnsi="Times New Roman" w:cs="Times New Roman"/>
          <w:color w:val="auto"/>
          <w:u w:val="single"/>
        </w:rPr>
        <w:t>6</w:t>
      </w:r>
      <w:r w:rsidR="008D793A" w:rsidRPr="002759C8">
        <w:rPr>
          <w:rFonts w:ascii="Times New Roman" w:hAnsi="Times New Roman" w:cs="Times New Roman"/>
          <w:color w:val="auto"/>
          <w:u w:val="single"/>
        </w:rPr>
        <w:t> </w:t>
      </w:r>
      <w:r w:rsidRPr="002759C8">
        <w:rPr>
          <w:rFonts w:ascii="Times New Roman" w:hAnsi="Times New Roman" w:cs="Times New Roman"/>
          <w:color w:val="auto"/>
          <w:u w:val="single"/>
        </w:rPr>
        <w:t>odst.</w:t>
      </w:r>
      <w:r w:rsidR="008D793A" w:rsidRPr="002759C8">
        <w:rPr>
          <w:rFonts w:ascii="Times New Roman" w:hAnsi="Times New Roman" w:cs="Times New Roman"/>
          <w:color w:val="auto"/>
          <w:u w:val="single"/>
        </w:rPr>
        <w:t> </w:t>
      </w:r>
      <w:r w:rsidRPr="002759C8">
        <w:rPr>
          <w:rFonts w:ascii="Times New Roman" w:hAnsi="Times New Roman" w:cs="Times New Roman"/>
          <w:color w:val="auto"/>
          <w:u w:val="single"/>
        </w:rPr>
        <w:t>3</w:t>
      </w:r>
      <w:r w:rsidR="008D793A" w:rsidRPr="002759C8">
        <w:rPr>
          <w:rFonts w:ascii="Times New Roman" w:hAnsi="Times New Roman" w:cs="Times New Roman"/>
          <w:color w:val="auto"/>
          <w:u w:val="single"/>
        </w:rPr>
        <w:t> </w:t>
      </w:r>
      <w:r w:rsidRPr="002759C8">
        <w:rPr>
          <w:rFonts w:ascii="Times New Roman" w:hAnsi="Times New Roman" w:cs="Times New Roman"/>
          <w:color w:val="auto"/>
          <w:u w:val="single"/>
        </w:rPr>
        <w:t>písm. c), § 6 odst. 7, § 7 odst. 1 písm. b), § 8 odst. 1</w:t>
      </w:r>
      <w:r w:rsidR="008D793A" w:rsidRPr="002759C8">
        <w:rPr>
          <w:rFonts w:ascii="Times New Roman" w:hAnsi="Times New Roman" w:cs="Times New Roman"/>
          <w:color w:val="auto"/>
          <w:u w:val="single"/>
        </w:rPr>
        <w:t>, 3</w:t>
      </w:r>
      <w:r w:rsidRPr="002759C8">
        <w:rPr>
          <w:rFonts w:ascii="Times New Roman" w:hAnsi="Times New Roman" w:cs="Times New Roman"/>
          <w:color w:val="auto"/>
          <w:u w:val="single"/>
        </w:rPr>
        <w:t xml:space="preserve"> a 4, § 9</w:t>
      </w:r>
      <w:r w:rsidR="004F3028" w:rsidRPr="002759C8">
        <w:rPr>
          <w:rFonts w:ascii="Times New Roman" w:hAnsi="Times New Roman" w:cs="Times New Roman"/>
          <w:color w:val="auto"/>
          <w:u w:val="single"/>
        </w:rPr>
        <w:t> </w:t>
      </w:r>
      <w:r w:rsidRPr="002759C8">
        <w:rPr>
          <w:rFonts w:ascii="Times New Roman" w:hAnsi="Times New Roman" w:cs="Times New Roman"/>
          <w:color w:val="auto"/>
          <w:u w:val="single"/>
        </w:rPr>
        <w:t>odst.</w:t>
      </w:r>
      <w:r w:rsidR="004F3028" w:rsidRPr="002759C8">
        <w:rPr>
          <w:rFonts w:ascii="Times New Roman" w:hAnsi="Times New Roman" w:cs="Times New Roman"/>
          <w:color w:val="auto"/>
          <w:u w:val="single"/>
        </w:rPr>
        <w:t> </w:t>
      </w:r>
      <w:r w:rsidRPr="002759C8">
        <w:rPr>
          <w:rFonts w:ascii="Times New Roman" w:hAnsi="Times New Roman" w:cs="Times New Roman"/>
          <w:color w:val="auto"/>
          <w:u w:val="single"/>
        </w:rPr>
        <w:t xml:space="preserve">3, </w:t>
      </w:r>
      <w:r w:rsidR="004F3028" w:rsidRPr="002759C8">
        <w:rPr>
          <w:rFonts w:ascii="Times New Roman" w:hAnsi="Times New Roman" w:cs="Times New Roman"/>
          <w:color w:val="auto"/>
          <w:u w:val="single"/>
        </w:rPr>
        <w:t>§</w:t>
      </w:r>
      <w:r w:rsidR="00593AE5" w:rsidRPr="002759C8">
        <w:rPr>
          <w:rFonts w:ascii="Times New Roman" w:hAnsi="Times New Roman" w:cs="Times New Roman"/>
          <w:color w:val="auto"/>
          <w:u w:val="single"/>
        </w:rPr>
        <w:t> </w:t>
      </w:r>
      <w:r w:rsidR="004F3028" w:rsidRPr="002759C8">
        <w:rPr>
          <w:rFonts w:ascii="Times New Roman" w:hAnsi="Times New Roman" w:cs="Times New Roman"/>
          <w:color w:val="auto"/>
          <w:u w:val="single"/>
        </w:rPr>
        <w:t xml:space="preserve">10 odst. 4, </w:t>
      </w:r>
      <w:r w:rsidRPr="002759C8">
        <w:rPr>
          <w:rFonts w:ascii="Times New Roman" w:hAnsi="Times New Roman" w:cs="Times New Roman"/>
          <w:color w:val="auto"/>
          <w:u w:val="single"/>
        </w:rPr>
        <w:t>§ 11a odst. 1, § 11b odst. 2 a 4, § 11d odst. 1</w:t>
      </w:r>
      <w:r w:rsidR="005040FC" w:rsidRPr="002759C8">
        <w:rPr>
          <w:rFonts w:ascii="Times New Roman" w:hAnsi="Times New Roman" w:cs="Times New Roman"/>
          <w:color w:val="auto"/>
          <w:u w:val="single"/>
        </w:rPr>
        <w:t xml:space="preserve"> a</w:t>
      </w:r>
      <w:r w:rsidRPr="002759C8">
        <w:rPr>
          <w:rFonts w:ascii="Times New Roman" w:hAnsi="Times New Roman" w:cs="Times New Roman"/>
          <w:color w:val="auto"/>
          <w:u w:val="single"/>
        </w:rPr>
        <w:t xml:space="preserve"> § 12 odst. 6]</w:t>
      </w:r>
      <w:bookmarkEnd w:id="36"/>
    </w:p>
    <w:p w14:paraId="5DBAC0E1" w14:textId="1E1E6B35" w:rsidR="001226A1" w:rsidRPr="002759C8" w:rsidRDefault="001226A1" w:rsidP="002759C8">
      <w:pPr>
        <w:spacing w:before="120" w:after="0" w:line="240" w:lineRule="auto"/>
        <w:jc w:val="both"/>
        <w:rPr>
          <w:rFonts w:ascii="Times New Roman" w:hAnsi="Times New Roman" w:cs="Times New Roman"/>
          <w:sz w:val="24"/>
          <w:szCs w:val="24"/>
        </w:rPr>
      </w:pPr>
      <w:r w:rsidRPr="002759C8">
        <w:rPr>
          <w:rFonts w:ascii="Times New Roman" w:hAnsi="Times New Roman" w:cs="Times New Roman"/>
          <w:sz w:val="24"/>
          <w:szCs w:val="24"/>
        </w:rPr>
        <w:t xml:space="preserve">Změny reagují jednak na zahrnutí odčerpání majetku protiprávního původu do působnosti </w:t>
      </w:r>
      <w:r w:rsidR="0003181C" w:rsidRPr="002759C8">
        <w:rPr>
          <w:rFonts w:ascii="Times New Roman" w:hAnsi="Times New Roman" w:cs="Times New Roman"/>
          <w:sz w:val="24"/>
          <w:szCs w:val="24"/>
        </w:rPr>
        <w:t>zákona č. 59/2017 Sb.</w:t>
      </w:r>
      <w:r w:rsidR="00D26FC4" w:rsidRPr="002759C8">
        <w:rPr>
          <w:rFonts w:ascii="Times New Roman" w:hAnsi="Times New Roman" w:cs="Times New Roman"/>
          <w:sz w:val="24"/>
          <w:szCs w:val="24"/>
        </w:rPr>
        <w:t xml:space="preserve"> jako takové</w:t>
      </w:r>
      <w:r w:rsidRPr="002759C8">
        <w:rPr>
          <w:rFonts w:ascii="Times New Roman" w:hAnsi="Times New Roman" w:cs="Times New Roman"/>
          <w:sz w:val="24"/>
          <w:szCs w:val="24"/>
        </w:rPr>
        <w:t xml:space="preserve">, jednak na změny v systematice § 2 </w:t>
      </w:r>
      <w:r w:rsidR="00CA088C" w:rsidRPr="002759C8">
        <w:rPr>
          <w:rFonts w:ascii="Times New Roman" w:hAnsi="Times New Roman" w:cs="Times New Roman"/>
          <w:sz w:val="24"/>
          <w:szCs w:val="24"/>
        </w:rPr>
        <w:t>(</w:t>
      </w:r>
      <w:r w:rsidRPr="002759C8">
        <w:rPr>
          <w:rFonts w:ascii="Times New Roman" w:hAnsi="Times New Roman" w:cs="Times New Roman"/>
          <w:sz w:val="24"/>
          <w:szCs w:val="24"/>
        </w:rPr>
        <w:t>vložení odstavce druhého</w:t>
      </w:r>
      <w:r w:rsidR="005B03CF" w:rsidRPr="002759C8">
        <w:rPr>
          <w:rFonts w:ascii="Times New Roman" w:hAnsi="Times New Roman" w:cs="Times New Roman"/>
          <w:sz w:val="24"/>
          <w:szCs w:val="24"/>
        </w:rPr>
        <w:t xml:space="preserve"> a pátého</w:t>
      </w:r>
      <w:r w:rsidRPr="002759C8">
        <w:rPr>
          <w:rFonts w:ascii="Times New Roman" w:hAnsi="Times New Roman" w:cs="Times New Roman"/>
          <w:sz w:val="24"/>
          <w:szCs w:val="24"/>
        </w:rPr>
        <w:t xml:space="preserve">, doplnění </w:t>
      </w:r>
      <w:r w:rsidR="00CA088C" w:rsidRPr="002759C8">
        <w:rPr>
          <w:rFonts w:ascii="Times New Roman" w:hAnsi="Times New Roman" w:cs="Times New Roman"/>
          <w:sz w:val="24"/>
          <w:szCs w:val="24"/>
        </w:rPr>
        <w:t>odstavce šestého)</w:t>
      </w:r>
      <w:r w:rsidRPr="002759C8">
        <w:rPr>
          <w:rFonts w:ascii="Times New Roman" w:hAnsi="Times New Roman" w:cs="Times New Roman"/>
          <w:sz w:val="24"/>
          <w:szCs w:val="24"/>
        </w:rPr>
        <w:t>.</w:t>
      </w:r>
    </w:p>
    <w:p w14:paraId="341C083A" w14:textId="77777777" w:rsidR="00BE2B65" w:rsidRPr="002759C8" w:rsidRDefault="00BE2B65" w:rsidP="002759C8">
      <w:pPr>
        <w:spacing w:before="120" w:after="0" w:line="240" w:lineRule="auto"/>
        <w:jc w:val="both"/>
        <w:rPr>
          <w:rFonts w:ascii="Times New Roman" w:hAnsi="Times New Roman" w:cs="Times New Roman"/>
          <w:sz w:val="24"/>
          <w:szCs w:val="24"/>
        </w:rPr>
      </w:pPr>
    </w:p>
    <w:p w14:paraId="4356CAA2" w14:textId="0D36D001" w:rsidR="00EA3C3B" w:rsidRPr="002759C8" w:rsidRDefault="00EA3C3B" w:rsidP="002759C8">
      <w:pPr>
        <w:pStyle w:val="Nadpis3"/>
        <w:spacing w:before="120" w:line="240" w:lineRule="auto"/>
        <w:jc w:val="both"/>
        <w:rPr>
          <w:rFonts w:ascii="Times New Roman" w:hAnsi="Times New Roman" w:cs="Times New Roman"/>
          <w:color w:val="auto"/>
          <w:u w:val="single"/>
        </w:rPr>
      </w:pPr>
      <w:bookmarkStart w:id="37" w:name="_Hlk180669329"/>
      <w:r w:rsidRPr="002759C8">
        <w:rPr>
          <w:rFonts w:ascii="Times New Roman" w:hAnsi="Times New Roman" w:cs="Times New Roman"/>
          <w:color w:val="auto"/>
          <w:u w:val="single"/>
        </w:rPr>
        <w:t>K bod</w:t>
      </w:r>
      <w:r w:rsidR="006F7B38" w:rsidRPr="002759C8">
        <w:rPr>
          <w:rFonts w:ascii="Times New Roman" w:hAnsi="Times New Roman" w:cs="Times New Roman"/>
          <w:color w:val="auto"/>
          <w:u w:val="single"/>
        </w:rPr>
        <w:t>ům</w:t>
      </w:r>
      <w:r w:rsidRPr="002759C8">
        <w:rPr>
          <w:rFonts w:ascii="Times New Roman" w:hAnsi="Times New Roman" w:cs="Times New Roman"/>
          <w:color w:val="auto"/>
          <w:u w:val="single"/>
        </w:rPr>
        <w:t xml:space="preserve"> </w:t>
      </w:r>
      <w:r w:rsidR="00B003A7" w:rsidRPr="002759C8">
        <w:rPr>
          <w:rFonts w:ascii="Times New Roman" w:hAnsi="Times New Roman" w:cs="Times New Roman"/>
          <w:color w:val="auto"/>
          <w:u w:val="single"/>
        </w:rPr>
        <w:t>1</w:t>
      </w:r>
      <w:r w:rsidR="005B03CF" w:rsidRPr="002759C8">
        <w:rPr>
          <w:rFonts w:ascii="Times New Roman" w:hAnsi="Times New Roman" w:cs="Times New Roman"/>
          <w:color w:val="auto"/>
          <w:u w:val="single"/>
        </w:rPr>
        <w:t>4</w:t>
      </w:r>
      <w:r w:rsidR="006F7B38" w:rsidRPr="002759C8">
        <w:rPr>
          <w:rFonts w:ascii="Times New Roman" w:hAnsi="Times New Roman" w:cs="Times New Roman"/>
          <w:color w:val="auto"/>
          <w:u w:val="single"/>
        </w:rPr>
        <w:t xml:space="preserve"> a </w:t>
      </w:r>
      <w:r w:rsidR="005B03CF" w:rsidRPr="002759C8">
        <w:rPr>
          <w:rFonts w:ascii="Times New Roman" w:hAnsi="Times New Roman" w:cs="Times New Roman"/>
          <w:color w:val="auto"/>
          <w:u w:val="single"/>
        </w:rPr>
        <w:t>23</w:t>
      </w:r>
      <w:r w:rsidRPr="002759C8">
        <w:rPr>
          <w:rFonts w:ascii="Times New Roman" w:hAnsi="Times New Roman" w:cs="Times New Roman"/>
          <w:color w:val="auto"/>
          <w:u w:val="single"/>
        </w:rPr>
        <w:t xml:space="preserve"> [§ 7 odst. 1 písm. a)</w:t>
      </w:r>
      <w:r w:rsidR="00D36440" w:rsidRPr="002759C8">
        <w:rPr>
          <w:rFonts w:ascii="Times New Roman" w:hAnsi="Times New Roman" w:cs="Times New Roman"/>
          <w:color w:val="auto"/>
          <w:u w:val="single"/>
        </w:rPr>
        <w:t xml:space="preserve"> a</w:t>
      </w:r>
      <w:r w:rsidR="006F7B38" w:rsidRPr="002759C8">
        <w:rPr>
          <w:rFonts w:ascii="Times New Roman" w:hAnsi="Times New Roman" w:cs="Times New Roman"/>
          <w:color w:val="auto"/>
          <w:u w:val="single"/>
        </w:rPr>
        <w:t xml:space="preserve"> § 10 odst. 1</w:t>
      </w:r>
      <w:r w:rsidRPr="002759C8">
        <w:rPr>
          <w:rFonts w:ascii="Times New Roman" w:hAnsi="Times New Roman" w:cs="Times New Roman"/>
          <w:color w:val="auto"/>
          <w:u w:val="single"/>
        </w:rPr>
        <w:t>]</w:t>
      </w:r>
    </w:p>
    <w:p w14:paraId="4883A365" w14:textId="0096A3E0" w:rsidR="00EA3C3B" w:rsidRPr="002759C8" w:rsidRDefault="00EA3C3B" w:rsidP="002759C8">
      <w:pPr>
        <w:spacing w:before="120" w:after="0" w:line="240" w:lineRule="auto"/>
        <w:jc w:val="both"/>
        <w:rPr>
          <w:rFonts w:ascii="Times New Roman" w:hAnsi="Times New Roman" w:cs="Times New Roman"/>
          <w:sz w:val="24"/>
          <w:szCs w:val="24"/>
        </w:rPr>
      </w:pPr>
      <w:r w:rsidRPr="002759C8">
        <w:rPr>
          <w:rFonts w:ascii="Times New Roman" w:hAnsi="Times New Roman" w:cs="Times New Roman"/>
          <w:sz w:val="24"/>
          <w:szCs w:val="24"/>
        </w:rPr>
        <w:t>Peněžní prostředky</w:t>
      </w:r>
      <w:r w:rsidR="00D36440" w:rsidRPr="002759C8">
        <w:rPr>
          <w:rFonts w:ascii="Times New Roman" w:hAnsi="Times New Roman" w:cs="Times New Roman"/>
          <w:sz w:val="24"/>
          <w:szCs w:val="24"/>
        </w:rPr>
        <w:t xml:space="preserve"> získané výkonem rozhodnutí o </w:t>
      </w:r>
      <w:r w:rsidRPr="002759C8">
        <w:rPr>
          <w:rFonts w:ascii="Times New Roman" w:hAnsi="Times New Roman" w:cs="Times New Roman"/>
          <w:sz w:val="24"/>
          <w:szCs w:val="24"/>
        </w:rPr>
        <w:t xml:space="preserve">odčerpání </w:t>
      </w:r>
      <w:r w:rsidR="00D36440" w:rsidRPr="002759C8">
        <w:rPr>
          <w:rFonts w:ascii="Times New Roman" w:hAnsi="Times New Roman" w:cs="Times New Roman"/>
          <w:sz w:val="24"/>
          <w:szCs w:val="24"/>
        </w:rPr>
        <w:t xml:space="preserve">majetku protiprávního původu </w:t>
      </w:r>
      <w:r w:rsidRPr="002759C8">
        <w:rPr>
          <w:rFonts w:ascii="Times New Roman" w:hAnsi="Times New Roman" w:cs="Times New Roman"/>
          <w:sz w:val="24"/>
          <w:szCs w:val="24"/>
        </w:rPr>
        <w:t>se za podmínek tohoto zákona použijí k uspokojení majetkového nároku oprávněné osoby, který vznikl v důsledku skutku, o němž se vedlo původní trestní řízení</w:t>
      </w:r>
      <w:r w:rsidR="00D36440" w:rsidRPr="002759C8">
        <w:rPr>
          <w:rFonts w:ascii="Times New Roman" w:hAnsi="Times New Roman" w:cs="Times New Roman"/>
          <w:sz w:val="24"/>
          <w:szCs w:val="24"/>
        </w:rPr>
        <w:t xml:space="preserve">. Toto řízení o odčerpání je tak </w:t>
      </w:r>
      <w:r w:rsidRPr="002759C8">
        <w:rPr>
          <w:rFonts w:ascii="Times New Roman" w:hAnsi="Times New Roman" w:cs="Times New Roman"/>
          <w:sz w:val="24"/>
          <w:szCs w:val="24"/>
        </w:rPr>
        <w:t>„označeným trestním říze</w:t>
      </w:r>
      <w:r w:rsidR="0003181C" w:rsidRPr="002759C8">
        <w:rPr>
          <w:rFonts w:ascii="Times New Roman" w:hAnsi="Times New Roman" w:cs="Times New Roman"/>
          <w:sz w:val="24"/>
          <w:szCs w:val="24"/>
        </w:rPr>
        <w:t>ním“ ve smyslu § 3 odst. 3 zákona č.</w:t>
      </w:r>
      <w:r w:rsidR="0041155A" w:rsidRPr="002759C8">
        <w:rPr>
          <w:rFonts w:ascii="Times New Roman" w:hAnsi="Times New Roman" w:cs="Times New Roman"/>
          <w:sz w:val="24"/>
          <w:szCs w:val="24"/>
        </w:rPr>
        <w:t> </w:t>
      </w:r>
      <w:r w:rsidR="0003181C" w:rsidRPr="002759C8">
        <w:rPr>
          <w:rFonts w:ascii="Times New Roman" w:hAnsi="Times New Roman" w:cs="Times New Roman"/>
          <w:sz w:val="24"/>
          <w:szCs w:val="24"/>
        </w:rPr>
        <w:t>59/2017 Sb.</w:t>
      </w:r>
      <w:r w:rsidR="00B003A7" w:rsidRPr="002759C8">
        <w:rPr>
          <w:rFonts w:ascii="Times New Roman" w:hAnsi="Times New Roman" w:cs="Times New Roman"/>
          <w:sz w:val="24"/>
          <w:szCs w:val="24"/>
        </w:rPr>
        <w:t xml:space="preserve"> (srov. § 1 odst. 2 zákona o odčerpání).</w:t>
      </w:r>
    </w:p>
    <w:p w14:paraId="079ED64A" w14:textId="77777777" w:rsidR="002F6E36" w:rsidRPr="002759C8" w:rsidRDefault="002F6E36" w:rsidP="002759C8">
      <w:pPr>
        <w:spacing w:before="120" w:after="0" w:line="240" w:lineRule="auto"/>
        <w:jc w:val="both"/>
        <w:rPr>
          <w:rFonts w:ascii="Times New Roman" w:hAnsi="Times New Roman" w:cs="Times New Roman"/>
          <w:sz w:val="24"/>
          <w:szCs w:val="24"/>
        </w:rPr>
      </w:pPr>
    </w:p>
    <w:p w14:paraId="72A82A30" w14:textId="6973A758" w:rsidR="002F6E36" w:rsidRPr="002759C8" w:rsidRDefault="002F6E36" w:rsidP="002759C8">
      <w:pPr>
        <w:pStyle w:val="Nadpis3"/>
        <w:spacing w:before="120" w:line="240" w:lineRule="auto"/>
        <w:jc w:val="both"/>
        <w:rPr>
          <w:rFonts w:ascii="Times New Roman" w:hAnsi="Times New Roman" w:cs="Times New Roman"/>
          <w:color w:val="auto"/>
          <w:u w:val="single"/>
        </w:rPr>
      </w:pPr>
      <w:r w:rsidRPr="002759C8">
        <w:rPr>
          <w:rFonts w:ascii="Times New Roman" w:hAnsi="Times New Roman" w:cs="Times New Roman"/>
          <w:color w:val="auto"/>
          <w:u w:val="single"/>
        </w:rPr>
        <w:t>K bodu 1</w:t>
      </w:r>
      <w:r w:rsidR="005B03CF" w:rsidRPr="002759C8">
        <w:rPr>
          <w:rFonts w:ascii="Times New Roman" w:hAnsi="Times New Roman" w:cs="Times New Roman"/>
          <w:color w:val="auto"/>
          <w:u w:val="single"/>
        </w:rPr>
        <w:t>6</w:t>
      </w:r>
      <w:r w:rsidRPr="002759C8">
        <w:rPr>
          <w:rFonts w:ascii="Times New Roman" w:hAnsi="Times New Roman" w:cs="Times New Roman"/>
          <w:color w:val="auto"/>
          <w:u w:val="single"/>
        </w:rPr>
        <w:t xml:space="preserve"> </w:t>
      </w:r>
      <w:r w:rsidR="006F7B38" w:rsidRPr="002759C8">
        <w:rPr>
          <w:rFonts w:ascii="Times New Roman" w:hAnsi="Times New Roman" w:cs="Times New Roman"/>
          <w:color w:val="auto"/>
          <w:u w:val="single"/>
        </w:rPr>
        <w:t>(</w:t>
      </w:r>
      <w:r w:rsidRPr="002759C8">
        <w:rPr>
          <w:rFonts w:ascii="Times New Roman" w:hAnsi="Times New Roman" w:cs="Times New Roman"/>
          <w:color w:val="auto"/>
          <w:u w:val="single"/>
        </w:rPr>
        <w:t xml:space="preserve">§ </w:t>
      </w:r>
      <w:r w:rsidR="006F7B38" w:rsidRPr="002759C8">
        <w:rPr>
          <w:rFonts w:ascii="Times New Roman" w:hAnsi="Times New Roman" w:cs="Times New Roman"/>
          <w:color w:val="auto"/>
          <w:u w:val="single"/>
        </w:rPr>
        <w:t>8</w:t>
      </w:r>
      <w:r w:rsidRPr="002759C8">
        <w:rPr>
          <w:rFonts w:ascii="Times New Roman" w:hAnsi="Times New Roman" w:cs="Times New Roman"/>
          <w:color w:val="auto"/>
          <w:u w:val="single"/>
        </w:rPr>
        <w:t xml:space="preserve"> odst. 1)</w:t>
      </w:r>
    </w:p>
    <w:p w14:paraId="67EF1D65" w14:textId="454D5089" w:rsidR="002F6E36" w:rsidRPr="002759C8" w:rsidRDefault="006F7B38" w:rsidP="002759C8">
      <w:pPr>
        <w:spacing w:before="120" w:after="0" w:line="240" w:lineRule="auto"/>
        <w:jc w:val="both"/>
        <w:rPr>
          <w:rFonts w:ascii="Times New Roman" w:hAnsi="Times New Roman" w:cs="Times New Roman"/>
          <w:sz w:val="24"/>
          <w:szCs w:val="24"/>
          <w:u w:val="single"/>
        </w:rPr>
      </w:pPr>
      <w:r w:rsidRPr="002759C8">
        <w:rPr>
          <w:rFonts w:ascii="Times New Roman" w:hAnsi="Times New Roman" w:cs="Times New Roman"/>
          <w:sz w:val="24"/>
          <w:szCs w:val="24"/>
        </w:rPr>
        <w:t>Právní moc výroku o majetkovém nároku uvedeném v rozhodnut</w:t>
      </w:r>
      <w:r w:rsidR="00D36440" w:rsidRPr="002759C8">
        <w:rPr>
          <w:rFonts w:ascii="Times New Roman" w:hAnsi="Times New Roman" w:cs="Times New Roman"/>
          <w:sz w:val="24"/>
          <w:szCs w:val="24"/>
        </w:rPr>
        <w:t>í</w:t>
      </w:r>
      <w:r w:rsidRPr="002759C8">
        <w:rPr>
          <w:rFonts w:ascii="Times New Roman" w:hAnsi="Times New Roman" w:cs="Times New Roman"/>
          <w:sz w:val="24"/>
          <w:szCs w:val="24"/>
        </w:rPr>
        <w:t xml:space="preserve"> soudu vydaném v trestním řízení je relevantní pouze ve vztahu k oprávněné osobě podle § 2 odst. </w:t>
      </w:r>
      <w:r w:rsidR="00D26FC4" w:rsidRPr="002759C8">
        <w:rPr>
          <w:rFonts w:ascii="Times New Roman" w:hAnsi="Times New Roman" w:cs="Times New Roman"/>
          <w:sz w:val="24"/>
          <w:szCs w:val="24"/>
        </w:rPr>
        <w:t>6</w:t>
      </w:r>
      <w:r w:rsidRPr="002759C8">
        <w:rPr>
          <w:rFonts w:ascii="Times New Roman" w:hAnsi="Times New Roman" w:cs="Times New Roman"/>
          <w:sz w:val="24"/>
          <w:szCs w:val="24"/>
        </w:rPr>
        <w:t xml:space="preserve"> písm. a)</w:t>
      </w:r>
      <w:r w:rsidR="00D26FC4" w:rsidRPr="002759C8">
        <w:rPr>
          <w:rFonts w:ascii="Times New Roman" w:hAnsi="Times New Roman" w:cs="Times New Roman"/>
          <w:sz w:val="24"/>
          <w:szCs w:val="24"/>
        </w:rPr>
        <w:t xml:space="preserve"> [původně § 2 odst. 4 písm. a)]</w:t>
      </w:r>
      <w:r w:rsidRPr="002759C8">
        <w:rPr>
          <w:rFonts w:ascii="Times New Roman" w:hAnsi="Times New Roman" w:cs="Times New Roman"/>
          <w:sz w:val="24"/>
          <w:szCs w:val="24"/>
        </w:rPr>
        <w:t>, tedy poškozenému, jemuž byl nárok přiznán rozhodnutím soudu vydaným v trestním řízení</w:t>
      </w:r>
      <w:r w:rsidR="00D36440" w:rsidRPr="002759C8">
        <w:rPr>
          <w:rFonts w:ascii="Times New Roman" w:hAnsi="Times New Roman" w:cs="Times New Roman"/>
          <w:sz w:val="24"/>
          <w:szCs w:val="24"/>
        </w:rPr>
        <w:t>; dochází k opravě této stávající nepřesnosti zákona</w:t>
      </w:r>
      <w:r w:rsidRPr="002759C8">
        <w:rPr>
          <w:rFonts w:ascii="Times New Roman" w:hAnsi="Times New Roman" w:cs="Times New Roman"/>
          <w:sz w:val="24"/>
          <w:szCs w:val="24"/>
        </w:rPr>
        <w:t>.</w:t>
      </w:r>
    </w:p>
    <w:p w14:paraId="12186D01" w14:textId="77777777" w:rsidR="00EA3C3B" w:rsidRPr="002759C8" w:rsidRDefault="00EA3C3B" w:rsidP="002759C8">
      <w:pPr>
        <w:spacing w:before="120" w:after="0" w:line="240" w:lineRule="auto"/>
        <w:jc w:val="both"/>
        <w:rPr>
          <w:rFonts w:ascii="Times New Roman" w:hAnsi="Times New Roman" w:cs="Times New Roman"/>
          <w:sz w:val="24"/>
          <w:szCs w:val="24"/>
          <w:u w:val="single"/>
        </w:rPr>
      </w:pPr>
    </w:p>
    <w:p w14:paraId="6A7AAE01" w14:textId="013425D1" w:rsidR="00925C97" w:rsidRPr="002759C8" w:rsidRDefault="00925C97" w:rsidP="002759C8">
      <w:pPr>
        <w:pStyle w:val="Nadpis3"/>
        <w:spacing w:before="120" w:line="240" w:lineRule="auto"/>
        <w:jc w:val="both"/>
        <w:rPr>
          <w:rFonts w:ascii="Times New Roman" w:hAnsi="Times New Roman" w:cs="Times New Roman"/>
          <w:color w:val="auto"/>
          <w:u w:val="single"/>
        </w:rPr>
      </w:pPr>
      <w:r w:rsidRPr="002759C8">
        <w:rPr>
          <w:rFonts w:ascii="Times New Roman" w:hAnsi="Times New Roman" w:cs="Times New Roman"/>
          <w:color w:val="auto"/>
          <w:u w:val="single"/>
        </w:rPr>
        <w:t>K bod</w:t>
      </w:r>
      <w:r w:rsidR="00CC5D80" w:rsidRPr="002759C8">
        <w:rPr>
          <w:rFonts w:ascii="Times New Roman" w:hAnsi="Times New Roman" w:cs="Times New Roman"/>
          <w:color w:val="auto"/>
          <w:u w:val="single"/>
        </w:rPr>
        <w:t>ům</w:t>
      </w:r>
      <w:r w:rsidRPr="002759C8">
        <w:rPr>
          <w:rFonts w:ascii="Times New Roman" w:hAnsi="Times New Roman" w:cs="Times New Roman"/>
          <w:color w:val="auto"/>
          <w:u w:val="single"/>
        </w:rPr>
        <w:t xml:space="preserve"> </w:t>
      </w:r>
      <w:r w:rsidR="00BB0B5F" w:rsidRPr="002759C8">
        <w:rPr>
          <w:rFonts w:ascii="Times New Roman" w:hAnsi="Times New Roman" w:cs="Times New Roman"/>
          <w:color w:val="auto"/>
          <w:u w:val="single"/>
        </w:rPr>
        <w:t xml:space="preserve">17 a </w:t>
      </w:r>
      <w:r w:rsidR="00412754" w:rsidRPr="002759C8">
        <w:rPr>
          <w:rFonts w:ascii="Times New Roman" w:hAnsi="Times New Roman" w:cs="Times New Roman"/>
          <w:color w:val="auto"/>
          <w:u w:val="single"/>
        </w:rPr>
        <w:t>19 až 21</w:t>
      </w:r>
      <w:r w:rsidRPr="002759C8">
        <w:rPr>
          <w:rFonts w:ascii="Times New Roman" w:hAnsi="Times New Roman" w:cs="Times New Roman"/>
          <w:color w:val="auto"/>
          <w:u w:val="single"/>
        </w:rPr>
        <w:t xml:space="preserve"> (§ 8 odst. </w:t>
      </w:r>
      <w:r w:rsidR="00177A48" w:rsidRPr="002759C8">
        <w:rPr>
          <w:rFonts w:ascii="Times New Roman" w:hAnsi="Times New Roman" w:cs="Times New Roman"/>
          <w:color w:val="auto"/>
          <w:u w:val="single"/>
        </w:rPr>
        <w:t xml:space="preserve">1, </w:t>
      </w:r>
      <w:r w:rsidRPr="002759C8">
        <w:rPr>
          <w:rFonts w:ascii="Times New Roman" w:hAnsi="Times New Roman" w:cs="Times New Roman"/>
          <w:color w:val="auto"/>
          <w:u w:val="single"/>
        </w:rPr>
        <w:t>3</w:t>
      </w:r>
      <w:r w:rsidR="006F7B38" w:rsidRPr="002759C8">
        <w:rPr>
          <w:rFonts w:ascii="Times New Roman" w:hAnsi="Times New Roman" w:cs="Times New Roman"/>
          <w:color w:val="auto"/>
          <w:u w:val="single"/>
        </w:rPr>
        <w:t xml:space="preserve"> a 4</w:t>
      </w:r>
      <w:r w:rsidRPr="002759C8">
        <w:rPr>
          <w:rFonts w:ascii="Times New Roman" w:hAnsi="Times New Roman" w:cs="Times New Roman"/>
          <w:color w:val="auto"/>
          <w:u w:val="single"/>
        </w:rPr>
        <w:t>)</w:t>
      </w:r>
    </w:p>
    <w:p w14:paraId="1AD8F451" w14:textId="1083A201" w:rsidR="002C1D54" w:rsidRPr="002759C8" w:rsidRDefault="002C1D54" w:rsidP="002759C8">
      <w:pPr>
        <w:spacing w:before="120" w:after="0" w:line="240" w:lineRule="auto"/>
        <w:jc w:val="both"/>
        <w:rPr>
          <w:rFonts w:ascii="Times New Roman" w:hAnsi="Times New Roman" w:cs="Times New Roman"/>
          <w:sz w:val="24"/>
          <w:szCs w:val="24"/>
        </w:rPr>
      </w:pPr>
      <w:r w:rsidRPr="002759C8">
        <w:rPr>
          <w:rFonts w:ascii="Times New Roman" w:hAnsi="Times New Roman" w:cs="Times New Roman"/>
          <w:sz w:val="24"/>
          <w:szCs w:val="24"/>
        </w:rPr>
        <w:t>Stanoví se p</w:t>
      </w:r>
      <w:r w:rsidR="00A1147E" w:rsidRPr="002759C8">
        <w:rPr>
          <w:rFonts w:ascii="Times New Roman" w:hAnsi="Times New Roman" w:cs="Times New Roman"/>
          <w:sz w:val="24"/>
          <w:szCs w:val="24"/>
        </w:rPr>
        <w:t xml:space="preserve">ožadavky </w:t>
      </w:r>
      <w:r w:rsidR="00F654F3" w:rsidRPr="002759C8">
        <w:rPr>
          <w:rFonts w:ascii="Times New Roman" w:hAnsi="Times New Roman" w:cs="Times New Roman"/>
          <w:sz w:val="24"/>
          <w:szCs w:val="24"/>
        </w:rPr>
        <w:t>kladené na žádost</w:t>
      </w:r>
      <w:r w:rsidR="008A2E6F" w:rsidRPr="002759C8">
        <w:rPr>
          <w:rFonts w:ascii="Times New Roman" w:hAnsi="Times New Roman" w:cs="Times New Roman"/>
          <w:sz w:val="24"/>
          <w:szCs w:val="24"/>
        </w:rPr>
        <w:t xml:space="preserve"> o uspokojení majetkového nároku oprávněné osoby podle § 2 odst. </w:t>
      </w:r>
      <w:r w:rsidR="00412754" w:rsidRPr="002759C8">
        <w:rPr>
          <w:rFonts w:ascii="Times New Roman" w:hAnsi="Times New Roman" w:cs="Times New Roman"/>
          <w:sz w:val="24"/>
          <w:szCs w:val="24"/>
        </w:rPr>
        <w:t>7</w:t>
      </w:r>
      <w:r w:rsidRPr="002759C8">
        <w:rPr>
          <w:rFonts w:ascii="Times New Roman" w:hAnsi="Times New Roman" w:cs="Times New Roman"/>
          <w:sz w:val="24"/>
          <w:szCs w:val="24"/>
        </w:rPr>
        <w:t>, tj. osoby, o jejímž majetkovém nároku pravomocně rozhodl soud v řízení ve</w:t>
      </w:r>
      <w:r w:rsidR="00C51590" w:rsidRPr="002759C8">
        <w:rPr>
          <w:rFonts w:ascii="Times New Roman" w:hAnsi="Times New Roman" w:cs="Times New Roman"/>
          <w:sz w:val="24"/>
          <w:szCs w:val="24"/>
        </w:rPr>
        <w:t> </w:t>
      </w:r>
      <w:r w:rsidRPr="002759C8">
        <w:rPr>
          <w:rFonts w:ascii="Times New Roman" w:hAnsi="Times New Roman" w:cs="Times New Roman"/>
          <w:sz w:val="24"/>
          <w:szCs w:val="24"/>
        </w:rPr>
        <w:t>věcech občanskoprávních, pokud v řízení podle zákona upravujícího odčerpání majetku protiprávního původu navazujícím na trestní řízení o skutku, v jehož důsledku mu tento nárok vznikl, byla uložena majetková trestní sankce</w:t>
      </w:r>
      <w:r w:rsidR="00433484" w:rsidRPr="002759C8">
        <w:rPr>
          <w:rFonts w:ascii="Times New Roman" w:hAnsi="Times New Roman" w:cs="Times New Roman"/>
          <w:sz w:val="24"/>
          <w:szCs w:val="24"/>
        </w:rPr>
        <w:t xml:space="preserve">. </w:t>
      </w:r>
    </w:p>
    <w:p w14:paraId="221CE227" w14:textId="31EA5825" w:rsidR="00433484" w:rsidRPr="002759C8" w:rsidRDefault="002C1D54" w:rsidP="002759C8">
      <w:pPr>
        <w:spacing w:before="120" w:after="0" w:line="240" w:lineRule="auto"/>
        <w:jc w:val="both"/>
        <w:rPr>
          <w:rFonts w:ascii="Times New Roman" w:hAnsi="Times New Roman" w:cs="Times New Roman"/>
          <w:sz w:val="24"/>
          <w:szCs w:val="24"/>
        </w:rPr>
      </w:pPr>
      <w:r w:rsidRPr="002759C8">
        <w:rPr>
          <w:rFonts w:ascii="Times New Roman" w:hAnsi="Times New Roman" w:cs="Times New Roman"/>
          <w:sz w:val="24"/>
          <w:szCs w:val="24"/>
        </w:rPr>
        <w:t xml:space="preserve">Tato osoba tedy jednak musí do 5 pracovních dnů po uplynutí lhůty 60 dnů od právní moci rozhodnutí, kterým skončilo trestní řízení o původním trestném činu, doložit, že podala návrh na zahájení řízení ve věcech občanskoprávních ohledně svého majetkového nároku, a dále pak k samotné žádosti musí doložit jak rozhodnutí, kterým jí byl majetkový nárok přiznán, tak rozhodnutí soudu o odčerpání majetku </w:t>
      </w:r>
      <w:r w:rsidR="008F3D1F" w:rsidRPr="002759C8">
        <w:rPr>
          <w:rFonts w:ascii="Times New Roman" w:hAnsi="Times New Roman" w:cs="Times New Roman"/>
          <w:sz w:val="24"/>
          <w:szCs w:val="24"/>
        </w:rPr>
        <w:t>protiprávního</w:t>
      </w:r>
      <w:r w:rsidRPr="002759C8">
        <w:rPr>
          <w:rFonts w:ascii="Times New Roman" w:hAnsi="Times New Roman" w:cs="Times New Roman"/>
          <w:sz w:val="24"/>
          <w:szCs w:val="24"/>
        </w:rPr>
        <w:t xml:space="preserve"> původu. </w:t>
      </w:r>
      <w:r w:rsidR="00433484" w:rsidRPr="002759C8">
        <w:rPr>
          <w:rFonts w:ascii="Times New Roman" w:hAnsi="Times New Roman" w:cs="Times New Roman"/>
          <w:sz w:val="24"/>
          <w:szCs w:val="24"/>
        </w:rPr>
        <w:t>Nebude-li patrná z těchto rozhodnutí souvislost, tj. že jde o majetkový nárok plynoucí ze skutku, o kterém se vedlo původní trestní řízení, na které navazovalo řízení o odčerpání, ve kterém byla uložena majetková trestní sankce, musí rovněž doložit listiny, které toto dokládají.</w:t>
      </w:r>
    </w:p>
    <w:p w14:paraId="2108E10F" w14:textId="48BD0F9C" w:rsidR="00433484" w:rsidRPr="002759C8" w:rsidRDefault="002C1D54" w:rsidP="002759C8">
      <w:pPr>
        <w:spacing w:before="120" w:after="0" w:line="240" w:lineRule="auto"/>
        <w:jc w:val="both"/>
        <w:rPr>
          <w:rFonts w:ascii="Times New Roman" w:hAnsi="Times New Roman" w:cs="Times New Roman"/>
          <w:sz w:val="24"/>
          <w:szCs w:val="24"/>
        </w:rPr>
      </w:pPr>
      <w:r w:rsidRPr="002759C8">
        <w:rPr>
          <w:rFonts w:ascii="Times New Roman" w:hAnsi="Times New Roman" w:cs="Times New Roman"/>
          <w:sz w:val="24"/>
          <w:szCs w:val="24"/>
        </w:rPr>
        <w:t>Lhůta pro podání žádosti Ministerstvu spravedlnosti je</w:t>
      </w:r>
      <w:r w:rsidR="00433484" w:rsidRPr="002759C8">
        <w:rPr>
          <w:rFonts w:ascii="Times New Roman" w:hAnsi="Times New Roman" w:cs="Times New Roman"/>
          <w:sz w:val="24"/>
          <w:szCs w:val="24"/>
        </w:rPr>
        <w:t>,</w:t>
      </w:r>
      <w:r w:rsidRPr="002759C8">
        <w:rPr>
          <w:rFonts w:ascii="Times New Roman" w:hAnsi="Times New Roman" w:cs="Times New Roman"/>
          <w:sz w:val="24"/>
          <w:szCs w:val="24"/>
        </w:rPr>
        <w:t xml:space="preserve"> </w:t>
      </w:r>
      <w:r w:rsidR="00433484" w:rsidRPr="002759C8">
        <w:rPr>
          <w:rFonts w:ascii="Times New Roman" w:hAnsi="Times New Roman" w:cs="Times New Roman"/>
          <w:sz w:val="24"/>
          <w:szCs w:val="24"/>
        </w:rPr>
        <w:t xml:space="preserve">stejně jako u ostatních oprávněných osob, kterým je nárok přiznán v občanskoprávním řízení, stanovena na 60 dnů od nabytí právní moci rozhodnutí o majetkovém nároku. </w:t>
      </w:r>
    </w:p>
    <w:bookmarkEnd w:id="37"/>
    <w:p w14:paraId="1B0E242D" w14:textId="1C606853" w:rsidR="004F3028" w:rsidRPr="002759C8" w:rsidRDefault="004F3028" w:rsidP="002759C8">
      <w:pPr>
        <w:spacing w:before="120" w:after="0" w:line="240" w:lineRule="auto"/>
        <w:jc w:val="both"/>
        <w:rPr>
          <w:rFonts w:ascii="Times New Roman" w:hAnsi="Times New Roman" w:cs="Times New Roman"/>
          <w:sz w:val="24"/>
          <w:szCs w:val="24"/>
        </w:rPr>
      </w:pPr>
    </w:p>
    <w:p w14:paraId="4B39D7B3" w14:textId="67C5792F" w:rsidR="004F3028" w:rsidRPr="002759C8" w:rsidRDefault="004F3028" w:rsidP="002759C8">
      <w:pPr>
        <w:pStyle w:val="Nadpis3"/>
        <w:spacing w:before="120" w:line="240" w:lineRule="auto"/>
        <w:jc w:val="both"/>
        <w:rPr>
          <w:rFonts w:ascii="Times New Roman" w:hAnsi="Times New Roman" w:cs="Times New Roman"/>
          <w:color w:val="auto"/>
          <w:u w:val="single"/>
        </w:rPr>
      </w:pPr>
      <w:r w:rsidRPr="002759C8">
        <w:rPr>
          <w:rFonts w:ascii="Times New Roman" w:hAnsi="Times New Roman" w:cs="Times New Roman"/>
          <w:color w:val="auto"/>
          <w:u w:val="single"/>
        </w:rPr>
        <w:t>K bodům 2</w:t>
      </w:r>
      <w:r w:rsidR="00D26FC4" w:rsidRPr="002759C8">
        <w:rPr>
          <w:rFonts w:ascii="Times New Roman" w:hAnsi="Times New Roman" w:cs="Times New Roman"/>
          <w:color w:val="auto"/>
          <w:u w:val="single"/>
        </w:rPr>
        <w:t>5</w:t>
      </w:r>
      <w:r w:rsidRPr="002759C8">
        <w:rPr>
          <w:rFonts w:ascii="Times New Roman" w:hAnsi="Times New Roman" w:cs="Times New Roman"/>
          <w:color w:val="auto"/>
          <w:u w:val="single"/>
        </w:rPr>
        <w:t xml:space="preserve"> až 2</w:t>
      </w:r>
      <w:r w:rsidR="00D26FC4" w:rsidRPr="002759C8">
        <w:rPr>
          <w:rFonts w:ascii="Times New Roman" w:hAnsi="Times New Roman" w:cs="Times New Roman"/>
          <w:color w:val="auto"/>
          <w:u w:val="single"/>
        </w:rPr>
        <w:t>8</w:t>
      </w:r>
      <w:r w:rsidRPr="002759C8">
        <w:rPr>
          <w:rFonts w:ascii="Times New Roman" w:hAnsi="Times New Roman" w:cs="Times New Roman"/>
          <w:color w:val="auto"/>
          <w:u w:val="single"/>
        </w:rPr>
        <w:t xml:space="preserve"> </w:t>
      </w:r>
      <w:r w:rsidR="000E11C5" w:rsidRPr="002759C8">
        <w:rPr>
          <w:rFonts w:ascii="Times New Roman" w:hAnsi="Times New Roman" w:cs="Times New Roman"/>
          <w:color w:val="auto"/>
          <w:u w:val="single"/>
        </w:rPr>
        <w:t>[</w:t>
      </w:r>
      <w:r w:rsidRPr="002759C8">
        <w:rPr>
          <w:rFonts w:ascii="Times New Roman" w:hAnsi="Times New Roman" w:cs="Times New Roman"/>
          <w:color w:val="auto"/>
          <w:u w:val="single"/>
        </w:rPr>
        <w:t xml:space="preserve">§ </w:t>
      </w:r>
      <w:r w:rsidR="000E11C5" w:rsidRPr="002759C8">
        <w:rPr>
          <w:rFonts w:ascii="Times New Roman" w:hAnsi="Times New Roman" w:cs="Times New Roman"/>
          <w:color w:val="auto"/>
          <w:u w:val="single"/>
        </w:rPr>
        <w:t>10 odst. 7, § 11 odst. 1 a 2</w:t>
      </w:r>
      <w:r w:rsidR="00886CC8" w:rsidRPr="002759C8">
        <w:rPr>
          <w:rFonts w:ascii="Times New Roman" w:hAnsi="Times New Roman" w:cs="Times New Roman"/>
          <w:color w:val="auto"/>
          <w:u w:val="single"/>
        </w:rPr>
        <w:t xml:space="preserve"> a</w:t>
      </w:r>
      <w:r w:rsidR="000E11C5" w:rsidRPr="002759C8">
        <w:rPr>
          <w:rFonts w:ascii="Times New Roman" w:hAnsi="Times New Roman" w:cs="Times New Roman"/>
          <w:color w:val="auto"/>
          <w:u w:val="single"/>
        </w:rPr>
        <w:t xml:space="preserve"> § 17 odst. 1 písm. b)]</w:t>
      </w:r>
    </w:p>
    <w:p w14:paraId="185AD866" w14:textId="0447101D" w:rsidR="00886CC8" w:rsidRPr="002759C8" w:rsidRDefault="00886CC8" w:rsidP="002759C8">
      <w:pPr>
        <w:spacing w:before="120" w:after="0" w:line="240" w:lineRule="auto"/>
        <w:jc w:val="both"/>
        <w:rPr>
          <w:rFonts w:ascii="Times New Roman" w:hAnsi="Times New Roman" w:cs="Times New Roman"/>
          <w:sz w:val="24"/>
          <w:szCs w:val="24"/>
        </w:rPr>
      </w:pPr>
      <w:r w:rsidRPr="002759C8">
        <w:rPr>
          <w:rFonts w:ascii="Times New Roman" w:hAnsi="Times New Roman" w:cs="Times New Roman"/>
          <w:sz w:val="24"/>
          <w:szCs w:val="24"/>
        </w:rPr>
        <w:t xml:space="preserve">Z peněžních prostředků získaných výkonem rozhodnutí o odčerpání majetku protiprávního původu budou uspokojovány nároky osob, o </w:t>
      </w:r>
      <w:r w:rsidR="00F654F3" w:rsidRPr="002759C8">
        <w:rPr>
          <w:rFonts w:ascii="Times New Roman" w:hAnsi="Times New Roman" w:cs="Times New Roman"/>
          <w:sz w:val="24"/>
          <w:szCs w:val="24"/>
        </w:rPr>
        <w:t>nichž</w:t>
      </w:r>
      <w:r w:rsidRPr="002759C8">
        <w:rPr>
          <w:rFonts w:ascii="Times New Roman" w:hAnsi="Times New Roman" w:cs="Times New Roman"/>
          <w:sz w:val="24"/>
          <w:szCs w:val="24"/>
        </w:rPr>
        <w:t xml:space="preserve"> pravomocně rozhodl soud v řízení ve věcech občanskoprávních, pokud tyto nároky vznikly v důsledku skutku, o kterém se vedlo původní trestní řízení (předcházející řízení o odčerpání majetku). Toto původní trestní řízení </w:t>
      </w:r>
      <w:r w:rsidR="00217FCA" w:rsidRPr="002759C8">
        <w:rPr>
          <w:rFonts w:ascii="Times New Roman" w:hAnsi="Times New Roman" w:cs="Times New Roman"/>
          <w:sz w:val="24"/>
          <w:szCs w:val="24"/>
        </w:rPr>
        <w:t xml:space="preserve">nemuselo </w:t>
      </w:r>
      <w:r w:rsidR="00217FCA" w:rsidRPr="002759C8">
        <w:rPr>
          <w:rFonts w:ascii="Times New Roman" w:hAnsi="Times New Roman" w:cs="Times New Roman"/>
          <w:sz w:val="24"/>
          <w:szCs w:val="24"/>
        </w:rPr>
        <w:lastRenderedPageBreak/>
        <w:t xml:space="preserve">skončit </w:t>
      </w:r>
      <w:r w:rsidRPr="002759C8">
        <w:rPr>
          <w:rFonts w:ascii="Times New Roman" w:hAnsi="Times New Roman" w:cs="Times New Roman"/>
          <w:sz w:val="24"/>
          <w:szCs w:val="24"/>
        </w:rPr>
        <w:t xml:space="preserve">odsouzením, není proto možné </w:t>
      </w:r>
      <w:r w:rsidR="00AA6A20" w:rsidRPr="002759C8">
        <w:rPr>
          <w:rFonts w:ascii="Times New Roman" w:hAnsi="Times New Roman" w:cs="Times New Roman"/>
          <w:sz w:val="24"/>
          <w:szCs w:val="24"/>
        </w:rPr>
        <w:t>v odůvodňovaných ustanoveních odkazovat pouze na pachatele.</w:t>
      </w:r>
      <w:r w:rsidR="00AA6A20" w:rsidRPr="002759C8">
        <w:rPr>
          <w:rFonts w:ascii="Times New Roman" w:hAnsi="Times New Roman" w:cs="Times New Roman"/>
          <w:b/>
          <w:bCs/>
          <w:sz w:val="24"/>
          <w:szCs w:val="24"/>
        </w:rPr>
        <w:t xml:space="preserve"> </w:t>
      </w:r>
    </w:p>
    <w:p w14:paraId="5E60F1D4" w14:textId="77777777" w:rsidR="005C177A" w:rsidRPr="002759C8" w:rsidRDefault="005C177A" w:rsidP="002759C8">
      <w:pPr>
        <w:spacing w:before="120" w:after="0" w:line="240" w:lineRule="auto"/>
        <w:jc w:val="both"/>
        <w:rPr>
          <w:rFonts w:ascii="Times New Roman" w:hAnsi="Times New Roman" w:cs="Times New Roman"/>
          <w:sz w:val="24"/>
          <w:szCs w:val="24"/>
        </w:rPr>
      </w:pPr>
    </w:p>
    <w:p w14:paraId="179E9B6F" w14:textId="0470A471" w:rsidR="00AF3FF2" w:rsidRPr="002759C8" w:rsidRDefault="00AF3FF2" w:rsidP="002759C8">
      <w:pPr>
        <w:pStyle w:val="Nadpis2"/>
        <w:keepNext w:val="0"/>
        <w:keepLines w:val="0"/>
        <w:spacing w:before="120" w:line="240" w:lineRule="auto"/>
        <w:rPr>
          <w:rFonts w:ascii="Times New Roman" w:hAnsi="Times New Roman" w:cs="Times New Roman"/>
          <w:b/>
          <w:bCs/>
          <w:color w:val="auto"/>
          <w:sz w:val="24"/>
          <w:szCs w:val="24"/>
        </w:rPr>
      </w:pPr>
      <w:r w:rsidRPr="002759C8">
        <w:rPr>
          <w:rFonts w:ascii="Times New Roman" w:hAnsi="Times New Roman" w:cs="Times New Roman"/>
          <w:b/>
          <w:bCs/>
          <w:color w:val="auto"/>
          <w:sz w:val="24"/>
          <w:szCs w:val="24"/>
        </w:rPr>
        <w:t>K části jedenácté – změna zákona o preventivní restrukturalizaci</w:t>
      </w:r>
    </w:p>
    <w:p w14:paraId="7ACD38EF" w14:textId="77777777" w:rsidR="006C7904" w:rsidRPr="002759C8" w:rsidRDefault="006C7904" w:rsidP="002759C8">
      <w:pPr>
        <w:spacing w:before="120" w:after="0" w:line="240" w:lineRule="auto"/>
        <w:jc w:val="both"/>
        <w:rPr>
          <w:rFonts w:ascii="Times New Roman" w:hAnsi="Times New Roman" w:cs="Times New Roman"/>
          <w:sz w:val="24"/>
          <w:szCs w:val="24"/>
        </w:rPr>
      </w:pPr>
      <w:bookmarkStart w:id="38" w:name="_Hlk181446223"/>
      <w:r w:rsidRPr="002759C8">
        <w:rPr>
          <w:rFonts w:ascii="Times New Roman" w:hAnsi="Times New Roman" w:cs="Times New Roman"/>
          <w:sz w:val="24"/>
          <w:szCs w:val="24"/>
        </w:rPr>
        <w:t>Z obdobných důvodů jako jsou dnes vyloučeny z preventivní restrukturalizace majetkové sankce, se navrhuje z ní vyloučit i odčerpání majetku protiprávního původu.</w:t>
      </w:r>
    </w:p>
    <w:bookmarkEnd w:id="38"/>
    <w:p w14:paraId="06D57400" w14:textId="77777777" w:rsidR="00081DC4" w:rsidRPr="002759C8" w:rsidRDefault="00081DC4" w:rsidP="002759C8">
      <w:pPr>
        <w:spacing w:before="120" w:after="0" w:line="240" w:lineRule="auto"/>
        <w:jc w:val="both"/>
        <w:rPr>
          <w:rFonts w:ascii="Times New Roman" w:hAnsi="Times New Roman" w:cs="Times New Roman"/>
          <w:sz w:val="24"/>
          <w:szCs w:val="24"/>
        </w:rPr>
      </w:pPr>
    </w:p>
    <w:p w14:paraId="776A3C36" w14:textId="41C38EFE" w:rsidR="00081DC4" w:rsidRPr="002759C8" w:rsidRDefault="00081DC4" w:rsidP="002759C8">
      <w:pPr>
        <w:pStyle w:val="Nadpis2"/>
        <w:keepNext w:val="0"/>
        <w:keepLines w:val="0"/>
        <w:spacing w:before="120" w:line="240" w:lineRule="auto"/>
        <w:rPr>
          <w:rFonts w:ascii="Times New Roman" w:hAnsi="Times New Roman" w:cs="Times New Roman"/>
          <w:b/>
          <w:bCs/>
          <w:color w:val="auto"/>
          <w:sz w:val="24"/>
          <w:szCs w:val="24"/>
        </w:rPr>
      </w:pPr>
      <w:r w:rsidRPr="002759C8">
        <w:rPr>
          <w:rFonts w:ascii="Times New Roman" w:hAnsi="Times New Roman" w:cs="Times New Roman"/>
          <w:b/>
          <w:bCs/>
          <w:color w:val="auto"/>
          <w:sz w:val="24"/>
          <w:szCs w:val="24"/>
        </w:rPr>
        <w:t>K části dvanácté – změna zákona o zbraních a střelivu</w:t>
      </w:r>
    </w:p>
    <w:p w14:paraId="3BC1EECC" w14:textId="076DF7C9" w:rsidR="00081DC4" w:rsidRPr="002759C8" w:rsidRDefault="006C7904" w:rsidP="002759C8">
      <w:pPr>
        <w:spacing w:before="120" w:after="0" w:line="240" w:lineRule="auto"/>
        <w:jc w:val="both"/>
        <w:rPr>
          <w:rFonts w:ascii="Times New Roman" w:hAnsi="Times New Roman" w:cs="Times New Roman"/>
          <w:sz w:val="24"/>
          <w:szCs w:val="24"/>
        </w:rPr>
      </w:pPr>
      <w:r w:rsidRPr="002759C8">
        <w:rPr>
          <w:rFonts w:ascii="Times New Roman" w:hAnsi="Times New Roman" w:cs="Times New Roman"/>
          <w:sz w:val="24"/>
          <w:szCs w:val="24"/>
        </w:rPr>
        <w:t>Vydat rozhodnutí o zajištění zbraně podléhající registraci nebo zbraně kategorie PO, střeliva kategorie S1, S2 nebo S3 nebo souvisejícího dokladu nebo listiny</w:t>
      </w:r>
      <w:r w:rsidRPr="002759C8" w:rsidDel="00853A4A">
        <w:rPr>
          <w:rFonts w:ascii="Times New Roman" w:hAnsi="Times New Roman" w:cs="Times New Roman"/>
          <w:sz w:val="24"/>
          <w:szCs w:val="24"/>
        </w:rPr>
        <w:t xml:space="preserve"> </w:t>
      </w:r>
      <w:r w:rsidRPr="002759C8">
        <w:rPr>
          <w:rFonts w:ascii="Times New Roman" w:hAnsi="Times New Roman" w:cs="Times New Roman"/>
          <w:sz w:val="24"/>
          <w:szCs w:val="24"/>
        </w:rPr>
        <w:t xml:space="preserve">podle zákona o zbraních a střelivu lze tehdy, pokud o nich nebylo rozhodnuto v trestním řízení. Navržené změny </w:t>
      </w:r>
      <w:r w:rsidR="00081DC4" w:rsidRPr="002759C8">
        <w:rPr>
          <w:rFonts w:ascii="Times New Roman" w:hAnsi="Times New Roman" w:cs="Times New Roman"/>
          <w:sz w:val="24"/>
          <w:szCs w:val="24"/>
        </w:rPr>
        <w:t>reflektují zakotvení nového institutu odčerpání majetku protiprávního původu do právního řádu České republiky</w:t>
      </w:r>
      <w:r w:rsidRPr="002759C8">
        <w:rPr>
          <w:rFonts w:ascii="Times New Roman" w:hAnsi="Times New Roman" w:cs="Times New Roman"/>
          <w:sz w:val="24"/>
          <w:szCs w:val="24"/>
        </w:rPr>
        <w:t>, jakožto dalšího institutu, kterým lze v rámci trestního řízení (v širším slova smyslu) postihnout majetek.</w:t>
      </w:r>
    </w:p>
    <w:p w14:paraId="71D94C68" w14:textId="79B6043B" w:rsidR="00DE5598" w:rsidRPr="002759C8" w:rsidRDefault="00DE5598" w:rsidP="002759C8">
      <w:pPr>
        <w:pStyle w:val="Nadpis2"/>
        <w:keepNext w:val="0"/>
        <w:keepLines w:val="0"/>
        <w:spacing w:before="120" w:line="240" w:lineRule="auto"/>
        <w:rPr>
          <w:rFonts w:ascii="Times New Roman" w:hAnsi="Times New Roman" w:cs="Times New Roman"/>
          <w:b/>
          <w:bCs/>
          <w:color w:val="auto"/>
          <w:sz w:val="24"/>
          <w:szCs w:val="24"/>
        </w:rPr>
      </w:pPr>
      <w:r w:rsidRPr="002759C8">
        <w:rPr>
          <w:rFonts w:ascii="Times New Roman" w:hAnsi="Times New Roman" w:cs="Times New Roman"/>
          <w:b/>
          <w:bCs/>
          <w:color w:val="auto"/>
          <w:sz w:val="24"/>
          <w:szCs w:val="24"/>
        </w:rPr>
        <w:t>K části třinácté – změna zákona o munici</w:t>
      </w:r>
    </w:p>
    <w:p w14:paraId="5966BB4D" w14:textId="1762EA8D" w:rsidR="00DE5598" w:rsidRPr="002759C8" w:rsidRDefault="00853A4A" w:rsidP="002759C8">
      <w:pPr>
        <w:spacing w:before="120" w:after="0" w:line="240" w:lineRule="auto"/>
        <w:jc w:val="both"/>
        <w:rPr>
          <w:rFonts w:ascii="Times New Roman" w:hAnsi="Times New Roman" w:cs="Times New Roman"/>
          <w:sz w:val="24"/>
          <w:szCs w:val="24"/>
        </w:rPr>
      </w:pPr>
      <w:r w:rsidRPr="002759C8">
        <w:rPr>
          <w:rFonts w:ascii="Times New Roman" w:hAnsi="Times New Roman" w:cs="Times New Roman"/>
          <w:sz w:val="24"/>
          <w:szCs w:val="24"/>
        </w:rPr>
        <w:t>Vydat rozhodnutí o zajištění munice</w:t>
      </w:r>
      <w:r w:rsidR="006C7904" w:rsidRPr="002759C8">
        <w:rPr>
          <w:rFonts w:ascii="Times New Roman" w:hAnsi="Times New Roman" w:cs="Times New Roman"/>
          <w:sz w:val="24"/>
          <w:szCs w:val="24"/>
        </w:rPr>
        <w:t xml:space="preserve"> podle zákona o munici</w:t>
      </w:r>
      <w:r w:rsidRPr="002759C8">
        <w:rPr>
          <w:rFonts w:ascii="Times New Roman" w:hAnsi="Times New Roman" w:cs="Times New Roman"/>
          <w:sz w:val="24"/>
          <w:szCs w:val="24"/>
        </w:rPr>
        <w:t xml:space="preserve"> lze tehdy, pokud o ní nebylo rozhodnuto v trestním řízení. Navržené z</w:t>
      </w:r>
      <w:r w:rsidR="00DE5598" w:rsidRPr="002759C8">
        <w:rPr>
          <w:rFonts w:ascii="Times New Roman" w:hAnsi="Times New Roman" w:cs="Times New Roman"/>
          <w:sz w:val="24"/>
          <w:szCs w:val="24"/>
        </w:rPr>
        <w:t>měny reflektují zakotvení nového institutu odčerpání majetku protiprávního původu do právního řádu České republiky</w:t>
      </w:r>
      <w:r w:rsidRPr="002759C8">
        <w:rPr>
          <w:rFonts w:ascii="Times New Roman" w:hAnsi="Times New Roman" w:cs="Times New Roman"/>
          <w:sz w:val="24"/>
          <w:szCs w:val="24"/>
        </w:rPr>
        <w:t xml:space="preserve">, jakožto dalšího institutu, kterým lze v rámci trestního řízení (v širším slova smyslu) </w:t>
      </w:r>
      <w:r w:rsidR="006C7904" w:rsidRPr="002759C8">
        <w:rPr>
          <w:rFonts w:ascii="Times New Roman" w:hAnsi="Times New Roman" w:cs="Times New Roman"/>
          <w:sz w:val="24"/>
          <w:szCs w:val="24"/>
        </w:rPr>
        <w:t xml:space="preserve">postihnout </w:t>
      </w:r>
      <w:r w:rsidRPr="002759C8">
        <w:rPr>
          <w:rFonts w:ascii="Times New Roman" w:hAnsi="Times New Roman" w:cs="Times New Roman"/>
          <w:sz w:val="24"/>
          <w:szCs w:val="24"/>
        </w:rPr>
        <w:t>majetek</w:t>
      </w:r>
      <w:r w:rsidR="00DE5598" w:rsidRPr="002759C8">
        <w:rPr>
          <w:rFonts w:ascii="Times New Roman" w:hAnsi="Times New Roman" w:cs="Times New Roman"/>
          <w:sz w:val="24"/>
          <w:szCs w:val="24"/>
        </w:rPr>
        <w:t>.</w:t>
      </w:r>
    </w:p>
    <w:p w14:paraId="45F006A5" w14:textId="77777777" w:rsidR="00081DC4" w:rsidRPr="002759C8" w:rsidRDefault="00081DC4" w:rsidP="002759C8">
      <w:pPr>
        <w:spacing w:before="120" w:after="0" w:line="240" w:lineRule="auto"/>
        <w:jc w:val="both"/>
        <w:rPr>
          <w:rFonts w:ascii="Times New Roman" w:hAnsi="Times New Roman" w:cs="Times New Roman"/>
          <w:b/>
          <w:bCs/>
          <w:sz w:val="24"/>
          <w:szCs w:val="24"/>
        </w:rPr>
      </w:pPr>
    </w:p>
    <w:p w14:paraId="20D2A55F" w14:textId="7507BD42" w:rsidR="004E499F" w:rsidRPr="002759C8" w:rsidRDefault="004E499F" w:rsidP="002759C8">
      <w:pPr>
        <w:pStyle w:val="Nadpis2"/>
        <w:keepNext w:val="0"/>
        <w:keepLines w:val="0"/>
        <w:spacing w:before="120" w:line="240" w:lineRule="auto"/>
        <w:rPr>
          <w:rFonts w:ascii="Times New Roman" w:hAnsi="Times New Roman" w:cs="Times New Roman"/>
          <w:b/>
          <w:bCs/>
          <w:color w:val="auto"/>
          <w:sz w:val="24"/>
          <w:szCs w:val="24"/>
        </w:rPr>
      </w:pPr>
      <w:r w:rsidRPr="002759C8">
        <w:rPr>
          <w:rFonts w:ascii="Times New Roman" w:hAnsi="Times New Roman" w:cs="Times New Roman"/>
          <w:b/>
          <w:bCs/>
          <w:color w:val="auto"/>
          <w:sz w:val="24"/>
          <w:szCs w:val="24"/>
        </w:rPr>
        <w:t xml:space="preserve">K části </w:t>
      </w:r>
      <w:r w:rsidR="006A43B3" w:rsidRPr="002759C8">
        <w:rPr>
          <w:rFonts w:ascii="Times New Roman" w:hAnsi="Times New Roman" w:cs="Times New Roman"/>
          <w:b/>
          <w:bCs/>
          <w:color w:val="auto"/>
          <w:sz w:val="24"/>
          <w:szCs w:val="24"/>
        </w:rPr>
        <w:t xml:space="preserve">čtrnácté </w:t>
      </w:r>
      <w:r w:rsidRPr="002759C8">
        <w:rPr>
          <w:rFonts w:ascii="Times New Roman" w:hAnsi="Times New Roman" w:cs="Times New Roman"/>
          <w:b/>
          <w:bCs/>
          <w:color w:val="auto"/>
          <w:sz w:val="24"/>
          <w:szCs w:val="24"/>
        </w:rPr>
        <w:t>– účinnost</w:t>
      </w:r>
    </w:p>
    <w:p w14:paraId="4C1F0255" w14:textId="7BC8E3B4" w:rsidR="004E499F" w:rsidRPr="002759C8" w:rsidRDefault="004E499F" w:rsidP="002759C8">
      <w:pPr>
        <w:spacing w:before="120" w:after="0" w:line="240" w:lineRule="auto"/>
        <w:jc w:val="both"/>
        <w:rPr>
          <w:rFonts w:ascii="Times New Roman" w:hAnsi="Times New Roman" w:cs="Times New Roman"/>
          <w:sz w:val="24"/>
          <w:szCs w:val="24"/>
        </w:rPr>
      </w:pPr>
      <w:r w:rsidRPr="002759C8">
        <w:rPr>
          <w:rFonts w:ascii="Times New Roman" w:hAnsi="Times New Roman" w:cs="Times New Roman"/>
          <w:sz w:val="24"/>
          <w:szCs w:val="24"/>
        </w:rPr>
        <w:t xml:space="preserve">S ohledem na § </w:t>
      </w:r>
      <w:r w:rsidR="00853A4A" w:rsidRPr="002759C8">
        <w:rPr>
          <w:rFonts w:ascii="Times New Roman" w:hAnsi="Times New Roman" w:cs="Times New Roman"/>
          <w:sz w:val="24"/>
          <w:szCs w:val="24"/>
        </w:rPr>
        <w:t>9</w:t>
      </w:r>
      <w:r w:rsidRPr="002759C8">
        <w:rPr>
          <w:rFonts w:ascii="Times New Roman" w:hAnsi="Times New Roman" w:cs="Times New Roman"/>
          <w:sz w:val="24"/>
          <w:szCs w:val="24"/>
        </w:rPr>
        <w:t xml:space="preserve"> odst. </w:t>
      </w:r>
      <w:r w:rsidR="00853A4A" w:rsidRPr="002759C8">
        <w:rPr>
          <w:rFonts w:ascii="Times New Roman" w:hAnsi="Times New Roman" w:cs="Times New Roman"/>
          <w:sz w:val="24"/>
          <w:szCs w:val="24"/>
        </w:rPr>
        <w:t>2</w:t>
      </w:r>
      <w:r w:rsidRPr="002759C8">
        <w:rPr>
          <w:rFonts w:ascii="Times New Roman" w:hAnsi="Times New Roman" w:cs="Times New Roman"/>
          <w:sz w:val="24"/>
          <w:szCs w:val="24"/>
        </w:rPr>
        <w:t xml:space="preserve"> zákona č. </w:t>
      </w:r>
      <w:r w:rsidR="00853A4A" w:rsidRPr="002759C8">
        <w:rPr>
          <w:rFonts w:ascii="Times New Roman" w:hAnsi="Times New Roman" w:cs="Times New Roman"/>
          <w:sz w:val="24"/>
          <w:szCs w:val="24"/>
        </w:rPr>
        <w:t>222/2016</w:t>
      </w:r>
      <w:r w:rsidRPr="002759C8">
        <w:rPr>
          <w:rFonts w:ascii="Times New Roman" w:hAnsi="Times New Roman" w:cs="Times New Roman"/>
          <w:sz w:val="24"/>
          <w:szCs w:val="24"/>
        </w:rPr>
        <w:t xml:space="preserve"> Sb., </w:t>
      </w:r>
      <w:r w:rsidR="00853A4A" w:rsidRPr="002759C8">
        <w:rPr>
          <w:rFonts w:ascii="Times New Roman" w:hAnsi="Times New Roman" w:cs="Times New Roman"/>
          <w:sz w:val="24"/>
          <w:szCs w:val="24"/>
        </w:rPr>
        <w:t>o Sbírce zákonů a mezinárodních smluv a o tvorbě právních předpisů vyhlašovaných ve Sbírce zákonů a mezinárodních smluv (zákon o Sbírce zákonů a mezinárodních smluv)</w:t>
      </w:r>
      <w:r w:rsidRPr="002759C8">
        <w:rPr>
          <w:rFonts w:ascii="Times New Roman" w:hAnsi="Times New Roman" w:cs="Times New Roman"/>
          <w:sz w:val="24"/>
          <w:szCs w:val="24"/>
        </w:rPr>
        <w:t>, ve znění pozdějších předpisů, a na předpokládanou délku legislativního procesu se navrhuje stanovit účinnost navrhovaného zákona ke dni 1.</w:t>
      </w:r>
      <w:r w:rsidR="00853A4A" w:rsidRPr="002759C8">
        <w:rPr>
          <w:rFonts w:ascii="Times New Roman" w:hAnsi="Times New Roman" w:cs="Times New Roman"/>
          <w:sz w:val="24"/>
          <w:szCs w:val="24"/>
        </w:rPr>
        <w:t> </w:t>
      </w:r>
      <w:r w:rsidR="00C51590" w:rsidRPr="002759C8">
        <w:rPr>
          <w:rFonts w:ascii="Times New Roman" w:hAnsi="Times New Roman" w:cs="Times New Roman"/>
          <w:sz w:val="24"/>
          <w:szCs w:val="24"/>
        </w:rPr>
        <w:t>červenc</w:t>
      </w:r>
      <w:r w:rsidR="00CD64F3">
        <w:rPr>
          <w:rFonts w:ascii="Times New Roman" w:hAnsi="Times New Roman" w:cs="Times New Roman"/>
          <w:sz w:val="24"/>
          <w:szCs w:val="24"/>
        </w:rPr>
        <w:t>e</w:t>
      </w:r>
      <w:r w:rsidR="00C51590" w:rsidRPr="002759C8">
        <w:rPr>
          <w:rFonts w:ascii="Times New Roman" w:hAnsi="Times New Roman" w:cs="Times New Roman"/>
          <w:sz w:val="24"/>
          <w:szCs w:val="24"/>
        </w:rPr>
        <w:t> </w:t>
      </w:r>
      <w:r w:rsidRPr="002759C8">
        <w:rPr>
          <w:rFonts w:ascii="Times New Roman" w:hAnsi="Times New Roman" w:cs="Times New Roman"/>
          <w:sz w:val="24"/>
          <w:szCs w:val="24"/>
        </w:rPr>
        <w:t>202</w:t>
      </w:r>
      <w:r w:rsidR="003602C1" w:rsidRPr="002759C8">
        <w:rPr>
          <w:rFonts w:ascii="Times New Roman" w:hAnsi="Times New Roman" w:cs="Times New Roman"/>
          <w:sz w:val="24"/>
          <w:szCs w:val="24"/>
        </w:rPr>
        <w:t>6</w:t>
      </w:r>
      <w:r w:rsidRPr="002759C8">
        <w:rPr>
          <w:rFonts w:ascii="Times New Roman" w:hAnsi="Times New Roman" w:cs="Times New Roman"/>
          <w:sz w:val="24"/>
          <w:szCs w:val="24"/>
        </w:rPr>
        <w:t>.</w:t>
      </w:r>
    </w:p>
    <w:bookmarkEnd w:id="0"/>
    <w:p w14:paraId="68111AFF" w14:textId="77777777" w:rsidR="004E499F" w:rsidRPr="002759C8" w:rsidRDefault="004E499F" w:rsidP="002759C8">
      <w:pPr>
        <w:spacing w:before="120" w:after="0" w:line="240" w:lineRule="auto"/>
        <w:jc w:val="both"/>
        <w:rPr>
          <w:rFonts w:ascii="Times New Roman" w:hAnsi="Times New Roman" w:cs="Times New Roman"/>
          <w:sz w:val="24"/>
          <w:szCs w:val="24"/>
        </w:rPr>
      </w:pPr>
    </w:p>
    <w:sectPr w:rsidR="004E499F" w:rsidRPr="002759C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29520" w14:textId="77777777" w:rsidR="00C37EEC" w:rsidRDefault="00C37EEC" w:rsidP="00BE2FA0">
      <w:pPr>
        <w:spacing w:after="0" w:line="240" w:lineRule="auto"/>
      </w:pPr>
      <w:r>
        <w:separator/>
      </w:r>
    </w:p>
  </w:endnote>
  <w:endnote w:type="continuationSeparator" w:id="0">
    <w:p w14:paraId="458B3DB6" w14:textId="77777777" w:rsidR="00C37EEC" w:rsidRDefault="00C37EEC" w:rsidP="00BE2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EUAlbertina-Regular-Identity-H">
    <w:altName w:val="Times New Roman"/>
    <w:panose1 w:val="00000000000000000000"/>
    <w:charset w:val="00"/>
    <w:family w:val="roman"/>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763812"/>
      <w:docPartObj>
        <w:docPartGallery w:val="Page Numbers (Bottom of Page)"/>
        <w:docPartUnique/>
      </w:docPartObj>
    </w:sdtPr>
    <w:sdtEndPr>
      <w:rPr>
        <w:rFonts w:ascii="Times New Roman" w:hAnsi="Times New Roman" w:cs="Times New Roman"/>
        <w:sz w:val="24"/>
        <w:szCs w:val="24"/>
      </w:rPr>
    </w:sdtEndPr>
    <w:sdtContent>
      <w:p w14:paraId="1E622C59" w14:textId="7B455F55" w:rsidR="009D0C28" w:rsidRPr="00900C5C" w:rsidRDefault="009D0C28">
        <w:pPr>
          <w:pStyle w:val="Zpat"/>
          <w:jc w:val="center"/>
          <w:rPr>
            <w:rFonts w:ascii="Times New Roman" w:hAnsi="Times New Roman" w:cs="Times New Roman"/>
            <w:sz w:val="24"/>
            <w:szCs w:val="24"/>
          </w:rPr>
        </w:pPr>
        <w:r w:rsidRPr="00900C5C">
          <w:rPr>
            <w:rFonts w:ascii="Times New Roman" w:hAnsi="Times New Roman" w:cs="Times New Roman"/>
            <w:sz w:val="24"/>
            <w:szCs w:val="24"/>
          </w:rPr>
          <w:fldChar w:fldCharType="begin"/>
        </w:r>
        <w:r w:rsidRPr="00900C5C">
          <w:rPr>
            <w:rFonts w:ascii="Times New Roman" w:hAnsi="Times New Roman" w:cs="Times New Roman"/>
            <w:sz w:val="24"/>
            <w:szCs w:val="24"/>
          </w:rPr>
          <w:instrText>PAGE   \* MERGEFORMAT</w:instrText>
        </w:r>
        <w:r w:rsidRPr="00900C5C">
          <w:rPr>
            <w:rFonts w:ascii="Times New Roman" w:hAnsi="Times New Roman" w:cs="Times New Roman"/>
            <w:sz w:val="24"/>
            <w:szCs w:val="24"/>
          </w:rPr>
          <w:fldChar w:fldCharType="separate"/>
        </w:r>
        <w:r w:rsidRPr="00900C5C">
          <w:rPr>
            <w:rFonts w:ascii="Times New Roman" w:hAnsi="Times New Roman" w:cs="Times New Roman"/>
            <w:sz w:val="24"/>
            <w:szCs w:val="24"/>
          </w:rPr>
          <w:t>2</w:t>
        </w:r>
        <w:r w:rsidRPr="00900C5C">
          <w:rPr>
            <w:rFonts w:ascii="Times New Roman" w:hAnsi="Times New Roman" w:cs="Times New Roman"/>
            <w:sz w:val="24"/>
            <w:szCs w:val="24"/>
          </w:rPr>
          <w:fldChar w:fldCharType="end"/>
        </w:r>
      </w:p>
    </w:sdtContent>
  </w:sdt>
  <w:p w14:paraId="0E92AFED" w14:textId="77777777" w:rsidR="009D0C28" w:rsidRDefault="009D0C2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193FC" w14:textId="77777777" w:rsidR="00C37EEC" w:rsidRDefault="00C37EEC" w:rsidP="00BE2FA0">
      <w:pPr>
        <w:spacing w:after="0" w:line="240" w:lineRule="auto"/>
      </w:pPr>
      <w:r>
        <w:separator/>
      </w:r>
    </w:p>
  </w:footnote>
  <w:footnote w:type="continuationSeparator" w:id="0">
    <w:p w14:paraId="060371D0" w14:textId="77777777" w:rsidR="00C37EEC" w:rsidRDefault="00C37EEC" w:rsidP="00BE2FA0">
      <w:pPr>
        <w:spacing w:after="0" w:line="240" w:lineRule="auto"/>
      </w:pPr>
      <w:r>
        <w:continuationSeparator/>
      </w:r>
    </w:p>
  </w:footnote>
  <w:footnote w:id="1">
    <w:p w14:paraId="7373ED23" w14:textId="77777777" w:rsidR="00E91602" w:rsidRPr="00F62A4D" w:rsidRDefault="00E91602" w:rsidP="00E91602">
      <w:pPr>
        <w:pStyle w:val="Textpoznpodarou"/>
        <w:spacing w:before="120"/>
        <w:rPr>
          <w:rFonts w:ascii="Times New Roman" w:hAnsi="Times New Roman" w:cs="Times New Roman"/>
        </w:rPr>
      </w:pPr>
      <w:r w:rsidRPr="00F62A4D">
        <w:rPr>
          <w:rStyle w:val="Znakapoznpodarou"/>
          <w:rFonts w:ascii="Times New Roman" w:hAnsi="Times New Roman" w:cs="Times New Roman"/>
        </w:rPr>
        <w:footnoteRef/>
      </w:r>
      <w:r w:rsidRPr="00F62A4D">
        <w:rPr>
          <w:rFonts w:ascii="Times New Roman" w:hAnsi="Times New Roman" w:cs="Times New Roman"/>
        </w:rPr>
        <w:t xml:space="preserve"> Čl. 16 nové konfiskační směrnice zní:</w:t>
      </w:r>
    </w:p>
    <w:p w14:paraId="415D3EAB" w14:textId="77777777" w:rsidR="00E91602" w:rsidRPr="00F62A4D" w:rsidRDefault="00E91602" w:rsidP="00E91602">
      <w:pPr>
        <w:pStyle w:val="Textpoznpodarou"/>
        <w:spacing w:before="120"/>
        <w:jc w:val="center"/>
        <w:rPr>
          <w:rFonts w:ascii="Times New Roman" w:hAnsi="Times New Roman" w:cs="Times New Roman"/>
          <w:b/>
          <w:bCs/>
          <w:i/>
          <w:iCs/>
        </w:rPr>
      </w:pPr>
      <w:r w:rsidRPr="00F62A4D">
        <w:rPr>
          <w:rFonts w:ascii="Times New Roman" w:hAnsi="Times New Roman" w:cs="Times New Roman"/>
          <w:i/>
          <w:iCs/>
        </w:rPr>
        <w:t>„</w:t>
      </w:r>
      <w:r w:rsidRPr="00F62A4D">
        <w:rPr>
          <w:rFonts w:ascii="Times New Roman" w:hAnsi="Times New Roman" w:cs="Times New Roman"/>
          <w:b/>
          <w:bCs/>
          <w:i/>
          <w:iCs/>
        </w:rPr>
        <w:t>Konfiskace nevysvětlitelného bohatství souvisejícího s trestnou činností</w:t>
      </w:r>
    </w:p>
    <w:p w14:paraId="3139EFC7" w14:textId="2D9322D4" w:rsidR="00E91602" w:rsidRPr="00F62A4D" w:rsidRDefault="00E91602" w:rsidP="00E91602">
      <w:pPr>
        <w:pStyle w:val="Textpoznpodarou"/>
        <w:spacing w:before="120"/>
        <w:jc w:val="both"/>
        <w:rPr>
          <w:rFonts w:ascii="Times New Roman" w:hAnsi="Times New Roman" w:cs="Times New Roman"/>
          <w:i/>
          <w:iCs/>
        </w:rPr>
      </w:pPr>
      <w:r w:rsidRPr="00F62A4D">
        <w:rPr>
          <w:rFonts w:ascii="Times New Roman" w:hAnsi="Times New Roman" w:cs="Times New Roman"/>
          <w:i/>
          <w:iCs/>
        </w:rPr>
        <w:t>1. Členské státy přijmou nezbytná opatření, která v případech, kdy v souladu s vnitrostátním právem nelze uplatnit opatření ke konfiskaci podle článků 12 až 15, umožní konfiskaci majetku identifikovaného v souvislosti s vyšetřováním trestného činu, pokud je vnitrostátní soud přesvědčen, že identifikovaný majetek pochází z trestné činnosti spáchané v rámci zločinného spolčení, a pokud by tato činnost mohla přímo či nepřímo vést k podstatnému hospodářskému prospěchu.</w:t>
      </w:r>
    </w:p>
    <w:p w14:paraId="16B06DFA" w14:textId="77777777" w:rsidR="00E91602" w:rsidRPr="00F62A4D" w:rsidRDefault="00E91602" w:rsidP="00E91602">
      <w:pPr>
        <w:pStyle w:val="Textpoznpodarou"/>
        <w:spacing w:before="120"/>
        <w:jc w:val="both"/>
        <w:rPr>
          <w:rFonts w:ascii="Times New Roman" w:hAnsi="Times New Roman" w:cs="Times New Roman"/>
          <w:i/>
          <w:iCs/>
        </w:rPr>
      </w:pPr>
      <w:r w:rsidRPr="00F62A4D">
        <w:rPr>
          <w:rFonts w:ascii="Times New Roman" w:hAnsi="Times New Roman" w:cs="Times New Roman"/>
          <w:i/>
          <w:iCs/>
        </w:rPr>
        <w:t>2. Při určování toho, zda by majetek uvedený v odstavci 1 měl být konfiskován, se přihlíží ke všem okolnostem případu, včetně dostupných důkazů a konkrétních skutečností, které mohou zahrnovat to, že:</w:t>
      </w:r>
    </w:p>
    <w:p w14:paraId="0977CAA5" w14:textId="77777777" w:rsidR="00E91602" w:rsidRPr="00F62A4D" w:rsidRDefault="00E91602" w:rsidP="00E91602">
      <w:pPr>
        <w:pStyle w:val="Textpoznpodarou"/>
        <w:spacing w:before="120"/>
        <w:jc w:val="both"/>
        <w:rPr>
          <w:rFonts w:ascii="Times New Roman" w:hAnsi="Times New Roman" w:cs="Times New Roman"/>
          <w:i/>
          <w:iCs/>
        </w:rPr>
      </w:pPr>
      <w:r w:rsidRPr="00F62A4D">
        <w:rPr>
          <w:rFonts w:ascii="Times New Roman" w:hAnsi="Times New Roman" w:cs="Times New Roman"/>
          <w:i/>
          <w:iCs/>
        </w:rPr>
        <w:t>a) hodnota majetku je výrazně neúměrná zákonnému příjmu dotčené osoby,</w:t>
      </w:r>
    </w:p>
    <w:p w14:paraId="53A5BF9B" w14:textId="77777777" w:rsidR="00E91602" w:rsidRPr="00117610" w:rsidRDefault="00E91602" w:rsidP="00E91602">
      <w:pPr>
        <w:pStyle w:val="Textpoznpodarou"/>
        <w:spacing w:before="120"/>
        <w:jc w:val="both"/>
        <w:rPr>
          <w:rFonts w:ascii="Times New Roman" w:hAnsi="Times New Roman" w:cs="Times New Roman"/>
          <w:i/>
          <w:iCs/>
        </w:rPr>
      </w:pPr>
      <w:r w:rsidRPr="00F62A4D">
        <w:rPr>
          <w:rFonts w:ascii="Times New Roman" w:hAnsi="Times New Roman" w:cs="Times New Roman"/>
          <w:i/>
          <w:iCs/>
        </w:rPr>
        <w:t xml:space="preserve">b) neexistuje </w:t>
      </w:r>
      <w:r w:rsidRPr="00117610">
        <w:rPr>
          <w:rFonts w:ascii="Times New Roman" w:hAnsi="Times New Roman" w:cs="Times New Roman"/>
          <w:i/>
          <w:iCs/>
        </w:rPr>
        <w:t>žádný věrohodný zákonný zdroj daného majetku,</w:t>
      </w:r>
    </w:p>
    <w:p w14:paraId="18B488D5" w14:textId="77777777" w:rsidR="00E91602" w:rsidRPr="00117610" w:rsidRDefault="00E91602" w:rsidP="00E91602">
      <w:pPr>
        <w:pStyle w:val="Textpoznpodarou"/>
        <w:spacing w:before="120"/>
        <w:jc w:val="both"/>
        <w:rPr>
          <w:rFonts w:ascii="Times New Roman" w:hAnsi="Times New Roman" w:cs="Times New Roman"/>
          <w:i/>
          <w:iCs/>
        </w:rPr>
      </w:pPr>
      <w:r w:rsidRPr="00117610">
        <w:rPr>
          <w:rFonts w:ascii="Times New Roman" w:hAnsi="Times New Roman" w:cs="Times New Roman"/>
          <w:i/>
          <w:iCs/>
        </w:rPr>
        <w:t>c) dotčená osoba má vazby na osoby spojené se zločinným spolčením.</w:t>
      </w:r>
    </w:p>
    <w:p w14:paraId="60F21FF4" w14:textId="77777777" w:rsidR="00E91602" w:rsidRPr="00117610" w:rsidRDefault="00E91602" w:rsidP="00E91602">
      <w:pPr>
        <w:pStyle w:val="Textpoznpodarou"/>
        <w:spacing w:before="120"/>
        <w:jc w:val="both"/>
        <w:rPr>
          <w:rFonts w:ascii="Times New Roman" w:hAnsi="Times New Roman" w:cs="Times New Roman"/>
          <w:i/>
          <w:iCs/>
        </w:rPr>
      </w:pPr>
      <w:r w:rsidRPr="00117610">
        <w:rPr>
          <w:rFonts w:ascii="Times New Roman" w:hAnsi="Times New Roman" w:cs="Times New Roman"/>
          <w:i/>
          <w:iCs/>
        </w:rPr>
        <w:t>3. Odstavcem 1 nejsou dotčena práva třetích osob jednajících v dobré víře.</w:t>
      </w:r>
    </w:p>
    <w:p w14:paraId="43C0C5E8" w14:textId="77777777" w:rsidR="00E91602" w:rsidRPr="00117610" w:rsidRDefault="00E91602" w:rsidP="00E91602">
      <w:pPr>
        <w:pStyle w:val="Textpoznpodarou"/>
        <w:spacing w:before="120"/>
        <w:jc w:val="both"/>
        <w:rPr>
          <w:rFonts w:ascii="Times New Roman" w:hAnsi="Times New Roman" w:cs="Times New Roman"/>
          <w:i/>
          <w:iCs/>
        </w:rPr>
      </w:pPr>
      <w:r w:rsidRPr="00117610">
        <w:rPr>
          <w:rFonts w:ascii="Times New Roman" w:hAnsi="Times New Roman" w:cs="Times New Roman"/>
          <w:i/>
          <w:iCs/>
        </w:rPr>
        <w:t>4. Pro účely tohoto článku pojem „trestný čin“ zahrnuje trestné činy uvedené v čl. 2 odst. 1 až 3, za které lze uložit trest odnětí svobody s horní hranicí sazby nejméně čtyři roky.</w:t>
      </w:r>
    </w:p>
    <w:p w14:paraId="55752F32" w14:textId="77777777" w:rsidR="00E91602" w:rsidRPr="00117610" w:rsidRDefault="00E91602" w:rsidP="00E91602">
      <w:pPr>
        <w:pStyle w:val="Textpoznpodarou"/>
        <w:spacing w:before="120"/>
        <w:jc w:val="both"/>
        <w:rPr>
          <w:rFonts w:ascii="Times New Roman" w:hAnsi="Times New Roman" w:cs="Times New Roman"/>
          <w:i/>
          <w:iCs/>
        </w:rPr>
      </w:pPr>
      <w:r w:rsidRPr="00117610">
        <w:rPr>
          <w:rFonts w:ascii="Times New Roman" w:hAnsi="Times New Roman" w:cs="Times New Roman"/>
          <w:i/>
          <w:iCs/>
        </w:rPr>
        <w:t>5. Členské státy mohou stanovit, že konfiskace nevysvětlitelného bohatství podle tohoto článku je omezena pouze na případy, kdy byl majetek, který má být zkonfiskován, předtím zajištěn v souvislosti s vyšetřováním ve vztahu k trestnému činu spáchanému v rámci zločinného spolčení.“</w:t>
      </w:r>
    </w:p>
    <w:p w14:paraId="0BA069CF" w14:textId="77777777" w:rsidR="00E91602" w:rsidRPr="00117610" w:rsidRDefault="00E91602" w:rsidP="00E91602">
      <w:pPr>
        <w:pStyle w:val="Textpoznpodarou"/>
        <w:jc w:val="both"/>
        <w:rPr>
          <w:rFonts w:ascii="Times New Roman" w:hAnsi="Times New Roman" w:cs="Times New Roman"/>
          <w:i/>
          <w:iCs/>
        </w:rPr>
      </w:pPr>
    </w:p>
  </w:footnote>
  <w:footnote w:id="2">
    <w:p w14:paraId="157CCE0B" w14:textId="69EC9854" w:rsidR="00117610" w:rsidRPr="00863E2B" w:rsidRDefault="00117610" w:rsidP="00863E2B">
      <w:pPr>
        <w:pStyle w:val="Textpoznpodarou"/>
        <w:jc w:val="both"/>
        <w:rPr>
          <w:rFonts w:ascii="Times New Roman" w:hAnsi="Times New Roman" w:cs="Times New Roman"/>
        </w:rPr>
      </w:pPr>
      <w:r w:rsidRPr="00863E2B">
        <w:rPr>
          <w:rStyle w:val="Znakapoznpodarou"/>
          <w:rFonts w:ascii="Times New Roman" w:hAnsi="Times New Roman" w:cs="Times New Roman"/>
        </w:rPr>
        <w:footnoteRef/>
      </w:r>
      <w:r w:rsidRPr="00863E2B">
        <w:rPr>
          <w:rFonts w:ascii="Times New Roman" w:hAnsi="Times New Roman" w:cs="Times New Roman"/>
        </w:rPr>
        <w:t xml:space="preserve"> </w:t>
      </w:r>
      <w:r>
        <w:rPr>
          <w:rFonts w:ascii="Times New Roman" w:hAnsi="Times New Roman" w:cs="Times New Roman"/>
        </w:rPr>
        <w:t>Ustanovení je</w:t>
      </w:r>
      <w:r w:rsidR="00733404">
        <w:rPr>
          <w:rFonts w:ascii="Times New Roman" w:hAnsi="Times New Roman" w:cs="Times New Roman"/>
        </w:rPr>
        <w:t xml:space="preserve"> </w:t>
      </w:r>
      <w:r>
        <w:rPr>
          <w:rFonts w:ascii="Times New Roman" w:hAnsi="Times New Roman" w:cs="Times New Roman"/>
        </w:rPr>
        <w:t>inspirováno zejména německou právní úpravou tzv. nezávislé konfiskace (</w:t>
      </w:r>
      <w:proofErr w:type="spellStart"/>
      <w:r w:rsidRPr="00863E2B">
        <w:rPr>
          <w:rFonts w:ascii="Times New Roman" w:hAnsi="Times New Roman" w:cs="Times New Roman"/>
          <w:i/>
          <w:iCs/>
        </w:rPr>
        <w:t>Selbständige</w:t>
      </w:r>
      <w:proofErr w:type="spellEnd"/>
      <w:r>
        <w:rPr>
          <w:rFonts w:ascii="Times New Roman" w:hAnsi="Times New Roman" w:cs="Times New Roman"/>
          <w:i/>
          <w:iCs/>
        </w:rPr>
        <w:t> </w:t>
      </w:r>
      <w:proofErr w:type="spellStart"/>
      <w:r w:rsidRPr="00863E2B">
        <w:rPr>
          <w:rFonts w:ascii="Times New Roman" w:hAnsi="Times New Roman" w:cs="Times New Roman"/>
          <w:i/>
          <w:iCs/>
        </w:rPr>
        <w:t>Einziehung</w:t>
      </w:r>
      <w:proofErr w:type="spellEnd"/>
      <w:r>
        <w:rPr>
          <w:rFonts w:ascii="Times New Roman" w:hAnsi="Times New Roman" w:cs="Times New Roman"/>
        </w:rPr>
        <w:t>) podle § 76a odst. 4 německého trestního zákoníku (</w:t>
      </w:r>
      <w:proofErr w:type="spellStart"/>
      <w:r w:rsidRPr="00863E2B">
        <w:rPr>
          <w:rFonts w:ascii="Times New Roman" w:hAnsi="Times New Roman" w:cs="Times New Roman"/>
          <w:i/>
          <w:iCs/>
        </w:rPr>
        <w:t>Strafgesetzbuch</w:t>
      </w:r>
      <w:proofErr w:type="spellEnd"/>
      <w:r>
        <w:rPr>
          <w:rFonts w:ascii="Times New Roman" w:hAnsi="Times New Roman" w:cs="Times New Roman"/>
        </w:rPr>
        <w:t>); související procesní otázky jsou v Německu upraveny zejména v § 435 až 437 trestního řádu (</w:t>
      </w:r>
      <w:proofErr w:type="spellStart"/>
      <w:r w:rsidRPr="00863E2B">
        <w:rPr>
          <w:rFonts w:ascii="Times New Roman" w:hAnsi="Times New Roman" w:cs="Times New Roman"/>
          <w:i/>
          <w:iCs/>
        </w:rPr>
        <w:t>Strafprozeßordnung</w:t>
      </w:r>
      <w:proofErr w:type="spellEnd"/>
      <w:r>
        <w:rPr>
          <w:rFonts w:ascii="Times New Roman" w:hAnsi="Times New Roman" w:cs="Times New Roman"/>
        </w:rPr>
        <w:t>).</w:t>
      </w:r>
      <w:r w:rsidR="00EF5714">
        <w:rPr>
          <w:rFonts w:ascii="Times New Roman" w:hAnsi="Times New Roman" w:cs="Times New Roman"/>
        </w:rPr>
        <w:t xml:space="preserve"> </w:t>
      </w:r>
      <w:r w:rsidR="00EF5714" w:rsidRPr="00EF5714">
        <w:rPr>
          <w:rFonts w:ascii="Times New Roman" w:hAnsi="Times New Roman" w:cs="Times New Roman"/>
        </w:rPr>
        <w:t>I z toho důvodu se navrhovaná úprava německou úpravou inspiruje.</w:t>
      </w:r>
    </w:p>
  </w:footnote>
  <w:footnote w:id="3">
    <w:p w14:paraId="70FCA442" w14:textId="77777777" w:rsidR="004E0D41" w:rsidRPr="00481B1D" w:rsidRDefault="004E0D41" w:rsidP="00481B1D">
      <w:pPr>
        <w:pStyle w:val="Textpoznpodarou"/>
        <w:spacing w:before="120"/>
        <w:rPr>
          <w:rFonts w:ascii="Times New Roman" w:hAnsi="Times New Roman" w:cs="Times New Roman"/>
        </w:rPr>
      </w:pPr>
      <w:r w:rsidRPr="00481B1D">
        <w:rPr>
          <w:rStyle w:val="Znakapoznpodarou"/>
          <w:rFonts w:ascii="Times New Roman" w:hAnsi="Times New Roman" w:cs="Times New Roman"/>
        </w:rPr>
        <w:footnoteRef/>
      </w:r>
      <w:r w:rsidRPr="00481B1D">
        <w:rPr>
          <w:rFonts w:ascii="Times New Roman" w:hAnsi="Times New Roman" w:cs="Times New Roman"/>
        </w:rPr>
        <w:t xml:space="preserve"> § 32 odst. 1 AML zákona.</w:t>
      </w:r>
    </w:p>
  </w:footnote>
  <w:footnote w:id="4">
    <w:p w14:paraId="27366479" w14:textId="77777777" w:rsidR="004E0D41" w:rsidRPr="00566879" w:rsidRDefault="004E0D41" w:rsidP="00481B1D">
      <w:pPr>
        <w:pStyle w:val="Textpoznpodarou"/>
        <w:spacing w:before="120"/>
      </w:pPr>
      <w:r w:rsidRPr="00481B1D">
        <w:rPr>
          <w:rStyle w:val="Znakapoznpodarou"/>
          <w:rFonts w:ascii="Times New Roman" w:hAnsi="Times New Roman" w:cs="Times New Roman"/>
        </w:rPr>
        <w:footnoteRef/>
      </w:r>
      <w:r w:rsidRPr="00481B1D">
        <w:rPr>
          <w:rFonts w:ascii="Times New Roman" w:hAnsi="Times New Roman" w:cs="Times New Roman"/>
        </w:rPr>
        <w:t xml:space="preserve"> § 32 odst. 2 AML zákona.</w:t>
      </w:r>
      <w:r>
        <w:t xml:space="preserve"> </w:t>
      </w:r>
    </w:p>
  </w:footnote>
  <w:footnote w:id="5">
    <w:p w14:paraId="6ED5ECBE" w14:textId="787C3525" w:rsidR="003E6D3C" w:rsidRPr="00863E2B" w:rsidRDefault="003E6D3C" w:rsidP="00863E2B">
      <w:pPr>
        <w:pStyle w:val="Textpoznpodarou"/>
        <w:jc w:val="both"/>
        <w:rPr>
          <w:rFonts w:ascii="Times New Roman" w:hAnsi="Times New Roman" w:cs="Times New Roman"/>
        </w:rPr>
      </w:pPr>
      <w:r w:rsidRPr="00863E2B">
        <w:rPr>
          <w:rStyle w:val="Znakapoznpodarou"/>
          <w:rFonts w:ascii="Times New Roman" w:hAnsi="Times New Roman" w:cs="Times New Roman"/>
        </w:rPr>
        <w:footnoteRef/>
      </w:r>
      <w:r w:rsidRPr="00863E2B">
        <w:rPr>
          <w:rFonts w:ascii="Times New Roman" w:hAnsi="Times New Roman" w:cs="Times New Roman"/>
        </w:rPr>
        <w:t xml:space="preserve"> </w:t>
      </w:r>
      <w:r>
        <w:rPr>
          <w:rFonts w:ascii="Times New Roman" w:hAnsi="Times New Roman" w:cs="Times New Roman"/>
        </w:rPr>
        <w:t>Výčet původních trestných činů obsahuje také § 76a odst. 4 německého trestního zákoníku</w:t>
      </w:r>
      <w:r w:rsidR="009223D4">
        <w:rPr>
          <w:rFonts w:ascii="Times New Roman" w:hAnsi="Times New Roman" w:cs="Times New Roman"/>
        </w:rPr>
        <w:t>.</w:t>
      </w:r>
      <w:r>
        <w:rPr>
          <w:rFonts w:ascii="Times New Roman" w:hAnsi="Times New Roman" w:cs="Times New Roman"/>
        </w:rPr>
        <w:t xml:space="preserve"> </w:t>
      </w:r>
      <w:r w:rsidR="009223D4">
        <w:rPr>
          <w:rFonts w:ascii="Times New Roman" w:hAnsi="Times New Roman" w:cs="Times New Roman"/>
        </w:rPr>
        <w:t>P</w:t>
      </w:r>
      <w:r>
        <w:rPr>
          <w:rFonts w:ascii="Times New Roman" w:hAnsi="Times New Roman" w:cs="Times New Roman"/>
        </w:rPr>
        <w:t>odle informací získaných od německých státních zástupců však bude stávající výčet podléhat přezkumu s ohledem na znění čl. 16 nové konfiskační směrnice.</w:t>
      </w:r>
    </w:p>
  </w:footnote>
  <w:footnote w:id="6">
    <w:p w14:paraId="380A3C40" w14:textId="6C12F8E3" w:rsidR="00C705D2" w:rsidRPr="00863E2B" w:rsidRDefault="00C705D2" w:rsidP="00863E2B">
      <w:pPr>
        <w:pStyle w:val="Textpoznpodarou"/>
        <w:jc w:val="both"/>
        <w:rPr>
          <w:rFonts w:ascii="Times New Roman" w:hAnsi="Times New Roman" w:cs="Times New Roman"/>
        </w:rPr>
      </w:pPr>
      <w:r w:rsidRPr="00863E2B">
        <w:rPr>
          <w:rStyle w:val="Znakapoznpodarou"/>
          <w:rFonts w:ascii="Times New Roman" w:hAnsi="Times New Roman" w:cs="Times New Roman"/>
        </w:rPr>
        <w:footnoteRef/>
      </w:r>
      <w:r w:rsidRPr="00863E2B">
        <w:rPr>
          <w:rFonts w:ascii="Times New Roman" w:hAnsi="Times New Roman" w:cs="Times New Roman"/>
        </w:rPr>
        <w:t xml:space="preserve"> </w:t>
      </w:r>
      <w:r w:rsidR="00420E1B">
        <w:rPr>
          <w:rFonts w:ascii="Times New Roman" w:hAnsi="Times New Roman" w:cs="Times New Roman"/>
        </w:rPr>
        <w:t xml:space="preserve">V Německu vylučuje použití některých intruzivních vyšetřovacích nástrojů v řízení o tzv. nezávislé konfiskaci § 435 odst. </w:t>
      </w:r>
      <w:r w:rsidR="009223D4">
        <w:rPr>
          <w:rFonts w:ascii="Times New Roman" w:hAnsi="Times New Roman" w:cs="Times New Roman"/>
        </w:rPr>
        <w:t>4</w:t>
      </w:r>
      <w:r w:rsidR="00420E1B">
        <w:rPr>
          <w:rFonts w:ascii="Times New Roman" w:hAnsi="Times New Roman" w:cs="Times New Roman"/>
        </w:rPr>
        <w:t xml:space="preserve"> věta druhá trestního řádu. Použití </w:t>
      </w:r>
      <w:r w:rsidR="009223D4">
        <w:rPr>
          <w:rFonts w:ascii="Times New Roman" w:hAnsi="Times New Roman" w:cs="Times New Roman"/>
        </w:rPr>
        <w:t xml:space="preserve">informací </w:t>
      </w:r>
      <w:r w:rsidR="00420E1B">
        <w:rPr>
          <w:rFonts w:ascii="Times New Roman" w:hAnsi="Times New Roman" w:cs="Times New Roman"/>
        </w:rPr>
        <w:t xml:space="preserve">z nich </w:t>
      </w:r>
      <w:r w:rsidR="009223D4">
        <w:rPr>
          <w:rFonts w:ascii="Times New Roman" w:hAnsi="Times New Roman" w:cs="Times New Roman"/>
        </w:rPr>
        <w:t xml:space="preserve">získaných </w:t>
      </w:r>
      <w:r w:rsidR="00420E1B">
        <w:rPr>
          <w:rFonts w:ascii="Times New Roman" w:hAnsi="Times New Roman" w:cs="Times New Roman"/>
        </w:rPr>
        <w:t xml:space="preserve">v původním trestním řízení </w:t>
      </w:r>
      <w:r w:rsidR="009223D4">
        <w:rPr>
          <w:rFonts w:ascii="Times New Roman" w:hAnsi="Times New Roman" w:cs="Times New Roman"/>
        </w:rPr>
        <w:t xml:space="preserve">však </w:t>
      </w:r>
      <w:r w:rsidR="00420E1B">
        <w:rPr>
          <w:rFonts w:ascii="Times New Roman" w:hAnsi="Times New Roman" w:cs="Times New Roman"/>
        </w:rPr>
        <w:t>v řízení o tzv. nezávislé konfiskaci vyloučeno není, takové informace v něm použít lze.</w:t>
      </w:r>
    </w:p>
  </w:footnote>
  <w:footnote w:id="7">
    <w:p w14:paraId="5BFE23F8" w14:textId="083E6289" w:rsidR="003E6D3C" w:rsidRPr="00863E2B" w:rsidRDefault="003E6D3C" w:rsidP="00863E2B">
      <w:pPr>
        <w:pStyle w:val="Textpoznpodarou"/>
        <w:spacing w:before="120"/>
        <w:jc w:val="both"/>
        <w:rPr>
          <w:rFonts w:ascii="Times New Roman" w:hAnsi="Times New Roman" w:cs="Times New Roman"/>
        </w:rPr>
      </w:pPr>
      <w:r w:rsidRPr="00863E2B">
        <w:rPr>
          <w:rStyle w:val="Znakapoznpodarou"/>
          <w:rFonts w:ascii="Times New Roman" w:hAnsi="Times New Roman" w:cs="Times New Roman"/>
        </w:rPr>
        <w:footnoteRef/>
      </w:r>
      <w:r w:rsidRPr="00863E2B">
        <w:rPr>
          <w:rFonts w:ascii="Times New Roman" w:hAnsi="Times New Roman" w:cs="Times New Roman"/>
        </w:rPr>
        <w:t xml:space="preserve"> </w:t>
      </w:r>
      <w:r w:rsidR="008206F6">
        <w:rPr>
          <w:rFonts w:ascii="Times New Roman" w:hAnsi="Times New Roman" w:cs="Times New Roman"/>
        </w:rPr>
        <w:t>Shodně tak v</w:t>
      </w:r>
      <w:r w:rsidRPr="00420E1B">
        <w:rPr>
          <w:rFonts w:ascii="Times New Roman" w:hAnsi="Times New Roman" w:cs="Times New Roman"/>
        </w:rPr>
        <w:t> Německu je řízení o tzv. nezávislé konfiskaci podle § 76a odst. 4 německého trestního zákoníku subsidiární</w:t>
      </w:r>
      <w:r w:rsidR="009223D4">
        <w:rPr>
          <w:rFonts w:ascii="Times New Roman" w:hAnsi="Times New Roman" w:cs="Times New Roman"/>
        </w:rPr>
        <w:t>,</w:t>
      </w:r>
      <w:r w:rsidRPr="00420E1B">
        <w:rPr>
          <w:rFonts w:ascii="Times New Roman" w:hAnsi="Times New Roman" w:cs="Times New Roman"/>
        </w:rPr>
        <w:t xml:space="preserve"> může </w:t>
      </w:r>
      <w:r w:rsidR="00C705D2" w:rsidRPr="00420E1B">
        <w:rPr>
          <w:rFonts w:ascii="Times New Roman" w:hAnsi="Times New Roman" w:cs="Times New Roman"/>
        </w:rPr>
        <w:t xml:space="preserve">tak </w:t>
      </w:r>
      <w:r w:rsidRPr="00420E1B">
        <w:rPr>
          <w:rFonts w:ascii="Times New Roman" w:hAnsi="Times New Roman" w:cs="Times New Roman"/>
        </w:rPr>
        <w:t>být zahájeno až po skončení původního trestního řízení</w:t>
      </w:r>
      <w:r w:rsidR="00C705D2" w:rsidRPr="00420E1B">
        <w:rPr>
          <w:rFonts w:ascii="Times New Roman" w:hAnsi="Times New Roman" w:cs="Times New Roman"/>
        </w:rPr>
        <w:t xml:space="preserve"> (srov. podmínka podle uvedeného ustanovení, že odčerpání je možná až tehdy, když nelze osobu stíhat nebo odsoudit pro původní trestný čin; „</w:t>
      </w:r>
      <w:proofErr w:type="spellStart"/>
      <w:r w:rsidR="00C705D2" w:rsidRPr="00863E2B">
        <w:rPr>
          <w:rFonts w:ascii="Times New Roman" w:hAnsi="Times New Roman" w:cs="Times New Roman"/>
          <w:i/>
          <w:iCs/>
        </w:rPr>
        <w:t>nicht</w:t>
      </w:r>
      <w:proofErr w:type="spellEnd"/>
      <w:r w:rsidR="00C705D2" w:rsidRPr="00863E2B">
        <w:rPr>
          <w:rFonts w:ascii="Times New Roman" w:hAnsi="Times New Roman" w:cs="Times New Roman"/>
          <w:i/>
          <w:iCs/>
        </w:rPr>
        <w:t xml:space="preserve"> </w:t>
      </w:r>
      <w:proofErr w:type="spellStart"/>
      <w:r w:rsidR="00C705D2" w:rsidRPr="00863E2B">
        <w:rPr>
          <w:rFonts w:ascii="Times New Roman" w:hAnsi="Times New Roman" w:cs="Times New Roman"/>
          <w:i/>
          <w:iCs/>
        </w:rPr>
        <w:t>wegen</w:t>
      </w:r>
      <w:proofErr w:type="spellEnd"/>
      <w:r w:rsidR="00C705D2" w:rsidRPr="00863E2B">
        <w:rPr>
          <w:rFonts w:ascii="Times New Roman" w:hAnsi="Times New Roman" w:cs="Times New Roman"/>
          <w:i/>
          <w:iCs/>
        </w:rPr>
        <w:t xml:space="preserve"> der </w:t>
      </w:r>
      <w:proofErr w:type="spellStart"/>
      <w:r w:rsidR="00C705D2" w:rsidRPr="00863E2B">
        <w:rPr>
          <w:rFonts w:ascii="Times New Roman" w:hAnsi="Times New Roman" w:cs="Times New Roman"/>
          <w:i/>
          <w:iCs/>
        </w:rPr>
        <w:t>ihr</w:t>
      </w:r>
      <w:proofErr w:type="spellEnd"/>
      <w:r w:rsidR="00C705D2" w:rsidRPr="00863E2B">
        <w:rPr>
          <w:rFonts w:ascii="Times New Roman" w:hAnsi="Times New Roman" w:cs="Times New Roman"/>
          <w:i/>
          <w:iCs/>
        </w:rPr>
        <w:t xml:space="preserve"> </w:t>
      </w:r>
      <w:proofErr w:type="spellStart"/>
      <w:r w:rsidR="00C705D2" w:rsidRPr="00863E2B">
        <w:rPr>
          <w:rFonts w:ascii="Times New Roman" w:hAnsi="Times New Roman" w:cs="Times New Roman"/>
          <w:i/>
          <w:iCs/>
        </w:rPr>
        <w:t>zugrundeliegenden</w:t>
      </w:r>
      <w:proofErr w:type="spellEnd"/>
      <w:r w:rsidR="00C705D2" w:rsidRPr="00863E2B">
        <w:rPr>
          <w:rFonts w:ascii="Times New Roman" w:hAnsi="Times New Roman" w:cs="Times New Roman"/>
          <w:i/>
          <w:iCs/>
        </w:rPr>
        <w:t xml:space="preserve"> </w:t>
      </w:r>
      <w:proofErr w:type="spellStart"/>
      <w:r w:rsidR="00C705D2" w:rsidRPr="00863E2B">
        <w:rPr>
          <w:rFonts w:ascii="Times New Roman" w:hAnsi="Times New Roman" w:cs="Times New Roman"/>
          <w:i/>
          <w:iCs/>
        </w:rPr>
        <w:t>Straftat</w:t>
      </w:r>
      <w:proofErr w:type="spellEnd"/>
      <w:r w:rsidR="00C705D2" w:rsidRPr="00863E2B">
        <w:rPr>
          <w:rFonts w:ascii="Times New Roman" w:hAnsi="Times New Roman" w:cs="Times New Roman"/>
          <w:i/>
          <w:iCs/>
        </w:rPr>
        <w:t xml:space="preserve"> </w:t>
      </w:r>
      <w:proofErr w:type="spellStart"/>
      <w:r w:rsidR="00C705D2" w:rsidRPr="00863E2B">
        <w:rPr>
          <w:rFonts w:ascii="Times New Roman" w:hAnsi="Times New Roman" w:cs="Times New Roman"/>
          <w:i/>
          <w:iCs/>
        </w:rPr>
        <w:t>verfolgt</w:t>
      </w:r>
      <w:proofErr w:type="spellEnd"/>
      <w:r w:rsidR="00C705D2" w:rsidRPr="00863E2B">
        <w:rPr>
          <w:rFonts w:ascii="Times New Roman" w:hAnsi="Times New Roman" w:cs="Times New Roman"/>
          <w:i/>
          <w:iCs/>
        </w:rPr>
        <w:t xml:space="preserve"> oder </w:t>
      </w:r>
      <w:proofErr w:type="spellStart"/>
      <w:r w:rsidR="00C705D2" w:rsidRPr="00863E2B">
        <w:rPr>
          <w:rFonts w:ascii="Times New Roman" w:hAnsi="Times New Roman" w:cs="Times New Roman"/>
          <w:i/>
          <w:iCs/>
        </w:rPr>
        <w:t>verurteilt</w:t>
      </w:r>
      <w:proofErr w:type="spellEnd"/>
      <w:r w:rsidR="00C705D2" w:rsidRPr="00863E2B">
        <w:rPr>
          <w:rFonts w:ascii="Times New Roman" w:hAnsi="Times New Roman" w:cs="Times New Roman"/>
          <w:i/>
          <w:iCs/>
        </w:rPr>
        <w:t xml:space="preserve"> </w:t>
      </w:r>
      <w:proofErr w:type="spellStart"/>
      <w:r w:rsidR="00C705D2" w:rsidRPr="00863E2B">
        <w:rPr>
          <w:rFonts w:ascii="Times New Roman" w:hAnsi="Times New Roman" w:cs="Times New Roman"/>
          <w:i/>
          <w:iCs/>
        </w:rPr>
        <w:t>werden</w:t>
      </w:r>
      <w:proofErr w:type="spellEnd"/>
      <w:r w:rsidR="00C705D2" w:rsidRPr="00863E2B">
        <w:rPr>
          <w:rFonts w:ascii="Times New Roman" w:hAnsi="Times New Roman" w:cs="Times New Roman"/>
          <w:i/>
          <w:iCs/>
        </w:rPr>
        <w:t xml:space="preserve"> kann</w:t>
      </w:r>
      <w:r w:rsidR="00C705D2" w:rsidRPr="00420E1B">
        <w:rPr>
          <w:rFonts w:ascii="Times New Roman" w:hAnsi="Times New Roman" w:cs="Times New Roman"/>
        </w:rPr>
        <w:t>“).</w:t>
      </w:r>
      <w:r w:rsidR="00C705D2">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7B60"/>
    <w:multiLevelType w:val="hybridMultilevel"/>
    <w:tmpl w:val="377E352A"/>
    <w:lvl w:ilvl="0" w:tplc="49D008C2">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4505CC"/>
    <w:multiLevelType w:val="multilevel"/>
    <w:tmpl w:val="3EE8D284"/>
    <w:lvl w:ilvl="0">
      <w:start w:val="1"/>
      <w:numFmt w:val="lowerLetter"/>
      <w:lvlText w:val="%1)"/>
      <w:lvlJc w:val="left"/>
      <w:pPr>
        <w:ind w:left="360" w:hanging="360"/>
      </w:pPr>
      <w:rPr>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2" w15:restartNumberingAfterBreak="0">
    <w:nsid w:val="0BFB3C3F"/>
    <w:multiLevelType w:val="hybridMultilevel"/>
    <w:tmpl w:val="C09CA854"/>
    <w:lvl w:ilvl="0" w:tplc="040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1D3D8E"/>
    <w:multiLevelType w:val="hybridMultilevel"/>
    <w:tmpl w:val="14240CD2"/>
    <w:lvl w:ilvl="0" w:tplc="04050017">
      <w:start w:val="1"/>
      <w:numFmt w:val="lowerLetter"/>
      <w:lvlText w:val="%1)"/>
      <w:lvlJc w:val="left"/>
      <w:pPr>
        <w:ind w:left="360" w:hanging="360"/>
      </w:pPr>
    </w:lvl>
    <w:lvl w:ilvl="1" w:tplc="0405000F">
      <w:start w:val="1"/>
      <w:numFmt w:val="decimal"/>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15B7C8C"/>
    <w:multiLevelType w:val="hybridMultilevel"/>
    <w:tmpl w:val="D2ACC78E"/>
    <w:lvl w:ilvl="0" w:tplc="1FF43D12">
      <w:start w:val="1"/>
      <w:numFmt w:val="decimal"/>
      <w:lvlText w:val="%1."/>
      <w:lvlJc w:val="left"/>
      <w:pPr>
        <w:ind w:left="720" w:hanging="360"/>
      </w:pPr>
      <w:rPr>
        <w:u w:val="none"/>
      </w:rPr>
    </w:lvl>
    <w:lvl w:ilvl="1" w:tplc="355A1BB6">
      <w:start w:val="1"/>
      <w:numFmt w:val="lowerLetter"/>
      <w:lvlText w:val="%2."/>
      <w:lvlJc w:val="left"/>
      <w:pPr>
        <w:ind w:left="1440" w:hanging="360"/>
      </w:pPr>
      <w:rPr>
        <w:u w:val="none"/>
      </w:rPr>
    </w:lvl>
    <w:lvl w:ilvl="2" w:tplc="63681F9A">
      <w:start w:val="1"/>
      <w:numFmt w:val="lowerRoman"/>
      <w:lvlText w:val="%3."/>
      <w:lvlJc w:val="right"/>
      <w:pPr>
        <w:ind w:left="2160" w:hanging="360"/>
      </w:pPr>
      <w:rPr>
        <w:u w:val="none"/>
      </w:rPr>
    </w:lvl>
    <w:lvl w:ilvl="3" w:tplc="C4521452">
      <w:start w:val="1"/>
      <w:numFmt w:val="decimal"/>
      <w:lvlText w:val="%4."/>
      <w:lvlJc w:val="left"/>
      <w:pPr>
        <w:ind w:left="2880" w:hanging="360"/>
      </w:pPr>
      <w:rPr>
        <w:u w:val="none"/>
      </w:rPr>
    </w:lvl>
    <w:lvl w:ilvl="4" w:tplc="F5E2773E">
      <w:start w:val="1"/>
      <w:numFmt w:val="lowerLetter"/>
      <w:lvlText w:val="%5."/>
      <w:lvlJc w:val="left"/>
      <w:pPr>
        <w:ind w:left="3600" w:hanging="360"/>
      </w:pPr>
      <w:rPr>
        <w:u w:val="none"/>
      </w:rPr>
    </w:lvl>
    <w:lvl w:ilvl="5" w:tplc="12F48154">
      <w:start w:val="1"/>
      <w:numFmt w:val="lowerRoman"/>
      <w:lvlText w:val="%6."/>
      <w:lvlJc w:val="right"/>
      <w:pPr>
        <w:ind w:left="4320" w:hanging="360"/>
      </w:pPr>
      <w:rPr>
        <w:u w:val="none"/>
      </w:rPr>
    </w:lvl>
    <w:lvl w:ilvl="6" w:tplc="10BC7B86">
      <w:start w:val="1"/>
      <w:numFmt w:val="decimal"/>
      <w:lvlText w:val="%7."/>
      <w:lvlJc w:val="left"/>
      <w:pPr>
        <w:ind w:left="5040" w:hanging="360"/>
      </w:pPr>
      <w:rPr>
        <w:u w:val="none"/>
      </w:rPr>
    </w:lvl>
    <w:lvl w:ilvl="7" w:tplc="5DF2631E">
      <w:start w:val="1"/>
      <w:numFmt w:val="lowerLetter"/>
      <w:lvlText w:val="%8."/>
      <w:lvlJc w:val="left"/>
      <w:pPr>
        <w:ind w:left="5760" w:hanging="360"/>
      </w:pPr>
      <w:rPr>
        <w:u w:val="none"/>
      </w:rPr>
    </w:lvl>
    <w:lvl w:ilvl="8" w:tplc="CB0C0866">
      <w:start w:val="1"/>
      <w:numFmt w:val="lowerRoman"/>
      <w:lvlText w:val="%9."/>
      <w:lvlJc w:val="right"/>
      <w:pPr>
        <w:ind w:left="6480" w:hanging="360"/>
      </w:pPr>
      <w:rPr>
        <w:u w:val="none"/>
      </w:rPr>
    </w:lvl>
  </w:abstractNum>
  <w:abstractNum w:abstractNumId="5" w15:restartNumberingAfterBreak="0">
    <w:nsid w:val="1E973492"/>
    <w:multiLevelType w:val="hybridMultilevel"/>
    <w:tmpl w:val="ECB68A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AD1669"/>
    <w:multiLevelType w:val="hybridMultilevel"/>
    <w:tmpl w:val="3D7C24E2"/>
    <w:lvl w:ilvl="0" w:tplc="7B8C3E42">
      <w:start w:val="1"/>
      <w:numFmt w:val="lowerLetter"/>
      <w:lvlText w:val="%1)"/>
      <w:lvlJc w:val="left"/>
      <w:pPr>
        <w:ind w:left="720" w:hanging="360"/>
      </w:pPr>
      <w:rPr>
        <w:rFonts w:hint="default"/>
        <w:i/>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7D7E7B"/>
    <w:multiLevelType w:val="hybridMultilevel"/>
    <w:tmpl w:val="B8F64770"/>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6363F3"/>
    <w:multiLevelType w:val="hybridMultilevel"/>
    <w:tmpl w:val="69928B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804200D"/>
    <w:multiLevelType w:val="hybridMultilevel"/>
    <w:tmpl w:val="15C44C72"/>
    <w:lvl w:ilvl="0" w:tplc="12D6150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F817C8E"/>
    <w:multiLevelType w:val="hybridMultilevel"/>
    <w:tmpl w:val="19984A3E"/>
    <w:lvl w:ilvl="0" w:tplc="C9A8E98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745566D"/>
    <w:multiLevelType w:val="hybridMultilevel"/>
    <w:tmpl w:val="A69C43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BFF3CD0"/>
    <w:multiLevelType w:val="hybridMultilevel"/>
    <w:tmpl w:val="5CF0E744"/>
    <w:lvl w:ilvl="0" w:tplc="B70AA466">
      <w:start w:val="1"/>
      <w:numFmt w:val="bullet"/>
      <w:lvlText w:val=""/>
      <w:lvlJc w:val="left"/>
      <w:pPr>
        <w:ind w:left="787" w:hanging="360"/>
      </w:pPr>
      <w:rPr>
        <w:rFonts w:ascii="Symbol" w:hAnsi="Symbol" w:hint="default"/>
      </w:rPr>
    </w:lvl>
    <w:lvl w:ilvl="1" w:tplc="04050003" w:tentative="1">
      <w:start w:val="1"/>
      <w:numFmt w:val="bullet"/>
      <w:lvlText w:val="o"/>
      <w:lvlJc w:val="left"/>
      <w:pPr>
        <w:ind w:left="1507" w:hanging="360"/>
      </w:pPr>
      <w:rPr>
        <w:rFonts w:ascii="Courier New" w:hAnsi="Courier New" w:cs="Courier New" w:hint="default"/>
      </w:rPr>
    </w:lvl>
    <w:lvl w:ilvl="2" w:tplc="04050005" w:tentative="1">
      <w:start w:val="1"/>
      <w:numFmt w:val="bullet"/>
      <w:lvlText w:val=""/>
      <w:lvlJc w:val="left"/>
      <w:pPr>
        <w:ind w:left="2227" w:hanging="360"/>
      </w:pPr>
      <w:rPr>
        <w:rFonts w:ascii="Wingdings" w:hAnsi="Wingdings" w:hint="default"/>
      </w:rPr>
    </w:lvl>
    <w:lvl w:ilvl="3" w:tplc="04050001" w:tentative="1">
      <w:start w:val="1"/>
      <w:numFmt w:val="bullet"/>
      <w:lvlText w:val=""/>
      <w:lvlJc w:val="left"/>
      <w:pPr>
        <w:ind w:left="2947" w:hanging="360"/>
      </w:pPr>
      <w:rPr>
        <w:rFonts w:ascii="Symbol" w:hAnsi="Symbol" w:hint="default"/>
      </w:rPr>
    </w:lvl>
    <w:lvl w:ilvl="4" w:tplc="04050003" w:tentative="1">
      <w:start w:val="1"/>
      <w:numFmt w:val="bullet"/>
      <w:lvlText w:val="o"/>
      <w:lvlJc w:val="left"/>
      <w:pPr>
        <w:ind w:left="3667" w:hanging="360"/>
      </w:pPr>
      <w:rPr>
        <w:rFonts w:ascii="Courier New" w:hAnsi="Courier New" w:cs="Courier New" w:hint="default"/>
      </w:rPr>
    </w:lvl>
    <w:lvl w:ilvl="5" w:tplc="04050005" w:tentative="1">
      <w:start w:val="1"/>
      <w:numFmt w:val="bullet"/>
      <w:lvlText w:val=""/>
      <w:lvlJc w:val="left"/>
      <w:pPr>
        <w:ind w:left="4387" w:hanging="360"/>
      </w:pPr>
      <w:rPr>
        <w:rFonts w:ascii="Wingdings" w:hAnsi="Wingdings" w:hint="default"/>
      </w:rPr>
    </w:lvl>
    <w:lvl w:ilvl="6" w:tplc="04050001" w:tentative="1">
      <w:start w:val="1"/>
      <w:numFmt w:val="bullet"/>
      <w:lvlText w:val=""/>
      <w:lvlJc w:val="left"/>
      <w:pPr>
        <w:ind w:left="5107" w:hanging="360"/>
      </w:pPr>
      <w:rPr>
        <w:rFonts w:ascii="Symbol" w:hAnsi="Symbol" w:hint="default"/>
      </w:rPr>
    </w:lvl>
    <w:lvl w:ilvl="7" w:tplc="04050003" w:tentative="1">
      <w:start w:val="1"/>
      <w:numFmt w:val="bullet"/>
      <w:lvlText w:val="o"/>
      <w:lvlJc w:val="left"/>
      <w:pPr>
        <w:ind w:left="5827" w:hanging="360"/>
      </w:pPr>
      <w:rPr>
        <w:rFonts w:ascii="Courier New" w:hAnsi="Courier New" w:cs="Courier New" w:hint="default"/>
      </w:rPr>
    </w:lvl>
    <w:lvl w:ilvl="8" w:tplc="04050005" w:tentative="1">
      <w:start w:val="1"/>
      <w:numFmt w:val="bullet"/>
      <w:lvlText w:val=""/>
      <w:lvlJc w:val="left"/>
      <w:pPr>
        <w:ind w:left="6547" w:hanging="360"/>
      </w:pPr>
      <w:rPr>
        <w:rFonts w:ascii="Wingdings" w:hAnsi="Wingdings" w:hint="default"/>
      </w:rPr>
    </w:lvl>
  </w:abstractNum>
  <w:abstractNum w:abstractNumId="13" w15:restartNumberingAfterBreak="0">
    <w:nsid w:val="4D8A6D48"/>
    <w:multiLevelType w:val="hybridMultilevel"/>
    <w:tmpl w:val="C3EA9A60"/>
    <w:lvl w:ilvl="0" w:tplc="029A1390">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E277577"/>
    <w:multiLevelType w:val="hybridMultilevel"/>
    <w:tmpl w:val="FC3C322E"/>
    <w:lvl w:ilvl="0" w:tplc="59EABB1E">
      <w:start w:val="1"/>
      <w:numFmt w:val="lowerLetter"/>
      <w:lvlText w:val="%1)"/>
      <w:lvlJc w:val="left"/>
      <w:pPr>
        <w:ind w:left="720" w:hanging="360"/>
      </w:pPr>
      <w:rPr>
        <w:rFonts w:hint="default"/>
        <w:i/>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F500918"/>
    <w:multiLevelType w:val="hybridMultilevel"/>
    <w:tmpl w:val="72F6E530"/>
    <w:lvl w:ilvl="0" w:tplc="64E2A02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92069E8"/>
    <w:multiLevelType w:val="hybridMultilevel"/>
    <w:tmpl w:val="6EFAC6A2"/>
    <w:lvl w:ilvl="0" w:tplc="49D008C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B714964"/>
    <w:multiLevelType w:val="hybridMultilevel"/>
    <w:tmpl w:val="72F0FB02"/>
    <w:lvl w:ilvl="0" w:tplc="124C3DAE">
      <w:start w:val="1"/>
      <w:numFmt w:val="bullet"/>
      <w:lvlText w:val=""/>
      <w:lvlJc w:val="left"/>
      <w:pPr>
        <w:ind w:left="360" w:hanging="360"/>
      </w:pPr>
      <w:rPr>
        <w:rFonts w:ascii="Symbol" w:hAnsi="Symbol" w:hint="default"/>
      </w:rPr>
    </w:lvl>
    <w:lvl w:ilvl="1" w:tplc="9D94DAA6">
      <w:start w:val="1"/>
      <w:numFmt w:val="bullet"/>
      <w:lvlText w:val="o"/>
      <w:lvlJc w:val="left"/>
      <w:pPr>
        <w:ind w:left="1080" w:hanging="360"/>
      </w:pPr>
      <w:rPr>
        <w:rFonts w:ascii="Courier New" w:hAnsi="Courier New" w:cs="Courier New" w:hint="default"/>
      </w:rPr>
    </w:lvl>
    <w:lvl w:ilvl="2" w:tplc="A4EEEEF0">
      <w:start w:val="1"/>
      <w:numFmt w:val="bullet"/>
      <w:lvlText w:val=""/>
      <w:lvlJc w:val="left"/>
      <w:pPr>
        <w:ind w:left="1800" w:hanging="360"/>
      </w:pPr>
      <w:rPr>
        <w:rFonts w:ascii="Wingdings" w:hAnsi="Wingdings" w:hint="default"/>
      </w:rPr>
    </w:lvl>
    <w:lvl w:ilvl="3" w:tplc="04E668BA">
      <w:start w:val="1"/>
      <w:numFmt w:val="bullet"/>
      <w:lvlText w:val=""/>
      <w:lvlJc w:val="left"/>
      <w:pPr>
        <w:ind w:left="2520" w:hanging="360"/>
      </w:pPr>
      <w:rPr>
        <w:rFonts w:ascii="Symbol" w:hAnsi="Symbol" w:hint="default"/>
      </w:rPr>
    </w:lvl>
    <w:lvl w:ilvl="4" w:tplc="083064CA">
      <w:start w:val="1"/>
      <w:numFmt w:val="bullet"/>
      <w:lvlText w:val="o"/>
      <w:lvlJc w:val="left"/>
      <w:pPr>
        <w:ind w:left="3240" w:hanging="360"/>
      </w:pPr>
      <w:rPr>
        <w:rFonts w:ascii="Courier New" w:hAnsi="Courier New" w:cs="Courier New" w:hint="default"/>
      </w:rPr>
    </w:lvl>
    <w:lvl w:ilvl="5" w:tplc="1AE8992C">
      <w:start w:val="1"/>
      <w:numFmt w:val="bullet"/>
      <w:lvlText w:val=""/>
      <w:lvlJc w:val="left"/>
      <w:pPr>
        <w:ind w:left="3960" w:hanging="360"/>
      </w:pPr>
      <w:rPr>
        <w:rFonts w:ascii="Wingdings" w:hAnsi="Wingdings" w:hint="default"/>
      </w:rPr>
    </w:lvl>
    <w:lvl w:ilvl="6" w:tplc="CA605D68">
      <w:start w:val="1"/>
      <w:numFmt w:val="bullet"/>
      <w:lvlText w:val=""/>
      <w:lvlJc w:val="left"/>
      <w:pPr>
        <w:ind w:left="4680" w:hanging="360"/>
      </w:pPr>
      <w:rPr>
        <w:rFonts w:ascii="Symbol" w:hAnsi="Symbol" w:hint="default"/>
      </w:rPr>
    </w:lvl>
    <w:lvl w:ilvl="7" w:tplc="F5E28790">
      <w:start w:val="1"/>
      <w:numFmt w:val="bullet"/>
      <w:lvlText w:val="o"/>
      <w:lvlJc w:val="left"/>
      <w:pPr>
        <w:ind w:left="5400" w:hanging="360"/>
      </w:pPr>
      <w:rPr>
        <w:rFonts w:ascii="Courier New" w:hAnsi="Courier New" w:cs="Courier New" w:hint="default"/>
      </w:rPr>
    </w:lvl>
    <w:lvl w:ilvl="8" w:tplc="2874337E">
      <w:start w:val="1"/>
      <w:numFmt w:val="bullet"/>
      <w:lvlText w:val=""/>
      <w:lvlJc w:val="left"/>
      <w:pPr>
        <w:ind w:left="6120" w:hanging="360"/>
      </w:pPr>
      <w:rPr>
        <w:rFonts w:ascii="Wingdings" w:hAnsi="Wingdings" w:hint="default"/>
      </w:rPr>
    </w:lvl>
  </w:abstractNum>
  <w:abstractNum w:abstractNumId="18" w15:restartNumberingAfterBreak="0">
    <w:nsid w:val="5E0D716B"/>
    <w:multiLevelType w:val="hybridMultilevel"/>
    <w:tmpl w:val="AA46BC98"/>
    <w:lvl w:ilvl="0" w:tplc="ADF6482E">
      <w:start w:val="1"/>
      <w:numFmt w:val="bullet"/>
      <w:lvlText w:val=""/>
      <w:lvlJc w:val="left"/>
      <w:pPr>
        <w:ind w:left="360" w:hanging="360"/>
      </w:pPr>
      <w:rPr>
        <w:rFonts w:ascii="Symbol" w:hAnsi="Symbol" w:hint="default"/>
      </w:rPr>
    </w:lvl>
    <w:lvl w:ilvl="1" w:tplc="61BCD5B8">
      <w:start w:val="1"/>
      <w:numFmt w:val="bullet"/>
      <w:lvlText w:val="o"/>
      <w:lvlJc w:val="left"/>
      <w:pPr>
        <w:ind w:left="1080" w:hanging="360"/>
      </w:pPr>
      <w:rPr>
        <w:rFonts w:ascii="Courier New" w:hAnsi="Courier New" w:cs="Courier New" w:hint="default"/>
      </w:rPr>
    </w:lvl>
    <w:lvl w:ilvl="2" w:tplc="B2387A4A">
      <w:start w:val="1"/>
      <w:numFmt w:val="bullet"/>
      <w:lvlText w:val=""/>
      <w:lvlJc w:val="left"/>
      <w:pPr>
        <w:ind w:left="1800" w:hanging="360"/>
      </w:pPr>
      <w:rPr>
        <w:rFonts w:ascii="Wingdings" w:hAnsi="Wingdings" w:hint="default"/>
      </w:rPr>
    </w:lvl>
    <w:lvl w:ilvl="3" w:tplc="C4A233D8">
      <w:start w:val="1"/>
      <w:numFmt w:val="bullet"/>
      <w:lvlText w:val=""/>
      <w:lvlJc w:val="left"/>
      <w:pPr>
        <w:ind w:left="2520" w:hanging="360"/>
      </w:pPr>
      <w:rPr>
        <w:rFonts w:ascii="Symbol" w:hAnsi="Symbol" w:hint="default"/>
      </w:rPr>
    </w:lvl>
    <w:lvl w:ilvl="4" w:tplc="2C9851E0">
      <w:start w:val="1"/>
      <w:numFmt w:val="bullet"/>
      <w:lvlText w:val="o"/>
      <w:lvlJc w:val="left"/>
      <w:pPr>
        <w:ind w:left="3240" w:hanging="360"/>
      </w:pPr>
      <w:rPr>
        <w:rFonts w:ascii="Courier New" w:hAnsi="Courier New" w:cs="Courier New" w:hint="default"/>
      </w:rPr>
    </w:lvl>
    <w:lvl w:ilvl="5" w:tplc="5ED2FB00">
      <w:start w:val="1"/>
      <w:numFmt w:val="bullet"/>
      <w:lvlText w:val=""/>
      <w:lvlJc w:val="left"/>
      <w:pPr>
        <w:ind w:left="3960" w:hanging="360"/>
      </w:pPr>
      <w:rPr>
        <w:rFonts w:ascii="Wingdings" w:hAnsi="Wingdings" w:hint="default"/>
      </w:rPr>
    </w:lvl>
    <w:lvl w:ilvl="6" w:tplc="D63AEDFC">
      <w:start w:val="1"/>
      <w:numFmt w:val="bullet"/>
      <w:lvlText w:val=""/>
      <w:lvlJc w:val="left"/>
      <w:pPr>
        <w:ind w:left="4680" w:hanging="360"/>
      </w:pPr>
      <w:rPr>
        <w:rFonts w:ascii="Symbol" w:hAnsi="Symbol" w:hint="default"/>
      </w:rPr>
    </w:lvl>
    <w:lvl w:ilvl="7" w:tplc="5A94735A">
      <w:start w:val="1"/>
      <w:numFmt w:val="bullet"/>
      <w:lvlText w:val="o"/>
      <w:lvlJc w:val="left"/>
      <w:pPr>
        <w:ind w:left="5400" w:hanging="360"/>
      </w:pPr>
      <w:rPr>
        <w:rFonts w:ascii="Courier New" w:hAnsi="Courier New" w:cs="Courier New" w:hint="default"/>
      </w:rPr>
    </w:lvl>
    <w:lvl w:ilvl="8" w:tplc="DB504172">
      <w:start w:val="1"/>
      <w:numFmt w:val="bullet"/>
      <w:lvlText w:val=""/>
      <w:lvlJc w:val="left"/>
      <w:pPr>
        <w:ind w:left="6120" w:hanging="360"/>
      </w:pPr>
      <w:rPr>
        <w:rFonts w:ascii="Wingdings" w:hAnsi="Wingdings" w:hint="default"/>
      </w:rPr>
    </w:lvl>
  </w:abstractNum>
  <w:abstractNum w:abstractNumId="19" w15:restartNumberingAfterBreak="0">
    <w:nsid w:val="64485938"/>
    <w:multiLevelType w:val="hybridMultilevel"/>
    <w:tmpl w:val="FAECCE0E"/>
    <w:lvl w:ilvl="0" w:tplc="124C3DA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C06724E"/>
    <w:multiLevelType w:val="hybridMultilevel"/>
    <w:tmpl w:val="87CC1FD8"/>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32C3819"/>
    <w:multiLevelType w:val="hybridMultilevel"/>
    <w:tmpl w:val="7ADE254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2A22A6"/>
    <w:multiLevelType w:val="hybridMultilevel"/>
    <w:tmpl w:val="C67E89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CF47C61"/>
    <w:multiLevelType w:val="hybridMultilevel"/>
    <w:tmpl w:val="1E74A18A"/>
    <w:lvl w:ilvl="0" w:tplc="466E767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07201625">
    <w:abstractNumId w:val="3"/>
  </w:num>
  <w:num w:numId="2" w16cid:durableId="862329705">
    <w:abstractNumId w:val="12"/>
  </w:num>
  <w:num w:numId="3" w16cid:durableId="434835322">
    <w:abstractNumId w:val="1"/>
  </w:num>
  <w:num w:numId="4" w16cid:durableId="1377119117">
    <w:abstractNumId w:val="8"/>
  </w:num>
  <w:num w:numId="5" w16cid:durableId="1179348202">
    <w:abstractNumId w:val="21"/>
  </w:num>
  <w:num w:numId="6" w16cid:durableId="817305563">
    <w:abstractNumId w:val="10"/>
  </w:num>
  <w:num w:numId="7" w16cid:durableId="865170797">
    <w:abstractNumId w:val="15"/>
  </w:num>
  <w:num w:numId="8" w16cid:durableId="1285576893">
    <w:abstractNumId w:val="9"/>
  </w:num>
  <w:num w:numId="9" w16cid:durableId="602808979">
    <w:abstractNumId w:val="16"/>
  </w:num>
  <w:num w:numId="10" w16cid:durableId="284117662">
    <w:abstractNumId w:val="11"/>
  </w:num>
  <w:num w:numId="11" w16cid:durableId="1961766150">
    <w:abstractNumId w:val="0"/>
  </w:num>
  <w:num w:numId="12" w16cid:durableId="1811558171">
    <w:abstractNumId w:val="5"/>
  </w:num>
  <w:num w:numId="13" w16cid:durableId="2095324068">
    <w:abstractNumId w:val="20"/>
  </w:num>
  <w:num w:numId="14" w16cid:durableId="374424377">
    <w:abstractNumId w:val="7"/>
  </w:num>
  <w:num w:numId="15" w16cid:durableId="1536237053">
    <w:abstractNumId w:val="14"/>
  </w:num>
  <w:num w:numId="16" w16cid:durableId="672340931">
    <w:abstractNumId w:val="6"/>
  </w:num>
  <w:num w:numId="17" w16cid:durableId="1985088070">
    <w:abstractNumId w:val="22"/>
  </w:num>
  <w:num w:numId="18" w16cid:durableId="1766878634">
    <w:abstractNumId w:val="13"/>
  </w:num>
  <w:num w:numId="19" w16cid:durableId="1886065021">
    <w:abstractNumId w:val="4"/>
  </w:num>
  <w:num w:numId="20" w16cid:durableId="403454034">
    <w:abstractNumId w:val="17"/>
  </w:num>
  <w:num w:numId="21" w16cid:durableId="1662154804">
    <w:abstractNumId w:val="18"/>
  </w:num>
  <w:num w:numId="22" w16cid:durableId="1882597057">
    <w:abstractNumId w:val="19"/>
  </w:num>
  <w:num w:numId="23" w16cid:durableId="8064775">
    <w:abstractNumId w:val="23"/>
  </w:num>
  <w:num w:numId="24" w16cid:durableId="1545361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7CF"/>
    <w:rsid w:val="00005BFF"/>
    <w:rsid w:val="00005CD5"/>
    <w:rsid w:val="0000713C"/>
    <w:rsid w:val="00010B8E"/>
    <w:rsid w:val="00011181"/>
    <w:rsid w:val="00012B5B"/>
    <w:rsid w:val="0001393A"/>
    <w:rsid w:val="00014C0F"/>
    <w:rsid w:val="00015BAE"/>
    <w:rsid w:val="00015DDE"/>
    <w:rsid w:val="00017048"/>
    <w:rsid w:val="00017FB6"/>
    <w:rsid w:val="00020CCB"/>
    <w:rsid w:val="00022D44"/>
    <w:rsid w:val="0002305B"/>
    <w:rsid w:val="000238AE"/>
    <w:rsid w:val="00025375"/>
    <w:rsid w:val="000256DD"/>
    <w:rsid w:val="0002591A"/>
    <w:rsid w:val="000306A3"/>
    <w:rsid w:val="0003181C"/>
    <w:rsid w:val="000338A6"/>
    <w:rsid w:val="0003401A"/>
    <w:rsid w:val="00034D77"/>
    <w:rsid w:val="00035642"/>
    <w:rsid w:val="00036CF9"/>
    <w:rsid w:val="00036D5D"/>
    <w:rsid w:val="00042AF4"/>
    <w:rsid w:val="00045A20"/>
    <w:rsid w:val="00045FE3"/>
    <w:rsid w:val="00046921"/>
    <w:rsid w:val="00047B17"/>
    <w:rsid w:val="00051470"/>
    <w:rsid w:val="00053DF3"/>
    <w:rsid w:val="00054759"/>
    <w:rsid w:val="000548F9"/>
    <w:rsid w:val="00054B53"/>
    <w:rsid w:val="0005545B"/>
    <w:rsid w:val="00055B7B"/>
    <w:rsid w:val="0005785E"/>
    <w:rsid w:val="00060FD2"/>
    <w:rsid w:val="000614B8"/>
    <w:rsid w:val="000614EE"/>
    <w:rsid w:val="00062BB8"/>
    <w:rsid w:val="00065C68"/>
    <w:rsid w:val="000660C2"/>
    <w:rsid w:val="000675E5"/>
    <w:rsid w:val="0007066A"/>
    <w:rsid w:val="000715C8"/>
    <w:rsid w:val="00071666"/>
    <w:rsid w:val="0007244F"/>
    <w:rsid w:val="000732EA"/>
    <w:rsid w:val="00074792"/>
    <w:rsid w:val="00075351"/>
    <w:rsid w:val="00076494"/>
    <w:rsid w:val="00076B64"/>
    <w:rsid w:val="00077027"/>
    <w:rsid w:val="00077BBB"/>
    <w:rsid w:val="00080383"/>
    <w:rsid w:val="000804FA"/>
    <w:rsid w:val="00081DC4"/>
    <w:rsid w:val="00083709"/>
    <w:rsid w:val="00083CA3"/>
    <w:rsid w:val="00083F92"/>
    <w:rsid w:val="0008438F"/>
    <w:rsid w:val="0008501E"/>
    <w:rsid w:val="00091170"/>
    <w:rsid w:val="000916AF"/>
    <w:rsid w:val="00092401"/>
    <w:rsid w:val="00094825"/>
    <w:rsid w:val="000950C6"/>
    <w:rsid w:val="00096E32"/>
    <w:rsid w:val="000974C1"/>
    <w:rsid w:val="00097B6B"/>
    <w:rsid w:val="00097C13"/>
    <w:rsid w:val="000A093F"/>
    <w:rsid w:val="000A0AED"/>
    <w:rsid w:val="000A1A64"/>
    <w:rsid w:val="000A1C56"/>
    <w:rsid w:val="000A5EB8"/>
    <w:rsid w:val="000A63FF"/>
    <w:rsid w:val="000A6DAA"/>
    <w:rsid w:val="000B0E4E"/>
    <w:rsid w:val="000B2C96"/>
    <w:rsid w:val="000B3E62"/>
    <w:rsid w:val="000B51B6"/>
    <w:rsid w:val="000B5B34"/>
    <w:rsid w:val="000B5BDF"/>
    <w:rsid w:val="000B78CE"/>
    <w:rsid w:val="000C00F0"/>
    <w:rsid w:val="000C18D6"/>
    <w:rsid w:val="000C32AD"/>
    <w:rsid w:val="000C3A2D"/>
    <w:rsid w:val="000C4312"/>
    <w:rsid w:val="000C5B74"/>
    <w:rsid w:val="000C65D4"/>
    <w:rsid w:val="000C6CB0"/>
    <w:rsid w:val="000D20F4"/>
    <w:rsid w:val="000D499F"/>
    <w:rsid w:val="000E11C5"/>
    <w:rsid w:val="000E237D"/>
    <w:rsid w:val="000E39F9"/>
    <w:rsid w:val="000E489D"/>
    <w:rsid w:val="000E556A"/>
    <w:rsid w:val="000E6935"/>
    <w:rsid w:val="000E7766"/>
    <w:rsid w:val="000F0AB6"/>
    <w:rsid w:val="000F226F"/>
    <w:rsid w:val="000F5577"/>
    <w:rsid w:val="000F5D90"/>
    <w:rsid w:val="00102001"/>
    <w:rsid w:val="001020D0"/>
    <w:rsid w:val="00103450"/>
    <w:rsid w:val="001066EA"/>
    <w:rsid w:val="00106C11"/>
    <w:rsid w:val="00114190"/>
    <w:rsid w:val="0011666F"/>
    <w:rsid w:val="0011710E"/>
    <w:rsid w:val="00117610"/>
    <w:rsid w:val="00117ECF"/>
    <w:rsid w:val="00120329"/>
    <w:rsid w:val="001211E1"/>
    <w:rsid w:val="001226A1"/>
    <w:rsid w:val="00126353"/>
    <w:rsid w:val="001273DD"/>
    <w:rsid w:val="001309A6"/>
    <w:rsid w:val="00130DD1"/>
    <w:rsid w:val="001322FF"/>
    <w:rsid w:val="00132644"/>
    <w:rsid w:val="00132C79"/>
    <w:rsid w:val="00133020"/>
    <w:rsid w:val="0013362D"/>
    <w:rsid w:val="001373A8"/>
    <w:rsid w:val="00137781"/>
    <w:rsid w:val="0014163A"/>
    <w:rsid w:val="00143900"/>
    <w:rsid w:val="0014429B"/>
    <w:rsid w:val="00144B91"/>
    <w:rsid w:val="001454FB"/>
    <w:rsid w:val="001457D1"/>
    <w:rsid w:val="00146E08"/>
    <w:rsid w:val="00151194"/>
    <w:rsid w:val="00151C50"/>
    <w:rsid w:val="001559AE"/>
    <w:rsid w:val="00156014"/>
    <w:rsid w:val="00156074"/>
    <w:rsid w:val="00156C8D"/>
    <w:rsid w:val="001605E1"/>
    <w:rsid w:val="00160E79"/>
    <w:rsid w:val="00160F7A"/>
    <w:rsid w:val="00162D54"/>
    <w:rsid w:val="00164E9A"/>
    <w:rsid w:val="0016551C"/>
    <w:rsid w:val="001711C0"/>
    <w:rsid w:val="00171B4F"/>
    <w:rsid w:val="001767A4"/>
    <w:rsid w:val="00177A48"/>
    <w:rsid w:val="001808B3"/>
    <w:rsid w:val="0018387D"/>
    <w:rsid w:val="00190914"/>
    <w:rsid w:val="00190D71"/>
    <w:rsid w:val="001925ED"/>
    <w:rsid w:val="001930E3"/>
    <w:rsid w:val="00193B16"/>
    <w:rsid w:val="00196282"/>
    <w:rsid w:val="0019764B"/>
    <w:rsid w:val="00197B22"/>
    <w:rsid w:val="001A288E"/>
    <w:rsid w:val="001A453A"/>
    <w:rsid w:val="001A585D"/>
    <w:rsid w:val="001A656E"/>
    <w:rsid w:val="001A6A18"/>
    <w:rsid w:val="001B3AD7"/>
    <w:rsid w:val="001B3FBC"/>
    <w:rsid w:val="001B42E5"/>
    <w:rsid w:val="001C0716"/>
    <w:rsid w:val="001C1742"/>
    <w:rsid w:val="001C1FF2"/>
    <w:rsid w:val="001C2E1C"/>
    <w:rsid w:val="001C3775"/>
    <w:rsid w:val="001C3BC4"/>
    <w:rsid w:val="001C5139"/>
    <w:rsid w:val="001C6147"/>
    <w:rsid w:val="001C635C"/>
    <w:rsid w:val="001C77C7"/>
    <w:rsid w:val="001C7F00"/>
    <w:rsid w:val="001D0F6F"/>
    <w:rsid w:val="001D39CA"/>
    <w:rsid w:val="001D3EF5"/>
    <w:rsid w:val="001D4958"/>
    <w:rsid w:val="001D6A5B"/>
    <w:rsid w:val="001D735B"/>
    <w:rsid w:val="001D7CD7"/>
    <w:rsid w:val="001E000C"/>
    <w:rsid w:val="001E1079"/>
    <w:rsid w:val="001E15FD"/>
    <w:rsid w:val="001E1F43"/>
    <w:rsid w:val="001E3E57"/>
    <w:rsid w:val="001E4847"/>
    <w:rsid w:val="001E736A"/>
    <w:rsid w:val="001E76A5"/>
    <w:rsid w:val="001E7747"/>
    <w:rsid w:val="001F167E"/>
    <w:rsid w:val="001F2825"/>
    <w:rsid w:val="001F2861"/>
    <w:rsid w:val="001F2F8A"/>
    <w:rsid w:val="001F4404"/>
    <w:rsid w:val="001F47FB"/>
    <w:rsid w:val="001F6308"/>
    <w:rsid w:val="001F6309"/>
    <w:rsid w:val="001F7E50"/>
    <w:rsid w:val="001F7EC1"/>
    <w:rsid w:val="00200400"/>
    <w:rsid w:val="00202227"/>
    <w:rsid w:val="00202F6F"/>
    <w:rsid w:val="002042C3"/>
    <w:rsid w:val="00204B37"/>
    <w:rsid w:val="00205228"/>
    <w:rsid w:val="00205506"/>
    <w:rsid w:val="00205C14"/>
    <w:rsid w:val="00207D98"/>
    <w:rsid w:val="00211380"/>
    <w:rsid w:val="00212862"/>
    <w:rsid w:val="00213DA6"/>
    <w:rsid w:val="00214FC1"/>
    <w:rsid w:val="002152A5"/>
    <w:rsid w:val="00215582"/>
    <w:rsid w:val="00217587"/>
    <w:rsid w:val="00217FCA"/>
    <w:rsid w:val="00220561"/>
    <w:rsid w:val="00222C5B"/>
    <w:rsid w:val="0022316F"/>
    <w:rsid w:val="002245D9"/>
    <w:rsid w:val="0022479E"/>
    <w:rsid w:val="002300D6"/>
    <w:rsid w:val="00232E6B"/>
    <w:rsid w:val="00233EB8"/>
    <w:rsid w:val="00234770"/>
    <w:rsid w:val="00235759"/>
    <w:rsid w:val="00235BC5"/>
    <w:rsid w:val="00236FB1"/>
    <w:rsid w:val="00237140"/>
    <w:rsid w:val="00237529"/>
    <w:rsid w:val="00237D88"/>
    <w:rsid w:val="0024168B"/>
    <w:rsid w:val="002418CF"/>
    <w:rsid w:val="0024444F"/>
    <w:rsid w:val="00245674"/>
    <w:rsid w:val="00246625"/>
    <w:rsid w:val="00250CB7"/>
    <w:rsid w:val="00251327"/>
    <w:rsid w:val="002536FE"/>
    <w:rsid w:val="00254341"/>
    <w:rsid w:val="00254FB6"/>
    <w:rsid w:val="002569E4"/>
    <w:rsid w:val="00257357"/>
    <w:rsid w:val="00261BC5"/>
    <w:rsid w:val="002628A9"/>
    <w:rsid w:val="00265DCF"/>
    <w:rsid w:val="00266836"/>
    <w:rsid w:val="002759C8"/>
    <w:rsid w:val="00276233"/>
    <w:rsid w:val="00277E69"/>
    <w:rsid w:val="00283467"/>
    <w:rsid w:val="002837AA"/>
    <w:rsid w:val="00284A55"/>
    <w:rsid w:val="002855E7"/>
    <w:rsid w:val="00285AF7"/>
    <w:rsid w:val="00286143"/>
    <w:rsid w:val="0028679D"/>
    <w:rsid w:val="0028704F"/>
    <w:rsid w:val="002878CB"/>
    <w:rsid w:val="0029047F"/>
    <w:rsid w:val="0029183B"/>
    <w:rsid w:val="00291CF6"/>
    <w:rsid w:val="00291E3E"/>
    <w:rsid w:val="00291FE3"/>
    <w:rsid w:val="002936F7"/>
    <w:rsid w:val="00294E79"/>
    <w:rsid w:val="002951D6"/>
    <w:rsid w:val="002A09AF"/>
    <w:rsid w:val="002A1C6B"/>
    <w:rsid w:val="002A4CDC"/>
    <w:rsid w:val="002A5C8E"/>
    <w:rsid w:val="002A6231"/>
    <w:rsid w:val="002B03F8"/>
    <w:rsid w:val="002B0A2A"/>
    <w:rsid w:val="002B10AD"/>
    <w:rsid w:val="002B2D0F"/>
    <w:rsid w:val="002B2D15"/>
    <w:rsid w:val="002B30D2"/>
    <w:rsid w:val="002B3150"/>
    <w:rsid w:val="002B3E60"/>
    <w:rsid w:val="002B626F"/>
    <w:rsid w:val="002B64E9"/>
    <w:rsid w:val="002C012C"/>
    <w:rsid w:val="002C02F4"/>
    <w:rsid w:val="002C1120"/>
    <w:rsid w:val="002C1617"/>
    <w:rsid w:val="002C1D54"/>
    <w:rsid w:val="002C470B"/>
    <w:rsid w:val="002C573F"/>
    <w:rsid w:val="002C65E2"/>
    <w:rsid w:val="002C743D"/>
    <w:rsid w:val="002D0594"/>
    <w:rsid w:val="002D2FC3"/>
    <w:rsid w:val="002D57E0"/>
    <w:rsid w:val="002D592F"/>
    <w:rsid w:val="002D77D7"/>
    <w:rsid w:val="002E02D9"/>
    <w:rsid w:val="002E2429"/>
    <w:rsid w:val="002E6332"/>
    <w:rsid w:val="002F066A"/>
    <w:rsid w:val="002F0892"/>
    <w:rsid w:val="002F12E2"/>
    <w:rsid w:val="002F18CD"/>
    <w:rsid w:val="002F26D9"/>
    <w:rsid w:val="002F578F"/>
    <w:rsid w:val="002F5A34"/>
    <w:rsid w:val="002F6C17"/>
    <w:rsid w:val="002F6E36"/>
    <w:rsid w:val="0030219C"/>
    <w:rsid w:val="003025B9"/>
    <w:rsid w:val="00307A14"/>
    <w:rsid w:val="0031401A"/>
    <w:rsid w:val="00314EAD"/>
    <w:rsid w:val="00315736"/>
    <w:rsid w:val="0031589E"/>
    <w:rsid w:val="00315D5A"/>
    <w:rsid w:val="00316752"/>
    <w:rsid w:val="00320093"/>
    <w:rsid w:val="00320150"/>
    <w:rsid w:val="00320A2E"/>
    <w:rsid w:val="00320F69"/>
    <w:rsid w:val="00321E2C"/>
    <w:rsid w:val="00321FF5"/>
    <w:rsid w:val="003228A4"/>
    <w:rsid w:val="003244F9"/>
    <w:rsid w:val="0032523E"/>
    <w:rsid w:val="003276F7"/>
    <w:rsid w:val="00332C5B"/>
    <w:rsid w:val="003354A0"/>
    <w:rsid w:val="0033758C"/>
    <w:rsid w:val="00341FBB"/>
    <w:rsid w:val="003425DE"/>
    <w:rsid w:val="00343079"/>
    <w:rsid w:val="0034421A"/>
    <w:rsid w:val="00350443"/>
    <w:rsid w:val="00351298"/>
    <w:rsid w:val="0035223B"/>
    <w:rsid w:val="003527C4"/>
    <w:rsid w:val="00352F7E"/>
    <w:rsid w:val="00353372"/>
    <w:rsid w:val="00354D56"/>
    <w:rsid w:val="00357AB3"/>
    <w:rsid w:val="003602C1"/>
    <w:rsid w:val="0036067D"/>
    <w:rsid w:val="003642EE"/>
    <w:rsid w:val="00364CB6"/>
    <w:rsid w:val="003650D7"/>
    <w:rsid w:val="003653FE"/>
    <w:rsid w:val="00365A16"/>
    <w:rsid w:val="00365D98"/>
    <w:rsid w:val="003673BB"/>
    <w:rsid w:val="00370039"/>
    <w:rsid w:val="0037004A"/>
    <w:rsid w:val="00370B31"/>
    <w:rsid w:val="00371E41"/>
    <w:rsid w:val="003822FE"/>
    <w:rsid w:val="00382C28"/>
    <w:rsid w:val="00383211"/>
    <w:rsid w:val="00383AFD"/>
    <w:rsid w:val="00383ED6"/>
    <w:rsid w:val="003856AB"/>
    <w:rsid w:val="00386D11"/>
    <w:rsid w:val="00387BAB"/>
    <w:rsid w:val="00390D8B"/>
    <w:rsid w:val="003929D4"/>
    <w:rsid w:val="003936D1"/>
    <w:rsid w:val="00393F8B"/>
    <w:rsid w:val="00396B4B"/>
    <w:rsid w:val="00397856"/>
    <w:rsid w:val="003A531C"/>
    <w:rsid w:val="003A5847"/>
    <w:rsid w:val="003A58DE"/>
    <w:rsid w:val="003A66FB"/>
    <w:rsid w:val="003A67B1"/>
    <w:rsid w:val="003A6B19"/>
    <w:rsid w:val="003A738E"/>
    <w:rsid w:val="003A73D5"/>
    <w:rsid w:val="003A75A8"/>
    <w:rsid w:val="003A7766"/>
    <w:rsid w:val="003B200D"/>
    <w:rsid w:val="003B4015"/>
    <w:rsid w:val="003B494F"/>
    <w:rsid w:val="003B4E77"/>
    <w:rsid w:val="003B7D96"/>
    <w:rsid w:val="003C03DF"/>
    <w:rsid w:val="003C18DB"/>
    <w:rsid w:val="003C2BA0"/>
    <w:rsid w:val="003C4F83"/>
    <w:rsid w:val="003C55D5"/>
    <w:rsid w:val="003C7BC6"/>
    <w:rsid w:val="003D0FB9"/>
    <w:rsid w:val="003D13F8"/>
    <w:rsid w:val="003D36FF"/>
    <w:rsid w:val="003D43D9"/>
    <w:rsid w:val="003D530D"/>
    <w:rsid w:val="003D5C1E"/>
    <w:rsid w:val="003D66E5"/>
    <w:rsid w:val="003D6DA4"/>
    <w:rsid w:val="003D734D"/>
    <w:rsid w:val="003D76A8"/>
    <w:rsid w:val="003E0632"/>
    <w:rsid w:val="003E24D5"/>
    <w:rsid w:val="003E2DDC"/>
    <w:rsid w:val="003E4274"/>
    <w:rsid w:val="003E4B9E"/>
    <w:rsid w:val="003E6D3C"/>
    <w:rsid w:val="003F1D0F"/>
    <w:rsid w:val="003F26BD"/>
    <w:rsid w:val="003F438F"/>
    <w:rsid w:val="003F4FA9"/>
    <w:rsid w:val="003F519B"/>
    <w:rsid w:val="004002C4"/>
    <w:rsid w:val="00400F64"/>
    <w:rsid w:val="00403A09"/>
    <w:rsid w:val="00403E65"/>
    <w:rsid w:val="00404091"/>
    <w:rsid w:val="0040433D"/>
    <w:rsid w:val="004056EE"/>
    <w:rsid w:val="00405EB5"/>
    <w:rsid w:val="004073EE"/>
    <w:rsid w:val="00407590"/>
    <w:rsid w:val="0041086C"/>
    <w:rsid w:val="0041089A"/>
    <w:rsid w:val="00410991"/>
    <w:rsid w:val="00410FDB"/>
    <w:rsid w:val="0041155A"/>
    <w:rsid w:val="00412754"/>
    <w:rsid w:val="00413F89"/>
    <w:rsid w:val="004145A3"/>
    <w:rsid w:val="0041483F"/>
    <w:rsid w:val="00420E1B"/>
    <w:rsid w:val="004223E3"/>
    <w:rsid w:val="00423937"/>
    <w:rsid w:val="00425C7D"/>
    <w:rsid w:val="00427367"/>
    <w:rsid w:val="0043195F"/>
    <w:rsid w:val="00433484"/>
    <w:rsid w:val="00435EAF"/>
    <w:rsid w:val="00437060"/>
    <w:rsid w:val="0044059F"/>
    <w:rsid w:val="004429EA"/>
    <w:rsid w:val="004438B6"/>
    <w:rsid w:val="0044502D"/>
    <w:rsid w:val="004453BB"/>
    <w:rsid w:val="00445C9D"/>
    <w:rsid w:val="00445DD0"/>
    <w:rsid w:val="0044633F"/>
    <w:rsid w:val="00446FD0"/>
    <w:rsid w:val="004477BF"/>
    <w:rsid w:val="00453B52"/>
    <w:rsid w:val="00456159"/>
    <w:rsid w:val="0045627A"/>
    <w:rsid w:val="0046158B"/>
    <w:rsid w:val="00464655"/>
    <w:rsid w:val="0046499D"/>
    <w:rsid w:val="00465919"/>
    <w:rsid w:val="00467EC6"/>
    <w:rsid w:val="00470498"/>
    <w:rsid w:val="00470F9E"/>
    <w:rsid w:val="00471CDC"/>
    <w:rsid w:val="004728A6"/>
    <w:rsid w:val="004736CF"/>
    <w:rsid w:val="004744AF"/>
    <w:rsid w:val="004748A8"/>
    <w:rsid w:val="0047517F"/>
    <w:rsid w:val="004756D7"/>
    <w:rsid w:val="004760AD"/>
    <w:rsid w:val="00481B1D"/>
    <w:rsid w:val="004833CE"/>
    <w:rsid w:val="00483672"/>
    <w:rsid w:val="00483707"/>
    <w:rsid w:val="004851EE"/>
    <w:rsid w:val="00486AE7"/>
    <w:rsid w:val="00487374"/>
    <w:rsid w:val="0049195B"/>
    <w:rsid w:val="0049316D"/>
    <w:rsid w:val="00494276"/>
    <w:rsid w:val="00494981"/>
    <w:rsid w:val="00496732"/>
    <w:rsid w:val="00496796"/>
    <w:rsid w:val="00496FCB"/>
    <w:rsid w:val="0049714B"/>
    <w:rsid w:val="004A00A0"/>
    <w:rsid w:val="004A0F0A"/>
    <w:rsid w:val="004A2112"/>
    <w:rsid w:val="004A4651"/>
    <w:rsid w:val="004A62D5"/>
    <w:rsid w:val="004B327E"/>
    <w:rsid w:val="004B40F8"/>
    <w:rsid w:val="004C09FD"/>
    <w:rsid w:val="004C3857"/>
    <w:rsid w:val="004C59F6"/>
    <w:rsid w:val="004C6111"/>
    <w:rsid w:val="004D073C"/>
    <w:rsid w:val="004D129D"/>
    <w:rsid w:val="004D166F"/>
    <w:rsid w:val="004D2039"/>
    <w:rsid w:val="004D431D"/>
    <w:rsid w:val="004D4985"/>
    <w:rsid w:val="004D4AD1"/>
    <w:rsid w:val="004D575A"/>
    <w:rsid w:val="004D6BE1"/>
    <w:rsid w:val="004D737D"/>
    <w:rsid w:val="004D74E4"/>
    <w:rsid w:val="004D765D"/>
    <w:rsid w:val="004E067B"/>
    <w:rsid w:val="004E0D41"/>
    <w:rsid w:val="004E1A14"/>
    <w:rsid w:val="004E303E"/>
    <w:rsid w:val="004E3353"/>
    <w:rsid w:val="004E33D5"/>
    <w:rsid w:val="004E375A"/>
    <w:rsid w:val="004E499F"/>
    <w:rsid w:val="004F0510"/>
    <w:rsid w:val="004F1623"/>
    <w:rsid w:val="004F3028"/>
    <w:rsid w:val="004F31A6"/>
    <w:rsid w:val="004F4499"/>
    <w:rsid w:val="004F7F68"/>
    <w:rsid w:val="005005BA"/>
    <w:rsid w:val="00501D6C"/>
    <w:rsid w:val="0050232A"/>
    <w:rsid w:val="00502F67"/>
    <w:rsid w:val="00503FA2"/>
    <w:rsid w:val="005040FC"/>
    <w:rsid w:val="00507A6F"/>
    <w:rsid w:val="00507BA3"/>
    <w:rsid w:val="00510D6B"/>
    <w:rsid w:val="00511137"/>
    <w:rsid w:val="0051116A"/>
    <w:rsid w:val="005116D8"/>
    <w:rsid w:val="0051178A"/>
    <w:rsid w:val="005122B4"/>
    <w:rsid w:val="00514196"/>
    <w:rsid w:val="00515BFB"/>
    <w:rsid w:val="00516F46"/>
    <w:rsid w:val="00517DC6"/>
    <w:rsid w:val="00517E5A"/>
    <w:rsid w:val="00520AF4"/>
    <w:rsid w:val="00521AE4"/>
    <w:rsid w:val="00522299"/>
    <w:rsid w:val="00523047"/>
    <w:rsid w:val="005255A5"/>
    <w:rsid w:val="0052569F"/>
    <w:rsid w:val="005276BC"/>
    <w:rsid w:val="0052790A"/>
    <w:rsid w:val="0053016A"/>
    <w:rsid w:val="00530E1A"/>
    <w:rsid w:val="005311EC"/>
    <w:rsid w:val="00532D83"/>
    <w:rsid w:val="005344D9"/>
    <w:rsid w:val="00534701"/>
    <w:rsid w:val="00534849"/>
    <w:rsid w:val="0053565A"/>
    <w:rsid w:val="00536783"/>
    <w:rsid w:val="00536DBC"/>
    <w:rsid w:val="00537AB9"/>
    <w:rsid w:val="005410E9"/>
    <w:rsid w:val="0054132D"/>
    <w:rsid w:val="00541B69"/>
    <w:rsid w:val="0054217A"/>
    <w:rsid w:val="00542866"/>
    <w:rsid w:val="00543918"/>
    <w:rsid w:val="005444E5"/>
    <w:rsid w:val="00545E26"/>
    <w:rsid w:val="005470EC"/>
    <w:rsid w:val="00547314"/>
    <w:rsid w:val="00551335"/>
    <w:rsid w:val="0055215B"/>
    <w:rsid w:val="00552E47"/>
    <w:rsid w:val="0055328C"/>
    <w:rsid w:val="00553709"/>
    <w:rsid w:val="0055496D"/>
    <w:rsid w:val="0056112C"/>
    <w:rsid w:val="005622F1"/>
    <w:rsid w:val="00562822"/>
    <w:rsid w:val="00563534"/>
    <w:rsid w:val="00564B53"/>
    <w:rsid w:val="0056505F"/>
    <w:rsid w:val="005657E3"/>
    <w:rsid w:val="0056660D"/>
    <w:rsid w:val="00566F2C"/>
    <w:rsid w:val="0056715B"/>
    <w:rsid w:val="00570EA3"/>
    <w:rsid w:val="00572546"/>
    <w:rsid w:val="00572664"/>
    <w:rsid w:val="00575022"/>
    <w:rsid w:val="00576422"/>
    <w:rsid w:val="005771B7"/>
    <w:rsid w:val="00580365"/>
    <w:rsid w:val="0058057A"/>
    <w:rsid w:val="00580C1A"/>
    <w:rsid w:val="00581D6A"/>
    <w:rsid w:val="0058453D"/>
    <w:rsid w:val="00586E08"/>
    <w:rsid w:val="00587DF3"/>
    <w:rsid w:val="00591A88"/>
    <w:rsid w:val="00591D84"/>
    <w:rsid w:val="00591E1E"/>
    <w:rsid w:val="00593557"/>
    <w:rsid w:val="0059391D"/>
    <w:rsid w:val="00593AE3"/>
    <w:rsid w:val="00593AE5"/>
    <w:rsid w:val="00593CC7"/>
    <w:rsid w:val="00595D67"/>
    <w:rsid w:val="00596D0D"/>
    <w:rsid w:val="005A28E5"/>
    <w:rsid w:val="005A4FA9"/>
    <w:rsid w:val="005A7A24"/>
    <w:rsid w:val="005B03CF"/>
    <w:rsid w:val="005B0A65"/>
    <w:rsid w:val="005B1978"/>
    <w:rsid w:val="005B1F17"/>
    <w:rsid w:val="005B405A"/>
    <w:rsid w:val="005B46B5"/>
    <w:rsid w:val="005B4F3E"/>
    <w:rsid w:val="005B6909"/>
    <w:rsid w:val="005C0066"/>
    <w:rsid w:val="005C177A"/>
    <w:rsid w:val="005C45E8"/>
    <w:rsid w:val="005C60EC"/>
    <w:rsid w:val="005C74AB"/>
    <w:rsid w:val="005D09DE"/>
    <w:rsid w:val="005D1688"/>
    <w:rsid w:val="005D7636"/>
    <w:rsid w:val="005E0209"/>
    <w:rsid w:val="005E12DA"/>
    <w:rsid w:val="005E3B43"/>
    <w:rsid w:val="005E4525"/>
    <w:rsid w:val="005E45AF"/>
    <w:rsid w:val="005E5120"/>
    <w:rsid w:val="005E7C4E"/>
    <w:rsid w:val="005F159B"/>
    <w:rsid w:val="005F246A"/>
    <w:rsid w:val="005F2A5E"/>
    <w:rsid w:val="005F360D"/>
    <w:rsid w:val="005F45A6"/>
    <w:rsid w:val="005F5207"/>
    <w:rsid w:val="005F52D1"/>
    <w:rsid w:val="0060150E"/>
    <w:rsid w:val="00602CE7"/>
    <w:rsid w:val="00606478"/>
    <w:rsid w:val="00606B13"/>
    <w:rsid w:val="00610D0C"/>
    <w:rsid w:val="0061155F"/>
    <w:rsid w:val="006116CC"/>
    <w:rsid w:val="00612622"/>
    <w:rsid w:val="00612BAD"/>
    <w:rsid w:val="00613253"/>
    <w:rsid w:val="006145D3"/>
    <w:rsid w:val="0061654E"/>
    <w:rsid w:val="006166D2"/>
    <w:rsid w:val="006176C1"/>
    <w:rsid w:val="00617EBD"/>
    <w:rsid w:val="006204C1"/>
    <w:rsid w:val="00622DE1"/>
    <w:rsid w:val="00622FB3"/>
    <w:rsid w:val="00623CC3"/>
    <w:rsid w:val="0062452C"/>
    <w:rsid w:val="00624DE5"/>
    <w:rsid w:val="006260D3"/>
    <w:rsid w:val="0062630A"/>
    <w:rsid w:val="0062633C"/>
    <w:rsid w:val="00626F79"/>
    <w:rsid w:val="00627153"/>
    <w:rsid w:val="00632D5F"/>
    <w:rsid w:val="00635D08"/>
    <w:rsid w:val="006367CB"/>
    <w:rsid w:val="00636A13"/>
    <w:rsid w:val="00642AD6"/>
    <w:rsid w:val="00644F53"/>
    <w:rsid w:val="006451D0"/>
    <w:rsid w:val="00646F6E"/>
    <w:rsid w:val="006473B1"/>
    <w:rsid w:val="00647514"/>
    <w:rsid w:val="00650A76"/>
    <w:rsid w:val="00651E1B"/>
    <w:rsid w:val="00652174"/>
    <w:rsid w:val="00653383"/>
    <w:rsid w:val="00654309"/>
    <w:rsid w:val="006544B5"/>
    <w:rsid w:val="00655F4D"/>
    <w:rsid w:val="00655FE4"/>
    <w:rsid w:val="006600DC"/>
    <w:rsid w:val="006609EB"/>
    <w:rsid w:val="00661D46"/>
    <w:rsid w:val="00661E0D"/>
    <w:rsid w:val="00662120"/>
    <w:rsid w:val="006629A7"/>
    <w:rsid w:val="00663579"/>
    <w:rsid w:val="006635D4"/>
    <w:rsid w:val="00663A1D"/>
    <w:rsid w:val="0066567C"/>
    <w:rsid w:val="00665980"/>
    <w:rsid w:val="00665999"/>
    <w:rsid w:val="00666666"/>
    <w:rsid w:val="00667355"/>
    <w:rsid w:val="00667CFB"/>
    <w:rsid w:val="00672246"/>
    <w:rsid w:val="00672407"/>
    <w:rsid w:val="00672C20"/>
    <w:rsid w:val="00676043"/>
    <w:rsid w:val="006763D8"/>
    <w:rsid w:val="00681875"/>
    <w:rsid w:val="00682001"/>
    <w:rsid w:val="00682653"/>
    <w:rsid w:val="00682A0F"/>
    <w:rsid w:val="00683F24"/>
    <w:rsid w:val="0068588D"/>
    <w:rsid w:val="00685AF8"/>
    <w:rsid w:val="00685C7D"/>
    <w:rsid w:val="0069290F"/>
    <w:rsid w:val="006940C8"/>
    <w:rsid w:val="00694FC8"/>
    <w:rsid w:val="00697855"/>
    <w:rsid w:val="006A08B0"/>
    <w:rsid w:val="006A0EC6"/>
    <w:rsid w:val="006A1F5A"/>
    <w:rsid w:val="006A43B3"/>
    <w:rsid w:val="006A6CAF"/>
    <w:rsid w:val="006B0364"/>
    <w:rsid w:val="006B1569"/>
    <w:rsid w:val="006B1B7B"/>
    <w:rsid w:val="006B34EB"/>
    <w:rsid w:val="006B4AC6"/>
    <w:rsid w:val="006B5BA1"/>
    <w:rsid w:val="006B692A"/>
    <w:rsid w:val="006B74E5"/>
    <w:rsid w:val="006B7FFC"/>
    <w:rsid w:val="006C169E"/>
    <w:rsid w:val="006C2E57"/>
    <w:rsid w:val="006C38EC"/>
    <w:rsid w:val="006C449E"/>
    <w:rsid w:val="006C4F20"/>
    <w:rsid w:val="006C5383"/>
    <w:rsid w:val="006C574B"/>
    <w:rsid w:val="006C7904"/>
    <w:rsid w:val="006D19F4"/>
    <w:rsid w:val="006D2155"/>
    <w:rsid w:val="006D2FB7"/>
    <w:rsid w:val="006D3D93"/>
    <w:rsid w:val="006D613F"/>
    <w:rsid w:val="006E07C7"/>
    <w:rsid w:val="006E0E9E"/>
    <w:rsid w:val="006E0ED9"/>
    <w:rsid w:val="006E27F1"/>
    <w:rsid w:val="006E35DC"/>
    <w:rsid w:val="006E5489"/>
    <w:rsid w:val="006E693E"/>
    <w:rsid w:val="006E6AB3"/>
    <w:rsid w:val="006E7A21"/>
    <w:rsid w:val="006F0635"/>
    <w:rsid w:val="006F1966"/>
    <w:rsid w:val="006F361A"/>
    <w:rsid w:val="006F396B"/>
    <w:rsid w:val="006F45BD"/>
    <w:rsid w:val="006F6271"/>
    <w:rsid w:val="006F78A2"/>
    <w:rsid w:val="006F7B38"/>
    <w:rsid w:val="00700811"/>
    <w:rsid w:val="00704A94"/>
    <w:rsid w:val="00705394"/>
    <w:rsid w:val="007060D2"/>
    <w:rsid w:val="00706634"/>
    <w:rsid w:val="00710167"/>
    <w:rsid w:val="007104C7"/>
    <w:rsid w:val="00712586"/>
    <w:rsid w:val="007128F0"/>
    <w:rsid w:val="00713BFE"/>
    <w:rsid w:val="007140C7"/>
    <w:rsid w:val="0071416A"/>
    <w:rsid w:val="00715501"/>
    <w:rsid w:val="00716083"/>
    <w:rsid w:val="00717195"/>
    <w:rsid w:val="00717462"/>
    <w:rsid w:val="00720994"/>
    <w:rsid w:val="007229F4"/>
    <w:rsid w:val="00724823"/>
    <w:rsid w:val="007269B7"/>
    <w:rsid w:val="00726BE6"/>
    <w:rsid w:val="0072707A"/>
    <w:rsid w:val="00727736"/>
    <w:rsid w:val="00730765"/>
    <w:rsid w:val="00732804"/>
    <w:rsid w:val="00733404"/>
    <w:rsid w:val="00735A2E"/>
    <w:rsid w:val="00735EE5"/>
    <w:rsid w:val="00736F89"/>
    <w:rsid w:val="0074134A"/>
    <w:rsid w:val="00741BFA"/>
    <w:rsid w:val="007437D3"/>
    <w:rsid w:val="00743906"/>
    <w:rsid w:val="00744968"/>
    <w:rsid w:val="007469C9"/>
    <w:rsid w:val="007470B8"/>
    <w:rsid w:val="00751DA8"/>
    <w:rsid w:val="00752BC5"/>
    <w:rsid w:val="0075447F"/>
    <w:rsid w:val="0075522B"/>
    <w:rsid w:val="00755954"/>
    <w:rsid w:val="00757F70"/>
    <w:rsid w:val="007617AD"/>
    <w:rsid w:val="007619FB"/>
    <w:rsid w:val="00761BE3"/>
    <w:rsid w:val="0076326F"/>
    <w:rsid w:val="007672ED"/>
    <w:rsid w:val="007674CD"/>
    <w:rsid w:val="0077034A"/>
    <w:rsid w:val="00771BBA"/>
    <w:rsid w:val="007727A4"/>
    <w:rsid w:val="00773987"/>
    <w:rsid w:val="00776D66"/>
    <w:rsid w:val="00776E5B"/>
    <w:rsid w:val="007773FA"/>
    <w:rsid w:val="00777912"/>
    <w:rsid w:val="00780216"/>
    <w:rsid w:val="00782132"/>
    <w:rsid w:val="00782D00"/>
    <w:rsid w:val="00786923"/>
    <w:rsid w:val="00790E35"/>
    <w:rsid w:val="0079117E"/>
    <w:rsid w:val="0079212A"/>
    <w:rsid w:val="00792849"/>
    <w:rsid w:val="00792CD5"/>
    <w:rsid w:val="00794302"/>
    <w:rsid w:val="00794645"/>
    <w:rsid w:val="00794772"/>
    <w:rsid w:val="00794BB9"/>
    <w:rsid w:val="00795490"/>
    <w:rsid w:val="0079676A"/>
    <w:rsid w:val="00796D15"/>
    <w:rsid w:val="007A0F44"/>
    <w:rsid w:val="007A2138"/>
    <w:rsid w:val="007A30E5"/>
    <w:rsid w:val="007A479B"/>
    <w:rsid w:val="007A4CFE"/>
    <w:rsid w:val="007B0878"/>
    <w:rsid w:val="007B137F"/>
    <w:rsid w:val="007B2B6F"/>
    <w:rsid w:val="007B5BF2"/>
    <w:rsid w:val="007C2D30"/>
    <w:rsid w:val="007C2DED"/>
    <w:rsid w:val="007C2F77"/>
    <w:rsid w:val="007C3114"/>
    <w:rsid w:val="007C5AC4"/>
    <w:rsid w:val="007C6339"/>
    <w:rsid w:val="007C7805"/>
    <w:rsid w:val="007D13A8"/>
    <w:rsid w:val="007D1E85"/>
    <w:rsid w:val="007D2457"/>
    <w:rsid w:val="007D2DD8"/>
    <w:rsid w:val="007D3267"/>
    <w:rsid w:val="007D4483"/>
    <w:rsid w:val="007D5145"/>
    <w:rsid w:val="007E0D68"/>
    <w:rsid w:val="007E1982"/>
    <w:rsid w:val="007E2274"/>
    <w:rsid w:val="007E2756"/>
    <w:rsid w:val="007E326E"/>
    <w:rsid w:val="007E46A1"/>
    <w:rsid w:val="007F1329"/>
    <w:rsid w:val="007F181B"/>
    <w:rsid w:val="007F1949"/>
    <w:rsid w:val="007F1CD1"/>
    <w:rsid w:val="007F5640"/>
    <w:rsid w:val="007F59CA"/>
    <w:rsid w:val="007F6065"/>
    <w:rsid w:val="007F65E5"/>
    <w:rsid w:val="008017DB"/>
    <w:rsid w:val="00805420"/>
    <w:rsid w:val="0080590B"/>
    <w:rsid w:val="008063CB"/>
    <w:rsid w:val="008078E4"/>
    <w:rsid w:val="008117CF"/>
    <w:rsid w:val="00812724"/>
    <w:rsid w:val="00812B2F"/>
    <w:rsid w:val="00813271"/>
    <w:rsid w:val="00813CC3"/>
    <w:rsid w:val="00814268"/>
    <w:rsid w:val="00814FB6"/>
    <w:rsid w:val="008206F6"/>
    <w:rsid w:val="00821F24"/>
    <w:rsid w:val="00822751"/>
    <w:rsid w:val="0082296A"/>
    <w:rsid w:val="00825D6D"/>
    <w:rsid w:val="00825F60"/>
    <w:rsid w:val="0082661A"/>
    <w:rsid w:val="00826A2F"/>
    <w:rsid w:val="0083040E"/>
    <w:rsid w:val="00830AD5"/>
    <w:rsid w:val="008328A1"/>
    <w:rsid w:val="00832D56"/>
    <w:rsid w:val="008330FD"/>
    <w:rsid w:val="00833934"/>
    <w:rsid w:val="00837AC6"/>
    <w:rsid w:val="008457F2"/>
    <w:rsid w:val="008529E6"/>
    <w:rsid w:val="00852CAC"/>
    <w:rsid w:val="00853437"/>
    <w:rsid w:val="00853A4A"/>
    <w:rsid w:val="008542CA"/>
    <w:rsid w:val="00855916"/>
    <w:rsid w:val="0085598B"/>
    <w:rsid w:val="0086009C"/>
    <w:rsid w:val="00860CF8"/>
    <w:rsid w:val="00861335"/>
    <w:rsid w:val="00861600"/>
    <w:rsid w:val="008619FB"/>
    <w:rsid w:val="00862FFB"/>
    <w:rsid w:val="00863804"/>
    <w:rsid w:val="00863E2B"/>
    <w:rsid w:val="008669CB"/>
    <w:rsid w:val="00870638"/>
    <w:rsid w:val="00870B13"/>
    <w:rsid w:val="008725C0"/>
    <w:rsid w:val="00873C3B"/>
    <w:rsid w:val="00874EAE"/>
    <w:rsid w:val="0087721F"/>
    <w:rsid w:val="008801D3"/>
    <w:rsid w:val="0088158A"/>
    <w:rsid w:val="00881686"/>
    <w:rsid w:val="00881822"/>
    <w:rsid w:val="00881BFD"/>
    <w:rsid w:val="00881CE4"/>
    <w:rsid w:val="00881EED"/>
    <w:rsid w:val="00882FBD"/>
    <w:rsid w:val="008834E5"/>
    <w:rsid w:val="008856EC"/>
    <w:rsid w:val="00885872"/>
    <w:rsid w:val="00886CC8"/>
    <w:rsid w:val="008928D6"/>
    <w:rsid w:val="00896FEE"/>
    <w:rsid w:val="008977E8"/>
    <w:rsid w:val="00897B8D"/>
    <w:rsid w:val="008A00EA"/>
    <w:rsid w:val="008A0110"/>
    <w:rsid w:val="008A0604"/>
    <w:rsid w:val="008A1680"/>
    <w:rsid w:val="008A2E6F"/>
    <w:rsid w:val="008A30FE"/>
    <w:rsid w:val="008A32AE"/>
    <w:rsid w:val="008A4375"/>
    <w:rsid w:val="008A4628"/>
    <w:rsid w:val="008A7EAB"/>
    <w:rsid w:val="008B0CA2"/>
    <w:rsid w:val="008B1DB8"/>
    <w:rsid w:val="008B1F4C"/>
    <w:rsid w:val="008B40AF"/>
    <w:rsid w:val="008B4A42"/>
    <w:rsid w:val="008B781D"/>
    <w:rsid w:val="008B7C5C"/>
    <w:rsid w:val="008C05B3"/>
    <w:rsid w:val="008C158F"/>
    <w:rsid w:val="008C1E4D"/>
    <w:rsid w:val="008C3AD9"/>
    <w:rsid w:val="008C51E3"/>
    <w:rsid w:val="008C5C50"/>
    <w:rsid w:val="008D058E"/>
    <w:rsid w:val="008D106F"/>
    <w:rsid w:val="008D1F88"/>
    <w:rsid w:val="008D2CF8"/>
    <w:rsid w:val="008D3C12"/>
    <w:rsid w:val="008D3CED"/>
    <w:rsid w:val="008D49B4"/>
    <w:rsid w:val="008D56AA"/>
    <w:rsid w:val="008D6C4B"/>
    <w:rsid w:val="008D6F6D"/>
    <w:rsid w:val="008D765C"/>
    <w:rsid w:val="008D793A"/>
    <w:rsid w:val="008D79C0"/>
    <w:rsid w:val="008E063C"/>
    <w:rsid w:val="008E1FE3"/>
    <w:rsid w:val="008E21E2"/>
    <w:rsid w:val="008E3154"/>
    <w:rsid w:val="008E526C"/>
    <w:rsid w:val="008E55AF"/>
    <w:rsid w:val="008E6266"/>
    <w:rsid w:val="008E7411"/>
    <w:rsid w:val="008E7F56"/>
    <w:rsid w:val="008F035B"/>
    <w:rsid w:val="008F3D1F"/>
    <w:rsid w:val="008F4B53"/>
    <w:rsid w:val="008F5904"/>
    <w:rsid w:val="008F5B98"/>
    <w:rsid w:val="008F712A"/>
    <w:rsid w:val="00900C5C"/>
    <w:rsid w:val="00902017"/>
    <w:rsid w:val="00903829"/>
    <w:rsid w:val="00905900"/>
    <w:rsid w:val="00907417"/>
    <w:rsid w:val="00910A8C"/>
    <w:rsid w:val="00911461"/>
    <w:rsid w:val="00916C49"/>
    <w:rsid w:val="009175CD"/>
    <w:rsid w:val="00920A31"/>
    <w:rsid w:val="009223D4"/>
    <w:rsid w:val="0092267F"/>
    <w:rsid w:val="0092439B"/>
    <w:rsid w:val="00925C97"/>
    <w:rsid w:val="00926ACE"/>
    <w:rsid w:val="009272E4"/>
    <w:rsid w:val="00927868"/>
    <w:rsid w:val="0093648E"/>
    <w:rsid w:val="00937963"/>
    <w:rsid w:val="00937BF1"/>
    <w:rsid w:val="00940AA8"/>
    <w:rsid w:val="00940AE5"/>
    <w:rsid w:val="0094214B"/>
    <w:rsid w:val="00943964"/>
    <w:rsid w:val="00944853"/>
    <w:rsid w:val="00946E88"/>
    <w:rsid w:val="00947169"/>
    <w:rsid w:val="0095138F"/>
    <w:rsid w:val="00951E0C"/>
    <w:rsid w:val="00952595"/>
    <w:rsid w:val="00953734"/>
    <w:rsid w:val="00953F1D"/>
    <w:rsid w:val="009542B9"/>
    <w:rsid w:val="00954D48"/>
    <w:rsid w:val="00955A29"/>
    <w:rsid w:val="00956C7B"/>
    <w:rsid w:val="00960262"/>
    <w:rsid w:val="009608B7"/>
    <w:rsid w:val="009608DF"/>
    <w:rsid w:val="00960C53"/>
    <w:rsid w:val="009645F1"/>
    <w:rsid w:val="00964D83"/>
    <w:rsid w:val="0096524F"/>
    <w:rsid w:val="009656C7"/>
    <w:rsid w:val="00971B5A"/>
    <w:rsid w:val="00976AD2"/>
    <w:rsid w:val="009770D4"/>
    <w:rsid w:val="00977177"/>
    <w:rsid w:val="00977BE5"/>
    <w:rsid w:val="00977C6F"/>
    <w:rsid w:val="00981F4A"/>
    <w:rsid w:val="00981F75"/>
    <w:rsid w:val="0098226E"/>
    <w:rsid w:val="0098452A"/>
    <w:rsid w:val="0098549D"/>
    <w:rsid w:val="00985D2C"/>
    <w:rsid w:val="00985E7B"/>
    <w:rsid w:val="0099140A"/>
    <w:rsid w:val="009926FB"/>
    <w:rsid w:val="00992A42"/>
    <w:rsid w:val="0099479D"/>
    <w:rsid w:val="0099570E"/>
    <w:rsid w:val="00996A18"/>
    <w:rsid w:val="009A0CA4"/>
    <w:rsid w:val="009A11B1"/>
    <w:rsid w:val="009A155A"/>
    <w:rsid w:val="009A1E0A"/>
    <w:rsid w:val="009A5163"/>
    <w:rsid w:val="009A54D2"/>
    <w:rsid w:val="009A5EF0"/>
    <w:rsid w:val="009B0FA0"/>
    <w:rsid w:val="009C1575"/>
    <w:rsid w:val="009C2F07"/>
    <w:rsid w:val="009C482B"/>
    <w:rsid w:val="009C5EFE"/>
    <w:rsid w:val="009C6F78"/>
    <w:rsid w:val="009D0C28"/>
    <w:rsid w:val="009D10FF"/>
    <w:rsid w:val="009D1546"/>
    <w:rsid w:val="009D2FDD"/>
    <w:rsid w:val="009D3B47"/>
    <w:rsid w:val="009D46DB"/>
    <w:rsid w:val="009D483F"/>
    <w:rsid w:val="009D5654"/>
    <w:rsid w:val="009D62F7"/>
    <w:rsid w:val="009D6A16"/>
    <w:rsid w:val="009D6CF3"/>
    <w:rsid w:val="009D6FFA"/>
    <w:rsid w:val="009D7E26"/>
    <w:rsid w:val="009E1B4B"/>
    <w:rsid w:val="009E1E3F"/>
    <w:rsid w:val="009E2911"/>
    <w:rsid w:val="009E4F5E"/>
    <w:rsid w:val="009E610C"/>
    <w:rsid w:val="009E66DB"/>
    <w:rsid w:val="009E67D6"/>
    <w:rsid w:val="009E6E2D"/>
    <w:rsid w:val="009F0CD8"/>
    <w:rsid w:val="009F1918"/>
    <w:rsid w:val="009F27AB"/>
    <w:rsid w:val="009F2B44"/>
    <w:rsid w:val="009F4786"/>
    <w:rsid w:val="009F5506"/>
    <w:rsid w:val="009F5E91"/>
    <w:rsid w:val="00A01193"/>
    <w:rsid w:val="00A031EF"/>
    <w:rsid w:val="00A039B4"/>
    <w:rsid w:val="00A03DC7"/>
    <w:rsid w:val="00A040F8"/>
    <w:rsid w:val="00A07003"/>
    <w:rsid w:val="00A078E0"/>
    <w:rsid w:val="00A10533"/>
    <w:rsid w:val="00A10A10"/>
    <w:rsid w:val="00A1147E"/>
    <w:rsid w:val="00A1437C"/>
    <w:rsid w:val="00A14C5B"/>
    <w:rsid w:val="00A162D0"/>
    <w:rsid w:val="00A1715A"/>
    <w:rsid w:val="00A175D7"/>
    <w:rsid w:val="00A17B5B"/>
    <w:rsid w:val="00A20BD6"/>
    <w:rsid w:val="00A2140D"/>
    <w:rsid w:val="00A21954"/>
    <w:rsid w:val="00A23206"/>
    <w:rsid w:val="00A235B4"/>
    <w:rsid w:val="00A24D0D"/>
    <w:rsid w:val="00A253AE"/>
    <w:rsid w:val="00A26420"/>
    <w:rsid w:val="00A26829"/>
    <w:rsid w:val="00A26D4D"/>
    <w:rsid w:val="00A31277"/>
    <w:rsid w:val="00A330CC"/>
    <w:rsid w:val="00A34481"/>
    <w:rsid w:val="00A36114"/>
    <w:rsid w:val="00A4007E"/>
    <w:rsid w:val="00A40CB6"/>
    <w:rsid w:val="00A40E37"/>
    <w:rsid w:val="00A41A3A"/>
    <w:rsid w:val="00A42536"/>
    <w:rsid w:val="00A42693"/>
    <w:rsid w:val="00A44A21"/>
    <w:rsid w:val="00A45EDC"/>
    <w:rsid w:val="00A465DF"/>
    <w:rsid w:val="00A4784C"/>
    <w:rsid w:val="00A5057B"/>
    <w:rsid w:val="00A5227B"/>
    <w:rsid w:val="00A54A74"/>
    <w:rsid w:val="00A54C59"/>
    <w:rsid w:val="00A54DA6"/>
    <w:rsid w:val="00A55999"/>
    <w:rsid w:val="00A5602B"/>
    <w:rsid w:val="00A61A44"/>
    <w:rsid w:val="00A622AF"/>
    <w:rsid w:val="00A62B31"/>
    <w:rsid w:val="00A631E0"/>
    <w:rsid w:val="00A654DA"/>
    <w:rsid w:val="00A65FDC"/>
    <w:rsid w:val="00A66944"/>
    <w:rsid w:val="00A67C6B"/>
    <w:rsid w:val="00A67EA6"/>
    <w:rsid w:val="00A70600"/>
    <w:rsid w:val="00A70C8E"/>
    <w:rsid w:val="00A71822"/>
    <w:rsid w:val="00A73F83"/>
    <w:rsid w:val="00A74A00"/>
    <w:rsid w:val="00A74D73"/>
    <w:rsid w:val="00A7584B"/>
    <w:rsid w:val="00A75D39"/>
    <w:rsid w:val="00A77F1A"/>
    <w:rsid w:val="00A811A2"/>
    <w:rsid w:val="00A817D7"/>
    <w:rsid w:val="00A8290F"/>
    <w:rsid w:val="00A82DC7"/>
    <w:rsid w:val="00A83E89"/>
    <w:rsid w:val="00A85A12"/>
    <w:rsid w:val="00A85DFC"/>
    <w:rsid w:val="00A86C32"/>
    <w:rsid w:val="00A86D06"/>
    <w:rsid w:val="00A871D9"/>
    <w:rsid w:val="00A87A8E"/>
    <w:rsid w:val="00A87F17"/>
    <w:rsid w:val="00A91427"/>
    <w:rsid w:val="00A95C92"/>
    <w:rsid w:val="00AA0F07"/>
    <w:rsid w:val="00AA1190"/>
    <w:rsid w:val="00AA1247"/>
    <w:rsid w:val="00AA2E90"/>
    <w:rsid w:val="00AA6A20"/>
    <w:rsid w:val="00AA7EF0"/>
    <w:rsid w:val="00AB67E5"/>
    <w:rsid w:val="00AC2B1D"/>
    <w:rsid w:val="00AC52A2"/>
    <w:rsid w:val="00AC5C41"/>
    <w:rsid w:val="00AC6C7F"/>
    <w:rsid w:val="00AC6DDA"/>
    <w:rsid w:val="00AD0B05"/>
    <w:rsid w:val="00AD0B7E"/>
    <w:rsid w:val="00AD560D"/>
    <w:rsid w:val="00AD5924"/>
    <w:rsid w:val="00AD7821"/>
    <w:rsid w:val="00AE0AEA"/>
    <w:rsid w:val="00AE12FA"/>
    <w:rsid w:val="00AE29DF"/>
    <w:rsid w:val="00AE5C8D"/>
    <w:rsid w:val="00AF385C"/>
    <w:rsid w:val="00AF3A09"/>
    <w:rsid w:val="00AF3FF2"/>
    <w:rsid w:val="00B003A7"/>
    <w:rsid w:val="00B0123B"/>
    <w:rsid w:val="00B0181A"/>
    <w:rsid w:val="00B02594"/>
    <w:rsid w:val="00B05ADD"/>
    <w:rsid w:val="00B06316"/>
    <w:rsid w:val="00B0645C"/>
    <w:rsid w:val="00B06E5A"/>
    <w:rsid w:val="00B072CD"/>
    <w:rsid w:val="00B076B9"/>
    <w:rsid w:val="00B10AAC"/>
    <w:rsid w:val="00B11C2E"/>
    <w:rsid w:val="00B14038"/>
    <w:rsid w:val="00B1411E"/>
    <w:rsid w:val="00B15862"/>
    <w:rsid w:val="00B1597F"/>
    <w:rsid w:val="00B15F47"/>
    <w:rsid w:val="00B205EF"/>
    <w:rsid w:val="00B214A4"/>
    <w:rsid w:val="00B25A7C"/>
    <w:rsid w:val="00B27D0E"/>
    <w:rsid w:val="00B3146C"/>
    <w:rsid w:val="00B32193"/>
    <w:rsid w:val="00B322CD"/>
    <w:rsid w:val="00B326F9"/>
    <w:rsid w:val="00B335E3"/>
    <w:rsid w:val="00B406F6"/>
    <w:rsid w:val="00B40726"/>
    <w:rsid w:val="00B411A6"/>
    <w:rsid w:val="00B41F87"/>
    <w:rsid w:val="00B44395"/>
    <w:rsid w:val="00B44597"/>
    <w:rsid w:val="00B45FBB"/>
    <w:rsid w:val="00B4605F"/>
    <w:rsid w:val="00B50034"/>
    <w:rsid w:val="00B50FFA"/>
    <w:rsid w:val="00B52DDE"/>
    <w:rsid w:val="00B52F06"/>
    <w:rsid w:val="00B52F63"/>
    <w:rsid w:val="00B5309F"/>
    <w:rsid w:val="00B54500"/>
    <w:rsid w:val="00B54950"/>
    <w:rsid w:val="00B55164"/>
    <w:rsid w:val="00B55614"/>
    <w:rsid w:val="00B575FD"/>
    <w:rsid w:val="00B658AC"/>
    <w:rsid w:val="00B65E36"/>
    <w:rsid w:val="00B71E6B"/>
    <w:rsid w:val="00B72437"/>
    <w:rsid w:val="00B72C06"/>
    <w:rsid w:val="00B72F13"/>
    <w:rsid w:val="00B7488F"/>
    <w:rsid w:val="00B7585F"/>
    <w:rsid w:val="00B77E1D"/>
    <w:rsid w:val="00B80495"/>
    <w:rsid w:val="00B80C29"/>
    <w:rsid w:val="00B814A3"/>
    <w:rsid w:val="00B828C5"/>
    <w:rsid w:val="00B83BA1"/>
    <w:rsid w:val="00B85DC8"/>
    <w:rsid w:val="00B8799F"/>
    <w:rsid w:val="00B92222"/>
    <w:rsid w:val="00B95D6C"/>
    <w:rsid w:val="00B961A8"/>
    <w:rsid w:val="00B9776F"/>
    <w:rsid w:val="00BA0B09"/>
    <w:rsid w:val="00BA246B"/>
    <w:rsid w:val="00BA2D69"/>
    <w:rsid w:val="00BA3ECA"/>
    <w:rsid w:val="00BA4E13"/>
    <w:rsid w:val="00BA6978"/>
    <w:rsid w:val="00BA7B01"/>
    <w:rsid w:val="00BB0B5F"/>
    <w:rsid w:val="00BB3E79"/>
    <w:rsid w:val="00BB4AD2"/>
    <w:rsid w:val="00BB71B6"/>
    <w:rsid w:val="00BC017A"/>
    <w:rsid w:val="00BC064A"/>
    <w:rsid w:val="00BC0C6F"/>
    <w:rsid w:val="00BC19C8"/>
    <w:rsid w:val="00BC2CC4"/>
    <w:rsid w:val="00BC455F"/>
    <w:rsid w:val="00BC695E"/>
    <w:rsid w:val="00BD0866"/>
    <w:rsid w:val="00BD0A82"/>
    <w:rsid w:val="00BD1254"/>
    <w:rsid w:val="00BD1274"/>
    <w:rsid w:val="00BD1862"/>
    <w:rsid w:val="00BD2DC2"/>
    <w:rsid w:val="00BD481B"/>
    <w:rsid w:val="00BD552B"/>
    <w:rsid w:val="00BE122C"/>
    <w:rsid w:val="00BE1FE9"/>
    <w:rsid w:val="00BE2B65"/>
    <w:rsid w:val="00BE2E68"/>
    <w:rsid w:val="00BE2FA0"/>
    <w:rsid w:val="00BE5E71"/>
    <w:rsid w:val="00BF0D6D"/>
    <w:rsid w:val="00BF1D98"/>
    <w:rsid w:val="00BF429F"/>
    <w:rsid w:val="00BF5056"/>
    <w:rsid w:val="00BF5623"/>
    <w:rsid w:val="00BF78C7"/>
    <w:rsid w:val="00BF7DB3"/>
    <w:rsid w:val="00C01767"/>
    <w:rsid w:val="00C01F17"/>
    <w:rsid w:val="00C03F04"/>
    <w:rsid w:val="00C05B03"/>
    <w:rsid w:val="00C05B7E"/>
    <w:rsid w:val="00C06C9B"/>
    <w:rsid w:val="00C06CD6"/>
    <w:rsid w:val="00C07C9C"/>
    <w:rsid w:val="00C12714"/>
    <w:rsid w:val="00C16B53"/>
    <w:rsid w:val="00C17751"/>
    <w:rsid w:val="00C20422"/>
    <w:rsid w:val="00C2249B"/>
    <w:rsid w:val="00C23166"/>
    <w:rsid w:val="00C23D2B"/>
    <w:rsid w:val="00C30486"/>
    <w:rsid w:val="00C33F5B"/>
    <w:rsid w:val="00C340A7"/>
    <w:rsid w:val="00C351C1"/>
    <w:rsid w:val="00C358DA"/>
    <w:rsid w:val="00C35B87"/>
    <w:rsid w:val="00C3674C"/>
    <w:rsid w:val="00C37227"/>
    <w:rsid w:val="00C37BC2"/>
    <w:rsid w:val="00C37EEC"/>
    <w:rsid w:val="00C475D3"/>
    <w:rsid w:val="00C47B71"/>
    <w:rsid w:val="00C50C1E"/>
    <w:rsid w:val="00C51590"/>
    <w:rsid w:val="00C51682"/>
    <w:rsid w:val="00C52492"/>
    <w:rsid w:val="00C53117"/>
    <w:rsid w:val="00C5414D"/>
    <w:rsid w:val="00C54360"/>
    <w:rsid w:val="00C54808"/>
    <w:rsid w:val="00C61380"/>
    <w:rsid w:val="00C62D3A"/>
    <w:rsid w:val="00C632F6"/>
    <w:rsid w:val="00C705D2"/>
    <w:rsid w:val="00C717CD"/>
    <w:rsid w:val="00C7280B"/>
    <w:rsid w:val="00C739FD"/>
    <w:rsid w:val="00C74988"/>
    <w:rsid w:val="00C76DF2"/>
    <w:rsid w:val="00C76F4D"/>
    <w:rsid w:val="00C7741A"/>
    <w:rsid w:val="00C77B2A"/>
    <w:rsid w:val="00C81898"/>
    <w:rsid w:val="00C81A54"/>
    <w:rsid w:val="00C81F57"/>
    <w:rsid w:val="00C83192"/>
    <w:rsid w:val="00C83571"/>
    <w:rsid w:val="00C83B72"/>
    <w:rsid w:val="00C8403B"/>
    <w:rsid w:val="00C85A51"/>
    <w:rsid w:val="00C86979"/>
    <w:rsid w:val="00C901C6"/>
    <w:rsid w:val="00C95DB2"/>
    <w:rsid w:val="00CA037F"/>
    <w:rsid w:val="00CA088C"/>
    <w:rsid w:val="00CA12E4"/>
    <w:rsid w:val="00CA1AB9"/>
    <w:rsid w:val="00CA2678"/>
    <w:rsid w:val="00CA2C85"/>
    <w:rsid w:val="00CA41AE"/>
    <w:rsid w:val="00CA4405"/>
    <w:rsid w:val="00CA53E7"/>
    <w:rsid w:val="00CA5839"/>
    <w:rsid w:val="00CA5A3C"/>
    <w:rsid w:val="00CA66B9"/>
    <w:rsid w:val="00CA7A63"/>
    <w:rsid w:val="00CB01CA"/>
    <w:rsid w:val="00CB0952"/>
    <w:rsid w:val="00CB2FDB"/>
    <w:rsid w:val="00CB43E3"/>
    <w:rsid w:val="00CB52AB"/>
    <w:rsid w:val="00CB59AF"/>
    <w:rsid w:val="00CB5FD5"/>
    <w:rsid w:val="00CC025E"/>
    <w:rsid w:val="00CC5D80"/>
    <w:rsid w:val="00CC5EF4"/>
    <w:rsid w:val="00CD0C2A"/>
    <w:rsid w:val="00CD1332"/>
    <w:rsid w:val="00CD225F"/>
    <w:rsid w:val="00CD27D3"/>
    <w:rsid w:val="00CD2DD8"/>
    <w:rsid w:val="00CD3547"/>
    <w:rsid w:val="00CD41DF"/>
    <w:rsid w:val="00CD5504"/>
    <w:rsid w:val="00CD64F3"/>
    <w:rsid w:val="00CD6FFC"/>
    <w:rsid w:val="00CD7D27"/>
    <w:rsid w:val="00CD7D4E"/>
    <w:rsid w:val="00CE20CE"/>
    <w:rsid w:val="00CE27E3"/>
    <w:rsid w:val="00CE4B29"/>
    <w:rsid w:val="00CF1244"/>
    <w:rsid w:val="00CF17E0"/>
    <w:rsid w:val="00CF30CB"/>
    <w:rsid w:val="00CF3A05"/>
    <w:rsid w:val="00CF3F88"/>
    <w:rsid w:val="00CF4034"/>
    <w:rsid w:val="00CF4A5A"/>
    <w:rsid w:val="00D01B8C"/>
    <w:rsid w:val="00D03EF6"/>
    <w:rsid w:val="00D04224"/>
    <w:rsid w:val="00D04DD7"/>
    <w:rsid w:val="00D057B0"/>
    <w:rsid w:val="00D05D6B"/>
    <w:rsid w:val="00D07AB5"/>
    <w:rsid w:val="00D10C43"/>
    <w:rsid w:val="00D11D45"/>
    <w:rsid w:val="00D12067"/>
    <w:rsid w:val="00D130E5"/>
    <w:rsid w:val="00D1551F"/>
    <w:rsid w:val="00D15A75"/>
    <w:rsid w:val="00D17C02"/>
    <w:rsid w:val="00D204C3"/>
    <w:rsid w:val="00D20519"/>
    <w:rsid w:val="00D20F11"/>
    <w:rsid w:val="00D2105D"/>
    <w:rsid w:val="00D2195D"/>
    <w:rsid w:val="00D22E47"/>
    <w:rsid w:val="00D26FC4"/>
    <w:rsid w:val="00D3191B"/>
    <w:rsid w:val="00D31C11"/>
    <w:rsid w:val="00D34906"/>
    <w:rsid w:val="00D36440"/>
    <w:rsid w:val="00D414CE"/>
    <w:rsid w:val="00D420AD"/>
    <w:rsid w:val="00D43EB0"/>
    <w:rsid w:val="00D470D8"/>
    <w:rsid w:val="00D509B2"/>
    <w:rsid w:val="00D547B8"/>
    <w:rsid w:val="00D54F45"/>
    <w:rsid w:val="00D55F29"/>
    <w:rsid w:val="00D55F40"/>
    <w:rsid w:val="00D56FE7"/>
    <w:rsid w:val="00D57247"/>
    <w:rsid w:val="00D60ED9"/>
    <w:rsid w:val="00D63661"/>
    <w:rsid w:val="00D63A52"/>
    <w:rsid w:val="00D6405F"/>
    <w:rsid w:val="00D65535"/>
    <w:rsid w:val="00D65FAC"/>
    <w:rsid w:val="00D66D60"/>
    <w:rsid w:val="00D66D7C"/>
    <w:rsid w:val="00D66F0A"/>
    <w:rsid w:val="00D70BBD"/>
    <w:rsid w:val="00D71DC4"/>
    <w:rsid w:val="00D726B9"/>
    <w:rsid w:val="00D72E0B"/>
    <w:rsid w:val="00D738F4"/>
    <w:rsid w:val="00D74F08"/>
    <w:rsid w:val="00D75102"/>
    <w:rsid w:val="00D7613F"/>
    <w:rsid w:val="00D76FCE"/>
    <w:rsid w:val="00D77730"/>
    <w:rsid w:val="00D82C10"/>
    <w:rsid w:val="00D83AAE"/>
    <w:rsid w:val="00D84BC1"/>
    <w:rsid w:val="00D8505B"/>
    <w:rsid w:val="00D85CCA"/>
    <w:rsid w:val="00D86286"/>
    <w:rsid w:val="00D87034"/>
    <w:rsid w:val="00D875A1"/>
    <w:rsid w:val="00D87F7E"/>
    <w:rsid w:val="00D90225"/>
    <w:rsid w:val="00D90EF3"/>
    <w:rsid w:val="00D9303A"/>
    <w:rsid w:val="00D93F3D"/>
    <w:rsid w:val="00D944D5"/>
    <w:rsid w:val="00D944EA"/>
    <w:rsid w:val="00DA038C"/>
    <w:rsid w:val="00DA07D7"/>
    <w:rsid w:val="00DA3A45"/>
    <w:rsid w:val="00DA5071"/>
    <w:rsid w:val="00DA5DC2"/>
    <w:rsid w:val="00DA74F3"/>
    <w:rsid w:val="00DB032E"/>
    <w:rsid w:val="00DB0E2F"/>
    <w:rsid w:val="00DB2A93"/>
    <w:rsid w:val="00DB4D7C"/>
    <w:rsid w:val="00DB5E9A"/>
    <w:rsid w:val="00DB6F8C"/>
    <w:rsid w:val="00DC00D0"/>
    <w:rsid w:val="00DC16D8"/>
    <w:rsid w:val="00DC25F0"/>
    <w:rsid w:val="00DC2F8E"/>
    <w:rsid w:val="00DC332F"/>
    <w:rsid w:val="00DC4DAA"/>
    <w:rsid w:val="00DC7296"/>
    <w:rsid w:val="00DC7EA8"/>
    <w:rsid w:val="00DD0609"/>
    <w:rsid w:val="00DD0CA9"/>
    <w:rsid w:val="00DD2B62"/>
    <w:rsid w:val="00DD3860"/>
    <w:rsid w:val="00DD4D01"/>
    <w:rsid w:val="00DD5BB9"/>
    <w:rsid w:val="00DD6D4B"/>
    <w:rsid w:val="00DE026F"/>
    <w:rsid w:val="00DE5598"/>
    <w:rsid w:val="00DE611A"/>
    <w:rsid w:val="00DE6392"/>
    <w:rsid w:val="00DF0636"/>
    <w:rsid w:val="00DF0941"/>
    <w:rsid w:val="00DF0BF9"/>
    <w:rsid w:val="00DF52A8"/>
    <w:rsid w:val="00DF52B4"/>
    <w:rsid w:val="00DF58EA"/>
    <w:rsid w:val="00DF7802"/>
    <w:rsid w:val="00E025DB"/>
    <w:rsid w:val="00E02B3C"/>
    <w:rsid w:val="00E13D27"/>
    <w:rsid w:val="00E155F3"/>
    <w:rsid w:val="00E15976"/>
    <w:rsid w:val="00E221D6"/>
    <w:rsid w:val="00E267D6"/>
    <w:rsid w:val="00E30187"/>
    <w:rsid w:val="00E31054"/>
    <w:rsid w:val="00E3168B"/>
    <w:rsid w:val="00E32033"/>
    <w:rsid w:val="00E352C0"/>
    <w:rsid w:val="00E3546D"/>
    <w:rsid w:val="00E3683D"/>
    <w:rsid w:val="00E36ACA"/>
    <w:rsid w:val="00E37514"/>
    <w:rsid w:val="00E40268"/>
    <w:rsid w:val="00E410CA"/>
    <w:rsid w:val="00E4246D"/>
    <w:rsid w:val="00E428BF"/>
    <w:rsid w:val="00E429E4"/>
    <w:rsid w:val="00E44C91"/>
    <w:rsid w:val="00E473FB"/>
    <w:rsid w:val="00E51712"/>
    <w:rsid w:val="00E54F09"/>
    <w:rsid w:val="00E57C43"/>
    <w:rsid w:val="00E57E71"/>
    <w:rsid w:val="00E608A6"/>
    <w:rsid w:val="00E60E91"/>
    <w:rsid w:val="00E614C9"/>
    <w:rsid w:val="00E62E76"/>
    <w:rsid w:val="00E63D94"/>
    <w:rsid w:val="00E653B8"/>
    <w:rsid w:val="00E66270"/>
    <w:rsid w:val="00E67022"/>
    <w:rsid w:val="00E67DAD"/>
    <w:rsid w:val="00E714A7"/>
    <w:rsid w:val="00E7296B"/>
    <w:rsid w:val="00E7370C"/>
    <w:rsid w:val="00E74096"/>
    <w:rsid w:val="00E74B55"/>
    <w:rsid w:val="00E75357"/>
    <w:rsid w:val="00E778B5"/>
    <w:rsid w:val="00E803AB"/>
    <w:rsid w:val="00E80510"/>
    <w:rsid w:val="00E80F5C"/>
    <w:rsid w:val="00E8163F"/>
    <w:rsid w:val="00E84181"/>
    <w:rsid w:val="00E84765"/>
    <w:rsid w:val="00E85611"/>
    <w:rsid w:val="00E879E3"/>
    <w:rsid w:val="00E91602"/>
    <w:rsid w:val="00E93C00"/>
    <w:rsid w:val="00E941EA"/>
    <w:rsid w:val="00E948A0"/>
    <w:rsid w:val="00E95985"/>
    <w:rsid w:val="00E965FC"/>
    <w:rsid w:val="00E9698F"/>
    <w:rsid w:val="00E96B3E"/>
    <w:rsid w:val="00EA0E5E"/>
    <w:rsid w:val="00EA1880"/>
    <w:rsid w:val="00EA3ABF"/>
    <w:rsid w:val="00EA3C3B"/>
    <w:rsid w:val="00EA4661"/>
    <w:rsid w:val="00EA5F7A"/>
    <w:rsid w:val="00EA6EB4"/>
    <w:rsid w:val="00EB00F4"/>
    <w:rsid w:val="00EB2939"/>
    <w:rsid w:val="00EB53C7"/>
    <w:rsid w:val="00EB5D36"/>
    <w:rsid w:val="00EB7068"/>
    <w:rsid w:val="00EC0D03"/>
    <w:rsid w:val="00EC33BC"/>
    <w:rsid w:val="00EC5673"/>
    <w:rsid w:val="00EC60AA"/>
    <w:rsid w:val="00EC69C4"/>
    <w:rsid w:val="00EC6DC3"/>
    <w:rsid w:val="00EC7365"/>
    <w:rsid w:val="00EC7910"/>
    <w:rsid w:val="00EC7E6E"/>
    <w:rsid w:val="00ED07A0"/>
    <w:rsid w:val="00ED2436"/>
    <w:rsid w:val="00ED2841"/>
    <w:rsid w:val="00ED5627"/>
    <w:rsid w:val="00ED5768"/>
    <w:rsid w:val="00ED5B48"/>
    <w:rsid w:val="00ED62A7"/>
    <w:rsid w:val="00ED6FB6"/>
    <w:rsid w:val="00EE14CD"/>
    <w:rsid w:val="00EE2B86"/>
    <w:rsid w:val="00EE440E"/>
    <w:rsid w:val="00EE52D6"/>
    <w:rsid w:val="00EE6D05"/>
    <w:rsid w:val="00EE76A4"/>
    <w:rsid w:val="00EE77E7"/>
    <w:rsid w:val="00EF0B3F"/>
    <w:rsid w:val="00EF1F03"/>
    <w:rsid w:val="00EF35CD"/>
    <w:rsid w:val="00EF4BF6"/>
    <w:rsid w:val="00EF5714"/>
    <w:rsid w:val="00EF5A21"/>
    <w:rsid w:val="00EF67F4"/>
    <w:rsid w:val="00F024FC"/>
    <w:rsid w:val="00F02B56"/>
    <w:rsid w:val="00F03A8B"/>
    <w:rsid w:val="00F0475E"/>
    <w:rsid w:val="00F052BD"/>
    <w:rsid w:val="00F0579C"/>
    <w:rsid w:val="00F06698"/>
    <w:rsid w:val="00F06712"/>
    <w:rsid w:val="00F0690A"/>
    <w:rsid w:val="00F1085A"/>
    <w:rsid w:val="00F11B19"/>
    <w:rsid w:val="00F12436"/>
    <w:rsid w:val="00F13672"/>
    <w:rsid w:val="00F13DA5"/>
    <w:rsid w:val="00F14128"/>
    <w:rsid w:val="00F1540D"/>
    <w:rsid w:val="00F159EA"/>
    <w:rsid w:val="00F15BCB"/>
    <w:rsid w:val="00F15E3E"/>
    <w:rsid w:val="00F16C2B"/>
    <w:rsid w:val="00F20875"/>
    <w:rsid w:val="00F21EB8"/>
    <w:rsid w:val="00F249EC"/>
    <w:rsid w:val="00F256AB"/>
    <w:rsid w:val="00F273E1"/>
    <w:rsid w:val="00F321A0"/>
    <w:rsid w:val="00F32BD6"/>
    <w:rsid w:val="00F361F0"/>
    <w:rsid w:val="00F369C4"/>
    <w:rsid w:val="00F410CC"/>
    <w:rsid w:val="00F41491"/>
    <w:rsid w:val="00F425AB"/>
    <w:rsid w:val="00F4318E"/>
    <w:rsid w:val="00F44FC2"/>
    <w:rsid w:val="00F46823"/>
    <w:rsid w:val="00F47DA2"/>
    <w:rsid w:val="00F519F7"/>
    <w:rsid w:val="00F54091"/>
    <w:rsid w:val="00F54866"/>
    <w:rsid w:val="00F57D1B"/>
    <w:rsid w:val="00F63B04"/>
    <w:rsid w:val="00F654F3"/>
    <w:rsid w:val="00F72C4F"/>
    <w:rsid w:val="00F74C65"/>
    <w:rsid w:val="00F75E0C"/>
    <w:rsid w:val="00F75F93"/>
    <w:rsid w:val="00F80800"/>
    <w:rsid w:val="00F83ECE"/>
    <w:rsid w:val="00F8503F"/>
    <w:rsid w:val="00F8547C"/>
    <w:rsid w:val="00F86322"/>
    <w:rsid w:val="00F8642A"/>
    <w:rsid w:val="00F8765D"/>
    <w:rsid w:val="00F90024"/>
    <w:rsid w:val="00F91E47"/>
    <w:rsid w:val="00F9209D"/>
    <w:rsid w:val="00F92386"/>
    <w:rsid w:val="00F9502E"/>
    <w:rsid w:val="00F956A4"/>
    <w:rsid w:val="00F97556"/>
    <w:rsid w:val="00F977E9"/>
    <w:rsid w:val="00FA1A1E"/>
    <w:rsid w:val="00FA3AAD"/>
    <w:rsid w:val="00FA4508"/>
    <w:rsid w:val="00FA557F"/>
    <w:rsid w:val="00FA58EA"/>
    <w:rsid w:val="00FA7D89"/>
    <w:rsid w:val="00FB30B9"/>
    <w:rsid w:val="00FB3302"/>
    <w:rsid w:val="00FB33F5"/>
    <w:rsid w:val="00FB4195"/>
    <w:rsid w:val="00FB43B0"/>
    <w:rsid w:val="00FB472F"/>
    <w:rsid w:val="00FB50D2"/>
    <w:rsid w:val="00FB52C2"/>
    <w:rsid w:val="00FB5331"/>
    <w:rsid w:val="00FB534D"/>
    <w:rsid w:val="00FB6FF9"/>
    <w:rsid w:val="00FB74FE"/>
    <w:rsid w:val="00FB7603"/>
    <w:rsid w:val="00FB7CB5"/>
    <w:rsid w:val="00FC14B8"/>
    <w:rsid w:val="00FC3534"/>
    <w:rsid w:val="00FC3C0A"/>
    <w:rsid w:val="00FC4AF5"/>
    <w:rsid w:val="00FC7474"/>
    <w:rsid w:val="00FD5C0B"/>
    <w:rsid w:val="00FD6C84"/>
    <w:rsid w:val="00FD7703"/>
    <w:rsid w:val="00FD7850"/>
    <w:rsid w:val="00FD7BB5"/>
    <w:rsid w:val="00FE2D62"/>
    <w:rsid w:val="00FE334E"/>
    <w:rsid w:val="00FE58D2"/>
    <w:rsid w:val="00FF11DF"/>
    <w:rsid w:val="00FF3AE5"/>
    <w:rsid w:val="00FF59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A2C4C"/>
  <w15:chartTrackingRefBased/>
  <w15:docId w15:val="{0228F192-4FB9-4829-943F-7EB5FB840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A453A"/>
  </w:style>
  <w:style w:type="paragraph" w:styleId="Nadpis2">
    <w:name w:val="heading 2"/>
    <w:basedOn w:val="Normln"/>
    <w:next w:val="Normln"/>
    <w:link w:val="Nadpis2Char"/>
    <w:uiPriority w:val="9"/>
    <w:unhideWhenUsed/>
    <w:qFormat/>
    <w:rsid w:val="00DA03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5725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BE2FA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E2FA0"/>
    <w:rPr>
      <w:sz w:val="20"/>
      <w:szCs w:val="20"/>
    </w:rPr>
  </w:style>
  <w:style w:type="character" w:styleId="Znakapoznpodarou">
    <w:name w:val="footnote reference"/>
    <w:aliases w:val="fr,Značka pozn. pod čarou1"/>
    <w:basedOn w:val="Standardnpsmoodstavce"/>
    <w:uiPriority w:val="99"/>
    <w:unhideWhenUsed/>
    <w:rsid w:val="00BE2FA0"/>
    <w:rPr>
      <w:vertAlign w:val="superscript"/>
    </w:rPr>
  </w:style>
  <w:style w:type="table" w:styleId="Mkatabulky">
    <w:name w:val="Table Grid"/>
    <w:basedOn w:val="Normlntabulka"/>
    <w:uiPriority w:val="39"/>
    <w:rsid w:val="002F5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D5627"/>
    <w:rPr>
      <w:sz w:val="16"/>
      <w:szCs w:val="16"/>
    </w:rPr>
  </w:style>
  <w:style w:type="paragraph" w:styleId="Textkomente">
    <w:name w:val="annotation text"/>
    <w:basedOn w:val="Normln"/>
    <w:link w:val="TextkomenteChar"/>
    <w:uiPriority w:val="99"/>
    <w:unhideWhenUsed/>
    <w:rsid w:val="00ED5627"/>
    <w:pPr>
      <w:spacing w:line="240" w:lineRule="auto"/>
    </w:pPr>
    <w:rPr>
      <w:sz w:val="20"/>
      <w:szCs w:val="20"/>
    </w:rPr>
  </w:style>
  <w:style w:type="character" w:customStyle="1" w:styleId="TextkomenteChar">
    <w:name w:val="Text komentáře Char"/>
    <w:basedOn w:val="Standardnpsmoodstavce"/>
    <w:link w:val="Textkomente"/>
    <w:uiPriority w:val="99"/>
    <w:rsid w:val="00ED5627"/>
    <w:rPr>
      <w:sz w:val="20"/>
      <w:szCs w:val="20"/>
    </w:rPr>
  </w:style>
  <w:style w:type="paragraph" w:styleId="Pedmtkomente">
    <w:name w:val="annotation subject"/>
    <w:basedOn w:val="Textkomente"/>
    <w:next w:val="Textkomente"/>
    <w:link w:val="PedmtkomenteChar"/>
    <w:uiPriority w:val="99"/>
    <w:semiHidden/>
    <w:unhideWhenUsed/>
    <w:rsid w:val="00ED5627"/>
    <w:rPr>
      <w:b/>
      <w:bCs/>
    </w:rPr>
  </w:style>
  <w:style w:type="character" w:customStyle="1" w:styleId="PedmtkomenteChar">
    <w:name w:val="Předmět komentáře Char"/>
    <w:basedOn w:val="TextkomenteChar"/>
    <w:link w:val="Pedmtkomente"/>
    <w:uiPriority w:val="99"/>
    <w:semiHidden/>
    <w:rsid w:val="00ED5627"/>
    <w:rPr>
      <w:b/>
      <w:bCs/>
      <w:sz w:val="20"/>
      <w:szCs w:val="20"/>
    </w:rPr>
  </w:style>
  <w:style w:type="paragraph" w:styleId="Zhlav">
    <w:name w:val="header"/>
    <w:basedOn w:val="Normln"/>
    <w:link w:val="ZhlavChar"/>
    <w:uiPriority w:val="99"/>
    <w:unhideWhenUsed/>
    <w:rsid w:val="009D0C2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0C28"/>
  </w:style>
  <w:style w:type="paragraph" w:styleId="Zpat">
    <w:name w:val="footer"/>
    <w:basedOn w:val="Normln"/>
    <w:link w:val="ZpatChar"/>
    <w:uiPriority w:val="99"/>
    <w:unhideWhenUsed/>
    <w:rsid w:val="009D0C28"/>
    <w:pPr>
      <w:tabs>
        <w:tab w:val="center" w:pos="4536"/>
        <w:tab w:val="right" w:pos="9072"/>
      </w:tabs>
      <w:spacing w:after="0" w:line="240" w:lineRule="auto"/>
    </w:pPr>
  </w:style>
  <w:style w:type="character" w:customStyle="1" w:styleId="ZpatChar">
    <w:name w:val="Zápatí Char"/>
    <w:basedOn w:val="Standardnpsmoodstavce"/>
    <w:link w:val="Zpat"/>
    <w:uiPriority w:val="99"/>
    <w:rsid w:val="009D0C28"/>
  </w:style>
  <w:style w:type="paragraph" w:customStyle="1" w:styleId="l6">
    <w:name w:val="l6"/>
    <w:basedOn w:val="Normln"/>
    <w:rsid w:val="0099140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7">
    <w:name w:val="l7"/>
    <w:basedOn w:val="Normln"/>
    <w:rsid w:val="0099140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99140A"/>
    <w:rPr>
      <w:i/>
      <w:iCs/>
    </w:rPr>
  </w:style>
  <w:style w:type="paragraph" w:customStyle="1" w:styleId="xmsonormal">
    <w:name w:val="x_msonormal"/>
    <w:basedOn w:val="Normln"/>
    <w:rsid w:val="004D203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881EED"/>
    <w:pPr>
      <w:spacing w:after="0" w:line="240" w:lineRule="auto"/>
    </w:pPr>
  </w:style>
  <w:style w:type="paragraph" w:styleId="Odstavecseseznamem">
    <w:name w:val="List Paragraph"/>
    <w:basedOn w:val="Normln"/>
    <w:uiPriority w:val="34"/>
    <w:qFormat/>
    <w:rsid w:val="00EF5A21"/>
    <w:pPr>
      <w:ind w:left="720" w:firstLine="709"/>
      <w:jc w:val="both"/>
    </w:pPr>
    <w:rPr>
      <w:rFonts w:ascii="Times New Roman" w:hAnsi="Times New Roman"/>
      <w:sz w:val="24"/>
    </w:rPr>
  </w:style>
  <w:style w:type="character" w:styleId="Hypertextovodkaz">
    <w:name w:val="Hyperlink"/>
    <w:basedOn w:val="Standardnpsmoodstavce"/>
    <w:uiPriority w:val="99"/>
    <w:unhideWhenUsed/>
    <w:rsid w:val="002C743D"/>
    <w:rPr>
      <w:color w:val="0000FF"/>
      <w:u w:val="single"/>
    </w:rPr>
  </w:style>
  <w:style w:type="paragraph" w:customStyle="1" w:styleId="doc-ti">
    <w:name w:val="doc-ti"/>
    <w:basedOn w:val="Normln"/>
    <w:rsid w:val="00916C49"/>
    <w:pPr>
      <w:spacing w:before="240" w:after="120" w:line="240" w:lineRule="auto"/>
      <w:jc w:val="center"/>
    </w:pPr>
    <w:rPr>
      <w:rFonts w:ascii="inherit" w:eastAsiaTheme="minorEastAsia" w:hAnsi="inherit" w:cs="Times New Roman"/>
      <w:b/>
      <w:bCs/>
      <w:sz w:val="24"/>
      <w:szCs w:val="24"/>
      <w:lang w:eastAsia="cs-CZ"/>
    </w:rPr>
  </w:style>
  <w:style w:type="paragraph" w:styleId="Zkladntext2">
    <w:name w:val="Body Text 2"/>
    <w:basedOn w:val="Normln"/>
    <w:link w:val="Zkladntext2Char"/>
    <w:uiPriority w:val="99"/>
    <w:unhideWhenUsed/>
    <w:rsid w:val="00DC16D8"/>
    <w:pPr>
      <w:spacing w:after="120" w:line="480" w:lineRule="auto"/>
    </w:pPr>
    <w:rPr>
      <w:rFonts w:ascii="Times New Roman" w:hAnsi="Times New Roman" w:cs="Times New Roman"/>
      <w:sz w:val="24"/>
      <w:szCs w:val="24"/>
    </w:rPr>
  </w:style>
  <w:style w:type="character" w:customStyle="1" w:styleId="Zkladntext2Char">
    <w:name w:val="Základní text 2 Char"/>
    <w:basedOn w:val="Standardnpsmoodstavce"/>
    <w:link w:val="Zkladntext2"/>
    <w:uiPriority w:val="99"/>
    <w:rsid w:val="00DC16D8"/>
    <w:rPr>
      <w:rFonts w:ascii="Times New Roman" w:hAnsi="Times New Roman" w:cs="Times New Roman"/>
      <w:sz w:val="24"/>
      <w:szCs w:val="24"/>
    </w:rPr>
  </w:style>
  <w:style w:type="table" w:customStyle="1" w:styleId="Mkatabulky1">
    <w:name w:val="Mřížka tabulky1"/>
    <w:basedOn w:val="Normlntabulka"/>
    <w:next w:val="Mkatabulky"/>
    <w:uiPriority w:val="39"/>
    <w:rsid w:val="004E0D41"/>
    <w:pPr>
      <w:spacing w:after="0" w:line="240" w:lineRule="auto"/>
    </w:pPr>
    <w:rPr>
      <w:rFonts w:ascii="Arial" w:eastAsia="Arial" w:hAnsi="Arial" w:cs="Arial"/>
      <w:lang w:val="cs"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2">
    <w:name w:val="Mřížka tabulky2"/>
    <w:basedOn w:val="Normlntabulka"/>
    <w:next w:val="Mkatabulky"/>
    <w:uiPriority w:val="39"/>
    <w:rsid w:val="00F72C4F"/>
    <w:pPr>
      <w:spacing w:after="0" w:line="240" w:lineRule="auto"/>
    </w:pPr>
    <w:rPr>
      <w:rFonts w:ascii="Arial" w:eastAsia="Arial" w:hAnsi="Arial" w:cs="Arial"/>
      <w:lang w:val="cs"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evyeenzmnka">
    <w:name w:val="Unresolved Mention"/>
    <w:basedOn w:val="Standardnpsmoodstavce"/>
    <w:uiPriority w:val="99"/>
    <w:semiHidden/>
    <w:unhideWhenUsed/>
    <w:rsid w:val="0079676A"/>
    <w:rPr>
      <w:color w:val="605E5C"/>
      <w:shd w:val="clear" w:color="auto" w:fill="E1DFDD"/>
    </w:rPr>
  </w:style>
  <w:style w:type="character" w:customStyle="1" w:styleId="Nadpis2Char">
    <w:name w:val="Nadpis 2 Char"/>
    <w:basedOn w:val="Standardnpsmoodstavce"/>
    <w:link w:val="Nadpis2"/>
    <w:uiPriority w:val="9"/>
    <w:rsid w:val="00DA038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57254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7888">
      <w:bodyDiv w:val="1"/>
      <w:marLeft w:val="0"/>
      <w:marRight w:val="0"/>
      <w:marTop w:val="0"/>
      <w:marBottom w:val="0"/>
      <w:divBdr>
        <w:top w:val="none" w:sz="0" w:space="0" w:color="auto"/>
        <w:left w:val="none" w:sz="0" w:space="0" w:color="auto"/>
        <w:bottom w:val="none" w:sz="0" w:space="0" w:color="auto"/>
        <w:right w:val="none" w:sz="0" w:space="0" w:color="auto"/>
      </w:divBdr>
    </w:div>
    <w:div w:id="55713533">
      <w:bodyDiv w:val="1"/>
      <w:marLeft w:val="0"/>
      <w:marRight w:val="0"/>
      <w:marTop w:val="0"/>
      <w:marBottom w:val="0"/>
      <w:divBdr>
        <w:top w:val="none" w:sz="0" w:space="0" w:color="auto"/>
        <w:left w:val="none" w:sz="0" w:space="0" w:color="auto"/>
        <w:bottom w:val="none" w:sz="0" w:space="0" w:color="auto"/>
        <w:right w:val="none" w:sz="0" w:space="0" w:color="auto"/>
      </w:divBdr>
    </w:div>
    <w:div w:id="331956760">
      <w:bodyDiv w:val="1"/>
      <w:marLeft w:val="0"/>
      <w:marRight w:val="0"/>
      <w:marTop w:val="0"/>
      <w:marBottom w:val="0"/>
      <w:divBdr>
        <w:top w:val="none" w:sz="0" w:space="0" w:color="auto"/>
        <w:left w:val="none" w:sz="0" w:space="0" w:color="auto"/>
        <w:bottom w:val="none" w:sz="0" w:space="0" w:color="auto"/>
        <w:right w:val="none" w:sz="0" w:space="0" w:color="auto"/>
      </w:divBdr>
    </w:div>
    <w:div w:id="536624975">
      <w:bodyDiv w:val="1"/>
      <w:marLeft w:val="0"/>
      <w:marRight w:val="0"/>
      <w:marTop w:val="0"/>
      <w:marBottom w:val="0"/>
      <w:divBdr>
        <w:top w:val="none" w:sz="0" w:space="0" w:color="auto"/>
        <w:left w:val="none" w:sz="0" w:space="0" w:color="auto"/>
        <w:bottom w:val="none" w:sz="0" w:space="0" w:color="auto"/>
        <w:right w:val="none" w:sz="0" w:space="0" w:color="auto"/>
      </w:divBdr>
    </w:div>
    <w:div w:id="850341417">
      <w:bodyDiv w:val="1"/>
      <w:marLeft w:val="0"/>
      <w:marRight w:val="0"/>
      <w:marTop w:val="0"/>
      <w:marBottom w:val="0"/>
      <w:divBdr>
        <w:top w:val="none" w:sz="0" w:space="0" w:color="auto"/>
        <w:left w:val="none" w:sz="0" w:space="0" w:color="auto"/>
        <w:bottom w:val="none" w:sz="0" w:space="0" w:color="auto"/>
        <w:right w:val="none" w:sz="0" w:space="0" w:color="auto"/>
      </w:divBdr>
    </w:div>
    <w:div w:id="901673538">
      <w:bodyDiv w:val="1"/>
      <w:marLeft w:val="0"/>
      <w:marRight w:val="0"/>
      <w:marTop w:val="0"/>
      <w:marBottom w:val="0"/>
      <w:divBdr>
        <w:top w:val="none" w:sz="0" w:space="0" w:color="auto"/>
        <w:left w:val="none" w:sz="0" w:space="0" w:color="auto"/>
        <w:bottom w:val="none" w:sz="0" w:space="0" w:color="auto"/>
        <w:right w:val="none" w:sz="0" w:space="0" w:color="auto"/>
      </w:divBdr>
    </w:div>
    <w:div w:id="955213390">
      <w:bodyDiv w:val="1"/>
      <w:marLeft w:val="0"/>
      <w:marRight w:val="0"/>
      <w:marTop w:val="0"/>
      <w:marBottom w:val="0"/>
      <w:divBdr>
        <w:top w:val="none" w:sz="0" w:space="0" w:color="auto"/>
        <w:left w:val="none" w:sz="0" w:space="0" w:color="auto"/>
        <w:bottom w:val="none" w:sz="0" w:space="0" w:color="auto"/>
        <w:right w:val="none" w:sz="0" w:space="0" w:color="auto"/>
      </w:divBdr>
      <w:divsChild>
        <w:div w:id="848329721">
          <w:marLeft w:val="0"/>
          <w:marRight w:val="0"/>
          <w:marTop w:val="0"/>
          <w:marBottom w:val="0"/>
          <w:divBdr>
            <w:top w:val="none" w:sz="0" w:space="0" w:color="auto"/>
            <w:left w:val="none" w:sz="0" w:space="0" w:color="auto"/>
            <w:bottom w:val="none" w:sz="0" w:space="0" w:color="auto"/>
            <w:right w:val="none" w:sz="0" w:space="0" w:color="auto"/>
          </w:divBdr>
        </w:div>
        <w:div w:id="831529727">
          <w:marLeft w:val="0"/>
          <w:marRight w:val="0"/>
          <w:marTop w:val="0"/>
          <w:marBottom w:val="0"/>
          <w:divBdr>
            <w:top w:val="none" w:sz="0" w:space="0" w:color="auto"/>
            <w:left w:val="none" w:sz="0" w:space="0" w:color="auto"/>
            <w:bottom w:val="none" w:sz="0" w:space="0" w:color="auto"/>
            <w:right w:val="none" w:sz="0" w:space="0" w:color="auto"/>
          </w:divBdr>
        </w:div>
        <w:div w:id="1233542255">
          <w:marLeft w:val="0"/>
          <w:marRight w:val="0"/>
          <w:marTop w:val="0"/>
          <w:marBottom w:val="0"/>
          <w:divBdr>
            <w:top w:val="none" w:sz="0" w:space="0" w:color="auto"/>
            <w:left w:val="none" w:sz="0" w:space="0" w:color="auto"/>
            <w:bottom w:val="none" w:sz="0" w:space="0" w:color="auto"/>
            <w:right w:val="none" w:sz="0" w:space="0" w:color="auto"/>
          </w:divBdr>
        </w:div>
        <w:div w:id="1018048040">
          <w:marLeft w:val="0"/>
          <w:marRight w:val="0"/>
          <w:marTop w:val="0"/>
          <w:marBottom w:val="0"/>
          <w:divBdr>
            <w:top w:val="none" w:sz="0" w:space="0" w:color="auto"/>
            <w:left w:val="none" w:sz="0" w:space="0" w:color="auto"/>
            <w:bottom w:val="none" w:sz="0" w:space="0" w:color="auto"/>
            <w:right w:val="none" w:sz="0" w:space="0" w:color="auto"/>
          </w:divBdr>
        </w:div>
        <w:div w:id="1437629742">
          <w:marLeft w:val="0"/>
          <w:marRight w:val="0"/>
          <w:marTop w:val="0"/>
          <w:marBottom w:val="0"/>
          <w:divBdr>
            <w:top w:val="none" w:sz="0" w:space="0" w:color="auto"/>
            <w:left w:val="none" w:sz="0" w:space="0" w:color="auto"/>
            <w:bottom w:val="none" w:sz="0" w:space="0" w:color="auto"/>
            <w:right w:val="none" w:sz="0" w:space="0" w:color="auto"/>
          </w:divBdr>
        </w:div>
        <w:div w:id="182132426">
          <w:marLeft w:val="0"/>
          <w:marRight w:val="0"/>
          <w:marTop w:val="0"/>
          <w:marBottom w:val="0"/>
          <w:divBdr>
            <w:top w:val="none" w:sz="0" w:space="0" w:color="auto"/>
            <w:left w:val="none" w:sz="0" w:space="0" w:color="auto"/>
            <w:bottom w:val="none" w:sz="0" w:space="0" w:color="auto"/>
            <w:right w:val="none" w:sz="0" w:space="0" w:color="auto"/>
          </w:divBdr>
        </w:div>
      </w:divsChild>
    </w:div>
    <w:div w:id="1010764967">
      <w:bodyDiv w:val="1"/>
      <w:marLeft w:val="0"/>
      <w:marRight w:val="0"/>
      <w:marTop w:val="0"/>
      <w:marBottom w:val="0"/>
      <w:divBdr>
        <w:top w:val="none" w:sz="0" w:space="0" w:color="auto"/>
        <w:left w:val="none" w:sz="0" w:space="0" w:color="auto"/>
        <w:bottom w:val="none" w:sz="0" w:space="0" w:color="auto"/>
        <w:right w:val="none" w:sz="0" w:space="0" w:color="auto"/>
      </w:divBdr>
    </w:div>
    <w:div w:id="127390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37865-6B55-4E29-947B-9385825D6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41</Pages>
  <Words>19325</Words>
  <Characters>114024</Characters>
  <Application>Microsoft Office Word</Application>
  <DocSecurity>0</DocSecurity>
  <Lines>950</Lines>
  <Paragraphs>266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Lebl Ondřej JUDr.</dc:creator>
  <cp:keywords/>
  <dc:description/>
  <cp:lastModifiedBy>Lebl Ondřej JUDr.</cp:lastModifiedBy>
  <cp:revision>5</cp:revision>
  <cp:lastPrinted>2024-11-05T08:21:00Z</cp:lastPrinted>
  <dcterms:created xsi:type="dcterms:W3CDTF">2025-01-13T07:51:00Z</dcterms:created>
  <dcterms:modified xsi:type="dcterms:W3CDTF">2025-01-13T08:14:00Z</dcterms:modified>
</cp:coreProperties>
</file>