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EEF3" w14:textId="4D197205" w:rsidR="00AD4DB3" w:rsidRPr="00044F72" w:rsidRDefault="00AD4DB3" w:rsidP="009E7A92">
      <w:pPr>
        <w:jc w:val="right"/>
        <w:rPr>
          <w:rFonts w:cs="Times New Roman"/>
          <w:bCs/>
          <w:szCs w:val="24"/>
        </w:rPr>
      </w:pPr>
      <w:r w:rsidRPr="00044F72">
        <w:rPr>
          <w:rFonts w:cs="Times New Roman"/>
          <w:bCs/>
          <w:szCs w:val="24"/>
        </w:rPr>
        <w:t>I</w:t>
      </w:r>
      <w:r w:rsidR="00A1575E" w:rsidRPr="00044F72">
        <w:rPr>
          <w:rFonts w:cs="Times New Roman"/>
          <w:bCs/>
          <w:szCs w:val="24"/>
        </w:rPr>
        <w:t>V</w:t>
      </w:r>
      <w:r w:rsidRPr="00044F72">
        <w:rPr>
          <w:rFonts w:cs="Times New Roman"/>
          <w:bCs/>
          <w:szCs w:val="24"/>
        </w:rPr>
        <w:t>.</w:t>
      </w:r>
    </w:p>
    <w:p w14:paraId="12B143A6" w14:textId="77777777" w:rsidR="00AD4DB3" w:rsidRPr="00044F72" w:rsidRDefault="00AD4DB3" w:rsidP="009E7A92">
      <w:pPr>
        <w:jc w:val="center"/>
        <w:rPr>
          <w:rFonts w:cs="Times New Roman"/>
          <w:b/>
          <w:szCs w:val="24"/>
        </w:rPr>
      </w:pPr>
    </w:p>
    <w:p w14:paraId="7E42A04F" w14:textId="5C5A63BD" w:rsidR="002F75AA" w:rsidRPr="00044F72" w:rsidRDefault="0084141A" w:rsidP="009E7A92">
      <w:pPr>
        <w:jc w:val="center"/>
        <w:rPr>
          <w:rFonts w:cs="Times New Roman"/>
          <w:b/>
          <w:szCs w:val="24"/>
        </w:rPr>
      </w:pPr>
      <w:r w:rsidRPr="00044F72">
        <w:rPr>
          <w:rFonts w:cs="Times New Roman"/>
          <w:b/>
          <w:szCs w:val="24"/>
        </w:rPr>
        <w:t>ODŮVODNĚNÍ</w:t>
      </w:r>
    </w:p>
    <w:p w14:paraId="0123ED46" w14:textId="12F5FA8A" w:rsidR="00604BE1" w:rsidRPr="00044F72" w:rsidRDefault="002F75AA" w:rsidP="009E7A92">
      <w:pPr>
        <w:pStyle w:val="Nadpis1"/>
        <w:spacing w:before="0" w:after="120"/>
      </w:pPr>
      <w:r w:rsidRPr="00044F72">
        <w:t>Obecná část</w:t>
      </w:r>
    </w:p>
    <w:p w14:paraId="283A0971" w14:textId="77777777" w:rsidR="00604BE1" w:rsidRPr="00044F72" w:rsidRDefault="00604BE1" w:rsidP="009E7A92">
      <w:pPr>
        <w:pStyle w:val="Nadpis2"/>
        <w:spacing w:before="120"/>
      </w:pPr>
      <w:r w:rsidRPr="00044F72">
        <w:t>Hodnocení dopadů regulace (RIA)</w:t>
      </w:r>
    </w:p>
    <w:p w14:paraId="47B546FC" w14:textId="5C61B159" w:rsidR="00FD0C1B" w:rsidRDefault="00FD0C1B" w:rsidP="009E7A92">
      <w:pPr>
        <w:autoSpaceDE w:val="0"/>
        <w:autoSpaceDN w:val="0"/>
        <w:adjustRightInd w:val="0"/>
        <w:spacing w:before="120" w:after="0"/>
        <w:rPr>
          <w:rFonts w:cs="Times New Roman"/>
          <w:szCs w:val="24"/>
        </w:rPr>
      </w:pPr>
      <w:r w:rsidRPr="00044F72">
        <w:rPr>
          <w:rFonts w:cs="Times New Roman"/>
          <w:szCs w:val="24"/>
        </w:rPr>
        <w:t>Na základě výjimky udělené v souladu s čl. 76 odst. 2 Legislativních pravidel vlády a bodem 5.7 Obecných zásad pro hodnocení dopadů regulace (RIA) předsedou Legislativní rady vlády dne 18. září 2024 (dopis č.</w:t>
      </w:r>
      <w:r w:rsidR="00802703">
        <w:rPr>
          <w:rFonts w:cs="Times New Roman"/>
          <w:szCs w:val="24"/>
        </w:rPr>
        <w:t> </w:t>
      </w:r>
      <w:r w:rsidRPr="00044F72">
        <w:rPr>
          <w:rFonts w:cs="Times New Roman"/>
          <w:szCs w:val="24"/>
        </w:rPr>
        <w:t>j.</w:t>
      </w:r>
      <w:r w:rsidR="00802703">
        <w:rPr>
          <w:rFonts w:cs="Times New Roman"/>
          <w:szCs w:val="24"/>
        </w:rPr>
        <w:t> </w:t>
      </w:r>
      <w:r w:rsidRPr="00044F72">
        <w:rPr>
          <w:rFonts w:cs="Times New Roman"/>
          <w:szCs w:val="24"/>
        </w:rPr>
        <w:t xml:space="preserve">54460-2024-UVCR) nebylo hodnocení dopadů regulace zpracováno. </w:t>
      </w:r>
    </w:p>
    <w:p w14:paraId="19A842E4" w14:textId="77777777" w:rsidR="00572295" w:rsidRPr="00044F72" w:rsidRDefault="00572295" w:rsidP="009E7A92">
      <w:pPr>
        <w:autoSpaceDE w:val="0"/>
        <w:autoSpaceDN w:val="0"/>
        <w:adjustRightInd w:val="0"/>
        <w:spacing w:before="120" w:after="0"/>
        <w:rPr>
          <w:rFonts w:cs="Times New Roman"/>
          <w:szCs w:val="24"/>
        </w:rPr>
      </w:pPr>
    </w:p>
    <w:p w14:paraId="398C40EB" w14:textId="0BC595BA" w:rsidR="002F75AA" w:rsidRPr="00044F72" w:rsidRDefault="002F75AA" w:rsidP="009E7A92">
      <w:pPr>
        <w:pStyle w:val="Nadpis2"/>
        <w:spacing w:before="120"/>
      </w:pPr>
      <w:r w:rsidRPr="00044F72">
        <w:t>Zhodnocení platného právního stavu, odůvodnění hlavních principů navrhované právní úpravy a</w:t>
      </w:r>
      <w:r w:rsidR="008E4439" w:rsidRPr="00044F72">
        <w:t> </w:t>
      </w:r>
      <w:r w:rsidRPr="00044F72">
        <w:t>vysvětlení nezbytnosti navrhované právní úpravy v</w:t>
      </w:r>
      <w:r w:rsidR="008E4439" w:rsidRPr="00044F72">
        <w:t> </w:t>
      </w:r>
      <w:r w:rsidRPr="00044F72">
        <w:t>jejím celku</w:t>
      </w:r>
    </w:p>
    <w:p w14:paraId="0E675D3B" w14:textId="5E22FFFE" w:rsidR="00055F9F" w:rsidRPr="00044F72" w:rsidRDefault="00ED0D8C" w:rsidP="009E7A92">
      <w:pPr>
        <w:tabs>
          <w:tab w:val="left" w:pos="6660"/>
        </w:tabs>
        <w:spacing w:before="120" w:after="0"/>
        <w:rPr>
          <w:rFonts w:eastAsia="Times New Roman" w:cs="Times New Roman"/>
          <w:szCs w:val="24"/>
          <w:lang w:eastAsia="cs-CZ"/>
        </w:rPr>
      </w:pPr>
      <w:r w:rsidRPr="00044F72">
        <w:rPr>
          <w:rFonts w:eastAsia="Times New Roman" w:cs="Times New Roman"/>
          <w:szCs w:val="24"/>
          <w:lang w:eastAsia="cs-CZ"/>
        </w:rPr>
        <w:t xml:space="preserve">Nařízení vlády č. 454/2009 Sb. </w:t>
      </w:r>
      <w:r w:rsidR="008D6FE9" w:rsidRPr="00044F72">
        <w:rPr>
          <w:rFonts w:eastAsia="Times New Roman" w:cs="Times New Roman"/>
          <w:szCs w:val="24"/>
          <w:lang w:eastAsia="cs-CZ"/>
        </w:rPr>
        <w:t xml:space="preserve">na základě výslovného zákonného zmocnění </w:t>
      </w:r>
      <w:r w:rsidR="00467FF9">
        <w:rPr>
          <w:rFonts w:eastAsia="Times New Roman" w:cs="Times New Roman"/>
          <w:szCs w:val="24"/>
          <w:lang w:eastAsia="cs-CZ"/>
        </w:rPr>
        <w:t>obsaženého v </w:t>
      </w:r>
      <w:r w:rsidR="008D6FE9" w:rsidRPr="00044F72">
        <w:rPr>
          <w:rFonts w:eastAsia="Times New Roman" w:cs="Times New Roman"/>
          <w:szCs w:val="24"/>
          <w:lang w:eastAsia="cs-CZ"/>
        </w:rPr>
        <w:t xml:space="preserve">§ 289 odst. 4 </w:t>
      </w:r>
      <w:r w:rsidR="00572295" w:rsidRPr="00044F72">
        <w:rPr>
          <w:rFonts w:eastAsia="Times New Roman" w:cs="Times New Roman"/>
          <w:szCs w:val="24"/>
          <w:lang w:eastAsia="cs-CZ"/>
        </w:rPr>
        <w:t>tr</w:t>
      </w:r>
      <w:r w:rsidR="00572295">
        <w:rPr>
          <w:rFonts w:eastAsia="Times New Roman" w:cs="Times New Roman"/>
          <w:szCs w:val="24"/>
          <w:lang w:eastAsia="cs-CZ"/>
        </w:rPr>
        <w:t>estního</w:t>
      </w:r>
      <w:r w:rsidR="00572295" w:rsidRPr="00044F72">
        <w:rPr>
          <w:rFonts w:eastAsia="Times New Roman" w:cs="Times New Roman"/>
          <w:szCs w:val="24"/>
          <w:lang w:eastAsia="cs-CZ"/>
        </w:rPr>
        <w:t xml:space="preserve"> </w:t>
      </w:r>
      <w:r w:rsidR="008D6FE9" w:rsidRPr="00044F72">
        <w:rPr>
          <w:rFonts w:eastAsia="Times New Roman" w:cs="Times New Roman"/>
          <w:szCs w:val="24"/>
          <w:lang w:eastAsia="cs-CZ"/>
        </w:rPr>
        <w:t xml:space="preserve">zákoníku </w:t>
      </w:r>
      <w:r w:rsidR="001E6268" w:rsidRPr="00044F72">
        <w:rPr>
          <w:rFonts w:eastAsia="Times New Roman" w:cs="Times New Roman"/>
          <w:szCs w:val="24"/>
          <w:lang w:eastAsia="cs-CZ"/>
        </w:rPr>
        <w:t>stanoví</w:t>
      </w:r>
      <w:r w:rsidR="0011723E" w:rsidRPr="00044F72">
        <w:rPr>
          <w:rFonts w:eastAsia="Times New Roman" w:cs="Times New Roman"/>
          <w:szCs w:val="24"/>
          <w:lang w:eastAsia="cs-CZ"/>
        </w:rPr>
        <w:t xml:space="preserve">, </w:t>
      </w:r>
      <w:r w:rsidR="001E6268" w:rsidRPr="00044F72">
        <w:rPr>
          <w:rFonts w:eastAsia="Times New Roman" w:cs="Times New Roman"/>
          <w:szCs w:val="24"/>
          <w:lang w:eastAsia="cs-CZ"/>
        </w:rPr>
        <w:t xml:space="preserve">které látky </w:t>
      </w:r>
      <w:r w:rsidR="0011723E" w:rsidRPr="00044F72">
        <w:rPr>
          <w:rFonts w:eastAsia="Times New Roman" w:cs="Times New Roman"/>
          <w:szCs w:val="24"/>
          <w:lang w:eastAsia="cs-CZ"/>
        </w:rPr>
        <w:t xml:space="preserve">se pro účely trestného činu </w:t>
      </w:r>
      <w:r w:rsidR="001E6268" w:rsidRPr="00044F72">
        <w:rPr>
          <w:rFonts w:eastAsia="Times New Roman" w:cs="Times New Roman"/>
          <w:szCs w:val="24"/>
          <w:lang w:eastAsia="cs-CZ"/>
        </w:rPr>
        <w:t>výroby a</w:t>
      </w:r>
      <w:r w:rsidR="00467FF9">
        <w:rPr>
          <w:rFonts w:eastAsia="Times New Roman" w:cs="Times New Roman"/>
          <w:szCs w:val="24"/>
          <w:lang w:eastAsia="cs-CZ"/>
        </w:rPr>
        <w:t> </w:t>
      </w:r>
      <w:r w:rsidR="001E6268" w:rsidRPr="00044F72">
        <w:rPr>
          <w:rFonts w:eastAsia="Times New Roman" w:cs="Times New Roman"/>
          <w:szCs w:val="24"/>
          <w:lang w:eastAsia="cs-CZ"/>
        </w:rPr>
        <w:t xml:space="preserve">jiného nakládání s látkami s hormonálním účinkem považují </w:t>
      </w:r>
      <w:r w:rsidR="0011723E" w:rsidRPr="00044F72">
        <w:rPr>
          <w:rFonts w:eastAsia="Times New Roman" w:cs="Times New Roman"/>
          <w:szCs w:val="24"/>
          <w:lang w:eastAsia="cs-CZ"/>
        </w:rPr>
        <w:t>za</w:t>
      </w:r>
      <w:r w:rsidR="00572295">
        <w:rPr>
          <w:rFonts w:eastAsia="Times New Roman" w:cs="Times New Roman"/>
          <w:szCs w:val="24"/>
          <w:lang w:eastAsia="cs-CZ"/>
        </w:rPr>
        <w:t> </w:t>
      </w:r>
      <w:r w:rsidR="0011723E" w:rsidRPr="00044F72">
        <w:rPr>
          <w:rFonts w:eastAsia="Times New Roman" w:cs="Times New Roman"/>
          <w:szCs w:val="24"/>
          <w:lang w:eastAsia="cs-CZ"/>
        </w:rPr>
        <w:t>látky s anabolickým a jiným hormonálním účinkem</w:t>
      </w:r>
      <w:r w:rsidR="001E6268" w:rsidRPr="00044F72">
        <w:rPr>
          <w:rFonts w:eastAsia="Times New Roman" w:cs="Times New Roman"/>
          <w:szCs w:val="24"/>
          <w:lang w:eastAsia="cs-CZ"/>
        </w:rPr>
        <w:t>,</w:t>
      </w:r>
      <w:r w:rsidR="0011723E" w:rsidRPr="00044F72">
        <w:rPr>
          <w:rFonts w:eastAsia="Times New Roman" w:cs="Times New Roman"/>
          <w:szCs w:val="24"/>
          <w:lang w:eastAsia="cs-CZ"/>
        </w:rPr>
        <w:t xml:space="preserve"> jaké je jejich větší množství a</w:t>
      </w:r>
      <w:r w:rsidR="008D6FE9" w:rsidRPr="00044F72">
        <w:rPr>
          <w:rFonts w:eastAsia="Times New Roman" w:cs="Times New Roman"/>
          <w:szCs w:val="24"/>
          <w:lang w:eastAsia="cs-CZ"/>
        </w:rPr>
        <w:t> </w:t>
      </w:r>
      <w:r w:rsidR="0011723E" w:rsidRPr="00044F72">
        <w:rPr>
          <w:rFonts w:eastAsia="Times New Roman" w:cs="Times New Roman"/>
          <w:szCs w:val="24"/>
          <w:lang w:eastAsia="cs-CZ"/>
        </w:rPr>
        <w:t xml:space="preserve">co se pro účely </w:t>
      </w:r>
      <w:r w:rsidR="00572295" w:rsidRPr="00044F72">
        <w:rPr>
          <w:rFonts w:eastAsia="Times New Roman" w:cs="Times New Roman"/>
          <w:szCs w:val="24"/>
          <w:lang w:eastAsia="cs-CZ"/>
        </w:rPr>
        <w:t>tr</w:t>
      </w:r>
      <w:r w:rsidR="00572295">
        <w:rPr>
          <w:rFonts w:eastAsia="Times New Roman" w:cs="Times New Roman"/>
          <w:szCs w:val="24"/>
          <w:lang w:eastAsia="cs-CZ"/>
        </w:rPr>
        <w:t>estního</w:t>
      </w:r>
      <w:r w:rsidR="00572295" w:rsidRPr="00044F72">
        <w:rPr>
          <w:rFonts w:eastAsia="Times New Roman" w:cs="Times New Roman"/>
          <w:szCs w:val="24"/>
          <w:lang w:eastAsia="cs-CZ"/>
        </w:rPr>
        <w:t xml:space="preserve"> </w:t>
      </w:r>
      <w:r w:rsidR="0011723E" w:rsidRPr="00044F72">
        <w:rPr>
          <w:rFonts w:eastAsia="Times New Roman" w:cs="Times New Roman"/>
          <w:szCs w:val="24"/>
          <w:lang w:eastAsia="cs-CZ"/>
        </w:rPr>
        <w:t>zákoníku považuje za metodu spočívající ve zvyšování přenosu kyslíku v</w:t>
      </w:r>
      <w:r w:rsidR="008D6FE9" w:rsidRPr="00044F72">
        <w:rPr>
          <w:rFonts w:eastAsia="Times New Roman" w:cs="Times New Roman"/>
          <w:szCs w:val="24"/>
          <w:lang w:eastAsia="cs-CZ"/>
        </w:rPr>
        <w:t> </w:t>
      </w:r>
      <w:r w:rsidR="0011723E" w:rsidRPr="00044F72">
        <w:rPr>
          <w:rFonts w:eastAsia="Times New Roman" w:cs="Times New Roman"/>
          <w:szCs w:val="24"/>
          <w:lang w:eastAsia="cs-CZ"/>
        </w:rPr>
        <w:t>lidském organismu a za jiné metody s dopingovým účinkem</w:t>
      </w:r>
      <w:r w:rsidR="00707F5C" w:rsidRPr="00044F72">
        <w:rPr>
          <w:rFonts w:eastAsia="Times New Roman" w:cs="Times New Roman"/>
          <w:szCs w:val="24"/>
          <w:lang w:eastAsia="cs-CZ"/>
        </w:rPr>
        <w:t>.</w:t>
      </w:r>
      <w:r w:rsidR="008D6FE9" w:rsidRPr="00044F72">
        <w:rPr>
          <w:rFonts w:eastAsia="Times New Roman" w:cs="Times New Roman"/>
          <w:szCs w:val="24"/>
          <w:lang w:eastAsia="cs-CZ"/>
        </w:rPr>
        <w:t xml:space="preserve"> </w:t>
      </w:r>
    </w:p>
    <w:p w14:paraId="5CAB00BF" w14:textId="5B7B5FA0" w:rsidR="00BF2714" w:rsidRPr="00044F72" w:rsidRDefault="00F712D4" w:rsidP="009E7A92">
      <w:pPr>
        <w:tabs>
          <w:tab w:val="left" w:pos="6660"/>
        </w:tabs>
        <w:spacing w:before="120" w:after="0"/>
        <w:rPr>
          <w:rFonts w:eastAsia="Times New Roman" w:cs="Times New Roman"/>
          <w:szCs w:val="24"/>
          <w:lang w:eastAsia="cs-CZ"/>
        </w:rPr>
      </w:pPr>
      <w:r w:rsidRPr="00044F72">
        <w:rPr>
          <w:rFonts w:eastAsia="Times New Roman" w:cs="Times New Roman"/>
          <w:szCs w:val="24"/>
          <w:lang w:eastAsia="cs-CZ"/>
        </w:rPr>
        <w:t xml:space="preserve">Nařízení </w:t>
      </w:r>
      <w:r w:rsidR="00801AE5">
        <w:rPr>
          <w:rFonts w:eastAsia="Times New Roman" w:cs="Times New Roman"/>
          <w:szCs w:val="24"/>
          <w:lang w:eastAsia="cs-CZ"/>
        </w:rPr>
        <w:t xml:space="preserve">vlády </w:t>
      </w:r>
      <w:r w:rsidRPr="00044F72">
        <w:rPr>
          <w:rFonts w:eastAsia="Times New Roman" w:cs="Times New Roman"/>
          <w:szCs w:val="24"/>
          <w:lang w:eastAsia="cs-CZ"/>
        </w:rPr>
        <w:t xml:space="preserve">č. 454/2009 </w:t>
      </w:r>
      <w:r w:rsidR="00801AE5">
        <w:rPr>
          <w:rFonts w:eastAsia="Times New Roman" w:cs="Times New Roman"/>
          <w:szCs w:val="24"/>
          <w:lang w:eastAsia="cs-CZ"/>
        </w:rPr>
        <w:t xml:space="preserve">Sb. </w:t>
      </w:r>
      <w:r w:rsidRPr="00044F72">
        <w:rPr>
          <w:rFonts w:eastAsia="Times New Roman" w:cs="Times New Roman"/>
          <w:szCs w:val="24"/>
          <w:lang w:eastAsia="cs-CZ"/>
        </w:rPr>
        <w:t>nabylo účinnosti společně s rekodifikací trestního práva hmotného, tj. 1. ledna 2010</w:t>
      </w:r>
      <w:r w:rsidR="00467FF9">
        <w:rPr>
          <w:rFonts w:eastAsia="Times New Roman" w:cs="Times New Roman"/>
          <w:szCs w:val="24"/>
          <w:lang w:eastAsia="cs-CZ"/>
        </w:rPr>
        <w:t>,</w:t>
      </w:r>
      <w:r w:rsidRPr="00044F72">
        <w:rPr>
          <w:rFonts w:eastAsia="Times New Roman" w:cs="Times New Roman"/>
          <w:szCs w:val="24"/>
          <w:lang w:eastAsia="cs-CZ"/>
        </w:rPr>
        <w:t xml:space="preserve"> a od té doby bylo novelizováno pouze dvakrát</w:t>
      </w:r>
      <w:r w:rsidR="005977FD" w:rsidRPr="00044F72">
        <w:rPr>
          <w:rFonts w:eastAsia="Times New Roman" w:cs="Times New Roman"/>
          <w:szCs w:val="24"/>
          <w:lang w:eastAsia="cs-CZ"/>
        </w:rPr>
        <w:t xml:space="preserve">, z toho pouze v druhém případě </w:t>
      </w:r>
      <w:r w:rsidR="005A31E9">
        <w:rPr>
          <w:rFonts w:eastAsia="Times New Roman" w:cs="Times New Roman"/>
          <w:szCs w:val="24"/>
          <w:lang w:eastAsia="cs-CZ"/>
        </w:rPr>
        <w:t>(</w:t>
      </w:r>
      <w:r w:rsidR="005977FD" w:rsidRPr="00044F72">
        <w:rPr>
          <w:rFonts w:eastAsia="Times New Roman" w:cs="Times New Roman"/>
          <w:szCs w:val="24"/>
          <w:lang w:eastAsia="cs-CZ"/>
        </w:rPr>
        <w:t>v roce 2021</w:t>
      </w:r>
      <w:r w:rsidR="005A31E9">
        <w:rPr>
          <w:rFonts w:eastAsia="Times New Roman" w:cs="Times New Roman"/>
          <w:szCs w:val="24"/>
          <w:lang w:eastAsia="cs-CZ"/>
        </w:rPr>
        <w:t>)</w:t>
      </w:r>
      <w:r w:rsidR="005977FD" w:rsidRPr="00044F72">
        <w:rPr>
          <w:rFonts w:eastAsia="Times New Roman" w:cs="Times New Roman"/>
          <w:szCs w:val="24"/>
          <w:lang w:eastAsia="cs-CZ"/>
        </w:rPr>
        <w:t xml:space="preserve"> byly na tento seznam doplňovány nové látky</w:t>
      </w:r>
      <w:r w:rsidRPr="00044F72">
        <w:rPr>
          <w:rFonts w:eastAsia="Times New Roman" w:cs="Times New Roman"/>
          <w:szCs w:val="24"/>
          <w:lang w:eastAsia="cs-CZ"/>
        </w:rPr>
        <w:t xml:space="preserve">. Za dobu účinnosti </w:t>
      </w:r>
      <w:r w:rsidR="00C20FDC">
        <w:rPr>
          <w:rFonts w:eastAsia="Times New Roman" w:cs="Times New Roman"/>
          <w:szCs w:val="24"/>
          <w:lang w:eastAsia="cs-CZ"/>
        </w:rPr>
        <w:t xml:space="preserve">trestního zákoníku i jeho prováděcí úpravy </w:t>
      </w:r>
      <w:r w:rsidRPr="00044F72">
        <w:rPr>
          <w:rFonts w:eastAsia="Times New Roman" w:cs="Times New Roman"/>
          <w:szCs w:val="24"/>
          <w:lang w:eastAsia="cs-CZ"/>
        </w:rPr>
        <w:t>se přitom průběžně objevují stále nové látky, jejichž účinky opodstatňují jejich zařazení na tento seznam.</w:t>
      </w:r>
    </w:p>
    <w:p w14:paraId="1022F7AA" w14:textId="6ED5CA6B" w:rsidR="00C47651" w:rsidRPr="00044F72" w:rsidRDefault="00CE1457" w:rsidP="009E7A92">
      <w:pPr>
        <w:tabs>
          <w:tab w:val="left" w:pos="6660"/>
        </w:tabs>
        <w:spacing w:before="120" w:after="0"/>
        <w:rPr>
          <w:rFonts w:eastAsia="Times New Roman" w:cs="Times New Roman"/>
          <w:szCs w:val="24"/>
          <w:lang w:eastAsia="cs-CZ"/>
        </w:rPr>
      </w:pPr>
      <w:r>
        <w:rPr>
          <w:rFonts w:eastAsia="Times New Roman" w:cs="Times New Roman"/>
          <w:szCs w:val="24"/>
          <w:lang w:eastAsia="cs-CZ"/>
        </w:rPr>
        <w:t>J</w:t>
      </w:r>
      <w:r w:rsidR="00106397">
        <w:rPr>
          <w:rFonts w:eastAsia="Times New Roman" w:cs="Times New Roman"/>
          <w:szCs w:val="24"/>
          <w:lang w:eastAsia="cs-CZ"/>
        </w:rPr>
        <w:t>edn</w:t>
      </w:r>
      <w:r w:rsidR="00E31864">
        <w:rPr>
          <w:rFonts w:eastAsia="Times New Roman" w:cs="Times New Roman"/>
          <w:szCs w:val="24"/>
          <w:lang w:eastAsia="cs-CZ"/>
        </w:rPr>
        <w:t>ím</w:t>
      </w:r>
      <w:r w:rsidR="00106397">
        <w:rPr>
          <w:rFonts w:eastAsia="Times New Roman" w:cs="Times New Roman"/>
          <w:szCs w:val="24"/>
          <w:lang w:eastAsia="cs-CZ"/>
        </w:rPr>
        <w:t xml:space="preserve"> ze základních </w:t>
      </w:r>
      <w:r>
        <w:rPr>
          <w:rFonts w:eastAsia="Times New Roman" w:cs="Times New Roman"/>
          <w:szCs w:val="24"/>
          <w:lang w:eastAsia="cs-CZ"/>
        </w:rPr>
        <w:t xml:space="preserve">důvodů pro postih za neoprávněné nakládání s těmito látkami pro </w:t>
      </w:r>
      <w:proofErr w:type="gramStart"/>
      <w:r>
        <w:rPr>
          <w:rFonts w:eastAsia="Times New Roman" w:cs="Times New Roman"/>
          <w:szCs w:val="24"/>
          <w:lang w:eastAsia="cs-CZ"/>
        </w:rPr>
        <w:t>jiné</w:t>
      </w:r>
      <w:proofErr w:type="gramEnd"/>
      <w:r>
        <w:rPr>
          <w:rFonts w:eastAsia="Times New Roman" w:cs="Times New Roman"/>
          <w:szCs w:val="24"/>
          <w:lang w:eastAsia="cs-CZ"/>
        </w:rPr>
        <w:t xml:space="preserve"> než léčebné účely </w:t>
      </w:r>
      <w:r w:rsidR="00675341" w:rsidRPr="00044F72">
        <w:rPr>
          <w:rFonts w:eastAsia="Times New Roman" w:cs="Times New Roman"/>
          <w:szCs w:val="24"/>
          <w:lang w:eastAsia="cs-CZ"/>
        </w:rPr>
        <w:t xml:space="preserve">je </w:t>
      </w:r>
      <w:r>
        <w:rPr>
          <w:rFonts w:eastAsia="Times New Roman" w:cs="Times New Roman"/>
          <w:szCs w:val="24"/>
          <w:lang w:eastAsia="cs-CZ"/>
        </w:rPr>
        <w:t>nejen to</w:t>
      </w:r>
      <w:r w:rsidR="00675341" w:rsidRPr="00044F72">
        <w:rPr>
          <w:rFonts w:eastAsia="Times New Roman" w:cs="Times New Roman"/>
          <w:szCs w:val="24"/>
          <w:lang w:eastAsia="cs-CZ"/>
        </w:rPr>
        <w:t xml:space="preserve">, že jejich dopingové použití pokřivuje základní pilíře </w:t>
      </w:r>
      <w:r w:rsidR="001E6268" w:rsidRPr="00044F72">
        <w:rPr>
          <w:rFonts w:eastAsia="Times New Roman" w:cs="Times New Roman"/>
          <w:szCs w:val="24"/>
          <w:lang w:eastAsia="cs-CZ"/>
        </w:rPr>
        <w:t>sportu</w:t>
      </w:r>
      <w:r w:rsidR="00675341" w:rsidRPr="00044F72">
        <w:rPr>
          <w:rFonts w:eastAsia="Times New Roman" w:cs="Times New Roman"/>
          <w:szCs w:val="24"/>
          <w:lang w:eastAsia="cs-CZ"/>
        </w:rPr>
        <w:t xml:space="preserve">, </w:t>
      </w:r>
      <w:r>
        <w:rPr>
          <w:rFonts w:eastAsia="Times New Roman" w:cs="Times New Roman"/>
          <w:szCs w:val="24"/>
          <w:lang w:eastAsia="cs-CZ"/>
        </w:rPr>
        <w:t xml:space="preserve">ale zejména to, že s jejich </w:t>
      </w:r>
      <w:r w:rsidRPr="00044F72">
        <w:rPr>
          <w:rFonts w:eastAsia="Times New Roman" w:cs="Times New Roman"/>
          <w:szCs w:val="24"/>
          <w:lang w:eastAsia="cs-CZ"/>
        </w:rPr>
        <w:t>neodborn</w:t>
      </w:r>
      <w:r>
        <w:rPr>
          <w:rFonts w:eastAsia="Times New Roman" w:cs="Times New Roman"/>
          <w:szCs w:val="24"/>
          <w:lang w:eastAsia="cs-CZ"/>
        </w:rPr>
        <w:t>ým</w:t>
      </w:r>
      <w:r w:rsidRPr="00044F72">
        <w:rPr>
          <w:rFonts w:eastAsia="Times New Roman" w:cs="Times New Roman"/>
          <w:szCs w:val="24"/>
          <w:lang w:eastAsia="cs-CZ"/>
        </w:rPr>
        <w:t xml:space="preserve"> užívání</w:t>
      </w:r>
      <w:r>
        <w:rPr>
          <w:rFonts w:eastAsia="Times New Roman" w:cs="Times New Roman"/>
          <w:szCs w:val="24"/>
          <w:lang w:eastAsia="cs-CZ"/>
        </w:rPr>
        <w:t>m</w:t>
      </w:r>
      <w:r w:rsidRPr="00044F72" w:rsidDel="00CE1457">
        <w:rPr>
          <w:rFonts w:eastAsia="Times New Roman" w:cs="Times New Roman"/>
          <w:szCs w:val="24"/>
          <w:lang w:eastAsia="cs-CZ"/>
        </w:rPr>
        <w:t xml:space="preserve"> </w:t>
      </w:r>
      <w:r>
        <w:rPr>
          <w:rFonts w:eastAsia="Times New Roman" w:cs="Times New Roman"/>
          <w:szCs w:val="24"/>
          <w:lang w:eastAsia="cs-CZ"/>
        </w:rPr>
        <w:t xml:space="preserve">jsou spojena </w:t>
      </w:r>
      <w:r w:rsidR="00675341" w:rsidRPr="00044F72">
        <w:rPr>
          <w:rFonts w:eastAsia="Times New Roman" w:cs="Times New Roman"/>
          <w:szCs w:val="24"/>
          <w:lang w:eastAsia="cs-CZ"/>
        </w:rPr>
        <w:t>značná zdravotní rizika</w:t>
      </w:r>
      <w:r w:rsidR="00106397">
        <w:rPr>
          <w:rFonts w:eastAsia="Times New Roman" w:cs="Times New Roman"/>
          <w:szCs w:val="24"/>
          <w:lang w:eastAsia="cs-CZ"/>
        </w:rPr>
        <w:t xml:space="preserve">. Kromě </w:t>
      </w:r>
      <w:r w:rsidR="00070409">
        <w:rPr>
          <w:rFonts w:eastAsia="Times New Roman" w:cs="Times New Roman"/>
          <w:szCs w:val="24"/>
          <w:lang w:eastAsia="cs-CZ"/>
        </w:rPr>
        <w:t xml:space="preserve">nebezpečných </w:t>
      </w:r>
      <w:r w:rsidR="00A6649D" w:rsidRPr="00044F72">
        <w:rPr>
          <w:rFonts w:eastAsia="Times New Roman" w:cs="Times New Roman"/>
          <w:szCs w:val="24"/>
          <w:lang w:eastAsia="cs-CZ"/>
        </w:rPr>
        <w:t>nežádoucích účinků</w:t>
      </w:r>
      <w:r w:rsidR="00070409">
        <w:rPr>
          <w:rFonts w:eastAsia="Times New Roman" w:cs="Times New Roman"/>
          <w:szCs w:val="24"/>
          <w:lang w:eastAsia="cs-CZ"/>
        </w:rPr>
        <w:t xml:space="preserve"> </w:t>
      </w:r>
      <w:r w:rsidR="00070409" w:rsidRPr="00044F72">
        <w:rPr>
          <w:rFonts w:eastAsia="Times New Roman" w:cs="Times New Roman"/>
          <w:szCs w:val="24"/>
          <w:lang w:eastAsia="cs-CZ"/>
        </w:rPr>
        <w:t xml:space="preserve">(často dosud neodhalených) </w:t>
      </w:r>
      <w:r w:rsidR="00070409">
        <w:rPr>
          <w:rFonts w:eastAsia="Times New Roman" w:cs="Times New Roman"/>
          <w:szCs w:val="24"/>
          <w:lang w:eastAsia="cs-CZ"/>
        </w:rPr>
        <w:t>je významným rizikem i </w:t>
      </w:r>
      <w:r w:rsidR="00F01E09" w:rsidRPr="00044F72">
        <w:rPr>
          <w:rFonts w:eastAsia="Times New Roman" w:cs="Times New Roman"/>
          <w:szCs w:val="24"/>
          <w:lang w:eastAsia="cs-CZ"/>
        </w:rPr>
        <w:t xml:space="preserve">způsob </w:t>
      </w:r>
      <w:r w:rsidR="001E6268" w:rsidRPr="00044F72">
        <w:rPr>
          <w:rFonts w:eastAsia="Times New Roman" w:cs="Times New Roman"/>
          <w:szCs w:val="24"/>
          <w:lang w:eastAsia="cs-CZ"/>
        </w:rPr>
        <w:t>výroby</w:t>
      </w:r>
      <w:r w:rsidR="00070409">
        <w:rPr>
          <w:rFonts w:eastAsia="Times New Roman" w:cs="Times New Roman"/>
          <w:szCs w:val="24"/>
          <w:lang w:eastAsia="cs-CZ"/>
        </w:rPr>
        <w:t xml:space="preserve"> </w:t>
      </w:r>
      <w:r>
        <w:rPr>
          <w:rFonts w:eastAsia="Times New Roman" w:cs="Times New Roman"/>
          <w:szCs w:val="24"/>
          <w:lang w:eastAsia="cs-CZ"/>
        </w:rPr>
        <w:t xml:space="preserve">těchto takto zneužívaných </w:t>
      </w:r>
      <w:r w:rsidR="00070409">
        <w:rPr>
          <w:rFonts w:eastAsia="Times New Roman" w:cs="Times New Roman"/>
          <w:szCs w:val="24"/>
          <w:lang w:eastAsia="cs-CZ"/>
        </w:rPr>
        <w:t>látek</w:t>
      </w:r>
      <w:r w:rsidR="00F01E09" w:rsidRPr="00044F72">
        <w:rPr>
          <w:rFonts w:eastAsia="Times New Roman" w:cs="Times New Roman"/>
          <w:szCs w:val="24"/>
          <w:lang w:eastAsia="cs-CZ"/>
        </w:rPr>
        <w:t xml:space="preserve">, </w:t>
      </w:r>
      <w:r w:rsidR="001E6268" w:rsidRPr="00044F72">
        <w:rPr>
          <w:rFonts w:eastAsia="Times New Roman" w:cs="Times New Roman"/>
          <w:szCs w:val="24"/>
          <w:lang w:eastAsia="cs-CZ"/>
        </w:rPr>
        <w:t xml:space="preserve">která </w:t>
      </w:r>
      <w:r w:rsidR="00F01E09" w:rsidRPr="00044F72">
        <w:rPr>
          <w:rFonts w:eastAsia="Times New Roman" w:cs="Times New Roman"/>
          <w:szCs w:val="24"/>
          <w:lang w:eastAsia="cs-CZ"/>
        </w:rPr>
        <w:t>probíhá mimo dohled a kontrolu na to specializovaných státních orgánů</w:t>
      </w:r>
      <w:r w:rsidR="006B314A" w:rsidRPr="00044F72">
        <w:rPr>
          <w:rFonts w:eastAsia="Times New Roman" w:cs="Times New Roman"/>
          <w:szCs w:val="24"/>
          <w:lang w:eastAsia="cs-CZ"/>
        </w:rPr>
        <w:t>, čímž značně narůstá nebezpečí pro zdraví uživatelů</w:t>
      </w:r>
      <w:r w:rsidR="00896BCA" w:rsidRPr="00044F72">
        <w:rPr>
          <w:rFonts w:eastAsia="Times New Roman" w:cs="Times New Roman"/>
          <w:szCs w:val="24"/>
          <w:lang w:eastAsia="cs-CZ"/>
        </w:rPr>
        <w:t>, mezi které se vedle profesionálních sportovců řadí i široká veřejnost</w:t>
      </w:r>
      <w:r w:rsidR="00675341" w:rsidRPr="00044F72">
        <w:rPr>
          <w:rFonts w:eastAsia="Times New Roman" w:cs="Times New Roman"/>
          <w:szCs w:val="24"/>
          <w:lang w:eastAsia="cs-CZ"/>
        </w:rPr>
        <w:t>.</w:t>
      </w:r>
      <w:r w:rsidR="00F01E09" w:rsidRPr="00044F72">
        <w:rPr>
          <w:rFonts w:eastAsia="Times New Roman" w:cs="Times New Roman"/>
          <w:szCs w:val="24"/>
          <w:lang w:eastAsia="cs-CZ"/>
        </w:rPr>
        <w:t xml:space="preserve"> Do jisté míry skryté, ale o</w:t>
      </w:r>
      <w:r w:rsidR="00EA5CC8">
        <w:rPr>
          <w:rFonts w:eastAsia="Times New Roman" w:cs="Times New Roman"/>
          <w:szCs w:val="24"/>
          <w:lang w:eastAsia="cs-CZ"/>
        </w:rPr>
        <w:t> </w:t>
      </w:r>
      <w:r w:rsidR="00F01E09" w:rsidRPr="00044F72">
        <w:rPr>
          <w:rFonts w:eastAsia="Times New Roman" w:cs="Times New Roman"/>
          <w:szCs w:val="24"/>
          <w:lang w:eastAsia="cs-CZ"/>
        </w:rPr>
        <w:t>to závažnější riziko spočívá taktéž v tom, že řada takových nežádoucích účinků se z krátkodobého hlediska nemusí vůbec projevit, laický uživatel proto nemusí rizikovost zneužív</w:t>
      </w:r>
      <w:r w:rsidR="00E31864">
        <w:rPr>
          <w:rFonts w:eastAsia="Times New Roman" w:cs="Times New Roman"/>
          <w:szCs w:val="24"/>
          <w:lang w:eastAsia="cs-CZ"/>
        </w:rPr>
        <w:t>a</w:t>
      </w:r>
      <w:r w:rsidR="00F01E09" w:rsidRPr="00044F72">
        <w:rPr>
          <w:rFonts w:eastAsia="Times New Roman" w:cs="Times New Roman"/>
          <w:szCs w:val="24"/>
          <w:lang w:eastAsia="cs-CZ"/>
        </w:rPr>
        <w:t>n</w:t>
      </w:r>
      <w:r w:rsidR="00E31864">
        <w:rPr>
          <w:rFonts w:eastAsia="Times New Roman" w:cs="Times New Roman"/>
          <w:szCs w:val="24"/>
          <w:lang w:eastAsia="cs-CZ"/>
        </w:rPr>
        <w:t>é</w:t>
      </w:r>
      <w:r w:rsidR="00F01E09" w:rsidRPr="00044F72">
        <w:rPr>
          <w:rFonts w:eastAsia="Times New Roman" w:cs="Times New Roman"/>
          <w:szCs w:val="24"/>
          <w:lang w:eastAsia="cs-CZ"/>
        </w:rPr>
        <w:t xml:space="preserve"> látky včas rozpoznat</w:t>
      </w:r>
      <w:r w:rsidR="00E31864">
        <w:rPr>
          <w:rFonts w:eastAsia="Times New Roman" w:cs="Times New Roman"/>
          <w:szCs w:val="24"/>
          <w:lang w:eastAsia="cs-CZ"/>
        </w:rPr>
        <w:t xml:space="preserve">; nežádoucí účinky </w:t>
      </w:r>
      <w:r w:rsidR="00F01E09" w:rsidRPr="00044F72">
        <w:rPr>
          <w:rFonts w:eastAsia="Times New Roman" w:cs="Times New Roman"/>
          <w:szCs w:val="24"/>
          <w:lang w:eastAsia="cs-CZ"/>
        </w:rPr>
        <w:t>se tak teprve postupným užíváním kumulují a mohou se o</w:t>
      </w:r>
      <w:r w:rsidR="00070409">
        <w:rPr>
          <w:rFonts w:eastAsia="Times New Roman" w:cs="Times New Roman"/>
          <w:szCs w:val="24"/>
          <w:lang w:eastAsia="cs-CZ"/>
        </w:rPr>
        <w:t> </w:t>
      </w:r>
      <w:r w:rsidR="00F01E09" w:rsidRPr="00044F72">
        <w:rPr>
          <w:rFonts w:eastAsia="Times New Roman" w:cs="Times New Roman"/>
          <w:szCs w:val="24"/>
          <w:lang w:eastAsia="cs-CZ"/>
        </w:rPr>
        <w:t>to silněji projevit až s odstupem řady let.</w:t>
      </w:r>
      <w:r w:rsidR="00035BC1" w:rsidRPr="00044F72">
        <w:rPr>
          <w:rFonts w:eastAsia="Times New Roman" w:cs="Times New Roman"/>
          <w:szCs w:val="24"/>
          <w:lang w:eastAsia="cs-CZ"/>
        </w:rPr>
        <w:t xml:space="preserve"> Při neodborném, neléčebném zneužívání tak nezřídka dochází ke zdravotním komplikacím nebo dokonce váž</w:t>
      </w:r>
      <w:r>
        <w:rPr>
          <w:rFonts w:eastAsia="Times New Roman" w:cs="Times New Roman"/>
          <w:szCs w:val="24"/>
          <w:lang w:eastAsia="cs-CZ"/>
        </w:rPr>
        <w:t>né</w:t>
      </w:r>
      <w:r w:rsidR="00035BC1" w:rsidRPr="00044F72">
        <w:rPr>
          <w:rFonts w:eastAsia="Times New Roman" w:cs="Times New Roman"/>
          <w:szCs w:val="24"/>
          <w:lang w:eastAsia="cs-CZ"/>
        </w:rPr>
        <w:t xml:space="preserve"> zdravotní újm</w:t>
      </w:r>
      <w:r>
        <w:rPr>
          <w:rFonts w:eastAsia="Times New Roman" w:cs="Times New Roman"/>
          <w:szCs w:val="24"/>
          <w:lang w:eastAsia="cs-CZ"/>
        </w:rPr>
        <w:t>ě</w:t>
      </w:r>
      <w:r w:rsidR="00035BC1" w:rsidRPr="00044F72">
        <w:rPr>
          <w:rFonts w:eastAsia="Times New Roman" w:cs="Times New Roman"/>
          <w:szCs w:val="24"/>
          <w:lang w:eastAsia="cs-CZ"/>
        </w:rPr>
        <w:t xml:space="preserve"> s doživotními následky</w:t>
      </w:r>
      <w:r w:rsidR="002F01A0">
        <w:rPr>
          <w:rFonts w:eastAsia="Times New Roman" w:cs="Times New Roman"/>
          <w:szCs w:val="24"/>
          <w:lang w:eastAsia="cs-CZ"/>
        </w:rPr>
        <w:t xml:space="preserve"> (v této souvislosti</w:t>
      </w:r>
      <w:r w:rsidR="00CD0D55">
        <w:rPr>
          <w:rFonts w:eastAsia="Times New Roman" w:cs="Times New Roman"/>
          <w:szCs w:val="24"/>
          <w:lang w:eastAsia="cs-CZ"/>
        </w:rPr>
        <w:t xml:space="preserve"> lze připomenout, že s</w:t>
      </w:r>
      <w:r w:rsidR="00CD0D55" w:rsidRPr="00044F72">
        <w:rPr>
          <w:rFonts w:eastAsia="Times New Roman" w:cs="Times New Roman"/>
          <w:szCs w:val="24"/>
          <w:lang w:eastAsia="cs-CZ"/>
        </w:rPr>
        <w:t>amotné užívání v</w:t>
      </w:r>
      <w:r w:rsidR="004027A6">
        <w:rPr>
          <w:rFonts w:eastAsia="Times New Roman" w:cs="Times New Roman"/>
          <w:szCs w:val="24"/>
          <w:lang w:eastAsia="cs-CZ"/>
        </w:rPr>
        <w:t> </w:t>
      </w:r>
      <w:r w:rsidR="00CD0D55" w:rsidRPr="00044F72">
        <w:rPr>
          <w:rFonts w:eastAsia="Times New Roman" w:cs="Times New Roman"/>
          <w:szCs w:val="24"/>
          <w:lang w:eastAsia="cs-CZ"/>
        </w:rPr>
        <w:t>nařízení</w:t>
      </w:r>
      <w:r w:rsidR="004027A6">
        <w:rPr>
          <w:rFonts w:eastAsia="Times New Roman" w:cs="Times New Roman"/>
          <w:szCs w:val="24"/>
          <w:lang w:eastAsia="cs-CZ"/>
        </w:rPr>
        <w:t xml:space="preserve"> vlády</w:t>
      </w:r>
      <w:r w:rsidR="00CD0D55" w:rsidRPr="00044F72">
        <w:rPr>
          <w:rFonts w:eastAsia="Times New Roman" w:cs="Times New Roman"/>
          <w:szCs w:val="24"/>
          <w:lang w:eastAsia="cs-CZ"/>
        </w:rPr>
        <w:t xml:space="preserve"> uvedených látek postihováno není</w:t>
      </w:r>
      <w:r w:rsidR="00CD0D55">
        <w:rPr>
          <w:rFonts w:eastAsia="Times New Roman" w:cs="Times New Roman"/>
          <w:szCs w:val="24"/>
          <w:lang w:eastAsia="cs-CZ"/>
        </w:rPr>
        <w:t xml:space="preserve">, trestná je </w:t>
      </w:r>
      <w:r w:rsidR="00CD0D55" w:rsidRPr="000F7993">
        <w:rPr>
          <w:rFonts w:eastAsia="Times New Roman" w:cs="Times New Roman"/>
          <w:szCs w:val="24"/>
          <w:lang w:eastAsia="cs-CZ"/>
        </w:rPr>
        <w:t>v</w:t>
      </w:r>
      <w:r w:rsidR="00CD0D55">
        <w:rPr>
          <w:rFonts w:eastAsia="Times New Roman" w:cs="Times New Roman"/>
          <w:szCs w:val="24"/>
          <w:lang w:eastAsia="cs-CZ"/>
        </w:rPr>
        <w:t>ý</w:t>
      </w:r>
      <w:r w:rsidR="00CD0D55" w:rsidRPr="000F7993">
        <w:rPr>
          <w:rFonts w:eastAsia="Times New Roman" w:cs="Times New Roman"/>
          <w:szCs w:val="24"/>
          <w:lang w:eastAsia="cs-CZ"/>
        </w:rPr>
        <w:t>rob</w:t>
      </w:r>
      <w:r w:rsidR="00CD0D55">
        <w:rPr>
          <w:rFonts w:eastAsia="Times New Roman" w:cs="Times New Roman"/>
          <w:szCs w:val="24"/>
          <w:lang w:eastAsia="cs-CZ"/>
        </w:rPr>
        <w:t>a</w:t>
      </w:r>
      <w:r w:rsidR="00CD0D55" w:rsidRPr="000F7993">
        <w:rPr>
          <w:rFonts w:eastAsia="Times New Roman" w:cs="Times New Roman"/>
          <w:szCs w:val="24"/>
          <w:lang w:eastAsia="cs-CZ"/>
        </w:rPr>
        <w:t>, přechovává</w:t>
      </w:r>
      <w:r w:rsidR="00CD0D55">
        <w:rPr>
          <w:rFonts w:eastAsia="Times New Roman" w:cs="Times New Roman"/>
          <w:szCs w:val="24"/>
          <w:lang w:eastAsia="cs-CZ"/>
        </w:rPr>
        <w:t>ní</w:t>
      </w:r>
      <w:r w:rsidR="00CD0D55" w:rsidRPr="000F7993">
        <w:rPr>
          <w:rFonts w:eastAsia="Times New Roman" w:cs="Times New Roman"/>
          <w:szCs w:val="24"/>
          <w:lang w:eastAsia="cs-CZ"/>
        </w:rPr>
        <w:t>, dov</w:t>
      </w:r>
      <w:r w:rsidR="00CD0D55">
        <w:rPr>
          <w:rFonts w:eastAsia="Times New Roman" w:cs="Times New Roman"/>
          <w:szCs w:val="24"/>
          <w:lang w:eastAsia="cs-CZ"/>
        </w:rPr>
        <w:t>o</w:t>
      </w:r>
      <w:r w:rsidR="00CD0D55" w:rsidRPr="000F7993">
        <w:rPr>
          <w:rFonts w:eastAsia="Times New Roman" w:cs="Times New Roman"/>
          <w:szCs w:val="24"/>
          <w:lang w:eastAsia="cs-CZ"/>
        </w:rPr>
        <w:t>z, v</w:t>
      </w:r>
      <w:r w:rsidR="00CD0D55">
        <w:rPr>
          <w:rFonts w:eastAsia="Times New Roman" w:cs="Times New Roman"/>
          <w:szCs w:val="24"/>
          <w:lang w:eastAsia="cs-CZ"/>
        </w:rPr>
        <w:t>ývoz</w:t>
      </w:r>
      <w:r w:rsidR="00CD0D55" w:rsidRPr="000F7993">
        <w:rPr>
          <w:rFonts w:eastAsia="Times New Roman" w:cs="Times New Roman"/>
          <w:szCs w:val="24"/>
          <w:lang w:eastAsia="cs-CZ"/>
        </w:rPr>
        <w:t xml:space="preserve">, </w:t>
      </w:r>
      <w:r w:rsidR="00CD0D55">
        <w:rPr>
          <w:rFonts w:eastAsia="Times New Roman" w:cs="Times New Roman"/>
          <w:szCs w:val="24"/>
          <w:lang w:eastAsia="cs-CZ"/>
        </w:rPr>
        <w:t>průvoz</w:t>
      </w:r>
      <w:r w:rsidR="00CD0D55" w:rsidRPr="000F7993">
        <w:rPr>
          <w:rFonts w:eastAsia="Times New Roman" w:cs="Times New Roman"/>
          <w:szCs w:val="24"/>
          <w:lang w:eastAsia="cs-CZ"/>
        </w:rPr>
        <w:t>, nabí</w:t>
      </w:r>
      <w:r w:rsidR="00CD0D55">
        <w:rPr>
          <w:rFonts w:eastAsia="Times New Roman" w:cs="Times New Roman"/>
          <w:szCs w:val="24"/>
          <w:lang w:eastAsia="cs-CZ"/>
        </w:rPr>
        <w:t>zení</w:t>
      </w:r>
      <w:r w:rsidR="00CD0D55" w:rsidRPr="000F7993">
        <w:rPr>
          <w:rFonts w:eastAsia="Times New Roman" w:cs="Times New Roman"/>
          <w:szCs w:val="24"/>
          <w:lang w:eastAsia="cs-CZ"/>
        </w:rPr>
        <w:t>, prod</w:t>
      </w:r>
      <w:r w:rsidR="00CD0D55">
        <w:rPr>
          <w:rFonts w:eastAsia="Times New Roman" w:cs="Times New Roman"/>
          <w:szCs w:val="24"/>
          <w:lang w:eastAsia="cs-CZ"/>
        </w:rPr>
        <w:t>ej těchto látek a</w:t>
      </w:r>
      <w:r w:rsidR="005363AB">
        <w:rPr>
          <w:rFonts w:eastAsia="Times New Roman" w:cs="Times New Roman"/>
          <w:szCs w:val="24"/>
          <w:lang w:eastAsia="cs-CZ"/>
        </w:rPr>
        <w:t> </w:t>
      </w:r>
      <w:r w:rsidR="00CD0D55" w:rsidRPr="000F7993">
        <w:rPr>
          <w:rFonts w:eastAsia="Times New Roman" w:cs="Times New Roman"/>
          <w:szCs w:val="24"/>
          <w:lang w:eastAsia="cs-CZ"/>
        </w:rPr>
        <w:t>poskytn</w:t>
      </w:r>
      <w:r w:rsidR="00CD0D55">
        <w:rPr>
          <w:rFonts w:eastAsia="Times New Roman" w:cs="Times New Roman"/>
          <w:szCs w:val="24"/>
          <w:lang w:eastAsia="cs-CZ"/>
        </w:rPr>
        <w:t>utí</w:t>
      </w:r>
      <w:r w:rsidR="00CD0D55" w:rsidRPr="000F7993">
        <w:rPr>
          <w:rFonts w:eastAsia="Times New Roman" w:cs="Times New Roman"/>
          <w:szCs w:val="24"/>
          <w:lang w:eastAsia="cs-CZ"/>
        </w:rPr>
        <w:t xml:space="preserve"> nebo podá</w:t>
      </w:r>
      <w:r w:rsidR="00CD0D55">
        <w:rPr>
          <w:rFonts w:eastAsia="Times New Roman" w:cs="Times New Roman"/>
          <w:szCs w:val="24"/>
          <w:lang w:eastAsia="cs-CZ"/>
        </w:rPr>
        <w:t>ní</w:t>
      </w:r>
      <w:r w:rsidR="00CD0D55" w:rsidRPr="000F7993">
        <w:rPr>
          <w:rFonts w:eastAsia="Times New Roman" w:cs="Times New Roman"/>
          <w:szCs w:val="24"/>
          <w:lang w:eastAsia="cs-CZ"/>
        </w:rPr>
        <w:t xml:space="preserve"> </w:t>
      </w:r>
      <w:r w:rsidR="00CD0D55">
        <w:rPr>
          <w:rFonts w:eastAsia="Times New Roman" w:cs="Times New Roman"/>
          <w:szCs w:val="24"/>
          <w:lang w:eastAsia="cs-CZ"/>
        </w:rPr>
        <w:t xml:space="preserve">těchto látek </w:t>
      </w:r>
      <w:r w:rsidR="00CD0D55" w:rsidRPr="000F7993">
        <w:rPr>
          <w:rFonts w:eastAsia="Times New Roman" w:cs="Times New Roman"/>
          <w:szCs w:val="24"/>
          <w:lang w:eastAsia="cs-CZ"/>
        </w:rPr>
        <w:t>jinému</w:t>
      </w:r>
      <w:r w:rsidR="00CD0D55">
        <w:rPr>
          <w:rFonts w:eastAsia="Times New Roman" w:cs="Times New Roman"/>
          <w:szCs w:val="24"/>
          <w:lang w:eastAsia="cs-CZ"/>
        </w:rPr>
        <w:t>)</w:t>
      </w:r>
      <w:r w:rsidR="00035BC1" w:rsidRPr="00044F72">
        <w:rPr>
          <w:rFonts w:eastAsia="Times New Roman" w:cs="Times New Roman"/>
          <w:szCs w:val="24"/>
          <w:lang w:eastAsia="cs-CZ"/>
        </w:rPr>
        <w:t>.</w:t>
      </w:r>
      <w:r w:rsidR="002F01A0" w:rsidRPr="002F01A0">
        <w:rPr>
          <w:rFonts w:eastAsia="Times New Roman" w:cs="Times New Roman"/>
          <w:szCs w:val="24"/>
          <w:lang w:eastAsia="cs-CZ"/>
        </w:rPr>
        <w:t xml:space="preserve"> </w:t>
      </w:r>
      <w:r w:rsidR="002F01A0">
        <w:rPr>
          <w:rFonts w:eastAsia="Times New Roman" w:cs="Times New Roman"/>
          <w:szCs w:val="24"/>
          <w:lang w:eastAsia="cs-CZ"/>
        </w:rPr>
        <w:t xml:space="preserve">Předloženým návrhem </w:t>
      </w:r>
      <w:r w:rsidR="002F01A0" w:rsidRPr="00044F72">
        <w:rPr>
          <w:rFonts w:eastAsia="Times New Roman" w:cs="Times New Roman"/>
          <w:szCs w:val="24"/>
          <w:lang w:eastAsia="cs-CZ"/>
        </w:rPr>
        <w:t>se navrhuje zařadit do</w:t>
      </w:r>
      <w:r w:rsidR="005363AB">
        <w:rPr>
          <w:rFonts w:eastAsia="Times New Roman" w:cs="Times New Roman"/>
          <w:szCs w:val="24"/>
          <w:lang w:eastAsia="cs-CZ"/>
        </w:rPr>
        <w:t> </w:t>
      </w:r>
      <w:r w:rsidR="002F01A0" w:rsidRPr="00044F72">
        <w:rPr>
          <w:rFonts w:eastAsia="Times New Roman" w:cs="Times New Roman"/>
          <w:szCs w:val="24"/>
          <w:lang w:eastAsia="cs-CZ"/>
        </w:rPr>
        <w:t>výčtu zakázaných „dopingových“ látek dalších přibližně 20</w:t>
      </w:r>
      <w:r w:rsidR="00CD0D55">
        <w:rPr>
          <w:rFonts w:eastAsia="Times New Roman" w:cs="Times New Roman"/>
          <w:szCs w:val="24"/>
          <w:lang w:eastAsia="cs-CZ"/>
        </w:rPr>
        <w:t> </w:t>
      </w:r>
      <w:r w:rsidR="002F01A0">
        <w:rPr>
          <w:rFonts w:eastAsia="Times New Roman" w:cs="Times New Roman"/>
          <w:szCs w:val="24"/>
          <w:lang w:eastAsia="cs-CZ"/>
        </w:rPr>
        <w:t xml:space="preserve">takovýchto </w:t>
      </w:r>
      <w:r w:rsidR="002F01A0" w:rsidRPr="00044F72">
        <w:rPr>
          <w:rFonts w:eastAsia="Times New Roman" w:cs="Times New Roman"/>
          <w:szCs w:val="24"/>
          <w:lang w:eastAsia="cs-CZ"/>
        </w:rPr>
        <w:t>látek</w:t>
      </w:r>
      <w:r w:rsidR="002F01A0">
        <w:rPr>
          <w:rFonts w:eastAsia="Times New Roman" w:cs="Times New Roman"/>
          <w:szCs w:val="24"/>
          <w:lang w:eastAsia="cs-CZ"/>
        </w:rPr>
        <w:t xml:space="preserve"> </w:t>
      </w:r>
      <w:r w:rsidR="002F01A0" w:rsidRPr="00044F72">
        <w:rPr>
          <w:rFonts w:eastAsia="Times New Roman" w:cs="Times New Roman"/>
          <w:szCs w:val="24"/>
          <w:lang w:eastAsia="cs-CZ"/>
        </w:rPr>
        <w:t>zachy</w:t>
      </w:r>
      <w:r w:rsidR="002F01A0">
        <w:rPr>
          <w:rFonts w:eastAsia="Times New Roman" w:cs="Times New Roman"/>
          <w:szCs w:val="24"/>
          <w:lang w:eastAsia="cs-CZ"/>
        </w:rPr>
        <w:t xml:space="preserve">távaných </w:t>
      </w:r>
      <w:r w:rsidR="002F01A0" w:rsidRPr="00044F72">
        <w:rPr>
          <w:rFonts w:eastAsia="Times New Roman" w:cs="Times New Roman"/>
          <w:szCs w:val="24"/>
          <w:lang w:eastAsia="cs-CZ"/>
        </w:rPr>
        <w:t>Polici</w:t>
      </w:r>
      <w:r w:rsidR="002F01A0">
        <w:rPr>
          <w:rFonts w:eastAsia="Times New Roman" w:cs="Times New Roman"/>
          <w:szCs w:val="24"/>
          <w:lang w:eastAsia="cs-CZ"/>
        </w:rPr>
        <w:t>í</w:t>
      </w:r>
      <w:r w:rsidR="002F01A0" w:rsidRPr="00044F72">
        <w:rPr>
          <w:rFonts w:eastAsia="Times New Roman" w:cs="Times New Roman"/>
          <w:szCs w:val="24"/>
          <w:lang w:eastAsia="cs-CZ"/>
        </w:rPr>
        <w:t xml:space="preserve"> České republiky a </w:t>
      </w:r>
      <w:r w:rsidR="002F01A0">
        <w:rPr>
          <w:rFonts w:eastAsia="Times New Roman" w:cs="Times New Roman"/>
          <w:szCs w:val="24"/>
          <w:lang w:eastAsia="cs-CZ"/>
        </w:rPr>
        <w:t>C</w:t>
      </w:r>
      <w:r w:rsidR="002F01A0" w:rsidRPr="00044F72">
        <w:rPr>
          <w:rFonts w:eastAsia="Times New Roman" w:cs="Times New Roman"/>
          <w:szCs w:val="24"/>
          <w:lang w:eastAsia="cs-CZ"/>
        </w:rPr>
        <w:t>elní správ</w:t>
      </w:r>
      <w:r w:rsidR="002F01A0">
        <w:rPr>
          <w:rFonts w:eastAsia="Times New Roman" w:cs="Times New Roman"/>
          <w:szCs w:val="24"/>
          <w:lang w:eastAsia="cs-CZ"/>
        </w:rPr>
        <w:t>ou</w:t>
      </w:r>
      <w:r w:rsidR="002F01A0" w:rsidRPr="00044F72">
        <w:rPr>
          <w:rFonts w:eastAsia="Times New Roman" w:cs="Times New Roman"/>
          <w:szCs w:val="24"/>
          <w:lang w:eastAsia="cs-CZ"/>
        </w:rPr>
        <w:t xml:space="preserve"> České republiky</w:t>
      </w:r>
      <w:r w:rsidR="002F01A0">
        <w:rPr>
          <w:rFonts w:eastAsia="Times New Roman" w:cs="Times New Roman"/>
          <w:szCs w:val="24"/>
          <w:lang w:eastAsia="cs-CZ"/>
        </w:rPr>
        <w:t xml:space="preserve"> (u</w:t>
      </w:r>
      <w:r w:rsidR="00CD0D55">
        <w:rPr>
          <w:rFonts w:eastAsia="Times New Roman" w:cs="Times New Roman"/>
          <w:szCs w:val="24"/>
          <w:lang w:eastAsia="cs-CZ"/>
        </w:rPr>
        <w:t> </w:t>
      </w:r>
      <w:r w:rsidR="002F01A0">
        <w:rPr>
          <w:rFonts w:eastAsia="Times New Roman" w:cs="Times New Roman"/>
          <w:szCs w:val="24"/>
          <w:lang w:eastAsia="cs-CZ"/>
        </w:rPr>
        <w:t>některých látek přitom jde pouze o</w:t>
      </w:r>
      <w:r w:rsidR="005363AB">
        <w:rPr>
          <w:rFonts w:eastAsia="Times New Roman" w:cs="Times New Roman"/>
          <w:szCs w:val="24"/>
          <w:lang w:eastAsia="cs-CZ"/>
        </w:rPr>
        <w:t> </w:t>
      </w:r>
      <w:r w:rsidR="002F01A0">
        <w:rPr>
          <w:rFonts w:eastAsia="Times New Roman" w:cs="Times New Roman"/>
          <w:szCs w:val="24"/>
          <w:lang w:eastAsia="cs-CZ"/>
        </w:rPr>
        <w:t>specifikaci látek, které dnes již na seznamu uvedeny jsou; tato specifikace je nicméně pro praxi orgánů činných v trestním řízení potřebná).</w:t>
      </w:r>
    </w:p>
    <w:p w14:paraId="0087843F" w14:textId="4461C6E7" w:rsidR="00BD645B" w:rsidRPr="00044F72" w:rsidRDefault="00BD645B" w:rsidP="009E7A92">
      <w:pPr>
        <w:tabs>
          <w:tab w:val="left" w:pos="6660"/>
        </w:tabs>
        <w:spacing w:before="120" w:after="0"/>
        <w:rPr>
          <w:rFonts w:eastAsia="Times New Roman" w:cs="Times New Roman"/>
          <w:szCs w:val="24"/>
          <w:lang w:eastAsia="cs-CZ"/>
        </w:rPr>
      </w:pPr>
      <w:r w:rsidRPr="00044F72">
        <w:rPr>
          <w:rFonts w:eastAsia="Times New Roman" w:cs="Times New Roman"/>
          <w:szCs w:val="24"/>
          <w:lang w:eastAsia="cs-CZ"/>
        </w:rPr>
        <w:t>Antidopingov</w:t>
      </w:r>
      <w:r w:rsidR="00D73B63" w:rsidRPr="00044F72">
        <w:rPr>
          <w:rFonts w:eastAsia="Times New Roman" w:cs="Times New Roman"/>
          <w:szCs w:val="24"/>
          <w:lang w:eastAsia="cs-CZ"/>
        </w:rPr>
        <w:t>é aktivity</w:t>
      </w:r>
      <w:r w:rsidRPr="00044F72">
        <w:rPr>
          <w:rFonts w:eastAsia="Times New Roman" w:cs="Times New Roman"/>
          <w:szCs w:val="24"/>
          <w:lang w:eastAsia="cs-CZ"/>
        </w:rPr>
        <w:t xml:space="preserve"> </w:t>
      </w:r>
      <w:r w:rsidR="00675D31">
        <w:rPr>
          <w:rFonts w:eastAsia="Times New Roman" w:cs="Times New Roman"/>
          <w:szCs w:val="24"/>
          <w:lang w:eastAsia="cs-CZ"/>
        </w:rPr>
        <w:t>jsou přitom celosvětovým tématem a potřeba vnitrostátní úpravy do</w:t>
      </w:r>
      <w:r w:rsidR="00572295">
        <w:rPr>
          <w:rFonts w:eastAsia="Times New Roman" w:cs="Times New Roman"/>
          <w:szCs w:val="24"/>
          <w:lang w:eastAsia="cs-CZ"/>
        </w:rPr>
        <w:t> </w:t>
      </w:r>
      <w:r w:rsidR="00675D31">
        <w:rPr>
          <w:rFonts w:eastAsia="Times New Roman" w:cs="Times New Roman"/>
          <w:szCs w:val="24"/>
          <w:lang w:eastAsia="cs-CZ"/>
        </w:rPr>
        <w:t xml:space="preserve">jisté míry </w:t>
      </w:r>
      <w:r w:rsidRPr="00044F72">
        <w:rPr>
          <w:rFonts w:eastAsia="Times New Roman" w:cs="Times New Roman"/>
          <w:szCs w:val="24"/>
          <w:lang w:eastAsia="cs-CZ"/>
        </w:rPr>
        <w:t>plyn</w:t>
      </w:r>
      <w:r w:rsidR="00675D31">
        <w:rPr>
          <w:rFonts w:eastAsia="Times New Roman" w:cs="Times New Roman"/>
          <w:szCs w:val="24"/>
          <w:lang w:eastAsia="cs-CZ"/>
        </w:rPr>
        <w:t>e</w:t>
      </w:r>
      <w:r w:rsidRPr="00044F72">
        <w:rPr>
          <w:rFonts w:eastAsia="Times New Roman" w:cs="Times New Roman"/>
          <w:szCs w:val="24"/>
          <w:lang w:eastAsia="cs-CZ"/>
        </w:rPr>
        <w:t xml:space="preserve"> </w:t>
      </w:r>
      <w:r w:rsidR="009656EF" w:rsidRPr="00044F72">
        <w:rPr>
          <w:rFonts w:eastAsia="Times New Roman" w:cs="Times New Roman"/>
          <w:szCs w:val="24"/>
          <w:lang w:eastAsia="cs-CZ"/>
        </w:rPr>
        <w:t>i z mezinárodních závazků České republiky</w:t>
      </w:r>
      <w:r w:rsidR="00477671" w:rsidRPr="00044F72">
        <w:rPr>
          <w:rFonts w:eastAsia="Times New Roman" w:cs="Times New Roman"/>
          <w:szCs w:val="24"/>
          <w:lang w:eastAsia="cs-CZ"/>
        </w:rPr>
        <w:t>, jak bude popsáno níže.</w:t>
      </w:r>
    </w:p>
    <w:p w14:paraId="61528064" w14:textId="47299CCF" w:rsidR="00D56161" w:rsidRPr="00044F72" w:rsidRDefault="00D56161" w:rsidP="009E7A92">
      <w:pPr>
        <w:tabs>
          <w:tab w:val="left" w:pos="6660"/>
        </w:tabs>
        <w:spacing w:before="120" w:after="0"/>
        <w:rPr>
          <w:rFonts w:eastAsia="Times New Roman" w:cs="Times New Roman"/>
          <w:szCs w:val="24"/>
          <w:lang w:eastAsia="cs-CZ"/>
        </w:rPr>
      </w:pPr>
      <w:r w:rsidRPr="00044F72">
        <w:rPr>
          <w:rFonts w:eastAsia="Times New Roman" w:cs="Times New Roman"/>
          <w:szCs w:val="24"/>
          <w:lang w:eastAsia="cs-CZ"/>
        </w:rPr>
        <w:lastRenderedPageBreak/>
        <w:t xml:space="preserve">Pokud by novela nebyla přijata, hrozil by vedle narušení zajišťování primárních cílů, jimiž je </w:t>
      </w:r>
      <w:r w:rsidR="00365DAE">
        <w:rPr>
          <w:rFonts w:eastAsia="Times New Roman" w:cs="Times New Roman"/>
          <w:szCs w:val="24"/>
          <w:lang w:eastAsia="cs-CZ"/>
        </w:rPr>
        <w:t xml:space="preserve">zejména </w:t>
      </w:r>
      <w:r w:rsidRPr="00044F72">
        <w:rPr>
          <w:rFonts w:eastAsia="Times New Roman" w:cs="Times New Roman"/>
          <w:szCs w:val="24"/>
          <w:lang w:eastAsia="cs-CZ"/>
        </w:rPr>
        <w:t xml:space="preserve">ochrana zdraví veřejnosti </w:t>
      </w:r>
      <w:r w:rsidR="00764D5C">
        <w:rPr>
          <w:rFonts w:eastAsia="Times New Roman" w:cs="Times New Roman"/>
          <w:szCs w:val="24"/>
          <w:lang w:eastAsia="cs-CZ"/>
        </w:rPr>
        <w:t>(pozitivní dopad jednotlivých verzí seznamů totiž s postupem času jejich neaktualizováním klesá, protože se vývojem nových látek může dařit nahrazovat ty nelegální)</w:t>
      </w:r>
      <w:r w:rsidRPr="00044F72">
        <w:rPr>
          <w:rFonts w:eastAsia="Times New Roman" w:cs="Times New Roman"/>
          <w:szCs w:val="24"/>
          <w:lang w:eastAsia="cs-CZ"/>
        </w:rPr>
        <w:t xml:space="preserve">, také </w:t>
      </w:r>
      <w:r w:rsidR="005A6B0B" w:rsidRPr="00044F72">
        <w:rPr>
          <w:rFonts w:eastAsia="Times New Roman" w:cs="Times New Roman"/>
          <w:szCs w:val="24"/>
          <w:lang w:eastAsia="cs-CZ"/>
        </w:rPr>
        <w:t xml:space="preserve">stav, že Česká republika bude sloužit jako </w:t>
      </w:r>
      <w:r w:rsidR="00E54953" w:rsidRPr="00044F72">
        <w:rPr>
          <w:rFonts w:cs="Times New Roman"/>
          <w:szCs w:val="24"/>
        </w:rPr>
        <w:t>výchozí bod a zdroj pro distribuci těchto látek do jiných států a vstupní brána těchto látek na společný evropský trh.</w:t>
      </w:r>
    </w:p>
    <w:p w14:paraId="72023AC2" w14:textId="77777777" w:rsidR="00E159E8" w:rsidRPr="00044F72" w:rsidRDefault="00E159E8" w:rsidP="009E7A92">
      <w:pPr>
        <w:tabs>
          <w:tab w:val="left" w:pos="6660"/>
        </w:tabs>
        <w:spacing w:before="120" w:after="0"/>
        <w:rPr>
          <w:rFonts w:eastAsia="Times New Roman" w:cs="Times New Roman"/>
          <w:szCs w:val="24"/>
          <w:lang w:eastAsia="cs-CZ"/>
        </w:rPr>
      </w:pPr>
    </w:p>
    <w:p w14:paraId="0B5F50F2" w14:textId="0CF4BF1B" w:rsidR="002A54FB" w:rsidRPr="00044F72" w:rsidRDefault="0084141A" w:rsidP="009E7A92">
      <w:pPr>
        <w:pStyle w:val="Nadpis2"/>
        <w:spacing w:before="120"/>
        <w:rPr>
          <w:rFonts w:eastAsia="Calibri"/>
        </w:rPr>
      </w:pPr>
      <w:r w:rsidRPr="00044F72">
        <w:t>Zhodnocení souladu navrhované právní úpravy</w:t>
      </w:r>
      <w:r w:rsidR="00B9118F" w:rsidRPr="00044F72">
        <w:t xml:space="preserve"> s ústavním pořádkem České republiky,</w:t>
      </w:r>
      <w:r w:rsidRPr="00044F72">
        <w:t xml:space="preserve"> se zákonem, k jehož provedení je navržena, včetně souladu se zákonným zmocněním k jejímu vydání, zhodnocení souladu navrhované právní úpravy s předpisy Evropské unie, judikaturou soudních orgánů Evropské unie</w:t>
      </w:r>
      <w:r w:rsidR="00CB1B60" w:rsidRPr="00044F72">
        <w:t>,</w:t>
      </w:r>
      <w:r w:rsidRPr="00044F72">
        <w:t xml:space="preserve"> obecnými právními zásadami práva Evropské unie</w:t>
      </w:r>
      <w:r w:rsidR="00CB1B60" w:rsidRPr="00044F72">
        <w:t xml:space="preserve"> a mezinárodními smlouvami, jimiž je Česká republika vázána</w:t>
      </w:r>
    </w:p>
    <w:p w14:paraId="28DE97A6" w14:textId="4DF47873" w:rsidR="00042D57" w:rsidRPr="00044F72" w:rsidRDefault="00365DAE" w:rsidP="009E7A92">
      <w:pPr>
        <w:spacing w:before="120" w:after="0"/>
        <w:textAlignment w:val="center"/>
        <w:rPr>
          <w:rFonts w:eastAsia="Times New Roman" w:cs="Times New Roman"/>
          <w:bCs/>
          <w:szCs w:val="24"/>
          <w:lang w:eastAsia="cs-CZ"/>
        </w:rPr>
      </w:pPr>
      <w:bookmarkStart w:id="0" w:name="_Hlk164425146"/>
      <w:r w:rsidRPr="00044F72">
        <w:rPr>
          <w:rFonts w:eastAsia="Times New Roman" w:cs="Times New Roman"/>
          <w:bCs/>
          <w:szCs w:val="24"/>
          <w:lang w:eastAsia="cs-CZ"/>
        </w:rPr>
        <w:t xml:space="preserve">Navržená novelizace </w:t>
      </w:r>
      <w:r>
        <w:rPr>
          <w:rFonts w:eastAsia="Times New Roman" w:cs="Times New Roman"/>
          <w:bCs/>
          <w:szCs w:val="24"/>
          <w:lang w:eastAsia="cs-CZ"/>
        </w:rPr>
        <w:t xml:space="preserve">nařízení vlády a jeho vymezení látek s hormonálním účinkem a metod s dopingovým účinkem se v obecné rovině dotýká </w:t>
      </w:r>
      <w:r w:rsidR="0018502C" w:rsidRPr="00044F72">
        <w:rPr>
          <w:rFonts w:eastAsia="Times New Roman" w:cs="Times New Roman"/>
          <w:bCs/>
          <w:szCs w:val="24"/>
          <w:lang w:eastAsia="cs-CZ"/>
        </w:rPr>
        <w:t>článk</w:t>
      </w:r>
      <w:r>
        <w:rPr>
          <w:rFonts w:eastAsia="Times New Roman" w:cs="Times New Roman"/>
          <w:bCs/>
          <w:szCs w:val="24"/>
          <w:lang w:eastAsia="cs-CZ"/>
        </w:rPr>
        <w:t>u</w:t>
      </w:r>
      <w:r w:rsidR="0018502C" w:rsidRPr="00044F72">
        <w:rPr>
          <w:rFonts w:eastAsia="Times New Roman" w:cs="Times New Roman"/>
          <w:bCs/>
          <w:szCs w:val="24"/>
          <w:lang w:eastAsia="cs-CZ"/>
        </w:rPr>
        <w:t xml:space="preserve"> 39</w:t>
      </w:r>
      <w:r w:rsidR="002C5F1B">
        <w:rPr>
          <w:rFonts w:eastAsia="Times New Roman" w:cs="Times New Roman"/>
          <w:bCs/>
          <w:szCs w:val="24"/>
          <w:lang w:eastAsia="cs-CZ"/>
        </w:rPr>
        <w:t xml:space="preserve"> Listiny základních práv a svobod</w:t>
      </w:r>
      <w:r w:rsidR="0018502C" w:rsidRPr="00044F72">
        <w:rPr>
          <w:rFonts w:eastAsia="Times New Roman" w:cs="Times New Roman"/>
          <w:bCs/>
          <w:szCs w:val="24"/>
          <w:lang w:eastAsia="cs-CZ"/>
        </w:rPr>
        <w:t xml:space="preserve">, který </w:t>
      </w:r>
      <w:r w:rsidR="009040CD" w:rsidRPr="00044F72">
        <w:rPr>
          <w:rFonts w:eastAsia="Times New Roman" w:cs="Times New Roman"/>
          <w:bCs/>
          <w:szCs w:val="24"/>
          <w:lang w:eastAsia="cs-CZ"/>
        </w:rPr>
        <w:t xml:space="preserve">stanoví, že jen zákon může stanovit, které jednání je trestným činem. </w:t>
      </w:r>
      <w:r>
        <w:rPr>
          <w:rFonts w:eastAsia="Times New Roman" w:cs="Times New Roman"/>
          <w:bCs/>
          <w:szCs w:val="24"/>
          <w:lang w:eastAsia="cs-CZ"/>
        </w:rPr>
        <w:t>V</w:t>
      </w:r>
      <w:r w:rsidR="009040CD" w:rsidRPr="00044F72">
        <w:rPr>
          <w:rFonts w:eastAsia="Times New Roman" w:cs="Times New Roman"/>
          <w:bCs/>
          <w:szCs w:val="24"/>
          <w:lang w:eastAsia="cs-CZ"/>
        </w:rPr>
        <w:t xml:space="preserve">šechny znaky skutkové podstaty trestného činu </w:t>
      </w:r>
      <w:r w:rsidR="002A623E" w:rsidRPr="00044F72">
        <w:rPr>
          <w:rFonts w:eastAsia="Times New Roman" w:cs="Times New Roman"/>
          <w:bCs/>
          <w:szCs w:val="24"/>
          <w:lang w:eastAsia="cs-CZ"/>
        </w:rPr>
        <w:t>výroby a jiného nakládání s látkami s</w:t>
      </w:r>
      <w:r w:rsidR="002C5F1B">
        <w:rPr>
          <w:rFonts w:eastAsia="Times New Roman" w:cs="Times New Roman"/>
          <w:bCs/>
          <w:szCs w:val="24"/>
          <w:lang w:eastAsia="cs-CZ"/>
        </w:rPr>
        <w:t> </w:t>
      </w:r>
      <w:r w:rsidR="002A623E" w:rsidRPr="00044F72">
        <w:rPr>
          <w:rFonts w:eastAsia="Times New Roman" w:cs="Times New Roman"/>
          <w:bCs/>
          <w:szCs w:val="24"/>
          <w:lang w:eastAsia="cs-CZ"/>
        </w:rPr>
        <w:t xml:space="preserve">hormonálním účinkem </w:t>
      </w:r>
      <w:r>
        <w:rPr>
          <w:rFonts w:eastAsia="Times New Roman" w:cs="Times New Roman"/>
          <w:bCs/>
          <w:szCs w:val="24"/>
          <w:lang w:eastAsia="cs-CZ"/>
        </w:rPr>
        <w:t>jsou i nadále vymezeny zákonem, nařízením vlády dochází pouze ke specifikaci</w:t>
      </w:r>
      <w:r w:rsidRPr="00044F72">
        <w:rPr>
          <w:rFonts w:eastAsia="Times New Roman" w:cs="Times New Roman"/>
          <w:bCs/>
          <w:szCs w:val="24"/>
          <w:lang w:eastAsia="cs-CZ"/>
        </w:rPr>
        <w:t>, které látky lze považovat za látky s anabolickým a jiným hormonálním účinkem</w:t>
      </w:r>
      <w:r>
        <w:rPr>
          <w:rFonts w:eastAsia="Times New Roman" w:cs="Times New Roman"/>
          <w:bCs/>
          <w:szCs w:val="24"/>
          <w:lang w:eastAsia="cs-CZ"/>
        </w:rPr>
        <w:t xml:space="preserve">. </w:t>
      </w:r>
      <w:r w:rsidR="0049483C" w:rsidRPr="00044F72">
        <w:rPr>
          <w:rFonts w:eastAsia="Times New Roman" w:cs="Times New Roman"/>
          <w:bCs/>
          <w:szCs w:val="24"/>
          <w:lang w:eastAsia="cs-CZ"/>
        </w:rPr>
        <w:t xml:space="preserve">Navrhovaná novela </w:t>
      </w:r>
      <w:r>
        <w:rPr>
          <w:rFonts w:eastAsia="Times New Roman" w:cs="Times New Roman"/>
          <w:bCs/>
          <w:szCs w:val="24"/>
          <w:lang w:eastAsia="cs-CZ"/>
        </w:rPr>
        <w:t>je v </w:t>
      </w:r>
      <w:r w:rsidR="0049483C" w:rsidRPr="00044F72">
        <w:rPr>
          <w:rFonts w:eastAsia="Times New Roman" w:cs="Times New Roman"/>
          <w:bCs/>
          <w:szCs w:val="24"/>
          <w:lang w:eastAsia="cs-CZ"/>
        </w:rPr>
        <w:t>s</w:t>
      </w:r>
      <w:r w:rsidR="006A429A" w:rsidRPr="00044F72">
        <w:rPr>
          <w:rFonts w:eastAsia="Times New Roman" w:cs="Times New Roman"/>
          <w:bCs/>
          <w:szCs w:val="24"/>
          <w:lang w:eastAsia="cs-CZ"/>
        </w:rPr>
        <w:t>oulad</w:t>
      </w:r>
      <w:r>
        <w:rPr>
          <w:rFonts w:eastAsia="Times New Roman" w:cs="Times New Roman"/>
          <w:bCs/>
          <w:szCs w:val="24"/>
          <w:lang w:eastAsia="cs-CZ"/>
        </w:rPr>
        <w:t>u</w:t>
      </w:r>
      <w:r w:rsidR="006A429A" w:rsidRPr="00044F72">
        <w:rPr>
          <w:rFonts w:eastAsia="Times New Roman" w:cs="Times New Roman"/>
          <w:bCs/>
          <w:szCs w:val="24"/>
          <w:lang w:eastAsia="cs-CZ"/>
        </w:rPr>
        <w:t xml:space="preserve"> s ústavním pořádkem České republiky. </w:t>
      </w:r>
    </w:p>
    <w:p w14:paraId="3C99C5E8" w14:textId="01845C19" w:rsidR="00C75388" w:rsidRPr="00044F72" w:rsidRDefault="003B1E6D" w:rsidP="009E7A92">
      <w:pPr>
        <w:spacing w:before="120" w:after="0"/>
        <w:textAlignment w:val="center"/>
        <w:rPr>
          <w:rFonts w:eastAsia="Times New Roman" w:cs="Times New Roman"/>
          <w:bCs/>
          <w:szCs w:val="24"/>
          <w:lang w:eastAsia="cs-CZ"/>
        </w:rPr>
      </w:pPr>
      <w:r w:rsidRPr="00044F72">
        <w:rPr>
          <w:rFonts w:eastAsia="Times New Roman" w:cs="Times New Roman"/>
          <w:bCs/>
          <w:szCs w:val="24"/>
          <w:lang w:eastAsia="cs-CZ"/>
        </w:rPr>
        <w:t xml:space="preserve">Navržená novelizace nařízení vlády </w:t>
      </w:r>
      <w:r w:rsidR="00365DAE">
        <w:rPr>
          <w:rFonts w:eastAsia="Times New Roman" w:cs="Times New Roman"/>
          <w:bCs/>
          <w:szCs w:val="24"/>
          <w:lang w:eastAsia="cs-CZ"/>
        </w:rPr>
        <w:t>je i v</w:t>
      </w:r>
      <w:r w:rsidR="00C17604">
        <w:rPr>
          <w:rFonts w:eastAsia="Times New Roman" w:cs="Times New Roman"/>
          <w:bCs/>
          <w:szCs w:val="24"/>
          <w:lang w:eastAsia="cs-CZ"/>
        </w:rPr>
        <w:t> </w:t>
      </w:r>
      <w:r w:rsidRPr="00044F72">
        <w:rPr>
          <w:rFonts w:eastAsia="Times New Roman" w:cs="Times New Roman"/>
          <w:bCs/>
          <w:szCs w:val="24"/>
          <w:lang w:eastAsia="cs-CZ"/>
        </w:rPr>
        <w:t>pln</w:t>
      </w:r>
      <w:r w:rsidR="00365DAE">
        <w:rPr>
          <w:rFonts w:eastAsia="Times New Roman" w:cs="Times New Roman"/>
          <w:bCs/>
          <w:szCs w:val="24"/>
          <w:lang w:eastAsia="cs-CZ"/>
        </w:rPr>
        <w:t>ém</w:t>
      </w:r>
      <w:r w:rsidR="00C17604">
        <w:rPr>
          <w:rFonts w:eastAsia="Times New Roman" w:cs="Times New Roman"/>
          <w:bCs/>
          <w:szCs w:val="24"/>
          <w:lang w:eastAsia="cs-CZ"/>
        </w:rPr>
        <w:t xml:space="preserve"> </w:t>
      </w:r>
      <w:r w:rsidRPr="00044F72">
        <w:rPr>
          <w:rFonts w:eastAsia="Times New Roman" w:cs="Times New Roman"/>
          <w:bCs/>
          <w:szCs w:val="24"/>
          <w:lang w:eastAsia="cs-CZ"/>
        </w:rPr>
        <w:t>soulad</w:t>
      </w:r>
      <w:r w:rsidR="00365DAE">
        <w:rPr>
          <w:rFonts w:eastAsia="Times New Roman" w:cs="Times New Roman"/>
          <w:bCs/>
          <w:szCs w:val="24"/>
          <w:lang w:eastAsia="cs-CZ"/>
        </w:rPr>
        <w:t>u</w:t>
      </w:r>
      <w:r w:rsidRPr="00044F72">
        <w:rPr>
          <w:rFonts w:eastAsia="Times New Roman" w:cs="Times New Roman"/>
          <w:bCs/>
          <w:szCs w:val="24"/>
          <w:lang w:eastAsia="cs-CZ"/>
        </w:rPr>
        <w:t xml:space="preserve"> se zmocněním uvedeným v</w:t>
      </w:r>
      <w:r w:rsidR="00365DAE">
        <w:rPr>
          <w:rFonts w:eastAsia="Times New Roman" w:cs="Times New Roman"/>
          <w:bCs/>
          <w:szCs w:val="24"/>
          <w:lang w:eastAsia="cs-CZ"/>
        </w:rPr>
        <w:t> </w:t>
      </w:r>
      <w:r w:rsidRPr="00044F72">
        <w:rPr>
          <w:rFonts w:eastAsia="Times New Roman" w:cs="Times New Roman"/>
          <w:bCs/>
          <w:szCs w:val="24"/>
          <w:lang w:eastAsia="cs-CZ"/>
        </w:rPr>
        <w:t>§ 289</w:t>
      </w:r>
      <w:r w:rsidR="00C17604">
        <w:rPr>
          <w:rFonts w:eastAsia="Times New Roman" w:cs="Times New Roman"/>
          <w:bCs/>
          <w:szCs w:val="24"/>
          <w:lang w:eastAsia="cs-CZ"/>
        </w:rPr>
        <w:t xml:space="preserve"> </w:t>
      </w:r>
      <w:r w:rsidRPr="00044F72">
        <w:rPr>
          <w:rFonts w:eastAsia="Times New Roman" w:cs="Times New Roman"/>
          <w:bCs/>
          <w:szCs w:val="24"/>
          <w:lang w:eastAsia="cs-CZ"/>
        </w:rPr>
        <w:t>odst.</w:t>
      </w:r>
      <w:r w:rsidR="00365DAE">
        <w:rPr>
          <w:rFonts w:eastAsia="Times New Roman" w:cs="Times New Roman"/>
          <w:bCs/>
          <w:szCs w:val="24"/>
          <w:lang w:eastAsia="cs-CZ"/>
        </w:rPr>
        <w:t> </w:t>
      </w:r>
      <w:r w:rsidRPr="00044F72">
        <w:rPr>
          <w:rFonts w:eastAsia="Times New Roman" w:cs="Times New Roman"/>
          <w:bCs/>
          <w:szCs w:val="24"/>
          <w:lang w:eastAsia="cs-CZ"/>
        </w:rPr>
        <w:t>4 tr</w:t>
      </w:r>
      <w:r w:rsidR="00572295">
        <w:rPr>
          <w:rFonts w:eastAsia="Times New Roman" w:cs="Times New Roman"/>
          <w:bCs/>
          <w:szCs w:val="24"/>
          <w:lang w:eastAsia="cs-CZ"/>
        </w:rPr>
        <w:t>estního</w:t>
      </w:r>
      <w:r w:rsidRPr="00044F72">
        <w:rPr>
          <w:rFonts w:eastAsia="Times New Roman" w:cs="Times New Roman"/>
          <w:bCs/>
          <w:szCs w:val="24"/>
          <w:lang w:eastAsia="cs-CZ"/>
        </w:rPr>
        <w:t xml:space="preserve"> zákoníku, dle kterého vláda nařízením stanoví, co se považuje za</w:t>
      </w:r>
      <w:r w:rsidR="00572295">
        <w:rPr>
          <w:rFonts w:eastAsia="Times New Roman" w:cs="Times New Roman"/>
          <w:bCs/>
          <w:szCs w:val="24"/>
          <w:lang w:eastAsia="cs-CZ"/>
        </w:rPr>
        <w:t> </w:t>
      </w:r>
      <w:r w:rsidRPr="00044F72">
        <w:rPr>
          <w:rFonts w:eastAsia="Times New Roman" w:cs="Times New Roman"/>
          <w:bCs/>
          <w:szCs w:val="24"/>
          <w:lang w:eastAsia="cs-CZ"/>
        </w:rPr>
        <w:t xml:space="preserve">látky s anabolickým a jiným hormonálním účinkem a jaké je větší množství </w:t>
      </w:r>
      <w:r w:rsidR="002C5F1B">
        <w:rPr>
          <w:rFonts w:eastAsia="Times New Roman" w:cs="Times New Roman"/>
          <w:bCs/>
          <w:szCs w:val="24"/>
          <w:lang w:eastAsia="cs-CZ"/>
        </w:rPr>
        <w:t xml:space="preserve">těchto látek </w:t>
      </w:r>
      <w:r w:rsidRPr="00044F72">
        <w:rPr>
          <w:rFonts w:eastAsia="Times New Roman" w:cs="Times New Roman"/>
          <w:bCs/>
          <w:szCs w:val="24"/>
          <w:lang w:eastAsia="cs-CZ"/>
        </w:rPr>
        <w:t>ve</w:t>
      </w:r>
      <w:r w:rsidR="002C5F1B">
        <w:rPr>
          <w:rFonts w:eastAsia="Times New Roman" w:cs="Times New Roman"/>
          <w:bCs/>
          <w:szCs w:val="24"/>
          <w:lang w:eastAsia="cs-CZ"/>
        </w:rPr>
        <w:t> </w:t>
      </w:r>
      <w:r w:rsidRPr="00044F72">
        <w:rPr>
          <w:rFonts w:eastAsia="Times New Roman" w:cs="Times New Roman"/>
          <w:bCs/>
          <w:szCs w:val="24"/>
          <w:lang w:eastAsia="cs-CZ"/>
        </w:rPr>
        <w:t>smyslu §</w:t>
      </w:r>
      <w:r w:rsidR="00365DAE">
        <w:rPr>
          <w:rFonts w:eastAsia="Times New Roman" w:cs="Times New Roman"/>
          <w:bCs/>
          <w:szCs w:val="24"/>
          <w:lang w:eastAsia="cs-CZ"/>
        </w:rPr>
        <w:t> </w:t>
      </w:r>
      <w:r w:rsidRPr="00044F72">
        <w:rPr>
          <w:rFonts w:eastAsia="Times New Roman" w:cs="Times New Roman"/>
          <w:bCs/>
          <w:szCs w:val="24"/>
          <w:lang w:eastAsia="cs-CZ"/>
        </w:rPr>
        <w:t xml:space="preserve">288 </w:t>
      </w:r>
      <w:r w:rsidR="00572295" w:rsidRPr="00044F72">
        <w:rPr>
          <w:rFonts w:eastAsia="Times New Roman" w:cs="Times New Roman"/>
          <w:bCs/>
          <w:szCs w:val="24"/>
          <w:lang w:eastAsia="cs-CZ"/>
        </w:rPr>
        <w:t>tr</w:t>
      </w:r>
      <w:r w:rsidR="00572295">
        <w:rPr>
          <w:rFonts w:eastAsia="Times New Roman" w:cs="Times New Roman"/>
          <w:bCs/>
          <w:szCs w:val="24"/>
          <w:lang w:eastAsia="cs-CZ"/>
        </w:rPr>
        <w:t>estního</w:t>
      </w:r>
      <w:r w:rsidR="00572295" w:rsidRPr="00044F72">
        <w:rPr>
          <w:rFonts w:eastAsia="Times New Roman" w:cs="Times New Roman"/>
          <w:bCs/>
          <w:szCs w:val="24"/>
          <w:lang w:eastAsia="cs-CZ"/>
        </w:rPr>
        <w:t xml:space="preserve"> </w:t>
      </w:r>
      <w:r w:rsidRPr="00044F72">
        <w:rPr>
          <w:rFonts w:eastAsia="Times New Roman" w:cs="Times New Roman"/>
          <w:bCs/>
          <w:szCs w:val="24"/>
          <w:lang w:eastAsia="cs-CZ"/>
        </w:rPr>
        <w:t xml:space="preserve">zákoníku, a co se považuje za metodu spočívající ve zvyšování přenosu kyslíku v lidském organismu a jiné metody s dopingovým účinkem ve smyslu § 288 </w:t>
      </w:r>
      <w:r w:rsidR="00572295" w:rsidRPr="00044F72">
        <w:rPr>
          <w:rFonts w:eastAsia="Times New Roman" w:cs="Times New Roman"/>
          <w:bCs/>
          <w:szCs w:val="24"/>
          <w:lang w:eastAsia="cs-CZ"/>
        </w:rPr>
        <w:t>tr</w:t>
      </w:r>
      <w:r w:rsidR="00572295">
        <w:rPr>
          <w:rFonts w:eastAsia="Times New Roman" w:cs="Times New Roman"/>
          <w:bCs/>
          <w:szCs w:val="24"/>
          <w:lang w:eastAsia="cs-CZ"/>
        </w:rPr>
        <w:t>estního</w:t>
      </w:r>
      <w:r w:rsidR="00572295" w:rsidRPr="00044F72">
        <w:rPr>
          <w:rFonts w:eastAsia="Times New Roman" w:cs="Times New Roman"/>
          <w:bCs/>
          <w:szCs w:val="24"/>
          <w:lang w:eastAsia="cs-CZ"/>
        </w:rPr>
        <w:t xml:space="preserve"> </w:t>
      </w:r>
      <w:r w:rsidRPr="00044F72">
        <w:rPr>
          <w:rFonts w:eastAsia="Times New Roman" w:cs="Times New Roman"/>
          <w:bCs/>
          <w:szCs w:val="24"/>
          <w:lang w:eastAsia="cs-CZ"/>
        </w:rPr>
        <w:t>zákoníku.</w:t>
      </w:r>
    </w:p>
    <w:bookmarkEnd w:id="0"/>
    <w:p w14:paraId="39FAAB75" w14:textId="1E31AE83" w:rsidR="00792510" w:rsidRPr="00044F72" w:rsidRDefault="00365DAE" w:rsidP="009E7A92">
      <w:pPr>
        <w:spacing w:before="120" w:after="0"/>
        <w:rPr>
          <w:szCs w:val="24"/>
        </w:rPr>
      </w:pPr>
      <w:r>
        <w:rPr>
          <w:rFonts w:cs="Times New Roman"/>
          <w:szCs w:val="24"/>
        </w:rPr>
        <w:t>R</w:t>
      </w:r>
      <w:r w:rsidR="00DA6CB6" w:rsidRPr="00044F72">
        <w:rPr>
          <w:rFonts w:cs="Times New Roman"/>
          <w:szCs w:val="24"/>
        </w:rPr>
        <w:t>ozšiřováním tohoto seznamu látek nedochází k narušení volného pohybu zboží</w:t>
      </w:r>
      <w:r w:rsidR="007906CA" w:rsidRPr="00044F72">
        <w:rPr>
          <w:rFonts w:cs="Times New Roman"/>
          <w:szCs w:val="24"/>
        </w:rPr>
        <w:t xml:space="preserve"> z důvodu aplikace </w:t>
      </w:r>
      <w:r w:rsidR="007906CA" w:rsidRPr="00044F72">
        <w:rPr>
          <w:szCs w:val="24"/>
        </w:rPr>
        <w:t>výjimky ze zásady volného pohybu zboží dle čl. 36 Smlouvy o fungování Evropské unie</w:t>
      </w:r>
      <w:r w:rsidR="00FC0FE5" w:rsidRPr="00044F72">
        <w:rPr>
          <w:rFonts w:cs="Times New Roman"/>
          <w:szCs w:val="24"/>
        </w:rPr>
        <w:t xml:space="preserve">. </w:t>
      </w:r>
      <w:r>
        <w:rPr>
          <w:rFonts w:cs="Times New Roman"/>
          <w:szCs w:val="24"/>
        </w:rPr>
        <w:t>P</w:t>
      </w:r>
      <w:r w:rsidR="00A174AA" w:rsidRPr="00044F72">
        <w:rPr>
          <w:rFonts w:cs="Times New Roman"/>
          <w:szCs w:val="24"/>
        </w:rPr>
        <w:t xml:space="preserve">ředmětné omezení dovozu, vývozu nebo </w:t>
      </w:r>
      <w:r w:rsidR="00864397" w:rsidRPr="00044F72">
        <w:rPr>
          <w:rFonts w:cs="Times New Roman"/>
          <w:szCs w:val="24"/>
        </w:rPr>
        <w:t>průvozu</w:t>
      </w:r>
      <w:r w:rsidR="00A174AA" w:rsidRPr="00044F72">
        <w:rPr>
          <w:rFonts w:cs="Times New Roman"/>
          <w:szCs w:val="24"/>
        </w:rPr>
        <w:t xml:space="preserve"> </w:t>
      </w:r>
      <w:r>
        <w:rPr>
          <w:rFonts w:cs="Times New Roman"/>
          <w:szCs w:val="24"/>
        </w:rPr>
        <w:t xml:space="preserve">je </w:t>
      </w:r>
      <w:r w:rsidR="006A2699" w:rsidRPr="00044F72">
        <w:rPr>
          <w:rFonts w:cs="Times New Roman"/>
          <w:szCs w:val="24"/>
        </w:rPr>
        <w:t>odůvodněno ochranou zdraví a</w:t>
      </w:r>
      <w:r>
        <w:rPr>
          <w:rFonts w:cs="Times New Roman"/>
          <w:szCs w:val="24"/>
        </w:rPr>
        <w:t> </w:t>
      </w:r>
      <w:r w:rsidR="006A2699" w:rsidRPr="00044F72">
        <w:rPr>
          <w:rFonts w:cs="Times New Roman"/>
          <w:szCs w:val="24"/>
        </w:rPr>
        <w:t>zároveň neslouží jako prostředek svévolné diskriminace nebo zastřeného omezování obchodu mezi členskými státy.</w:t>
      </w:r>
      <w:r>
        <w:rPr>
          <w:rFonts w:cs="Times New Roman"/>
          <w:szCs w:val="24"/>
        </w:rPr>
        <w:t xml:space="preserve"> </w:t>
      </w:r>
      <w:r w:rsidR="00792510" w:rsidRPr="00044F72">
        <w:rPr>
          <w:rFonts w:cs="Times New Roman"/>
          <w:szCs w:val="24"/>
        </w:rPr>
        <w:t xml:space="preserve">Ostatně sama Evropská unie je na poli boje proti dopingu aktivní, když jej pokládá za </w:t>
      </w:r>
      <w:r w:rsidR="00056246" w:rsidRPr="00044F72">
        <w:rPr>
          <w:rFonts w:cs="Times New Roman"/>
          <w:szCs w:val="24"/>
        </w:rPr>
        <w:t>p</w:t>
      </w:r>
      <w:r w:rsidR="00056246" w:rsidRPr="00044F72">
        <w:rPr>
          <w:szCs w:val="24"/>
        </w:rPr>
        <w:t>orušení zásad otevřeného a poctivého soutěžení (Bílá kniha o sportu KOM/2007/0391, Sdělení Komise KOM/2011/0012).</w:t>
      </w:r>
      <w:r w:rsidR="006C04D0" w:rsidRPr="00044F72">
        <w:rPr>
          <w:rStyle w:val="Znakapoznpodarou"/>
          <w:rFonts w:cs="Times New Roman"/>
          <w:szCs w:val="24"/>
        </w:rPr>
        <w:footnoteReference w:id="1"/>
      </w:r>
    </w:p>
    <w:p w14:paraId="314012A4" w14:textId="1FEF058C" w:rsidR="00A05CFE" w:rsidRPr="00044F72" w:rsidRDefault="00A05CFE" w:rsidP="009E7A92">
      <w:pPr>
        <w:spacing w:before="120" w:after="0"/>
        <w:textAlignment w:val="center"/>
        <w:rPr>
          <w:rFonts w:cs="Times New Roman"/>
          <w:szCs w:val="24"/>
        </w:rPr>
      </w:pPr>
      <w:r w:rsidRPr="00044F72">
        <w:rPr>
          <w:rFonts w:eastAsia="Times New Roman" w:cs="Times New Roman"/>
          <w:bCs/>
          <w:szCs w:val="24"/>
          <w:lang w:eastAsia="cs-CZ"/>
        </w:rPr>
        <w:t>Doplnění navrhovaných látek s hormonálním účinkem na seznam přílohy č.</w:t>
      </w:r>
      <w:r w:rsidR="00133FCF">
        <w:rPr>
          <w:rFonts w:eastAsia="Times New Roman" w:cs="Times New Roman"/>
          <w:bCs/>
          <w:szCs w:val="24"/>
          <w:lang w:eastAsia="cs-CZ"/>
        </w:rPr>
        <w:t> </w:t>
      </w:r>
      <w:r w:rsidRPr="00044F72">
        <w:rPr>
          <w:rFonts w:eastAsia="Times New Roman" w:cs="Times New Roman"/>
          <w:bCs/>
          <w:szCs w:val="24"/>
          <w:lang w:eastAsia="cs-CZ"/>
        </w:rPr>
        <w:t xml:space="preserve">1 je plně v souladu s mezinárodními smlouvami, kterými je Česká republika vázána. Za hlavní </w:t>
      </w:r>
      <w:r w:rsidR="00E3396B">
        <w:rPr>
          <w:rFonts w:eastAsia="Times New Roman" w:cs="Times New Roman"/>
          <w:bCs/>
          <w:szCs w:val="24"/>
          <w:lang w:eastAsia="cs-CZ"/>
        </w:rPr>
        <w:t xml:space="preserve">mezinárodní </w:t>
      </w:r>
      <w:r w:rsidRPr="00044F72">
        <w:rPr>
          <w:rFonts w:eastAsia="Times New Roman" w:cs="Times New Roman"/>
          <w:bCs/>
          <w:szCs w:val="24"/>
          <w:lang w:eastAsia="cs-CZ"/>
        </w:rPr>
        <w:t>dokument je třeba v tomto smyslu považovat</w:t>
      </w:r>
      <w:r w:rsidR="00133FCF">
        <w:rPr>
          <w:rFonts w:eastAsia="Times New Roman" w:cs="Times New Roman"/>
          <w:bCs/>
          <w:szCs w:val="24"/>
          <w:lang w:eastAsia="cs-CZ"/>
        </w:rPr>
        <w:t xml:space="preserve"> </w:t>
      </w:r>
      <w:r w:rsidRPr="00044F72">
        <w:rPr>
          <w:rFonts w:eastAsia="Times New Roman" w:cs="Times New Roman"/>
          <w:bCs/>
          <w:szCs w:val="24"/>
          <w:lang w:eastAsia="cs-CZ"/>
        </w:rPr>
        <w:t>Mezinárodní úmluvu proti dopingu ve sportu</w:t>
      </w:r>
      <w:r w:rsidR="005C603A" w:rsidRPr="00044F72">
        <w:rPr>
          <w:rFonts w:eastAsia="Times New Roman" w:cs="Times New Roman"/>
          <w:bCs/>
          <w:szCs w:val="24"/>
          <w:lang w:eastAsia="cs-CZ"/>
        </w:rPr>
        <w:t xml:space="preserve">, kterou Česká republika </w:t>
      </w:r>
      <w:r w:rsidRPr="00044F72">
        <w:rPr>
          <w:rFonts w:eastAsia="Times New Roman" w:cs="Times New Roman"/>
          <w:bCs/>
          <w:szCs w:val="24"/>
          <w:lang w:eastAsia="cs-CZ"/>
        </w:rPr>
        <w:t>ratifik</w:t>
      </w:r>
      <w:r w:rsidR="005C603A" w:rsidRPr="00044F72">
        <w:rPr>
          <w:rFonts w:eastAsia="Times New Roman" w:cs="Times New Roman"/>
          <w:bCs/>
          <w:szCs w:val="24"/>
          <w:lang w:eastAsia="cs-CZ"/>
        </w:rPr>
        <w:t>ovala</w:t>
      </w:r>
      <w:r w:rsidRPr="00044F72">
        <w:rPr>
          <w:rFonts w:eastAsia="Times New Roman" w:cs="Times New Roman"/>
          <w:bCs/>
          <w:szCs w:val="24"/>
          <w:lang w:eastAsia="cs-CZ"/>
        </w:rPr>
        <w:t xml:space="preserve"> dne 27.</w:t>
      </w:r>
      <w:r w:rsidR="00133FCF">
        <w:rPr>
          <w:rFonts w:eastAsia="Times New Roman" w:cs="Times New Roman"/>
          <w:bCs/>
          <w:szCs w:val="24"/>
          <w:lang w:eastAsia="cs-CZ"/>
        </w:rPr>
        <w:t xml:space="preserve"> března</w:t>
      </w:r>
      <w:r w:rsidRPr="00044F72">
        <w:rPr>
          <w:rFonts w:eastAsia="Times New Roman" w:cs="Times New Roman"/>
          <w:bCs/>
          <w:szCs w:val="24"/>
          <w:lang w:eastAsia="cs-CZ"/>
        </w:rPr>
        <w:t xml:space="preserve"> 2007. Součástí této Úmluvy a její přílohy I je také seznam zakázaných látek a metod dopingu</w:t>
      </w:r>
      <w:r w:rsidR="00EE3617" w:rsidRPr="00044F72">
        <w:rPr>
          <w:rFonts w:eastAsia="Times New Roman" w:cs="Times New Roman"/>
          <w:bCs/>
          <w:szCs w:val="24"/>
          <w:lang w:eastAsia="cs-CZ"/>
        </w:rPr>
        <w:t xml:space="preserve"> (dále jen „seznam WADA“</w:t>
      </w:r>
      <w:r w:rsidR="00E3396B">
        <w:rPr>
          <w:rFonts w:eastAsia="Times New Roman" w:cs="Times New Roman"/>
          <w:bCs/>
          <w:szCs w:val="24"/>
          <w:lang w:eastAsia="cs-CZ"/>
        </w:rPr>
        <w:t>)</w:t>
      </w:r>
      <w:r w:rsidRPr="00044F72">
        <w:rPr>
          <w:rFonts w:eastAsia="Times New Roman" w:cs="Times New Roman"/>
          <w:bCs/>
          <w:szCs w:val="24"/>
          <w:lang w:eastAsia="cs-CZ"/>
        </w:rPr>
        <w:t xml:space="preserve">, jejž </w:t>
      </w:r>
      <w:r w:rsidR="002B046B" w:rsidRPr="00044F72">
        <w:rPr>
          <w:rFonts w:eastAsia="Times New Roman" w:cs="Times New Roman"/>
          <w:bCs/>
          <w:szCs w:val="24"/>
          <w:lang w:eastAsia="cs-CZ"/>
        </w:rPr>
        <w:t>pravidelně aktualizuje</w:t>
      </w:r>
      <w:r w:rsidRPr="00044F72">
        <w:rPr>
          <w:rFonts w:eastAsia="Times New Roman" w:cs="Times New Roman"/>
          <w:bCs/>
          <w:szCs w:val="24"/>
          <w:lang w:eastAsia="cs-CZ"/>
        </w:rPr>
        <w:t xml:space="preserve"> Světová antidopingová agentura</w:t>
      </w:r>
      <w:r w:rsidR="002B046B" w:rsidRPr="00044F72">
        <w:rPr>
          <w:rFonts w:eastAsia="Times New Roman" w:cs="Times New Roman"/>
          <w:bCs/>
          <w:szCs w:val="24"/>
          <w:lang w:eastAsia="cs-CZ"/>
        </w:rPr>
        <w:t xml:space="preserve"> na základě zvláštního procesu přijímání dodatků k přílohám dle čl. 34</w:t>
      </w:r>
      <w:r w:rsidR="003D7893">
        <w:rPr>
          <w:rFonts w:eastAsia="Times New Roman" w:cs="Times New Roman"/>
          <w:bCs/>
          <w:szCs w:val="24"/>
          <w:lang w:eastAsia="cs-CZ"/>
        </w:rPr>
        <w:t xml:space="preserve"> úmluvy</w:t>
      </w:r>
      <w:r w:rsidRPr="00044F72">
        <w:rPr>
          <w:rFonts w:eastAsia="Times New Roman" w:cs="Times New Roman"/>
          <w:bCs/>
          <w:szCs w:val="24"/>
          <w:lang w:eastAsia="cs-CZ"/>
        </w:rPr>
        <w:t xml:space="preserve">. </w:t>
      </w:r>
      <w:r w:rsidR="00E3396B">
        <w:rPr>
          <w:rFonts w:eastAsia="Times New Roman" w:cs="Times New Roman"/>
          <w:bCs/>
          <w:szCs w:val="24"/>
          <w:lang w:eastAsia="cs-CZ"/>
        </w:rPr>
        <w:t>V</w:t>
      </w:r>
      <w:r w:rsidR="000A5A66" w:rsidRPr="00044F72">
        <w:rPr>
          <w:rFonts w:eastAsia="Times New Roman" w:cs="Times New Roman"/>
          <w:bCs/>
          <w:szCs w:val="24"/>
          <w:lang w:eastAsia="cs-CZ"/>
        </w:rPr>
        <w:t> současné době je již veřejná nová verze tohoto dokumentu, která nabude účinnosti k 1. lednu 2025</w:t>
      </w:r>
      <w:r w:rsidR="00E91FE0">
        <w:rPr>
          <w:rStyle w:val="Znakapoznpodarou"/>
          <w:rFonts w:eastAsia="Times New Roman" w:cs="Times New Roman"/>
          <w:bCs/>
          <w:szCs w:val="24"/>
          <w:lang w:eastAsia="cs-CZ"/>
        </w:rPr>
        <w:footnoteReference w:id="2"/>
      </w:r>
      <w:r w:rsidR="000A5A66" w:rsidRPr="00044F72">
        <w:rPr>
          <w:rFonts w:eastAsia="Times New Roman" w:cs="Times New Roman"/>
          <w:bCs/>
          <w:szCs w:val="24"/>
          <w:lang w:eastAsia="cs-CZ"/>
        </w:rPr>
        <w:t>, která byla při určování nových látek k zařazení do přílohy č.</w:t>
      </w:r>
      <w:r w:rsidR="00E3396B">
        <w:rPr>
          <w:rFonts w:eastAsia="Times New Roman" w:cs="Times New Roman"/>
          <w:bCs/>
          <w:szCs w:val="24"/>
          <w:lang w:eastAsia="cs-CZ"/>
        </w:rPr>
        <w:t> </w:t>
      </w:r>
      <w:r w:rsidR="000A5A66" w:rsidRPr="00044F72">
        <w:rPr>
          <w:rFonts w:eastAsia="Times New Roman" w:cs="Times New Roman"/>
          <w:bCs/>
          <w:szCs w:val="24"/>
          <w:lang w:eastAsia="cs-CZ"/>
        </w:rPr>
        <w:t xml:space="preserve">1 zohledněna. </w:t>
      </w:r>
      <w:r w:rsidR="00EE3617" w:rsidRPr="00044F72">
        <w:rPr>
          <w:rFonts w:eastAsia="Times New Roman" w:cs="Times New Roman"/>
          <w:bCs/>
          <w:szCs w:val="24"/>
          <w:lang w:eastAsia="cs-CZ"/>
        </w:rPr>
        <w:t>Vedle zmíněného seznamu konkrétních zakázaných látek, tato agentura vytváří Světový antidopingový kodex, který je rovněž celosvětovým dokumentem usilujícím o</w:t>
      </w:r>
      <w:r w:rsidR="00E3396B">
        <w:rPr>
          <w:rFonts w:eastAsia="Times New Roman" w:cs="Times New Roman"/>
          <w:bCs/>
          <w:szCs w:val="24"/>
          <w:lang w:eastAsia="cs-CZ"/>
        </w:rPr>
        <w:t> </w:t>
      </w:r>
      <w:r w:rsidR="00EE3617" w:rsidRPr="00044F72">
        <w:rPr>
          <w:rFonts w:eastAsia="Times New Roman" w:cs="Times New Roman"/>
          <w:bCs/>
          <w:szCs w:val="24"/>
          <w:lang w:eastAsia="cs-CZ"/>
        </w:rPr>
        <w:t xml:space="preserve">harmonizaci a </w:t>
      </w:r>
      <w:r w:rsidR="000A5A66" w:rsidRPr="00044F72">
        <w:rPr>
          <w:rFonts w:eastAsia="Times New Roman" w:cs="Times New Roman"/>
          <w:bCs/>
          <w:szCs w:val="24"/>
          <w:lang w:eastAsia="cs-CZ"/>
        </w:rPr>
        <w:t xml:space="preserve">podporu boje proti dopingu, jehož nedílnou součástí </w:t>
      </w:r>
      <w:r w:rsidR="00421CDF">
        <w:rPr>
          <w:rFonts w:eastAsia="Times New Roman" w:cs="Times New Roman"/>
          <w:bCs/>
          <w:szCs w:val="24"/>
          <w:lang w:eastAsia="cs-CZ"/>
        </w:rPr>
        <w:t xml:space="preserve">tvoří </w:t>
      </w:r>
      <w:r w:rsidR="000A5A66" w:rsidRPr="00044F72">
        <w:rPr>
          <w:rFonts w:eastAsia="Times New Roman" w:cs="Times New Roman"/>
          <w:bCs/>
          <w:szCs w:val="24"/>
          <w:lang w:eastAsia="cs-CZ"/>
        </w:rPr>
        <w:t xml:space="preserve">v něm </w:t>
      </w:r>
      <w:r w:rsidR="000A5A66" w:rsidRPr="00044F72">
        <w:rPr>
          <w:rFonts w:eastAsia="Times New Roman" w:cs="Times New Roman"/>
          <w:bCs/>
          <w:szCs w:val="24"/>
          <w:lang w:eastAsia="cs-CZ"/>
        </w:rPr>
        <w:lastRenderedPageBreak/>
        <w:t>uvedené standardy, které vytváření jednotný rámec pro antidopingové postupy. Tento kodex a</w:t>
      </w:r>
      <w:r w:rsidR="003B3BE4">
        <w:rPr>
          <w:rFonts w:eastAsia="Times New Roman" w:cs="Times New Roman"/>
          <w:bCs/>
          <w:szCs w:val="24"/>
          <w:lang w:eastAsia="cs-CZ"/>
        </w:rPr>
        <w:t> </w:t>
      </w:r>
      <w:r w:rsidR="000A5A66" w:rsidRPr="00044F72">
        <w:rPr>
          <w:rFonts w:eastAsia="Times New Roman" w:cs="Times New Roman"/>
          <w:bCs/>
          <w:szCs w:val="24"/>
          <w:lang w:eastAsia="cs-CZ"/>
        </w:rPr>
        <w:t xml:space="preserve">jeho principy byly při přípravě novelizace rovněž </w:t>
      </w:r>
      <w:r w:rsidR="00526CBC" w:rsidRPr="00044F72">
        <w:rPr>
          <w:rFonts w:eastAsia="Times New Roman" w:cs="Times New Roman"/>
          <w:bCs/>
          <w:szCs w:val="24"/>
          <w:lang w:eastAsia="cs-CZ"/>
        </w:rPr>
        <w:t>respektovány</w:t>
      </w:r>
      <w:r w:rsidR="0046347F" w:rsidRPr="00044F72">
        <w:rPr>
          <w:rFonts w:eastAsia="Times New Roman" w:cs="Times New Roman"/>
          <w:bCs/>
          <w:szCs w:val="24"/>
          <w:lang w:eastAsia="cs-CZ"/>
        </w:rPr>
        <w:t>.</w:t>
      </w:r>
    </w:p>
    <w:p w14:paraId="77BE73EC" w14:textId="13F466A8" w:rsidR="00A41067" w:rsidRPr="00044F72" w:rsidRDefault="003A24DF" w:rsidP="009E7A92">
      <w:pPr>
        <w:spacing w:before="120" w:after="0"/>
        <w:rPr>
          <w:rFonts w:cs="Times New Roman"/>
          <w:szCs w:val="24"/>
        </w:rPr>
      </w:pPr>
      <w:bookmarkStart w:id="1" w:name="_Hlk150526953"/>
      <w:r w:rsidRPr="00044F72">
        <w:rPr>
          <w:rFonts w:cs="Times New Roman"/>
          <w:szCs w:val="24"/>
        </w:rPr>
        <w:t>Jiné mezinárodní smlouvy, předpisy</w:t>
      </w:r>
      <w:r w:rsidR="00A41067" w:rsidRPr="00044F72">
        <w:rPr>
          <w:rFonts w:cs="Times New Roman"/>
          <w:szCs w:val="24"/>
        </w:rPr>
        <w:t xml:space="preserve"> Evropské unie </w:t>
      </w:r>
      <w:r w:rsidRPr="00044F72">
        <w:rPr>
          <w:rFonts w:cs="Times New Roman"/>
          <w:szCs w:val="24"/>
        </w:rPr>
        <w:t>a judikatura soudních orgánů evropských orgánů se na tuto oblast přímo nevztahují</w:t>
      </w:r>
      <w:r w:rsidR="00A41067" w:rsidRPr="00044F72">
        <w:rPr>
          <w:rFonts w:cs="Times New Roman"/>
          <w:szCs w:val="24"/>
        </w:rPr>
        <w:t>.</w:t>
      </w:r>
    </w:p>
    <w:p w14:paraId="60721BB8" w14:textId="77777777" w:rsidR="00A41067" w:rsidRPr="00044F72" w:rsidRDefault="00A41067" w:rsidP="009E7A92">
      <w:pPr>
        <w:spacing w:before="120" w:after="0"/>
        <w:rPr>
          <w:rFonts w:cs="Times New Roman"/>
          <w:szCs w:val="24"/>
        </w:rPr>
      </w:pPr>
    </w:p>
    <w:p w14:paraId="149E4CC5" w14:textId="77777777" w:rsidR="00A41067" w:rsidRPr="00044F72" w:rsidRDefault="00A41067" w:rsidP="009E7A92">
      <w:pPr>
        <w:pStyle w:val="Nadpis2"/>
        <w:spacing w:before="120"/>
        <w:rPr>
          <w:lang w:eastAsia="cs-CZ"/>
        </w:rPr>
      </w:pPr>
      <w:r w:rsidRPr="00044F72">
        <w:rPr>
          <w:lang w:eastAsia="cs-CZ"/>
        </w:rPr>
        <w:t>Předpokládaný hospodářský a finanční dopad navrhované právní úpravy na státní rozpočet a ostatní veřejné rozpočty</w:t>
      </w:r>
    </w:p>
    <w:p w14:paraId="17F3DCC3" w14:textId="77777777" w:rsidR="00A41067" w:rsidRPr="00044F72" w:rsidRDefault="00A41067" w:rsidP="009E7A92">
      <w:pPr>
        <w:autoSpaceDE w:val="0"/>
        <w:autoSpaceDN w:val="0"/>
        <w:adjustRightInd w:val="0"/>
        <w:spacing w:before="120" w:after="0"/>
        <w:rPr>
          <w:rFonts w:cs="Times New Roman"/>
          <w:szCs w:val="24"/>
        </w:rPr>
      </w:pPr>
      <w:r w:rsidRPr="00044F72">
        <w:rPr>
          <w:rFonts w:cs="Times New Roman"/>
          <w:szCs w:val="24"/>
        </w:rPr>
        <w:t>Prováděcí úprava je z hlediska veřejných rozpočtů neutrální.</w:t>
      </w:r>
    </w:p>
    <w:p w14:paraId="0168EB5A" w14:textId="77777777" w:rsidR="00A41067" w:rsidRPr="00044F72" w:rsidRDefault="00A41067" w:rsidP="009E7A92">
      <w:pPr>
        <w:autoSpaceDE w:val="0"/>
        <w:autoSpaceDN w:val="0"/>
        <w:adjustRightInd w:val="0"/>
        <w:spacing w:before="120" w:after="0"/>
        <w:rPr>
          <w:rFonts w:eastAsia="Calibri" w:cs="Times New Roman"/>
          <w:b/>
          <w:szCs w:val="24"/>
          <w:lang w:eastAsia="cs-CZ"/>
        </w:rPr>
      </w:pPr>
    </w:p>
    <w:p w14:paraId="31198C40" w14:textId="77777777" w:rsidR="00A41067" w:rsidRPr="00044F72" w:rsidRDefault="00A41067" w:rsidP="009E7A92">
      <w:pPr>
        <w:pStyle w:val="Nadpis2"/>
        <w:spacing w:before="120"/>
        <w:rPr>
          <w:lang w:eastAsia="cs-CZ"/>
        </w:rPr>
      </w:pPr>
      <w:r w:rsidRPr="00044F72">
        <w:rPr>
          <w:lang w:eastAsia="cs-CZ"/>
        </w:rPr>
        <w:t>Předpokládaný hospodářský a finanční dopad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3C2641B4" w14:textId="1BC1FF42" w:rsidR="00A41067" w:rsidRPr="00044F72" w:rsidRDefault="00A41067" w:rsidP="009E7A92">
      <w:pPr>
        <w:spacing w:before="120" w:after="0"/>
        <w:rPr>
          <w:rFonts w:cs="Times New Roman"/>
          <w:szCs w:val="24"/>
        </w:rPr>
      </w:pPr>
      <w:r w:rsidRPr="00044F72">
        <w:rPr>
          <w:rFonts w:cs="Times New Roman"/>
          <w:szCs w:val="24"/>
        </w:rPr>
        <w:t>Navrhovaná novela nařízení vlády bude mít negativní dopad na velice úzký okruh podnikatelů, kteří zajišťují distribuci a prodej těch doplňovaných látek, které jsou v současné době aktivně zneužívány nejen v profesionálním, ale i amatérském sportu a zacházení s nimiž nebylo doposud možné postihnout ani na základě zavedených zbytkových kategorií, jinými slovy u</w:t>
      </w:r>
      <w:r w:rsidR="00421CDF">
        <w:rPr>
          <w:rFonts w:cs="Times New Roman"/>
          <w:szCs w:val="24"/>
        </w:rPr>
        <w:t> </w:t>
      </w:r>
      <w:r w:rsidRPr="00044F72">
        <w:rPr>
          <w:rFonts w:cs="Times New Roman"/>
          <w:szCs w:val="24"/>
        </w:rPr>
        <w:t xml:space="preserve">těch látek, u kterých </w:t>
      </w:r>
      <w:r w:rsidR="000634BE" w:rsidRPr="00044F72">
        <w:rPr>
          <w:rFonts w:cs="Times New Roman"/>
          <w:szCs w:val="24"/>
        </w:rPr>
        <w:t xml:space="preserve">nově </w:t>
      </w:r>
      <w:r w:rsidRPr="00044F72">
        <w:rPr>
          <w:rFonts w:cs="Times New Roman"/>
          <w:szCs w:val="24"/>
        </w:rPr>
        <w:t xml:space="preserve">dochází </w:t>
      </w:r>
      <w:r w:rsidR="000634BE" w:rsidRPr="00044F72">
        <w:rPr>
          <w:rFonts w:cs="Times New Roman"/>
          <w:szCs w:val="24"/>
        </w:rPr>
        <w:t xml:space="preserve">ke </w:t>
      </w:r>
      <w:r w:rsidRPr="00044F72">
        <w:rPr>
          <w:rFonts w:cs="Times New Roman"/>
          <w:szCs w:val="24"/>
        </w:rPr>
        <w:t xml:space="preserve">kriminalizaci. </w:t>
      </w:r>
    </w:p>
    <w:p w14:paraId="22B35C30" w14:textId="06EF89A4" w:rsidR="00A41067" w:rsidRPr="00044F72" w:rsidRDefault="00A41067" w:rsidP="009E7A92">
      <w:pPr>
        <w:spacing w:before="120" w:after="0"/>
        <w:rPr>
          <w:rFonts w:cs="Times New Roman"/>
          <w:szCs w:val="24"/>
        </w:rPr>
      </w:pPr>
      <w:r w:rsidRPr="00044F72">
        <w:rPr>
          <w:rFonts w:cs="Times New Roman"/>
          <w:szCs w:val="24"/>
        </w:rPr>
        <w:t>Možnost regulované výroby, distribuce a prodeje těchto látek pro lékařské účely zůstává i</w:t>
      </w:r>
      <w:r w:rsidR="00421CDF">
        <w:rPr>
          <w:rFonts w:cs="Times New Roman"/>
          <w:szCs w:val="24"/>
        </w:rPr>
        <w:t> </w:t>
      </w:r>
      <w:r w:rsidRPr="00044F72">
        <w:rPr>
          <w:rFonts w:cs="Times New Roman"/>
          <w:szCs w:val="24"/>
        </w:rPr>
        <w:t xml:space="preserve">nadále zachován, neboť takové jednání skutková podstata trestného činu nepostihuje. Případné zacházení s látkami </w:t>
      </w:r>
      <w:r w:rsidR="000634BE" w:rsidRPr="00044F72">
        <w:rPr>
          <w:rFonts w:cs="Times New Roman"/>
          <w:szCs w:val="24"/>
        </w:rPr>
        <w:t xml:space="preserve">zařazenými na seznam podle přílohy č. 1 </w:t>
      </w:r>
      <w:r w:rsidRPr="00044F72">
        <w:rPr>
          <w:rFonts w:cs="Times New Roman"/>
          <w:szCs w:val="24"/>
        </w:rPr>
        <w:t>pro velice omezené vědecké účely vyžaduje evidenci těchto látek a oznámení k nakládání s nimi, což ovšem představuje pouze zanedbatelnou administrativní zátěž.</w:t>
      </w:r>
    </w:p>
    <w:p w14:paraId="55E46BA9" w14:textId="77777777" w:rsidR="00A41067" w:rsidRPr="00044F72" w:rsidRDefault="00A41067" w:rsidP="009E7A92">
      <w:pPr>
        <w:spacing w:before="120" w:after="0"/>
        <w:rPr>
          <w:rFonts w:eastAsia="Calibri" w:cs="Times New Roman"/>
          <w:b/>
          <w:szCs w:val="24"/>
        </w:rPr>
      </w:pPr>
    </w:p>
    <w:p w14:paraId="37032483" w14:textId="77777777" w:rsidR="00A41067" w:rsidRPr="00044F72" w:rsidRDefault="00A41067" w:rsidP="009E7A92">
      <w:pPr>
        <w:pStyle w:val="Nadpis2"/>
        <w:spacing w:before="120"/>
      </w:pPr>
      <w:r w:rsidRPr="00044F72">
        <w:t>Zhodnocení dopadů navrhovaného řešení ve vztahu k zákazu diskriminace a ve vztahu k rovnosti mužů a žen</w:t>
      </w:r>
    </w:p>
    <w:p w14:paraId="0E9C8192" w14:textId="030559C9" w:rsidR="00A41067" w:rsidRPr="00044F72" w:rsidRDefault="00A41067" w:rsidP="009E7A92">
      <w:pPr>
        <w:autoSpaceDE w:val="0"/>
        <w:autoSpaceDN w:val="0"/>
        <w:adjustRightInd w:val="0"/>
        <w:spacing w:before="120" w:after="0"/>
        <w:rPr>
          <w:rFonts w:eastAsia="Calibri" w:cs="Times New Roman"/>
          <w:szCs w:val="24"/>
        </w:rPr>
      </w:pPr>
      <w:r w:rsidRPr="00044F72">
        <w:rPr>
          <w:rFonts w:eastAsia="Calibri" w:cs="Times New Roman"/>
          <w:szCs w:val="24"/>
        </w:rPr>
        <w:t xml:space="preserve">Vztahy, které by se dotýkaly zákazu diskriminace </w:t>
      </w:r>
      <w:r w:rsidRPr="00044F72">
        <w:rPr>
          <w:rFonts w:cs="Times New Roman"/>
          <w:szCs w:val="24"/>
        </w:rPr>
        <w:t>ve</w:t>
      </w:r>
      <w:r w:rsidRPr="00044F72">
        <w:rPr>
          <w:rFonts w:eastAsia="Calibri" w:cs="Times New Roman"/>
          <w:szCs w:val="24"/>
        </w:rPr>
        <w:t> </w:t>
      </w:r>
      <w:r w:rsidRPr="00044F72">
        <w:rPr>
          <w:rFonts w:cs="Times New Roman"/>
          <w:szCs w:val="24"/>
        </w:rPr>
        <w:t>smyslu</w:t>
      </w:r>
      <w:r w:rsidRPr="00044F72">
        <w:rPr>
          <w:rFonts w:eastAsia="Calibri" w:cs="Times New Roman"/>
          <w:szCs w:val="24"/>
        </w:rPr>
        <w:t xml:space="preserve"> antidiskriminačního zákona (tj. nerovného zacházení či znevýhodnění některé osoby z důvodu rasy, etnického původu, národnosti, pohlaví, sexuální orientace, věku, zdravotního postižení, náboženského vyznání, víry či světového názoru) nejsou předmětem </w:t>
      </w:r>
      <w:r w:rsidR="000634BE" w:rsidRPr="00044F72">
        <w:rPr>
          <w:rFonts w:eastAsia="Calibri" w:cs="Times New Roman"/>
          <w:szCs w:val="24"/>
        </w:rPr>
        <w:t xml:space="preserve">navrhované </w:t>
      </w:r>
      <w:r w:rsidRPr="00044F72">
        <w:rPr>
          <w:rFonts w:eastAsia="Calibri" w:cs="Times New Roman"/>
          <w:szCs w:val="24"/>
        </w:rPr>
        <w:t xml:space="preserve">právní úpravy. Navrhovaná úprava je rovněž </w:t>
      </w:r>
      <w:r w:rsidR="00421CDF" w:rsidRPr="00044F72">
        <w:rPr>
          <w:rFonts w:eastAsia="Calibri" w:cs="Times New Roman"/>
          <w:szCs w:val="24"/>
        </w:rPr>
        <w:t xml:space="preserve">zcela neutrální </w:t>
      </w:r>
      <w:r w:rsidRPr="00044F72">
        <w:rPr>
          <w:rFonts w:eastAsia="Calibri" w:cs="Times New Roman"/>
          <w:szCs w:val="24"/>
        </w:rPr>
        <w:t>v dopadu na</w:t>
      </w:r>
      <w:r w:rsidR="003261BE">
        <w:rPr>
          <w:rFonts w:eastAsia="Calibri" w:cs="Times New Roman"/>
          <w:szCs w:val="24"/>
        </w:rPr>
        <w:t xml:space="preserve"> </w:t>
      </w:r>
      <w:r w:rsidRPr="00044F72">
        <w:rPr>
          <w:rFonts w:eastAsia="Calibri" w:cs="Times New Roman"/>
          <w:szCs w:val="24"/>
        </w:rPr>
        <w:t>rovnost mužů a žen, jelikož nijak nerozlišuje ani nezvýhodňuje jedno z pohlaví a nestanoví pro ně odlišné podmínky.</w:t>
      </w:r>
    </w:p>
    <w:p w14:paraId="2523788F" w14:textId="77777777" w:rsidR="00A41067" w:rsidRPr="00044F72" w:rsidRDefault="00A41067" w:rsidP="009E7A92">
      <w:pPr>
        <w:autoSpaceDE w:val="0"/>
        <w:autoSpaceDN w:val="0"/>
        <w:adjustRightInd w:val="0"/>
        <w:spacing w:before="120" w:after="0"/>
        <w:rPr>
          <w:rFonts w:eastAsia="Calibri" w:cs="Times New Roman"/>
          <w:b/>
          <w:szCs w:val="24"/>
          <w:lang w:eastAsia="cs-CZ"/>
        </w:rPr>
      </w:pPr>
    </w:p>
    <w:p w14:paraId="5CD4DA78" w14:textId="77777777" w:rsidR="00A41067" w:rsidRPr="00044F72" w:rsidRDefault="00A41067" w:rsidP="009E7A92">
      <w:pPr>
        <w:pStyle w:val="Nadpis2"/>
        <w:spacing w:before="120"/>
        <w:rPr>
          <w:lang w:eastAsia="cs-CZ"/>
        </w:rPr>
      </w:pPr>
      <w:r w:rsidRPr="00044F72">
        <w:rPr>
          <w:lang w:eastAsia="cs-CZ"/>
        </w:rPr>
        <w:t>Zhodnocení dopadů navrhovaného řešení ve vztahu k ochraně soukromí a osobních údajů</w:t>
      </w:r>
    </w:p>
    <w:p w14:paraId="6CCE033C" w14:textId="77777777" w:rsidR="00A41067" w:rsidRPr="00044F72" w:rsidRDefault="00A41067" w:rsidP="009E7A92">
      <w:pPr>
        <w:spacing w:before="120" w:after="0"/>
        <w:rPr>
          <w:rFonts w:eastAsia="Times New Roman" w:cs="Times New Roman"/>
          <w:szCs w:val="24"/>
        </w:rPr>
      </w:pPr>
      <w:r w:rsidRPr="00044F72">
        <w:rPr>
          <w:rFonts w:eastAsia="Times New Roman" w:cs="Times New Roman"/>
          <w:szCs w:val="24"/>
        </w:rPr>
        <w:t>Navrhovaná právní úprava nemá souvislost s ochranou soukromí a osobních údajů.</w:t>
      </w:r>
    </w:p>
    <w:p w14:paraId="365F063D" w14:textId="77777777" w:rsidR="00A41067" w:rsidRPr="00044F72" w:rsidRDefault="00A41067" w:rsidP="009E7A92">
      <w:pPr>
        <w:spacing w:before="120" w:after="0"/>
        <w:rPr>
          <w:rFonts w:eastAsia="Times New Roman" w:cs="Times New Roman"/>
          <w:szCs w:val="24"/>
        </w:rPr>
      </w:pPr>
    </w:p>
    <w:p w14:paraId="767F2C4C" w14:textId="77777777" w:rsidR="00A41067" w:rsidRPr="00044F72" w:rsidRDefault="00A41067" w:rsidP="009E7A92">
      <w:pPr>
        <w:pStyle w:val="Nadpis2"/>
        <w:spacing w:before="120"/>
      </w:pPr>
      <w:r w:rsidRPr="00044F72">
        <w:t>Zhodnocení korupčních rizik</w:t>
      </w:r>
    </w:p>
    <w:p w14:paraId="07D34D29" w14:textId="5B5599F2" w:rsidR="00A41067" w:rsidRPr="00044F72" w:rsidRDefault="00A41067" w:rsidP="009E7A92">
      <w:pPr>
        <w:spacing w:before="120" w:after="0"/>
        <w:rPr>
          <w:rFonts w:eastAsia="Times New Roman" w:cs="Times New Roman"/>
          <w:szCs w:val="24"/>
        </w:rPr>
      </w:pPr>
      <w:r w:rsidRPr="00044F72">
        <w:rPr>
          <w:rFonts w:eastAsia="Times New Roman" w:cs="Times New Roman"/>
          <w:szCs w:val="24"/>
        </w:rPr>
        <w:t>Návrh nařízení</w:t>
      </w:r>
      <w:r w:rsidR="004027A6">
        <w:rPr>
          <w:rFonts w:eastAsia="Times New Roman" w:cs="Times New Roman"/>
          <w:szCs w:val="24"/>
        </w:rPr>
        <w:t xml:space="preserve"> vlády</w:t>
      </w:r>
      <w:r w:rsidRPr="00044F72">
        <w:rPr>
          <w:rFonts w:eastAsia="Times New Roman" w:cs="Times New Roman"/>
          <w:szCs w:val="24"/>
        </w:rPr>
        <w:t xml:space="preserve"> oproti dosavadní právní úpravě korupční rizika nijak nezvyšuje a ani</w:t>
      </w:r>
      <w:r w:rsidR="003261BE">
        <w:rPr>
          <w:rFonts w:eastAsia="Times New Roman" w:cs="Times New Roman"/>
          <w:szCs w:val="24"/>
        </w:rPr>
        <w:t> </w:t>
      </w:r>
      <w:r w:rsidRPr="00044F72">
        <w:rPr>
          <w:rFonts w:eastAsia="Times New Roman" w:cs="Times New Roman"/>
          <w:szCs w:val="24"/>
        </w:rPr>
        <w:t>s</w:t>
      </w:r>
      <w:r w:rsidR="003261BE">
        <w:rPr>
          <w:rFonts w:eastAsia="Times New Roman" w:cs="Times New Roman"/>
          <w:szCs w:val="24"/>
        </w:rPr>
        <w:t> </w:t>
      </w:r>
      <w:r w:rsidRPr="00044F72">
        <w:rPr>
          <w:rFonts w:eastAsia="Times New Roman" w:cs="Times New Roman"/>
          <w:szCs w:val="24"/>
        </w:rPr>
        <w:t>ním nejsou spojena nová korupční rizika.</w:t>
      </w:r>
    </w:p>
    <w:p w14:paraId="5043C096" w14:textId="77777777" w:rsidR="00A41067" w:rsidRPr="00044F72" w:rsidRDefault="00A41067" w:rsidP="009E7A92">
      <w:pPr>
        <w:spacing w:before="120" w:after="0"/>
        <w:rPr>
          <w:rFonts w:eastAsia="Calibri" w:cs="Times New Roman"/>
          <w:b/>
          <w:szCs w:val="24"/>
        </w:rPr>
      </w:pPr>
    </w:p>
    <w:p w14:paraId="52401827" w14:textId="77777777" w:rsidR="00A41067" w:rsidRPr="00421CDF" w:rsidRDefault="00A41067" w:rsidP="009E7A92">
      <w:pPr>
        <w:pStyle w:val="Nadpis2"/>
        <w:spacing w:before="120"/>
      </w:pPr>
      <w:r w:rsidRPr="00421CDF">
        <w:t>Zhodnocení dopadů na bezpečnost nebo obranu státu</w:t>
      </w:r>
    </w:p>
    <w:p w14:paraId="05995D0A" w14:textId="65945ECE" w:rsidR="00A41067" w:rsidRPr="00044F72" w:rsidRDefault="00A41067" w:rsidP="009E7A92">
      <w:pPr>
        <w:spacing w:before="120" w:after="0"/>
        <w:rPr>
          <w:rFonts w:cs="Times New Roman"/>
          <w:szCs w:val="24"/>
        </w:rPr>
      </w:pPr>
      <w:r w:rsidRPr="00421CDF">
        <w:rPr>
          <w:rFonts w:cs="Times New Roman"/>
          <w:szCs w:val="24"/>
        </w:rPr>
        <w:t xml:space="preserve">Navrhovaná právní úprava přispěje ke zlepšení bezpečnosti státu, neboť dílem omezí aktivity </w:t>
      </w:r>
      <w:r w:rsidR="000634BE" w:rsidRPr="00421CDF">
        <w:rPr>
          <w:rFonts w:cs="Times New Roman"/>
          <w:szCs w:val="24"/>
        </w:rPr>
        <w:t>organi</w:t>
      </w:r>
      <w:r w:rsidR="000634BE" w:rsidRPr="00044F72">
        <w:rPr>
          <w:rFonts w:cs="Times New Roman"/>
          <w:szCs w:val="24"/>
        </w:rPr>
        <w:t xml:space="preserve">zovaných </w:t>
      </w:r>
      <w:r w:rsidRPr="00044F72">
        <w:rPr>
          <w:rFonts w:cs="Times New Roman"/>
          <w:szCs w:val="24"/>
        </w:rPr>
        <w:t>skupin, které zapojením do nelegálního obchodu s látkami majícími dopingový potenciál získávají prostředky, které následně využívají na financování dalších nelegálních aktivit. Zařazením navrhovaných látek mezi látky s anabolickým nebo hormonálním účinkem podle tr</w:t>
      </w:r>
      <w:r w:rsidR="00801AE5">
        <w:rPr>
          <w:rFonts w:cs="Times New Roman"/>
          <w:szCs w:val="24"/>
        </w:rPr>
        <w:t>estního</w:t>
      </w:r>
      <w:r w:rsidRPr="00044F72">
        <w:rPr>
          <w:rFonts w:cs="Times New Roman"/>
          <w:szCs w:val="24"/>
        </w:rPr>
        <w:t xml:space="preserve"> zákoníku se očekává, že dojde k dalšímu omezení schopnosti těchto skupin získávat finanční prostředky.</w:t>
      </w:r>
    </w:p>
    <w:p w14:paraId="67930399" w14:textId="77777777" w:rsidR="00A41067" w:rsidRPr="00044F72" w:rsidRDefault="00A41067" w:rsidP="009E7A92">
      <w:pPr>
        <w:spacing w:before="120" w:after="0"/>
        <w:rPr>
          <w:rFonts w:eastAsia="Calibri" w:cs="Times New Roman"/>
          <w:b/>
          <w:szCs w:val="24"/>
          <w:lang w:eastAsia="cs-CZ"/>
        </w:rPr>
      </w:pPr>
    </w:p>
    <w:p w14:paraId="0DFE02EA" w14:textId="77777777" w:rsidR="00A41067" w:rsidRPr="00044F72" w:rsidRDefault="00A41067" w:rsidP="009E7A92">
      <w:pPr>
        <w:pStyle w:val="Nadpis2"/>
        <w:spacing w:before="120"/>
      </w:pPr>
      <w:r w:rsidRPr="00044F72">
        <w:rPr>
          <w:lang w:eastAsia="cs-CZ"/>
        </w:rPr>
        <w:t>Zhodnocení dopadů na rodiny, zejména s ohledem na plnění funkcí rodiny, s ohledem na 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w:t>
      </w:r>
    </w:p>
    <w:p w14:paraId="64C287EC" w14:textId="1F26642F" w:rsidR="00A41067" w:rsidRPr="00044F72" w:rsidRDefault="00A41067" w:rsidP="009E7A92">
      <w:pPr>
        <w:spacing w:before="120" w:after="0"/>
        <w:rPr>
          <w:rFonts w:eastAsia="Calibri" w:cs="Times New Roman"/>
          <w:bCs/>
          <w:szCs w:val="24"/>
          <w:lang w:eastAsia="cs-CZ"/>
        </w:rPr>
      </w:pPr>
      <w:r w:rsidRPr="00044F72">
        <w:rPr>
          <w:rFonts w:eastAsia="Calibri" w:cs="Times New Roman"/>
          <w:bCs/>
          <w:szCs w:val="24"/>
          <w:lang w:eastAsia="cs-CZ"/>
        </w:rPr>
        <w:t xml:space="preserve">Navrhovaná právní úprava neupravuje vztahy, které by se dotýkaly postavení rodin, plnění </w:t>
      </w:r>
      <w:bookmarkStart w:id="2" w:name="_Hlk163720530"/>
      <w:r w:rsidR="000634BE" w:rsidRPr="00044F72">
        <w:rPr>
          <w:rFonts w:eastAsia="Calibri" w:cs="Times New Roman"/>
          <w:bCs/>
          <w:szCs w:val="24"/>
          <w:lang w:eastAsia="cs-CZ"/>
        </w:rPr>
        <w:t xml:space="preserve">jejich </w:t>
      </w:r>
      <w:r w:rsidRPr="00044F72">
        <w:rPr>
          <w:rFonts w:eastAsia="Calibri" w:cs="Times New Roman"/>
          <w:bCs/>
          <w:szCs w:val="24"/>
          <w:lang w:eastAsia="cs-CZ"/>
        </w:rPr>
        <w:t>funkcí</w:t>
      </w:r>
      <w:bookmarkEnd w:id="2"/>
      <w:r w:rsidRPr="00044F72">
        <w:rPr>
          <w:rFonts w:eastAsia="Calibri" w:cs="Times New Roman"/>
          <w:bCs/>
          <w:szCs w:val="24"/>
          <w:lang w:eastAsia="cs-CZ"/>
        </w:rPr>
        <w:t xml:space="preserve">, rovnováhy mezi prací a rodinou nebo příbuzenských vztahů, a nemá na tyto oblasti žádné dopady. </w:t>
      </w:r>
    </w:p>
    <w:p w14:paraId="15E55C6D" w14:textId="77777777" w:rsidR="00A41067" w:rsidRPr="00044F72" w:rsidRDefault="00A41067" w:rsidP="009E7A92">
      <w:pPr>
        <w:spacing w:before="120" w:after="0"/>
        <w:rPr>
          <w:rFonts w:eastAsia="Calibri" w:cs="Times New Roman"/>
          <w:bCs/>
          <w:szCs w:val="24"/>
          <w:lang w:eastAsia="cs-CZ"/>
        </w:rPr>
      </w:pPr>
    </w:p>
    <w:p w14:paraId="1B178676" w14:textId="77777777" w:rsidR="00A41067" w:rsidRPr="00044F72" w:rsidRDefault="00A41067" w:rsidP="009E7A92">
      <w:pPr>
        <w:pStyle w:val="Nadpis2"/>
        <w:spacing w:before="120"/>
        <w:rPr>
          <w:lang w:eastAsia="cs-CZ"/>
        </w:rPr>
      </w:pPr>
      <w:r w:rsidRPr="00044F72">
        <w:rPr>
          <w:lang w:eastAsia="cs-CZ"/>
        </w:rPr>
        <w:t>Zhodnocení územních dopadů, včetně dopadů na územní samosprávné celky</w:t>
      </w:r>
    </w:p>
    <w:p w14:paraId="708E0D91" w14:textId="77777777" w:rsidR="00A41067" w:rsidRPr="00044F72" w:rsidRDefault="00A41067" w:rsidP="009E7A92">
      <w:pPr>
        <w:spacing w:before="120" w:after="0"/>
        <w:rPr>
          <w:rFonts w:eastAsia="Calibri" w:cs="Times New Roman"/>
          <w:szCs w:val="24"/>
        </w:rPr>
      </w:pPr>
      <w:r w:rsidRPr="00044F72">
        <w:rPr>
          <w:rFonts w:eastAsia="Calibri" w:cs="Times New Roman"/>
          <w:szCs w:val="24"/>
        </w:rPr>
        <w:t>Navrhovaná právní úprava není spojena s dopady na územní samosprávné celky.</w:t>
      </w:r>
    </w:p>
    <w:p w14:paraId="14AB766E" w14:textId="77777777" w:rsidR="00A41067" w:rsidRPr="00044F72" w:rsidRDefault="00A41067" w:rsidP="009E7A92">
      <w:pPr>
        <w:spacing w:before="120" w:after="0"/>
        <w:rPr>
          <w:rFonts w:eastAsia="Calibri" w:cs="Times New Roman"/>
          <w:szCs w:val="24"/>
        </w:rPr>
      </w:pPr>
    </w:p>
    <w:p w14:paraId="10EB0C17" w14:textId="77777777" w:rsidR="00A41067" w:rsidRPr="00044F72" w:rsidRDefault="00A41067" w:rsidP="009E7A92">
      <w:pPr>
        <w:pStyle w:val="Nadpis2"/>
        <w:spacing w:before="120"/>
        <w:rPr>
          <w:lang w:eastAsia="cs-CZ"/>
        </w:rPr>
      </w:pPr>
      <w:r w:rsidRPr="00044F72">
        <w:rPr>
          <w:lang w:eastAsia="cs-CZ"/>
        </w:rPr>
        <w:t>Zhodnocení souladu navrhovaného řešení se zásadami tvorby digitálně přívětivé legislativy, včetně zhodnocení rizika vyloučení nebo omezení možnosti přístupu specifických skupin osob k některým službám v důsledku digitalizace jejich poskytování (digitální vyloučení)</w:t>
      </w:r>
    </w:p>
    <w:p w14:paraId="26D92F08" w14:textId="0758C3FE" w:rsidR="00F80E34" w:rsidRPr="009D4B0B" w:rsidRDefault="00A41067" w:rsidP="009E7A92">
      <w:pPr>
        <w:spacing w:before="120" w:after="0"/>
        <w:rPr>
          <w:rFonts w:cs="Times New Roman"/>
          <w:b/>
          <w:szCs w:val="24"/>
        </w:rPr>
      </w:pPr>
      <w:r w:rsidRPr="00044F72">
        <w:rPr>
          <w:rFonts w:eastAsia="Calibri" w:cs="Times New Roman"/>
          <w:szCs w:val="24"/>
        </w:rPr>
        <w:t>Navrhovaná právní úprava nijak nezasahuje do oblasti služeb a jejich digitalizace.</w:t>
      </w:r>
      <w:r w:rsidR="00F80E34" w:rsidRPr="009D4B0B">
        <w:rPr>
          <w:rFonts w:cs="Times New Roman"/>
          <w:szCs w:val="24"/>
        </w:rPr>
        <w:br w:type="page"/>
      </w:r>
    </w:p>
    <w:p w14:paraId="07284A3E" w14:textId="5CBF02BF" w:rsidR="00CD24A5" w:rsidRPr="009D4B0B" w:rsidRDefault="002F75AA" w:rsidP="009E7A92">
      <w:pPr>
        <w:pStyle w:val="Nadpis1"/>
      </w:pPr>
      <w:r w:rsidRPr="009D4B0B">
        <w:t>Zvláštní část</w:t>
      </w:r>
    </w:p>
    <w:p w14:paraId="78CD67AA" w14:textId="77777777" w:rsidR="006B0E9B" w:rsidRDefault="006B0E9B" w:rsidP="009E7A92">
      <w:pPr>
        <w:pStyle w:val="Nadpis2"/>
        <w:spacing w:before="120"/>
      </w:pPr>
    </w:p>
    <w:p w14:paraId="68C53216" w14:textId="79BAAF26" w:rsidR="0038016D" w:rsidRDefault="006B0E9B" w:rsidP="009E7A92">
      <w:pPr>
        <w:pStyle w:val="Nadpis2"/>
        <w:spacing w:before="120"/>
      </w:pPr>
      <w:r>
        <w:t>K </w:t>
      </w:r>
      <w:r w:rsidR="00572295">
        <w:t>č</w:t>
      </w:r>
      <w:r>
        <w:t>l. I</w:t>
      </w:r>
    </w:p>
    <w:p w14:paraId="4B801FEB" w14:textId="4B4FB7B4" w:rsidR="00A41067" w:rsidRDefault="00010D7C" w:rsidP="009E7A92">
      <w:pPr>
        <w:spacing w:before="120" w:after="0"/>
      </w:pPr>
      <w:r>
        <w:t xml:space="preserve">V souladu s obecnou částí odůvodnění se doplňuje </w:t>
      </w:r>
      <w:r w:rsidR="000634BE">
        <w:t>příloh</w:t>
      </w:r>
      <w:r>
        <w:t>a</w:t>
      </w:r>
      <w:r w:rsidR="000634BE">
        <w:t xml:space="preserve"> </w:t>
      </w:r>
      <w:r w:rsidR="007F24B6">
        <w:t>č. 1</w:t>
      </w:r>
      <w:r>
        <w:t xml:space="preserve"> k nařízení vlády č. 454/2009 Sb.</w:t>
      </w:r>
      <w:r w:rsidR="007F24B6">
        <w:t>, která vymezuje</w:t>
      </w:r>
      <w:r w:rsidR="003D75BB">
        <w:t>, jaké látky se pro účely tr</w:t>
      </w:r>
      <w:r w:rsidR="00572295">
        <w:t>estního</w:t>
      </w:r>
      <w:r w:rsidR="003D75BB">
        <w:t xml:space="preserve"> zákoníku považují za</w:t>
      </w:r>
      <w:r w:rsidR="00572295">
        <w:t> </w:t>
      </w:r>
      <w:r w:rsidR="003D75BB">
        <w:t>látky s anabolickým a</w:t>
      </w:r>
      <w:r>
        <w:t> </w:t>
      </w:r>
      <w:r w:rsidR="003D75BB">
        <w:t>jiným hormonálním účinkem.</w:t>
      </w:r>
    </w:p>
    <w:p w14:paraId="20274F4A" w14:textId="20F0755D" w:rsidR="00A41067" w:rsidRDefault="00010D7C" w:rsidP="009E7A92">
      <w:pPr>
        <w:spacing w:before="120" w:after="0"/>
      </w:pPr>
      <w:r>
        <w:t>U některých látek se navrhuje jejich kriminalizace nově, u některých jejich výslovným zahrnutím dochází pouze ke zpřesnění již dnes v návrhu obsažených kategorií – např.</w:t>
      </w:r>
      <w:r w:rsidR="007E7F52">
        <w:t> </w:t>
      </w:r>
      <w:r w:rsidR="007F1DA0">
        <w:t>látk</w:t>
      </w:r>
      <w:r>
        <w:t>u</w:t>
      </w:r>
      <w:r w:rsidR="007F1DA0">
        <w:t xml:space="preserve"> ACE-031 lze podřadit pod dosavadní kategorii l</w:t>
      </w:r>
      <w:r w:rsidR="007F1DA0" w:rsidRPr="00897099">
        <w:t>át</w:t>
      </w:r>
      <w:r w:rsidR="00AB09C0">
        <w:t>ek</w:t>
      </w:r>
      <w:r w:rsidR="007F1DA0" w:rsidRPr="00897099">
        <w:t xml:space="preserve"> modifikující</w:t>
      </w:r>
      <w:r w:rsidR="000634BE">
        <w:t>ch</w:t>
      </w:r>
      <w:r w:rsidR="007F1DA0" w:rsidRPr="00897099">
        <w:t xml:space="preserve"> funkce myostatinu</w:t>
      </w:r>
      <w:r w:rsidR="000634BE">
        <w:t>,</w:t>
      </w:r>
      <w:r w:rsidR="007F1DA0" w:rsidRPr="00897099">
        <w:t xml:space="preserve"> včetně inhibitorů myostatinu</w:t>
      </w:r>
      <w:r w:rsidR="007F1DA0">
        <w:t xml:space="preserve"> (C.4)</w:t>
      </w:r>
      <w:r w:rsidR="00AB09C0">
        <w:t xml:space="preserve">, </w:t>
      </w:r>
      <w:r>
        <w:t xml:space="preserve">nicméně v praxi je </w:t>
      </w:r>
      <w:r w:rsidR="00AB09C0">
        <w:t>nutné dokazovat, že tato látka do jmenované kategorie spadá</w:t>
      </w:r>
      <w:r w:rsidR="000634BE">
        <w:t>,</w:t>
      </w:r>
      <w:r w:rsidR="00AB09C0">
        <w:t xml:space="preserve"> </w:t>
      </w:r>
      <w:r w:rsidR="000634BE">
        <w:t>což</w:t>
      </w:r>
      <w:r w:rsidR="00AB09C0">
        <w:t xml:space="preserve"> představuje </w:t>
      </w:r>
      <w:r w:rsidR="000634BE">
        <w:t>pro orgány činné v trestním řízení nedůvodnou zátěž</w:t>
      </w:r>
      <w:r>
        <w:t xml:space="preserve">; obdobné platí </w:t>
      </w:r>
      <w:r w:rsidR="000967D4">
        <w:t>u látky S-23, která spadá do kategorie ostatní</w:t>
      </w:r>
      <w:r w:rsidR="00AE138F">
        <w:t>ch</w:t>
      </w:r>
      <w:r w:rsidR="000967D4">
        <w:t xml:space="preserve"> </w:t>
      </w:r>
      <w:r w:rsidR="00AE138F">
        <w:t>anabolických látek</w:t>
      </w:r>
      <w:r w:rsidR="000967D4">
        <w:t xml:space="preserve">, </w:t>
      </w:r>
      <w:r>
        <w:t xml:space="preserve">a to mezi </w:t>
      </w:r>
      <w:r w:rsidR="00AE138F">
        <w:t>„</w:t>
      </w:r>
      <w:r w:rsidR="000967D4" w:rsidRPr="00897099">
        <w:rPr>
          <w:noProof/>
          <w:shd w:val="clear" w:color="auto" w:fill="FFFFFF"/>
        </w:rPr>
        <w:t>další látky s podobnou chemickou strukturou nebo podobnými biologickými účinky</w:t>
      </w:r>
      <w:r w:rsidR="00AE138F">
        <w:rPr>
          <w:noProof/>
          <w:shd w:val="clear" w:color="auto" w:fill="FFFFFF"/>
        </w:rPr>
        <w:t>“</w:t>
      </w:r>
      <w:r w:rsidR="000967D4">
        <w:rPr>
          <w:noProof/>
          <w:shd w:val="clear" w:color="auto" w:fill="FFFFFF"/>
        </w:rPr>
        <w:t xml:space="preserve">. </w:t>
      </w:r>
    </w:p>
    <w:p w14:paraId="10165CB8" w14:textId="4068F875" w:rsidR="001A354C" w:rsidRDefault="003171D3" w:rsidP="009E7A92">
      <w:pPr>
        <w:spacing w:before="120" w:after="0"/>
      </w:pPr>
      <w:r>
        <w:t xml:space="preserve">Dále je na tomto místě třeba </w:t>
      </w:r>
      <w:r w:rsidR="00155304">
        <w:t>zdůraznit, že a</w:t>
      </w:r>
      <w:r w:rsidR="0055656D">
        <w:t>čkoliv jsou v</w:t>
      </w:r>
      <w:r w:rsidR="001072F4">
        <w:t xml:space="preserve"> rámci odůvodnění jednotlivých novelizačních bodů </w:t>
      </w:r>
      <w:r w:rsidR="00CD691B">
        <w:t xml:space="preserve">většinou popisovány účinky látek, které byly jako pozitivní identifikovány v rámci </w:t>
      </w:r>
      <w:r>
        <w:t xml:space="preserve">klinických </w:t>
      </w:r>
      <w:r w:rsidR="00CD691B">
        <w:t xml:space="preserve">studií, nedochází tím k popření </w:t>
      </w:r>
      <w:r w:rsidR="00155304">
        <w:t>rizikovosti těchto látek</w:t>
      </w:r>
      <w:r w:rsidR="001072F4">
        <w:t xml:space="preserve"> při neléčebném užití</w:t>
      </w:r>
      <w:r w:rsidR="00155304">
        <w:t>, naopak se tímto nově zařazované látky dostávají do</w:t>
      </w:r>
      <w:r w:rsidR="00EA5CC8">
        <w:t> </w:t>
      </w:r>
      <w:r w:rsidR="00155304">
        <w:t>povědomí</w:t>
      </w:r>
      <w:r>
        <w:t xml:space="preserve"> veřejnosti</w:t>
      </w:r>
      <w:r w:rsidR="00155304">
        <w:t xml:space="preserve"> a </w:t>
      </w:r>
      <w:r w:rsidR="00AE138F">
        <w:t xml:space="preserve">pravděpodobnost </w:t>
      </w:r>
      <w:r w:rsidR="00360315">
        <w:t xml:space="preserve">jejich </w:t>
      </w:r>
      <w:r w:rsidR="00350054">
        <w:t>zneužití</w:t>
      </w:r>
      <w:r w:rsidR="00360315">
        <w:t xml:space="preserve"> k neschváleným účelům</w:t>
      </w:r>
      <w:r w:rsidR="00AE138F">
        <w:t xml:space="preserve"> vzrůstá</w:t>
      </w:r>
      <w:r w:rsidR="00360315">
        <w:t>.</w:t>
      </w:r>
    </w:p>
    <w:p w14:paraId="209D5E3C" w14:textId="1541FB37" w:rsidR="001A354C" w:rsidRDefault="001A354C" w:rsidP="009E7A92">
      <w:pPr>
        <w:spacing w:before="120" w:after="0"/>
      </w:pPr>
      <w:r>
        <w:t xml:space="preserve">Ze systematických důvodů </w:t>
      </w:r>
      <w:r w:rsidR="00905FCE">
        <w:t>se navrhuje</w:t>
      </w:r>
      <w:r>
        <w:t> vytvoř</w:t>
      </w:r>
      <w:r w:rsidR="00905FCE">
        <w:t>it</w:t>
      </w:r>
      <w:r>
        <w:t xml:space="preserve"> nov</w:t>
      </w:r>
      <w:r w:rsidR="00905FCE">
        <w:t>ou</w:t>
      </w:r>
      <w:r>
        <w:t xml:space="preserve"> část </w:t>
      </w:r>
      <w:r w:rsidR="000F4EB4">
        <w:t>D</w:t>
      </w:r>
      <w:r>
        <w:t xml:space="preserve">, do které budou zahrnuty látky, které svými účinky </w:t>
      </w:r>
      <w:r w:rsidR="00905FCE">
        <w:t xml:space="preserve">na organismus </w:t>
      </w:r>
      <w:r>
        <w:t xml:space="preserve">dosahují rizikovosti dosavadních kategorií, ale chemickou strukturou nebo </w:t>
      </w:r>
      <w:r w:rsidR="0084492B">
        <w:t xml:space="preserve">biologickým </w:t>
      </w:r>
      <w:r>
        <w:t>fungování</w:t>
      </w:r>
      <w:r w:rsidR="0084492B">
        <w:t>m</w:t>
      </w:r>
      <w:r>
        <w:t xml:space="preserve"> neodpovídají žádné dosud vytvořené kategorii. </w:t>
      </w:r>
    </w:p>
    <w:p w14:paraId="66BA0608" w14:textId="5034E50F" w:rsidR="0055656D" w:rsidRPr="004271B4" w:rsidRDefault="0055656D" w:rsidP="009E7A92">
      <w:pPr>
        <w:spacing w:before="120" w:after="0"/>
      </w:pPr>
    </w:p>
    <w:p w14:paraId="491533DB" w14:textId="5DE3677E" w:rsidR="00182779" w:rsidRPr="009D4B0B" w:rsidRDefault="00740417" w:rsidP="009E7A92">
      <w:pPr>
        <w:pStyle w:val="Nadpis3"/>
        <w:spacing w:before="120" w:after="0"/>
        <w:rPr>
          <w:b/>
          <w:bCs/>
        </w:rPr>
      </w:pPr>
      <w:r w:rsidRPr="009D4B0B">
        <w:rPr>
          <w:b/>
          <w:bCs/>
        </w:rPr>
        <w:t>K</w:t>
      </w:r>
      <w:r w:rsidR="00B6506B">
        <w:rPr>
          <w:b/>
          <w:bCs/>
        </w:rPr>
        <w:t> bodu 1</w:t>
      </w:r>
    </w:p>
    <w:p w14:paraId="6C4117FE" w14:textId="522813D6" w:rsidR="007336AD" w:rsidRDefault="008C675E" w:rsidP="009E7A92">
      <w:pPr>
        <w:spacing w:before="120" w:after="0"/>
      </w:pPr>
      <w:r>
        <w:rPr>
          <w:rFonts w:eastAsia="Calibri" w:cs="Times New Roman"/>
          <w:bCs/>
          <w:szCs w:val="24"/>
          <w:lang w:eastAsia="cs-CZ"/>
        </w:rPr>
        <w:t xml:space="preserve">Látka </w:t>
      </w:r>
      <w:r w:rsidR="007336AD">
        <w:rPr>
          <w:rFonts w:eastAsia="Calibri" w:cs="Times New Roman"/>
          <w:bCs/>
          <w:szCs w:val="24"/>
          <w:lang w:eastAsia="cs-CZ"/>
        </w:rPr>
        <w:t>S-23</w:t>
      </w:r>
      <w:r>
        <w:rPr>
          <w:rFonts w:eastAsia="Calibri" w:cs="Times New Roman"/>
          <w:bCs/>
          <w:szCs w:val="24"/>
          <w:lang w:eastAsia="cs-CZ"/>
        </w:rPr>
        <w:t xml:space="preserve"> </w:t>
      </w:r>
      <w:r w:rsidR="001072F4">
        <w:rPr>
          <w:rFonts w:eastAsia="Calibri" w:cs="Times New Roman"/>
          <w:bCs/>
          <w:szCs w:val="24"/>
          <w:lang w:eastAsia="cs-CZ"/>
        </w:rPr>
        <w:t>[</w:t>
      </w:r>
      <w:r>
        <w:rPr>
          <w:rFonts w:eastAsia="Calibri" w:cs="Times New Roman"/>
          <w:bCs/>
          <w:szCs w:val="24"/>
          <w:lang w:eastAsia="cs-CZ"/>
        </w:rPr>
        <w:t xml:space="preserve">jiným názvem také </w:t>
      </w:r>
      <w:r w:rsidRPr="008C675E">
        <w:rPr>
          <w:i/>
          <w:iCs/>
        </w:rPr>
        <w:t>(S)-N-(4-Cyano-3-Trifluoromethyl-</w:t>
      </w:r>
      <w:proofErr w:type="gramStart"/>
      <w:r w:rsidRPr="008C675E">
        <w:rPr>
          <w:i/>
          <w:iCs/>
        </w:rPr>
        <w:t>Phenyl)-</w:t>
      </w:r>
      <w:proofErr w:type="gramEnd"/>
      <w:r w:rsidRPr="008C675E">
        <w:rPr>
          <w:i/>
          <w:iCs/>
        </w:rPr>
        <w:t>3-(3-Fluoro, 4-Chlorophenoxy)-2-Hydroxy-2-Methyl-Propanamide</w:t>
      </w:r>
      <w:r w:rsidR="001072F4">
        <w:rPr>
          <w:rFonts w:cs="Times New Roman"/>
          <w:i/>
          <w:iCs/>
        </w:rPr>
        <w:t>]</w:t>
      </w:r>
      <w:r>
        <w:t xml:space="preserve"> je </w:t>
      </w:r>
      <w:r w:rsidR="0037320B">
        <w:t>v</w:t>
      </w:r>
      <w:r w:rsidR="006F2D23">
        <w:t>elmi potentní selektivní</w:t>
      </w:r>
      <w:r w:rsidR="00455B54">
        <w:t xml:space="preserve"> </w:t>
      </w:r>
      <w:r w:rsidR="006F2D23">
        <w:t xml:space="preserve">modulátor androgenních receptorů vyvinutý jako </w:t>
      </w:r>
      <w:r w:rsidR="0037320B">
        <w:t xml:space="preserve">kontraceptivní </w:t>
      </w:r>
      <w:r w:rsidR="006F2D23">
        <w:t>přípravek pro muže</w:t>
      </w:r>
      <w:r w:rsidR="00455B54">
        <w:t>, neboť způsobuje</w:t>
      </w:r>
      <w:r w:rsidR="006F2D23">
        <w:t xml:space="preserve"> snížení </w:t>
      </w:r>
      <w:r w:rsidR="00455B54">
        <w:t>nebo až</w:t>
      </w:r>
      <w:r w:rsidR="006F2D23">
        <w:t xml:space="preserve"> zastavení spermatogeneze. </w:t>
      </w:r>
      <w:r w:rsidR="008A1E4C">
        <w:t xml:space="preserve">Látka </w:t>
      </w:r>
      <w:r w:rsidR="002D7493">
        <w:t>S-23 totiž snižuje hladinu luteinizačního</w:t>
      </w:r>
      <w:r w:rsidR="006F2D23">
        <w:t xml:space="preserve"> a</w:t>
      </w:r>
      <w:r w:rsidR="00FD6AD9">
        <w:t> </w:t>
      </w:r>
      <w:r w:rsidR="002D7493" w:rsidRPr="00C0143C">
        <w:t>folikulostimulačního</w:t>
      </w:r>
      <w:r w:rsidR="002D7493">
        <w:t xml:space="preserve"> hormonu,</w:t>
      </w:r>
      <w:r w:rsidR="006F2D23">
        <w:t xml:space="preserve"> což vede ke snížení endogenní produkce </w:t>
      </w:r>
      <w:r w:rsidR="00F915BE">
        <w:t>testosteronu</w:t>
      </w:r>
      <w:r w:rsidR="006F2D23">
        <w:t xml:space="preserve"> </w:t>
      </w:r>
      <w:r w:rsidR="00AE138F">
        <w:t>a</w:t>
      </w:r>
      <w:r w:rsidR="00EA5CC8">
        <w:t> </w:t>
      </w:r>
      <w:r w:rsidR="00AE138F">
        <w:t xml:space="preserve">následné </w:t>
      </w:r>
      <w:r w:rsidR="002D7493">
        <w:t>supresi</w:t>
      </w:r>
      <w:r w:rsidR="006F2D23">
        <w:t xml:space="preserve"> spermatogeneze. </w:t>
      </w:r>
      <w:r w:rsidR="002D7493">
        <w:t xml:space="preserve">Tato látka je </w:t>
      </w:r>
      <w:r w:rsidR="00012A4A">
        <w:t>z</w:t>
      </w:r>
      <w:r w:rsidR="0037320B">
        <w:t xml:space="preserve">neužívána pro </w:t>
      </w:r>
      <w:r w:rsidR="006F5DDD">
        <w:t>její</w:t>
      </w:r>
      <w:r w:rsidR="0037320B">
        <w:t xml:space="preserve"> </w:t>
      </w:r>
      <w:r w:rsidR="006F2D23">
        <w:t>anabolické a androgenní účinky</w:t>
      </w:r>
      <w:r w:rsidR="0037320B">
        <w:t>.</w:t>
      </w:r>
    </w:p>
    <w:p w14:paraId="449925E7" w14:textId="77777777" w:rsidR="00FC22DF" w:rsidRPr="0037320B" w:rsidRDefault="00FC22DF" w:rsidP="009E7A92">
      <w:pPr>
        <w:spacing w:before="120" w:after="0"/>
      </w:pPr>
    </w:p>
    <w:p w14:paraId="18425CF1" w14:textId="77777777" w:rsidR="007336AD" w:rsidRPr="009D4B0B" w:rsidRDefault="007336AD" w:rsidP="009E7A92">
      <w:pPr>
        <w:pStyle w:val="Nadpis3"/>
        <w:spacing w:before="120" w:after="0"/>
        <w:rPr>
          <w:b/>
          <w:bCs/>
        </w:rPr>
      </w:pPr>
      <w:r w:rsidRPr="009D4B0B">
        <w:rPr>
          <w:b/>
          <w:bCs/>
        </w:rPr>
        <w:t>K</w:t>
      </w:r>
      <w:r>
        <w:rPr>
          <w:b/>
          <w:bCs/>
        </w:rPr>
        <w:t> bodu 2</w:t>
      </w:r>
    </w:p>
    <w:p w14:paraId="6C00A2BE" w14:textId="4EF1CBD7" w:rsidR="007336AD" w:rsidRDefault="001072F4" w:rsidP="009E7A92">
      <w:pPr>
        <w:spacing w:before="120" w:after="0"/>
        <w:rPr>
          <w:rFonts w:eastAsia="Calibri" w:cs="Times New Roman"/>
          <w:bCs/>
          <w:szCs w:val="24"/>
          <w:lang w:eastAsia="cs-CZ"/>
        </w:rPr>
      </w:pPr>
      <w:r>
        <w:rPr>
          <w:rFonts w:eastAsia="Calibri" w:cs="Times New Roman"/>
          <w:bCs/>
          <w:szCs w:val="24"/>
          <w:lang w:eastAsia="cs-CZ"/>
        </w:rPr>
        <w:t xml:space="preserve">Látka </w:t>
      </w:r>
      <w:r w:rsidR="007336AD">
        <w:rPr>
          <w:rFonts w:eastAsia="Calibri" w:cs="Times New Roman"/>
          <w:bCs/>
          <w:szCs w:val="24"/>
          <w:lang w:eastAsia="cs-CZ"/>
        </w:rPr>
        <w:t>ARA-290</w:t>
      </w:r>
      <w:r w:rsidR="008D6CF3">
        <w:rPr>
          <w:rFonts w:eastAsia="Calibri" w:cs="Times New Roman"/>
          <w:bCs/>
          <w:szCs w:val="24"/>
          <w:lang w:eastAsia="cs-CZ"/>
        </w:rPr>
        <w:t xml:space="preserve"> (také znám</w:t>
      </w:r>
      <w:r>
        <w:rPr>
          <w:rFonts w:eastAsia="Calibri" w:cs="Times New Roman"/>
          <w:bCs/>
          <w:szCs w:val="24"/>
          <w:lang w:eastAsia="cs-CZ"/>
        </w:rPr>
        <w:t>á</w:t>
      </w:r>
      <w:r w:rsidR="008D6CF3">
        <w:rPr>
          <w:rFonts w:eastAsia="Calibri" w:cs="Times New Roman"/>
          <w:bCs/>
          <w:szCs w:val="24"/>
          <w:lang w:eastAsia="cs-CZ"/>
        </w:rPr>
        <w:t xml:space="preserve"> </w:t>
      </w:r>
      <w:r w:rsidR="00BA2007">
        <w:rPr>
          <w:rFonts w:eastAsia="Calibri" w:cs="Times New Roman"/>
          <w:bCs/>
          <w:szCs w:val="24"/>
          <w:lang w:eastAsia="cs-CZ"/>
        </w:rPr>
        <w:t xml:space="preserve">jako cibinetid) je </w:t>
      </w:r>
      <w:r w:rsidR="00685069" w:rsidRPr="00685069">
        <w:rPr>
          <w:rFonts w:eastAsia="Calibri" w:cs="Times New Roman"/>
          <w:bCs/>
          <w:szCs w:val="24"/>
          <w:lang w:eastAsia="cs-CZ"/>
        </w:rPr>
        <w:t xml:space="preserve">peptid </w:t>
      </w:r>
      <w:r w:rsidR="00685069">
        <w:rPr>
          <w:rFonts w:eastAsia="Calibri" w:cs="Times New Roman"/>
          <w:bCs/>
          <w:szCs w:val="24"/>
          <w:lang w:eastAsia="cs-CZ"/>
        </w:rPr>
        <w:t>vytvořený</w:t>
      </w:r>
      <w:r w:rsidR="00685069" w:rsidRPr="00685069">
        <w:rPr>
          <w:rFonts w:eastAsia="Calibri" w:cs="Times New Roman"/>
          <w:bCs/>
          <w:szCs w:val="24"/>
          <w:lang w:eastAsia="cs-CZ"/>
        </w:rPr>
        <w:t xml:space="preserve"> na základě struktury erytropoetinu (EPO), který</w:t>
      </w:r>
      <w:r w:rsidR="00685069">
        <w:rPr>
          <w:rFonts w:eastAsia="Calibri" w:cs="Times New Roman"/>
          <w:bCs/>
          <w:szCs w:val="24"/>
          <w:lang w:eastAsia="cs-CZ"/>
        </w:rPr>
        <w:t xml:space="preserve"> se váže na </w:t>
      </w:r>
      <w:r w:rsidR="00685069" w:rsidRPr="00685069">
        <w:rPr>
          <w:rFonts w:eastAsia="Calibri" w:cs="Times New Roman"/>
          <w:bCs/>
          <w:szCs w:val="24"/>
          <w:lang w:eastAsia="cs-CZ"/>
        </w:rPr>
        <w:t xml:space="preserve">receptor podílející se na přirozené regeneraci </w:t>
      </w:r>
      <w:r w:rsidR="00CD691B" w:rsidRPr="00685069">
        <w:rPr>
          <w:rFonts w:eastAsia="Calibri" w:cs="Times New Roman"/>
          <w:bCs/>
          <w:szCs w:val="24"/>
          <w:lang w:eastAsia="cs-CZ"/>
        </w:rPr>
        <w:t>tkání,</w:t>
      </w:r>
      <w:r w:rsidR="001A56D4">
        <w:rPr>
          <w:rFonts w:eastAsia="Calibri" w:cs="Times New Roman"/>
          <w:bCs/>
          <w:szCs w:val="24"/>
          <w:lang w:eastAsia="cs-CZ"/>
        </w:rPr>
        <w:t xml:space="preserve"> aniž by stimuloval erytropoézu</w:t>
      </w:r>
      <w:r w:rsidR="00C37CA9">
        <w:rPr>
          <w:rFonts w:eastAsia="Calibri" w:cs="Times New Roman"/>
          <w:bCs/>
          <w:szCs w:val="24"/>
          <w:lang w:eastAsia="cs-CZ"/>
        </w:rPr>
        <w:t>. Zájem mezi uživateli dopingu vzbuzuje pro svůj</w:t>
      </w:r>
      <w:r w:rsidR="00685069" w:rsidRPr="00685069">
        <w:rPr>
          <w:rFonts w:eastAsia="Calibri" w:cs="Times New Roman"/>
          <w:bCs/>
          <w:szCs w:val="24"/>
          <w:lang w:eastAsia="cs-CZ"/>
        </w:rPr>
        <w:t xml:space="preserve"> potenciál </w:t>
      </w:r>
      <w:r w:rsidR="00504452">
        <w:rPr>
          <w:rFonts w:eastAsia="Calibri" w:cs="Times New Roman"/>
          <w:bCs/>
          <w:szCs w:val="24"/>
          <w:lang w:eastAsia="cs-CZ"/>
        </w:rPr>
        <w:t>přispívat k regeneraci nervových vláken,</w:t>
      </w:r>
      <w:r w:rsidR="00504452" w:rsidRPr="00685069">
        <w:rPr>
          <w:rFonts w:eastAsia="Calibri" w:cs="Times New Roman"/>
          <w:bCs/>
          <w:szCs w:val="24"/>
          <w:lang w:eastAsia="cs-CZ"/>
        </w:rPr>
        <w:t xml:space="preserve"> </w:t>
      </w:r>
      <w:r w:rsidR="00504452">
        <w:rPr>
          <w:rFonts w:eastAsia="Calibri" w:cs="Times New Roman"/>
          <w:bCs/>
          <w:szCs w:val="24"/>
          <w:lang w:eastAsia="cs-CZ"/>
        </w:rPr>
        <w:t>ke</w:t>
      </w:r>
      <w:r w:rsidR="00685069" w:rsidRPr="00685069">
        <w:rPr>
          <w:rFonts w:eastAsia="Calibri" w:cs="Times New Roman"/>
          <w:bCs/>
          <w:szCs w:val="24"/>
          <w:lang w:eastAsia="cs-CZ"/>
        </w:rPr>
        <w:t xml:space="preserve"> zlepšení </w:t>
      </w:r>
      <w:r w:rsidR="00685069">
        <w:rPr>
          <w:rFonts w:eastAsia="Calibri" w:cs="Times New Roman"/>
          <w:bCs/>
          <w:szCs w:val="24"/>
          <w:lang w:eastAsia="cs-CZ"/>
        </w:rPr>
        <w:t xml:space="preserve">řízení </w:t>
      </w:r>
      <w:r w:rsidR="00685069" w:rsidRPr="00685069">
        <w:rPr>
          <w:rFonts w:eastAsia="Calibri" w:cs="Times New Roman"/>
          <w:bCs/>
          <w:szCs w:val="24"/>
          <w:lang w:eastAsia="cs-CZ"/>
        </w:rPr>
        <w:t>metaboli</w:t>
      </w:r>
      <w:r w:rsidR="00504452">
        <w:rPr>
          <w:rFonts w:eastAsia="Calibri" w:cs="Times New Roman"/>
          <w:bCs/>
          <w:szCs w:val="24"/>
          <w:lang w:eastAsia="cs-CZ"/>
        </w:rPr>
        <w:t>smu a</w:t>
      </w:r>
      <w:r w:rsidR="00D574FC">
        <w:rPr>
          <w:rFonts w:eastAsia="Calibri" w:cs="Times New Roman"/>
          <w:bCs/>
          <w:szCs w:val="24"/>
          <w:lang w:eastAsia="cs-CZ"/>
        </w:rPr>
        <w:t xml:space="preserve"> snížení</w:t>
      </w:r>
      <w:r w:rsidR="00685069" w:rsidRPr="00685069">
        <w:rPr>
          <w:rFonts w:eastAsia="Calibri" w:cs="Times New Roman"/>
          <w:bCs/>
          <w:szCs w:val="24"/>
          <w:lang w:eastAsia="cs-CZ"/>
        </w:rPr>
        <w:t xml:space="preserve"> neuropatických příznaků u pacientů s diabetem 2. typu</w:t>
      </w:r>
      <w:r w:rsidR="00504452">
        <w:rPr>
          <w:rFonts w:eastAsia="Calibri" w:cs="Times New Roman"/>
          <w:bCs/>
          <w:szCs w:val="24"/>
          <w:lang w:eastAsia="cs-CZ"/>
        </w:rPr>
        <w:t>.</w:t>
      </w:r>
      <w:r w:rsidR="00685069">
        <w:rPr>
          <w:rFonts w:eastAsia="Calibri" w:cs="Times New Roman"/>
          <w:bCs/>
          <w:szCs w:val="24"/>
          <w:lang w:eastAsia="cs-CZ"/>
        </w:rPr>
        <w:t xml:space="preserve"> </w:t>
      </w:r>
    </w:p>
    <w:p w14:paraId="0488F2D3" w14:textId="77777777" w:rsidR="00FC22DF" w:rsidRDefault="00FC22DF" w:rsidP="009E7A92">
      <w:pPr>
        <w:spacing w:before="120" w:after="0"/>
        <w:rPr>
          <w:rFonts w:eastAsia="Calibri" w:cs="Times New Roman"/>
          <w:bCs/>
          <w:szCs w:val="24"/>
          <w:lang w:eastAsia="cs-CZ"/>
        </w:rPr>
      </w:pPr>
    </w:p>
    <w:p w14:paraId="6F704789" w14:textId="77777777" w:rsidR="007336AD" w:rsidRPr="009D4B0B" w:rsidRDefault="007336AD" w:rsidP="009E7A92">
      <w:pPr>
        <w:pStyle w:val="Nadpis3"/>
        <w:spacing w:before="120" w:after="0"/>
        <w:rPr>
          <w:b/>
          <w:bCs/>
        </w:rPr>
      </w:pPr>
      <w:r w:rsidRPr="009D4B0B">
        <w:rPr>
          <w:b/>
          <w:bCs/>
        </w:rPr>
        <w:t>K</w:t>
      </w:r>
      <w:r>
        <w:rPr>
          <w:b/>
          <w:bCs/>
        </w:rPr>
        <w:t> bodu 3</w:t>
      </w:r>
    </w:p>
    <w:p w14:paraId="41753DFE" w14:textId="1D288C1E" w:rsidR="007336AD" w:rsidRDefault="008163AB" w:rsidP="009E7A92">
      <w:pPr>
        <w:pStyle w:val="Nadpis3"/>
        <w:spacing w:before="120" w:after="0"/>
        <w:rPr>
          <w:rFonts w:eastAsia="Calibri"/>
          <w:bCs/>
          <w:u w:val="none"/>
          <w:lang w:eastAsia="cs-CZ"/>
        </w:rPr>
      </w:pPr>
      <w:r>
        <w:rPr>
          <w:rFonts w:eastAsia="Calibri"/>
          <w:bCs/>
          <w:u w:val="none"/>
          <w:lang w:eastAsia="cs-CZ"/>
        </w:rPr>
        <w:t xml:space="preserve">Pod skupinu látek peptidových hormonů a jejich uvolňujících faktorů se navrhuje zařadit kategorii </w:t>
      </w:r>
      <w:r w:rsidR="00B10E55">
        <w:rPr>
          <w:rFonts w:eastAsia="Calibri"/>
          <w:bCs/>
          <w:u w:val="none"/>
          <w:lang w:eastAsia="cs-CZ"/>
        </w:rPr>
        <w:t xml:space="preserve">látek </w:t>
      </w:r>
      <w:r w:rsidR="007336AD" w:rsidRPr="005D61F3">
        <w:rPr>
          <w:rFonts w:eastAsia="Calibri"/>
          <w:bCs/>
          <w:u w:val="none"/>
          <w:lang w:eastAsia="cs-CZ"/>
        </w:rPr>
        <w:t>uvolňující</w:t>
      </w:r>
      <w:r w:rsidR="00B10E55">
        <w:rPr>
          <w:rFonts w:eastAsia="Calibri"/>
          <w:bCs/>
          <w:u w:val="none"/>
          <w:lang w:eastAsia="cs-CZ"/>
        </w:rPr>
        <w:t>ch</w:t>
      </w:r>
      <w:r w:rsidR="007336AD" w:rsidRPr="005D61F3">
        <w:rPr>
          <w:rFonts w:eastAsia="Calibri"/>
          <w:bCs/>
          <w:u w:val="none"/>
          <w:lang w:eastAsia="cs-CZ"/>
        </w:rPr>
        <w:t xml:space="preserve"> peptidy gonadoliberinu (GnRH)</w:t>
      </w:r>
      <w:r w:rsidR="00B10E55">
        <w:rPr>
          <w:rFonts w:eastAsia="Calibri"/>
          <w:bCs/>
          <w:u w:val="none"/>
          <w:lang w:eastAsia="cs-CZ"/>
        </w:rPr>
        <w:t xml:space="preserve">. Jako příklad </w:t>
      </w:r>
      <w:r w:rsidR="001A5BB4">
        <w:rPr>
          <w:rFonts w:eastAsia="Calibri"/>
          <w:bCs/>
          <w:u w:val="none"/>
          <w:lang w:eastAsia="cs-CZ"/>
        </w:rPr>
        <w:t>lze</w:t>
      </w:r>
      <w:r w:rsidR="00B10E55">
        <w:rPr>
          <w:rFonts w:eastAsia="Calibri"/>
          <w:bCs/>
          <w:u w:val="none"/>
          <w:lang w:eastAsia="cs-CZ"/>
        </w:rPr>
        <w:t xml:space="preserve"> uvést látku</w:t>
      </w:r>
      <w:r w:rsidR="006D17D7">
        <w:rPr>
          <w:rFonts w:eastAsia="Calibri"/>
          <w:bCs/>
          <w:u w:val="none"/>
          <w:lang w:eastAsia="cs-CZ"/>
        </w:rPr>
        <w:t xml:space="preserve"> </w:t>
      </w:r>
      <w:r w:rsidR="00B10E55">
        <w:rPr>
          <w:rFonts w:eastAsia="Calibri"/>
          <w:bCs/>
          <w:u w:val="none"/>
          <w:lang w:eastAsia="cs-CZ"/>
        </w:rPr>
        <w:t>k</w:t>
      </w:r>
      <w:r w:rsidR="006D17D7">
        <w:rPr>
          <w:rFonts w:eastAsia="Calibri"/>
          <w:bCs/>
          <w:u w:val="none"/>
          <w:lang w:eastAsia="cs-CZ"/>
        </w:rPr>
        <w:t>isspeptin</w:t>
      </w:r>
      <w:r w:rsidR="00B10E55">
        <w:rPr>
          <w:rFonts w:eastAsia="Calibri"/>
          <w:bCs/>
          <w:u w:val="none"/>
          <w:lang w:eastAsia="cs-CZ"/>
        </w:rPr>
        <w:t>, která</w:t>
      </w:r>
      <w:r w:rsidR="006D17D7">
        <w:rPr>
          <w:rFonts w:eastAsia="Calibri"/>
          <w:bCs/>
          <w:u w:val="none"/>
          <w:lang w:eastAsia="cs-CZ"/>
        </w:rPr>
        <w:t xml:space="preserve"> je látkou vedenou na seznamu WADA. </w:t>
      </w:r>
      <w:r w:rsidR="001A5BB4">
        <w:rPr>
          <w:rFonts w:eastAsia="Calibri"/>
          <w:bCs/>
          <w:u w:val="none"/>
          <w:lang w:eastAsia="cs-CZ"/>
        </w:rPr>
        <w:t xml:space="preserve">Tento hormon přirozeně vzniká v hypotalamu a </w:t>
      </w:r>
      <w:r w:rsidR="00B45588">
        <w:rPr>
          <w:rFonts w:eastAsia="Calibri"/>
          <w:bCs/>
          <w:u w:val="none"/>
          <w:lang w:eastAsia="cs-CZ"/>
        </w:rPr>
        <w:t xml:space="preserve">má </w:t>
      </w:r>
      <w:r w:rsidR="001A5BB4" w:rsidRPr="001A5BB4">
        <w:rPr>
          <w:rFonts w:eastAsia="Calibri"/>
          <w:bCs/>
          <w:u w:val="none"/>
          <w:lang w:eastAsia="cs-CZ"/>
        </w:rPr>
        <w:t>významn</w:t>
      </w:r>
      <w:r w:rsidR="00B45588">
        <w:rPr>
          <w:rFonts w:eastAsia="Calibri"/>
          <w:bCs/>
          <w:u w:val="none"/>
          <w:lang w:eastAsia="cs-CZ"/>
        </w:rPr>
        <w:t>ý vliv na</w:t>
      </w:r>
      <w:r w:rsidR="001A5BB4" w:rsidRPr="001A5BB4">
        <w:rPr>
          <w:rFonts w:eastAsia="Calibri"/>
          <w:bCs/>
          <w:u w:val="none"/>
          <w:lang w:eastAsia="cs-CZ"/>
        </w:rPr>
        <w:t xml:space="preserve"> regulaci hladiny pohlavních hormonů u</w:t>
      </w:r>
      <w:r w:rsidR="00F505F2">
        <w:rPr>
          <w:rFonts w:eastAsia="Calibri"/>
          <w:bCs/>
          <w:u w:val="none"/>
          <w:lang w:eastAsia="cs-CZ"/>
        </w:rPr>
        <w:t> obou pohlaví.</w:t>
      </w:r>
      <w:r w:rsidR="00B52963">
        <w:rPr>
          <w:rFonts w:eastAsia="Calibri"/>
          <w:bCs/>
          <w:u w:val="none"/>
          <w:lang w:eastAsia="cs-CZ"/>
        </w:rPr>
        <w:t xml:space="preserve"> Kisspeptin řídí uvolňován</w:t>
      </w:r>
      <w:r w:rsidR="001D0F35">
        <w:rPr>
          <w:rFonts w:eastAsia="Calibri"/>
          <w:bCs/>
          <w:u w:val="none"/>
          <w:lang w:eastAsia="cs-CZ"/>
        </w:rPr>
        <w:t>í</w:t>
      </w:r>
      <w:r w:rsidR="00B52963">
        <w:rPr>
          <w:rFonts w:eastAsia="Calibri"/>
          <w:bCs/>
          <w:u w:val="none"/>
          <w:lang w:eastAsia="cs-CZ"/>
        </w:rPr>
        <w:t xml:space="preserve"> </w:t>
      </w:r>
      <w:r w:rsidR="00B52963" w:rsidRPr="005D61F3">
        <w:rPr>
          <w:rFonts w:eastAsia="Calibri"/>
          <w:bCs/>
          <w:u w:val="none"/>
          <w:lang w:eastAsia="cs-CZ"/>
        </w:rPr>
        <w:t>gonadoliberin</w:t>
      </w:r>
      <w:r w:rsidR="009D731E">
        <w:rPr>
          <w:rFonts w:eastAsia="Calibri"/>
          <w:bCs/>
          <w:u w:val="none"/>
          <w:lang w:eastAsia="cs-CZ"/>
        </w:rPr>
        <w:t>u</w:t>
      </w:r>
      <w:r w:rsidR="00B52963" w:rsidRPr="005D61F3">
        <w:rPr>
          <w:rFonts w:eastAsia="Calibri"/>
          <w:bCs/>
          <w:u w:val="none"/>
          <w:lang w:eastAsia="cs-CZ"/>
        </w:rPr>
        <w:t xml:space="preserve"> (GnRH)</w:t>
      </w:r>
      <w:r w:rsidR="009D731E" w:rsidRPr="009D731E">
        <w:rPr>
          <w:rFonts w:eastAsia="Calibri"/>
          <w:bCs/>
          <w:u w:val="none"/>
          <w:lang w:eastAsia="cs-CZ"/>
        </w:rPr>
        <w:t xml:space="preserve"> </w:t>
      </w:r>
      <w:r w:rsidR="009D731E">
        <w:rPr>
          <w:rFonts w:eastAsia="Calibri"/>
          <w:bCs/>
          <w:u w:val="none"/>
          <w:lang w:eastAsia="cs-CZ"/>
        </w:rPr>
        <w:t>rovněž z hypotalamu, a ten následně</w:t>
      </w:r>
      <w:r w:rsidR="00866AAE">
        <w:rPr>
          <w:rFonts w:eastAsia="Calibri"/>
          <w:bCs/>
          <w:u w:val="none"/>
          <w:lang w:eastAsia="cs-CZ"/>
        </w:rPr>
        <w:t xml:space="preserve"> stimuluje </w:t>
      </w:r>
      <w:r w:rsidR="00866AAE" w:rsidRPr="00866AAE">
        <w:rPr>
          <w:rFonts w:eastAsia="Calibri"/>
          <w:bCs/>
          <w:u w:val="none"/>
          <w:lang w:eastAsia="cs-CZ"/>
        </w:rPr>
        <w:t>uvolňování luteinizačního hormonu (LH) a folikulostimulačního hormonu (FSH) z</w:t>
      </w:r>
      <w:r w:rsidR="001D0F35">
        <w:rPr>
          <w:rFonts w:eastAsia="Calibri"/>
          <w:bCs/>
          <w:u w:val="none"/>
          <w:lang w:eastAsia="cs-CZ"/>
        </w:rPr>
        <w:t> </w:t>
      </w:r>
      <w:r w:rsidR="00866AAE" w:rsidRPr="00866AAE">
        <w:rPr>
          <w:rFonts w:eastAsia="Calibri"/>
          <w:bCs/>
          <w:u w:val="none"/>
          <w:lang w:eastAsia="cs-CZ"/>
        </w:rPr>
        <w:t>hypofýzy do krevního oběhu</w:t>
      </w:r>
      <w:r w:rsidR="00866AAE">
        <w:rPr>
          <w:rFonts w:eastAsia="Calibri"/>
          <w:bCs/>
          <w:u w:val="none"/>
          <w:lang w:eastAsia="cs-CZ"/>
        </w:rPr>
        <w:t xml:space="preserve">, </w:t>
      </w:r>
      <w:r w:rsidR="007C6638">
        <w:rPr>
          <w:rFonts w:eastAsia="Calibri"/>
          <w:bCs/>
          <w:u w:val="none"/>
          <w:lang w:eastAsia="cs-CZ"/>
        </w:rPr>
        <w:t>čímž</w:t>
      </w:r>
      <w:r w:rsidR="00866AAE">
        <w:rPr>
          <w:rFonts w:eastAsia="Calibri"/>
          <w:bCs/>
          <w:u w:val="none"/>
          <w:lang w:eastAsia="cs-CZ"/>
        </w:rPr>
        <w:t xml:space="preserve"> dochází k ovlivňování pohlavních žláz. Kisspeptin je mimoto tzv.</w:t>
      </w:r>
      <w:r w:rsidR="00EA5CC8">
        <w:rPr>
          <w:rFonts w:eastAsia="Calibri"/>
          <w:bCs/>
          <w:u w:val="none"/>
          <w:lang w:eastAsia="cs-CZ"/>
        </w:rPr>
        <w:t> </w:t>
      </w:r>
      <w:r w:rsidR="00866AAE">
        <w:rPr>
          <w:rFonts w:eastAsia="Calibri"/>
          <w:bCs/>
          <w:u w:val="none"/>
          <w:lang w:eastAsia="cs-CZ"/>
        </w:rPr>
        <w:t>ligandem GPR54 rece</w:t>
      </w:r>
      <w:r w:rsidR="003B4196">
        <w:rPr>
          <w:rFonts w:eastAsia="Calibri"/>
          <w:bCs/>
          <w:u w:val="none"/>
          <w:lang w:eastAsia="cs-CZ"/>
        </w:rPr>
        <w:t>p</w:t>
      </w:r>
      <w:r w:rsidR="00866AAE">
        <w:rPr>
          <w:rFonts w:eastAsia="Calibri"/>
          <w:bCs/>
          <w:u w:val="none"/>
          <w:lang w:eastAsia="cs-CZ"/>
        </w:rPr>
        <w:t>t</w:t>
      </w:r>
      <w:r w:rsidR="003B4196">
        <w:rPr>
          <w:rFonts w:eastAsia="Calibri"/>
          <w:bCs/>
          <w:u w:val="none"/>
          <w:lang w:eastAsia="cs-CZ"/>
        </w:rPr>
        <w:t>o</w:t>
      </w:r>
      <w:r w:rsidR="00866AAE">
        <w:rPr>
          <w:rFonts w:eastAsia="Calibri"/>
          <w:bCs/>
          <w:u w:val="none"/>
          <w:lang w:eastAsia="cs-CZ"/>
        </w:rPr>
        <w:t xml:space="preserve">ru, čímž ovlivňuje </w:t>
      </w:r>
      <w:r w:rsidR="004753F5">
        <w:rPr>
          <w:rFonts w:eastAsia="Calibri"/>
          <w:bCs/>
          <w:u w:val="none"/>
          <w:lang w:eastAsia="cs-CZ"/>
        </w:rPr>
        <w:t xml:space="preserve">sekreci </w:t>
      </w:r>
      <w:r w:rsidR="004753F5" w:rsidRPr="004753F5">
        <w:rPr>
          <w:rFonts w:eastAsia="Calibri"/>
          <w:bCs/>
          <w:u w:val="none"/>
          <w:lang w:eastAsia="cs-CZ"/>
        </w:rPr>
        <w:t>aldostronu a uvolňování insulinu</w:t>
      </w:r>
      <w:r w:rsidR="004753F5">
        <w:rPr>
          <w:rFonts w:eastAsia="Calibri"/>
          <w:bCs/>
          <w:u w:val="none"/>
          <w:lang w:eastAsia="cs-CZ"/>
        </w:rPr>
        <w:t>.</w:t>
      </w:r>
    </w:p>
    <w:p w14:paraId="3B36E288" w14:textId="77777777" w:rsidR="00FC22DF" w:rsidRPr="00FC22DF" w:rsidRDefault="00FC22DF" w:rsidP="009E7A92">
      <w:pPr>
        <w:spacing w:before="120" w:after="0"/>
        <w:rPr>
          <w:lang w:eastAsia="cs-CZ"/>
        </w:rPr>
      </w:pPr>
    </w:p>
    <w:p w14:paraId="49D8106A" w14:textId="77777777" w:rsidR="007336AD" w:rsidRPr="009D4B0B" w:rsidRDefault="007336AD" w:rsidP="009E7A92">
      <w:pPr>
        <w:pStyle w:val="Nadpis3"/>
        <w:spacing w:before="120" w:after="0"/>
        <w:rPr>
          <w:b/>
          <w:bCs/>
        </w:rPr>
      </w:pPr>
      <w:r w:rsidRPr="009D4B0B">
        <w:rPr>
          <w:b/>
          <w:bCs/>
        </w:rPr>
        <w:t>K</w:t>
      </w:r>
      <w:r>
        <w:rPr>
          <w:b/>
          <w:bCs/>
        </w:rPr>
        <w:t> bodu 4</w:t>
      </w:r>
    </w:p>
    <w:p w14:paraId="28541395" w14:textId="774F8698" w:rsidR="007336AD" w:rsidRDefault="00051622" w:rsidP="009E7A92">
      <w:pPr>
        <w:pStyle w:val="Nadpis3"/>
        <w:spacing w:before="120" w:after="0"/>
        <w:rPr>
          <w:rFonts w:eastAsia="Calibri"/>
          <w:bCs/>
          <w:u w:val="none"/>
          <w:lang w:eastAsia="cs-CZ"/>
        </w:rPr>
      </w:pPr>
      <w:r>
        <w:rPr>
          <w:rFonts w:eastAsia="Calibri"/>
          <w:bCs/>
          <w:u w:val="none"/>
          <w:lang w:eastAsia="cs-CZ"/>
        </w:rPr>
        <w:t>Látka d</w:t>
      </w:r>
      <w:r w:rsidR="007336AD" w:rsidRPr="00DD6451">
        <w:rPr>
          <w:rFonts w:eastAsia="Calibri"/>
          <w:bCs/>
          <w:u w:val="none"/>
          <w:lang w:eastAsia="cs-CZ"/>
        </w:rPr>
        <w:t xml:space="preserve">ihexa </w:t>
      </w:r>
      <w:r w:rsidR="001072F4">
        <w:rPr>
          <w:rFonts w:eastAsia="Calibri"/>
          <w:bCs/>
          <w:u w:val="none"/>
          <w:lang w:eastAsia="cs-CZ"/>
        </w:rPr>
        <w:t>[</w:t>
      </w:r>
      <w:r w:rsidR="00BC7EFE">
        <w:rPr>
          <w:rFonts w:eastAsia="Calibri"/>
          <w:bCs/>
          <w:u w:val="none"/>
          <w:lang w:eastAsia="cs-CZ"/>
        </w:rPr>
        <w:t xml:space="preserve">také známá jako </w:t>
      </w:r>
      <w:r w:rsidR="007336AD" w:rsidRPr="00C03E68">
        <w:rPr>
          <w:rFonts w:eastAsia="Calibri"/>
          <w:bCs/>
          <w:u w:val="none"/>
          <w:lang w:eastAsia="cs-CZ"/>
        </w:rPr>
        <w:t>PNB-0408</w:t>
      </w:r>
      <w:r w:rsidR="00BC7EFE">
        <w:rPr>
          <w:rFonts w:eastAsia="Calibri"/>
          <w:bCs/>
          <w:i/>
          <w:iCs/>
          <w:u w:val="none"/>
          <w:lang w:eastAsia="cs-CZ"/>
        </w:rPr>
        <w:t xml:space="preserve"> </w:t>
      </w:r>
      <w:r w:rsidR="00BC7EFE">
        <w:rPr>
          <w:rFonts w:eastAsia="Calibri"/>
          <w:bCs/>
          <w:u w:val="none"/>
          <w:lang w:eastAsia="cs-CZ"/>
        </w:rPr>
        <w:t xml:space="preserve">nebo </w:t>
      </w:r>
      <w:r w:rsidR="00C03E68">
        <w:rPr>
          <w:rFonts w:eastAsia="Calibri"/>
          <w:bCs/>
          <w:u w:val="none"/>
          <w:lang w:eastAsia="cs-CZ"/>
        </w:rPr>
        <w:t xml:space="preserve">jako </w:t>
      </w:r>
      <w:r w:rsidR="00C03E68" w:rsidRPr="00C03E68">
        <w:rPr>
          <w:rFonts w:eastAsia="Calibri"/>
          <w:bCs/>
          <w:i/>
          <w:iCs/>
          <w:u w:val="none"/>
          <w:lang w:eastAsia="cs-CZ"/>
        </w:rPr>
        <w:t>N-hexanoic-Tyr-Ile-(6) aminohexanoic amide</w:t>
      </w:r>
      <w:r w:rsidR="001072F4" w:rsidRPr="00D54ED0">
        <w:rPr>
          <w:rFonts w:eastAsia="Calibri"/>
          <w:bCs/>
          <w:u w:val="none"/>
          <w:lang w:eastAsia="cs-CZ"/>
        </w:rPr>
        <w:t>]</w:t>
      </w:r>
      <w:r w:rsidR="007D7D97">
        <w:rPr>
          <w:rFonts w:eastAsia="Calibri"/>
          <w:bCs/>
          <w:u w:val="none"/>
          <w:lang w:eastAsia="cs-CZ"/>
        </w:rPr>
        <w:t xml:space="preserve"> je </w:t>
      </w:r>
      <w:r w:rsidR="007D7D97" w:rsidRPr="007D7D97">
        <w:rPr>
          <w:rFonts w:eastAsia="Calibri"/>
          <w:bCs/>
          <w:u w:val="none"/>
          <w:lang w:eastAsia="cs-CZ"/>
        </w:rPr>
        <w:t>oligopeptidové léčivo</w:t>
      </w:r>
      <w:r w:rsidR="007D7D97">
        <w:rPr>
          <w:rFonts w:eastAsia="Calibri"/>
          <w:bCs/>
          <w:u w:val="none"/>
          <w:lang w:eastAsia="cs-CZ"/>
        </w:rPr>
        <w:t xml:space="preserve"> užívané</w:t>
      </w:r>
      <w:r w:rsidR="007D7D97" w:rsidRPr="007D7D97">
        <w:rPr>
          <w:rFonts w:eastAsia="Calibri"/>
          <w:bCs/>
          <w:u w:val="none"/>
          <w:lang w:eastAsia="cs-CZ"/>
        </w:rPr>
        <w:t xml:space="preserve"> perorálně</w:t>
      </w:r>
      <w:r w:rsidR="007D7D97">
        <w:rPr>
          <w:rFonts w:eastAsia="Calibri"/>
          <w:bCs/>
          <w:u w:val="none"/>
          <w:lang w:eastAsia="cs-CZ"/>
        </w:rPr>
        <w:t xml:space="preserve"> coby</w:t>
      </w:r>
      <w:r w:rsidR="007D7D97" w:rsidRPr="007D7D97">
        <w:rPr>
          <w:rFonts w:eastAsia="Calibri"/>
          <w:bCs/>
          <w:u w:val="none"/>
          <w:lang w:eastAsia="cs-CZ"/>
        </w:rPr>
        <w:t xml:space="preserve"> aktivní analog angiotensinu IV</w:t>
      </w:r>
      <w:r w:rsidR="00D87F08">
        <w:rPr>
          <w:rFonts w:eastAsia="Calibri"/>
          <w:bCs/>
          <w:u w:val="none"/>
          <w:lang w:eastAsia="cs-CZ"/>
        </w:rPr>
        <w:t>.</w:t>
      </w:r>
      <w:r w:rsidR="006D17D7">
        <w:rPr>
          <w:rFonts w:eastAsia="Calibri"/>
          <w:bCs/>
          <w:u w:val="none"/>
          <w:lang w:eastAsia="cs-CZ"/>
        </w:rPr>
        <w:t xml:space="preserve"> </w:t>
      </w:r>
      <w:r w:rsidR="00DD4B84">
        <w:rPr>
          <w:rFonts w:eastAsia="Calibri"/>
          <w:bCs/>
          <w:u w:val="none"/>
          <w:lang w:eastAsia="cs-CZ"/>
        </w:rPr>
        <w:t>Látka d</w:t>
      </w:r>
      <w:r w:rsidR="006D17D7">
        <w:rPr>
          <w:rFonts w:eastAsia="Calibri"/>
          <w:bCs/>
          <w:u w:val="none"/>
          <w:lang w:eastAsia="cs-CZ"/>
        </w:rPr>
        <w:t xml:space="preserve">ihexa se s vysokou afinitou váže na </w:t>
      </w:r>
      <w:r w:rsidR="006D17D7" w:rsidRPr="006D17D7">
        <w:rPr>
          <w:rFonts w:eastAsia="Calibri"/>
          <w:bCs/>
          <w:u w:val="none"/>
          <w:lang w:eastAsia="cs-CZ"/>
        </w:rPr>
        <w:t>hepatocytový růstový faktor (HGF)</w:t>
      </w:r>
      <w:r w:rsidR="006D17D7">
        <w:rPr>
          <w:rFonts w:eastAsia="Calibri"/>
          <w:bCs/>
          <w:u w:val="none"/>
          <w:lang w:eastAsia="cs-CZ"/>
        </w:rPr>
        <w:t xml:space="preserve">, </w:t>
      </w:r>
      <w:r w:rsidR="00DF0961">
        <w:rPr>
          <w:rFonts w:eastAsia="Calibri"/>
          <w:bCs/>
          <w:u w:val="none"/>
          <w:lang w:eastAsia="cs-CZ"/>
        </w:rPr>
        <w:t>přičemž zvyšuje</w:t>
      </w:r>
      <w:r w:rsidR="006D17D7">
        <w:rPr>
          <w:rFonts w:eastAsia="Calibri"/>
          <w:bCs/>
          <w:u w:val="none"/>
          <w:lang w:eastAsia="cs-CZ"/>
        </w:rPr>
        <w:t xml:space="preserve"> (potencuje) jeho aktivitu. </w:t>
      </w:r>
    </w:p>
    <w:p w14:paraId="63E4CE7E" w14:textId="77777777" w:rsidR="00FC22DF" w:rsidRPr="00FC22DF" w:rsidRDefault="00FC22DF" w:rsidP="009E7A92">
      <w:pPr>
        <w:spacing w:before="120" w:after="0"/>
        <w:rPr>
          <w:lang w:eastAsia="cs-CZ"/>
        </w:rPr>
      </w:pPr>
    </w:p>
    <w:p w14:paraId="3C7FFBDE" w14:textId="77777777" w:rsidR="007336AD" w:rsidRDefault="007336AD" w:rsidP="009E7A92">
      <w:pPr>
        <w:pStyle w:val="Nadpis3"/>
        <w:spacing w:before="120" w:after="0"/>
        <w:rPr>
          <w:b/>
          <w:bCs/>
        </w:rPr>
      </w:pPr>
      <w:r w:rsidRPr="009D4B0B">
        <w:rPr>
          <w:b/>
          <w:bCs/>
        </w:rPr>
        <w:t>K</w:t>
      </w:r>
      <w:r>
        <w:rPr>
          <w:b/>
          <w:bCs/>
        </w:rPr>
        <w:t> bodu 5</w:t>
      </w:r>
    </w:p>
    <w:p w14:paraId="1D4F48B6" w14:textId="71980472" w:rsidR="00EA26FD" w:rsidRDefault="001D056B" w:rsidP="009E7A92">
      <w:pPr>
        <w:spacing w:before="120" w:after="0"/>
      </w:pPr>
      <w:r>
        <w:rPr>
          <w:rFonts w:eastAsia="Times New Roman"/>
          <w:szCs w:val="20"/>
          <w:lang w:eastAsia="cs-CZ"/>
        </w:rPr>
        <w:t>Mezi r</w:t>
      </w:r>
      <w:r w:rsidRPr="001D056B">
        <w:rPr>
          <w:rFonts w:eastAsia="Times New Roman"/>
          <w:szCs w:val="20"/>
          <w:lang w:eastAsia="cs-CZ"/>
        </w:rPr>
        <w:t xml:space="preserve">ůstové faktory a modulátory růstových faktorů </w:t>
      </w:r>
      <w:r>
        <w:rPr>
          <w:rFonts w:eastAsia="Times New Roman"/>
          <w:szCs w:val="20"/>
          <w:lang w:eastAsia="cs-CZ"/>
        </w:rPr>
        <w:t xml:space="preserve">se navrhuje zařadit látku </w:t>
      </w:r>
      <w:r w:rsidR="007336AD">
        <w:rPr>
          <w:rFonts w:eastAsia="Times New Roman"/>
          <w:szCs w:val="20"/>
          <w:lang w:eastAsia="cs-CZ"/>
        </w:rPr>
        <w:t>t</w:t>
      </w:r>
      <w:r w:rsidR="007336AD" w:rsidRPr="00CE5A5F">
        <w:rPr>
          <w:rFonts w:eastAsia="Times New Roman"/>
          <w:szCs w:val="20"/>
          <w:lang w:eastAsia="cs-CZ"/>
        </w:rPr>
        <w:t>hymosin α</w:t>
      </w:r>
      <w:r w:rsidR="0005720D">
        <w:rPr>
          <w:rFonts w:eastAsia="Times New Roman"/>
          <w:szCs w:val="20"/>
          <w:lang w:eastAsia="cs-CZ"/>
        </w:rPr>
        <w:t>1</w:t>
      </w:r>
      <w:r>
        <w:rPr>
          <w:rFonts w:eastAsia="Times New Roman"/>
          <w:szCs w:val="20"/>
          <w:lang w:eastAsia="cs-CZ"/>
        </w:rPr>
        <w:t>. Jedná se</w:t>
      </w:r>
      <w:r w:rsidR="00EA26FD" w:rsidRPr="004E3CE1">
        <w:t xml:space="preserve"> imunomodulační polypeptid</w:t>
      </w:r>
      <w:r w:rsidR="00EA26FD">
        <w:t xml:space="preserve"> </w:t>
      </w:r>
      <w:r w:rsidR="00EA26FD" w:rsidRPr="004E3CE1">
        <w:t>endogenně produkov</w:t>
      </w:r>
      <w:r w:rsidR="001072F4">
        <w:t>a</w:t>
      </w:r>
      <w:r w:rsidR="00EA26FD" w:rsidRPr="004E3CE1">
        <w:t>n</w:t>
      </w:r>
      <w:r w:rsidR="00C831CD">
        <w:t>ý</w:t>
      </w:r>
      <w:r w:rsidR="00EA26FD" w:rsidRPr="004E3CE1">
        <w:t xml:space="preserve"> brzlíkem</w:t>
      </w:r>
      <w:r w:rsidR="00C831CD">
        <w:t xml:space="preserve"> (lat. thymem)</w:t>
      </w:r>
      <w:r w:rsidR="00EA26FD">
        <w:t>.</w:t>
      </w:r>
      <w:r w:rsidR="00572295">
        <w:t xml:space="preserve"> </w:t>
      </w:r>
      <w:r w:rsidR="00B60948">
        <w:rPr>
          <w:rFonts w:eastAsia="Times New Roman"/>
          <w:szCs w:val="20"/>
          <w:lang w:eastAsia="cs-CZ"/>
        </w:rPr>
        <w:t>T</w:t>
      </w:r>
      <w:r w:rsidR="00B60948" w:rsidRPr="00CE5A5F">
        <w:rPr>
          <w:rFonts w:eastAsia="Times New Roman"/>
          <w:szCs w:val="20"/>
          <w:lang w:eastAsia="cs-CZ"/>
        </w:rPr>
        <w:t>hymosin α</w:t>
      </w:r>
      <w:r w:rsidR="0005720D">
        <w:rPr>
          <w:rFonts w:eastAsia="Times New Roman"/>
          <w:szCs w:val="20"/>
          <w:lang w:eastAsia="cs-CZ"/>
        </w:rPr>
        <w:t>1</w:t>
      </w:r>
      <w:r w:rsidR="00B60948" w:rsidRPr="004E3CE1">
        <w:t xml:space="preserve"> </w:t>
      </w:r>
      <w:r w:rsidR="00EA26FD" w:rsidRPr="004E3CE1">
        <w:t>několika mechanismy zvyšuje imunitní reakce zprostředkované T</w:t>
      </w:r>
      <w:r w:rsidR="00B60948">
        <w:t>-</w:t>
      </w:r>
      <w:r w:rsidR="00EA26FD" w:rsidRPr="004E3CE1">
        <w:t>buňkami</w:t>
      </w:r>
      <w:r w:rsidR="00F9223F">
        <w:t xml:space="preserve"> (také T-lymfocyty, druh bílých krvinek)</w:t>
      </w:r>
      <w:r w:rsidR="00EA26FD" w:rsidRPr="004E3CE1">
        <w:t xml:space="preserve">, včetně </w:t>
      </w:r>
      <w:r w:rsidR="00F510BF" w:rsidRPr="004E3CE1">
        <w:t>stimulace uvolňování prozánětlivých cytokinů</w:t>
      </w:r>
      <w:r w:rsidR="00F510BF">
        <w:t>,</w:t>
      </w:r>
      <w:r w:rsidR="00F510BF" w:rsidRPr="004E3CE1">
        <w:t xml:space="preserve"> </w:t>
      </w:r>
      <w:r w:rsidR="00EA26FD" w:rsidRPr="004E3CE1">
        <w:t>stimulace diferenciace a</w:t>
      </w:r>
      <w:r w:rsidR="00F9223F">
        <w:t xml:space="preserve"> </w:t>
      </w:r>
      <w:r w:rsidR="00EA26FD" w:rsidRPr="004E3CE1">
        <w:t>zrání T</w:t>
      </w:r>
      <w:r w:rsidR="00F510BF">
        <w:t>-</w:t>
      </w:r>
      <w:r w:rsidR="00EA26FD" w:rsidRPr="004E3CE1">
        <w:t xml:space="preserve">buněk, aktivace </w:t>
      </w:r>
      <w:r w:rsidR="00F9223F">
        <w:t xml:space="preserve">NK buněk </w:t>
      </w:r>
      <w:r w:rsidR="00F9223F" w:rsidRPr="00F9223F">
        <w:t>(angl. natural killer cells, přirození zabíječi)</w:t>
      </w:r>
      <w:r w:rsidR="00EA26FD" w:rsidRPr="004E3CE1">
        <w:t xml:space="preserve"> a dendritických buněk.</w:t>
      </w:r>
      <w:r w:rsidR="00EA26FD">
        <w:t xml:space="preserve"> </w:t>
      </w:r>
    </w:p>
    <w:p w14:paraId="4C459FE5" w14:textId="77777777" w:rsidR="00FC22DF" w:rsidRDefault="00FC22DF" w:rsidP="009E7A92">
      <w:pPr>
        <w:spacing w:before="120" w:after="0"/>
      </w:pPr>
    </w:p>
    <w:p w14:paraId="4BD45EAB" w14:textId="05A51FA6" w:rsidR="007336AD" w:rsidRPr="0005720D" w:rsidRDefault="007336AD" w:rsidP="009E7A92">
      <w:pPr>
        <w:spacing w:before="120" w:after="0"/>
        <w:rPr>
          <w:b/>
          <w:bCs/>
          <w:u w:val="single"/>
        </w:rPr>
      </w:pPr>
      <w:r w:rsidRPr="0005720D">
        <w:rPr>
          <w:b/>
          <w:bCs/>
          <w:u w:val="single"/>
        </w:rPr>
        <w:t>K bodu 6</w:t>
      </w:r>
    </w:p>
    <w:p w14:paraId="3CB2483A" w14:textId="372845AA" w:rsidR="00147B8C" w:rsidRDefault="00051622" w:rsidP="009E7A92">
      <w:pPr>
        <w:spacing w:before="120" w:after="0"/>
      </w:pPr>
      <w:r>
        <w:rPr>
          <w:rFonts w:eastAsia="Times New Roman"/>
          <w:szCs w:val="20"/>
          <w:lang w:eastAsia="cs-CZ"/>
        </w:rPr>
        <w:t xml:space="preserve">Látka </w:t>
      </w:r>
      <w:r w:rsidR="007336AD" w:rsidRPr="00EB0FB9">
        <w:rPr>
          <w:rFonts w:eastAsia="Times New Roman"/>
          <w:szCs w:val="20"/>
          <w:lang w:eastAsia="cs-CZ"/>
        </w:rPr>
        <w:t>A</w:t>
      </w:r>
      <w:r w:rsidR="007336AD">
        <w:rPr>
          <w:rFonts w:eastAsia="Times New Roman"/>
          <w:szCs w:val="20"/>
          <w:lang w:eastAsia="cs-CZ"/>
        </w:rPr>
        <w:t>CE</w:t>
      </w:r>
      <w:r w:rsidR="007336AD" w:rsidRPr="00EB0FB9">
        <w:rPr>
          <w:rFonts w:eastAsia="Times New Roman"/>
          <w:szCs w:val="20"/>
          <w:lang w:eastAsia="cs-CZ"/>
        </w:rPr>
        <w:t>-031</w:t>
      </w:r>
      <w:r w:rsidR="0026193E">
        <w:rPr>
          <w:rFonts w:eastAsia="Times New Roman"/>
          <w:szCs w:val="20"/>
          <w:lang w:eastAsia="cs-CZ"/>
        </w:rPr>
        <w:t xml:space="preserve"> (nebo také </w:t>
      </w:r>
      <w:r w:rsidR="0026193E" w:rsidRPr="0026193E">
        <w:rPr>
          <w:rFonts w:eastAsia="Times New Roman"/>
          <w:szCs w:val="20"/>
          <w:lang w:eastAsia="cs-CZ"/>
        </w:rPr>
        <w:t>ActRIIB-IgG1</w:t>
      </w:r>
      <w:r w:rsidR="0026193E">
        <w:rPr>
          <w:rFonts w:eastAsia="Times New Roman"/>
          <w:szCs w:val="20"/>
          <w:lang w:eastAsia="cs-CZ"/>
        </w:rPr>
        <w:t>) je protein, který svou vazbou na myostation blokuje jeho biologickou aktivitu.</w:t>
      </w:r>
      <w:r w:rsidR="002B6673">
        <w:rPr>
          <w:rFonts w:eastAsia="Times New Roman"/>
          <w:szCs w:val="20"/>
          <w:lang w:eastAsia="cs-CZ"/>
        </w:rPr>
        <w:t xml:space="preserve"> </w:t>
      </w:r>
      <w:r w:rsidR="00BB6C45">
        <w:rPr>
          <w:rFonts w:eastAsia="Times New Roman"/>
          <w:szCs w:val="20"/>
          <w:lang w:eastAsia="cs-CZ"/>
        </w:rPr>
        <w:t xml:space="preserve">V rámci dopingu se užívá injekčně nebo formou nosního spreje. </w:t>
      </w:r>
      <w:r w:rsidR="00147B8C">
        <w:rPr>
          <w:rFonts w:eastAsia="Times New Roman"/>
          <w:szCs w:val="20"/>
          <w:lang w:eastAsia="cs-CZ"/>
        </w:rPr>
        <w:t xml:space="preserve">Myostatin a jeho vliv (přirozená inhibice) na nárůst svalové hmoty je mezi uživateli dopingových látek velmi dobře znám. Látky ovlivňující funkci myostatinu proto na seznamu přílohy č. 2 jako obecná kategorie jsou. </w:t>
      </w:r>
      <w:r>
        <w:rPr>
          <w:rFonts w:eastAsia="Times New Roman"/>
          <w:szCs w:val="20"/>
          <w:lang w:eastAsia="cs-CZ"/>
        </w:rPr>
        <w:t>P</w:t>
      </w:r>
      <w:r w:rsidR="00147B8C">
        <w:rPr>
          <w:rFonts w:eastAsia="Times New Roman"/>
          <w:szCs w:val="20"/>
          <w:lang w:eastAsia="cs-CZ"/>
        </w:rPr>
        <w:t xml:space="preserve">ro </w:t>
      </w:r>
      <w:r w:rsidR="00AA3103">
        <w:rPr>
          <w:rFonts w:eastAsia="Times New Roman"/>
          <w:szCs w:val="20"/>
          <w:lang w:eastAsia="cs-CZ"/>
        </w:rPr>
        <w:t xml:space="preserve">větší efektivitu postihu nakládání s těmito látkami je vhodné zařadit tuto látku, která je v praxi aktivně zajišťována, na seznam nařízením zakázaných látek výslovně. </w:t>
      </w:r>
    </w:p>
    <w:p w14:paraId="5934F12E" w14:textId="5900631E" w:rsidR="00BB6C45" w:rsidRDefault="00AE138F" w:rsidP="009E7A92">
      <w:pPr>
        <w:spacing w:before="120" w:after="0"/>
        <w:rPr>
          <w:rFonts w:eastAsia="Times New Roman"/>
          <w:szCs w:val="20"/>
          <w:lang w:eastAsia="cs-CZ"/>
        </w:rPr>
      </w:pPr>
      <w:r>
        <w:t xml:space="preserve">Prvotní klinické studie </w:t>
      </w:r>
      <w:r w:rsidR="00633876">
        <w:t>použití ACE-031</w:t>
      </w:r>
      <w:r w:rsidR="005A756D">
        <w:t xml:space="preserve"> </w:t>
      </w:r>
      <w:r>
        <w:t>na lidech prokázaly nárůst čisté svalové hmoty a</w:t>
      </w:r>
      <w:r w:rsidR="00572295">
        <w:t> </w:t>
      </w:r>
      <w:r>
        <w:t>svalového objemu s</w:t>
      </w:r>
      <w:r w:rsidR="00633876">
        <w:t> </w:t>
      </w:r>
      <w:r>
        <w:t>příznivými účinky na biomarkery tuku a</w:t>
      </w:r>
      <w:r w:rsidR="00633876">
        <w:t> </w:t>
      </w:r>
      <w:r>
        <w:t xml:space="preserve">kostí. </w:t>
      </w:r>
      <w:r w:rsidR="00BB6C45">
        <w:t>Z hlediska léčebného využití</w:t>
      </w:r>
      <w:r w:rsidR="00826646">
        <w:t xml:space="preserve"> byla látka testována pro léčbu několika poruch spočívajících v úbytku svalové hmoty. Jedna se studií byla ovšem ve 2. fázi klinických testů pro nežádoucí účinky ukončena, což </w:t>
      </w:r>
      <w:r w:rsidR="006E208F">
        <w:t>ještě zdůrazňuje</w:t>
      </w:r>
      <w:r w:rsidR="00826646">
        <w:t xml:space="preserve"> rizikovost užívání této látky </w:t>
      </w:r>
      <w:r w:rsidR="006E208F">
        <w:t xml:space="preserve">v rámci profesionálního i amatérského dopingu. </w:t>
      </w:r>
    </w:p>
    <w:p w14:paraId="252B3C2F" w14:textId="1A527CF8" w:rsidR="007336AD" w:rsidRPr="00550498" w:rsidRDefault="002B6673" w:rsidP="009E7A92">
      <w:pPr>
        <w:spacing w:before="120" w:after="0"/>
        <w:rPr>
          <w:rFonts w:eastAsia="Times New Roman"/>
          <w:szCs w:val="20"/>
          <w:lang w:eastAsia="cs-CZ"/>
        </w:rPr>
      </w:pPr>
      <w:r w:rsidRPr="00EB0FB9">
        <w:rPr>
          <w:rFonts w:eastAsia="Times New Roman"/>
          <w:szCs w:val="20"/>
          <w:lang w:eastAsia="cs-CZ"/>
        </w:rPr>
        <w:t>A</w:t>
      </w:r>
      <w:r>
        <w:rPr>
          <w:rFonts w:eastAsia="Times New Roman"/>
          <w:szCs w:val="20"/>
          <w:lang w:eastAsia="cs-CZ"/>
        </w:rPr>
        <w:t>CE</w:t>
      </w:r>
      <w:r w:rsidRPr="00EB0FB9">
        <w:rPr>
          <w:rFonts w:eastAsia="Times New Roman"/>
          <w:szCs w:val="20"/>
          <w:lang w:eastAsia="cs-CZ"/>
        </w:rPr>
        <w:t>-031</w:t>
      </w:r>
      <w:r>
        <w:rPr>
          <w:rFonts w:eastAsia="Times New Roman"/>
          <w:szCs w:val="20"/>
          <w:lang w:eastAsia="cs-CZ"/>
        </w:rPr>
        <w:t xml:space="preserve"> patří mezi látky zařazené na seznam WADA.</w:t>
      </w:r>
    </w:p>
    <w:p w14:paraId="06B0AA8C" w14:textId="77777777" w:rsidR="007336AD" w:rsidRDefault="007336AD" w:rsidP="009E7A92">
      <w:pPr>
        <w:spacing w:before="120" w:after="0"/>
        <w:rPr>
          <w:rFonts w:eastAsia="Times New Roman"/>
          <w:szCs w:val="20"/>
          <w:lang w:eastAsia="cs-CZ"/>
        </w:rPr>
      </w:pPr>
    </w:p>
    <w:p w14:paraId="428B7DAC" w14:textId="77777777" w:rsidR="007336AD" w:rsidRDefault="007336AD" w:rsidP="009E7A92">
      <w:pPr>
        <w:pStyle w:val="Nadpis3"/>
        <w:spacing w:before="120" w:after="0"/>
        <w:rPr>
          <w:b/>
          <w:bCs/>
        </w:rPr>
      </w:pPr>
      <w:r w:rsidRPr="009D4B0B">
        <w:rPr>
          <w:b/>
          <w:bCs/>
        </w:rPr>
        <w:t>K</w:t>
      </w:r>
      <w:r>
        <w:rPr>
          <w:b/>
          <w:bCs/>
        </w:rPr>
        <w:t> bodu 7</w:t>
      </w:r>
    </w:p>
    <w:p w14:paraId="7C610DE4" w14:textId="2E0CA90D" w:rsidR="007336AD" w:rsidRDefault="004C3E85" w:rsidP="009E7A92">
      <w:pPr>
        <w:spacing w:before="120" w:after="0"/>
        <w:rPr>
          <w:noProof/>
          <w:kern w:val="2"/>
          <w14:ligatures w14:val="standardContextual"/>
        </w:rPr>
      </w:pPr>
      <w:r>
        <w:rPr>
          <w:noProof/>
          <w:kern w:val="2"/>
          <w14:ligatures w14:val="standardContextual"/>
        </w:rPr>
        <w:t>I</w:t>
      </w:r>
      <w:r w:rsidR="007336AD" w:rsidRPr="00C5298F">
        <w:rPr>
          <w:noProof/>
          <w:kern w:val="2"/>
          <w14:ligatures w14:val="standardContextual"/>
        </w:rPr>
        <w:t>nkretin a mimetika inkretinu (GLP-1 agonisté)</w:t>
      </w:r>
      <w:r>
        <w:rPr>
          <w:noProof/>
          <w:kern w:val="2"/>
          <w14:ligatures w14:val="standardContextual"/>
        </w:rPr>
        <w:t xml:space="preserve"> jsou </w:t>
      </w:r>
      <w:r w:rsidR="00282560">
        <w:rPr>
          <w:noProof/>
          <w:kern w:val="2"/>
          <w14:ligatures w14:val="standardContextual"/>
        </w:rPr>
        <w:t xml:space="preserve">synteticky vyrobené inkretiny (hormony </w:t>
      </w:r>
      <w:r w:rsidR="00D3745D">
        <w:rPr>
          <w:noProof/>
          <w:kern w:val="2"/>
          <w14:ligatures w14:val="standardContextual"/>
        </w:rPr>
        <w:t xml:space="preserve">jinak </w:t>
      </w:r>
      <w:r w:rsidR="00282560">
        <w:rPr>
          <w:noProof/>
          <w:kern w:val="2"/>
          <w14:ligatures w14:val="standardContextual"/>
        </w:rPr>
        <w:t>přirozeně produkované ve střevech)</w:t>
      </w:r>
      <w:r w:rsidR="00466FDA">
        <w:rPr>
          <w:noProof/>
          <w:kern w:val="2"/>
          <w14:ligatures w14:val="standardContextual"/>
        </w:rPr>
        <w:t xml:space="preserve">, které jsou známé pro své významné </w:t>
      </w:r>
      <w:r w:rsidR="00AE138F">
        <w:rPr>
          <w:noProof/>
          <w:kern w:val="2"/>
          <w14:ligatures w14:val="standardContextual"/>
        </w:rPr>
        <w:t xml:space="preserve">účinky </w:t>
      </w:r>
      <w:r w:rsidR="00466FDA">
        <w:rPr>
          <w:noProof/>
          <w:kern w:val="2"/>
          <w14:ligatures w14:val="standardContextual"/>
        </w:rPr>
        <w:t xml:space="preserve">při léčbě onemocnění diabetes 2. typu, ale také </w:t>
      </w:r>
      <w:r w:rsidR="00516DF4">
        <w:rPr>
          <w:noProof/>
          <w:kern w:val="2"/>
          <w14:ligatures w14:val="standardContextual"/>
        </w:rPr>
        <w:t>pro jejich vyrazný vliv na metabolismus. Při jeho užívání dochází k </w:t>
      </w:r>
      <w:r w:rsidR="00633876">
        <w:rPr>
          <w:noProof/>
          <w:kern w:val="2"/>
          <w14:ligatures w14:val="standardContextual"/>
        </w:rPr>
        <w:t>významným</w:t>
      </w:r>
      <w:r w:rsidR="00516DF4">
        <w:rPr>
          <w:noProof/>
          <w:kern w:val="2"/>
          <w14:ligatures w14:val="standardContextual"/>
        </w:rPr>
        <w:t xml:space="preserve"> úbytkům hmotnosti</w:t>
      </w:r>
      <w:r w:rsidR="00AE138F">
        <w:rPr>
          <w:noProof/>
          <w:kern w:val="2"/>
          <w14:ligatures w14:val="standardContextual"/>
        </w:rPr>
        <w:t xml:space="preserve">. </w:t>
      </w:r>
      <w:r w:rsidR="00516DF4">
        <w:rPr>
          <w:noProof/>
          <w:kern w:val="2"/>
          <w14:ligatures w14:val="standardContextual"/>
        </w:rPr>
        <w:t>N</w:t>
      </w:r>
      <w:r w:rsidR="00051622">
        <w:rPr>
          <w:noProof/>
          <w:kern w:val="2"/>
          <w14:ligatures w14:val="standardContextual"/>
        </w:rPr>
        <w:t>ě</w:t>
      </w:r>
      <w:r w:rsidR="00516DF4">
        <w:rPr>
          <w:noProof/>
          <w:kern w:val="2"/>
          <w14:ligatures w14:val="standardContextual"/>
        </w:rPr>
        <w:t>kt</w:t>
      </w:r>
      <w:r w:rsidR="00051622">
        <w:rPr>
          <w:noProof/>
          <w:kern w:val="2"/>
          <w14:ligatures w14:val="standardContextual"/>
        </w:rPr>
        <w:t>e</w:t>
      </w:r>
      <w:r w:rsidR="00516DF4">
        <w:rPr>
          <w:noProof/>
          <w:kern w:val="2"/>
          <w14:ligatures w14:val="standardContextual"/>
        </w:rPr>
        <w:t xml:space="preserve">ré z těchto látek (například semaglutid) </w:t>
      </w:r>
      <w:r w:rsidR="00AE138F">
        <w:rPr>
          <w:noProof/>
          <w:kern w:val="2"/>
          <w14:ligatures w14:val="standardContextual"/>
        </w:rPr>
        <w:t xml:space="preserve">mají </w:t>
      </w:r>
      <w:r w:rsidR="00516DF4">
        <w:rPr>
          <w:noProof/>
          <w:kern w:val="2"/>
          <w14:ligatures w14:val="standardContextual"/>
        </w:rPr>
        <w:t>mj. výhodu v dlouhém trvání biologického</w:t>
      </w:r>
      <w:r w:rsidR="000D33CA">
        <w:rPr>
          <w:noProof/>
          <w:kern w:val="2"/>
          <w14:ligatures w14:val="standardContextual"/>
        </w:rPr>
        <w:t xml:space="preserve"> účinku, což umožňuje poměrně </w:t>
      </w:r>
      <w:r w:rsidR="00AE138F">
        <w:rPr>
          <w:noProof/>
          <w:kern w:val="2"/>
          <w14:ligatures w14:val="standardContextual"/>
        </w:rPr>
        <w:t xml:space="preserve">malou </w:t>
      </w:r>
      <w:r w:rsidR="000D33CA">
        <w:rPr>
          <w:noProof/>
          <w:kern w:val="2"/>
          <w14:ligatures w14:val="standardContextual"/>
        </w:rPr>
        <w:t>frekvenci užívání (u</w:t>
      </w:r>
      <w:r w:rsidR="003221D5">
        <w:rPr>
          <w:noProof/>
          <w:kern w:val="2"/>
          <w14:ligatures w14:val="standardContextual"/>
        </w:rPr>
        <w:t> </w:t>
      </w:r>
      <w:r w:rsidR="009E7A92">
        <w:rPr>
          <w:noProof/>
          <w:kern w:val="2"/>
          <w14:ligatures w14:val="standardContextual"/>
        </w:rPr>
        <w:t xml:space="preserve">zmiňovaného </w:t>
      </w:r>
      <w:r w:rsidR="000D33CA">
        <w:rPr>
          <w:noProof/>
          <w:kern w:val="2"/>
          <w14:ligatures w14:val="standardContextual"/>
        </w:rPr>
        <w:t>semaglutidu</w:t>
      </w:r>
      <w:r w:rsidR="009E7A92">
        <w:rPr>
          <w:noProof/>
          <w:kern w:val="2"/>
          <w14:ligatures w14:val="standardContextual"/>
        </w:rPr>
        <w:t xml:space="preserve"> jednou týdn</w:t>
      </w:r>
      <w:r w:rsidR="003221D5">
        <w:rPr>
          <w:noProof/>
          <w:kern w:val="2"/>
          <w14:ligatures w14:val="standardContextual"/>
        </w:rPr>
        <w:t>ě</w:t>
      </w:r>
      <w:r w:rsidR="000D33CA">
        <w:rPr>
          <w:noProof/>
          <w:kern w:val="2"/>
          <w14:ligatures w14:val="standardContextual"/>
        </w:rPr>
        <w:t>)</w:t>
      </w:r>
      <w:r w:rsidR="00402C4C">
        <w:rPr>
          <w:noProof/>
          <w:kern w:val="2"/>
          <w14:ligatures w14:val="standardContextual"/>
        </w:rPr>
        <w:t>. Z těchto důvodů došlo v poslední době k podstatnému nárůstu popularity těchto látek.</w:t>
      </w:r>
    </w:p>
    <w:p w14:paraId="53D6E4B1" w14:textId="7B3CD071" w:rsidR="00516DF4" w:rsidRDefault="0056192C" w:rsidP="009E7A92">
      <w:pPr>
        <w:spacing w:before="120" w:after="0"/>
        <w:rPr>
          <w:rFonts w:eastAsia="Times New Roman"/>
          <w:szCs w:val="20"/>
          <w:lang w:eastAsia="cs-CZ"/>
        </w:rPr>
      </w:pPr>
      <w:r>
        <w:rPr>
          <w:noProof/>
          <w:kern w:val="2"/>
          <w14:ligatures w14:val="standardContextual"/>
        </w:rPr>
        <w:t xml:space="preserve">Ačkoliv žádná z těchto látek nebyla doposud zařazena na </w:t>
      </w:r>
      <w:r>
        <w:rPr>
          <w:rFonts w:eastAsia="Times New Roman"/>
          <w:szCs w:val="20"/>
          <w:lang w:eastAsia="cs-CZ"/>
        </w:rPr>
        <w:t>seznam WADA</w:t>
      </w:r>
      <w:r w:rsidR="00B23E43">
        <w:rPr>
          <w:rFonts w:eastAsia="Times New Roman"/>
          <w:szCs w:val="20"/>
          <w:lang w:eastAsia="cs-CZ"/>
        </w:rPr>
        <w:t>, pravděpodobně nejrozšířenější látka semaglutid (Ozempic) byla v roce 2024 zařazena mezi</w:t>
      </w:r>
      <w:r w:rsidR="00BD3900">
        <w:rPr>
          <w:rFonts w:eastAsia="Times New Roman"/>
          <w:szCs w:val="20"/>
          <w:lang w:eastAsia="cs-CZ"/>
        </w:rPr>
        <w:t xml:space="preserve"> látky touto organizací monitorované, což je obvykle předstupeň jejich možného zařazení na seznam WADA. </w:t>
      </w:r>
      <w:r w:rsidR="001B1CFD">
        <w:rPr>
          <w:rFonts w:eastAsia="Times New Roman"/>
          <w:szCs w:val="20"/>
          <w:lang w:eastAsia="cs-CZ"/>
        </w:rPr>
        <w:t xml:space="preserve">Vzhledem k obdobným účinkům všech navržených látek lze </w:t>
      </w:r>
      <w:r w:rsidR="00051622">
        <w:rPr>
          <w:rFonts w:eastAsia="Times New Roman"/>
          <w:szCs w:val="20"/>
          <w:lang w:eastAsia="cs-CZ"/>
        </w:rPr>
        <w:t>s vysokou mírou pravděpodobnosti předpokládat</w:t>
      </w:r>
      <w:r w:rsidR="001B1CFD">
        <w:rPr>
          <w:rFonts w:eastAsia="Times New Roman"/>
          <w:szCs w:val="20"/>
          <w:lang w:eastAsia="cs-CZ"/>
        </w:rPr>
        <w:t>, že</w:t>
      </w:r>
      <w:r w:rsidR="003A5EAF">
        <w:rPr>
          <w:rFonts w:eastAsia="Times New Roman"/>
          <w:szCs w:val="20"/>
          <w:lang w:eastAsia="cs-CZ"/>
        </w:rPr>
        <w:t> </w:t>
      </w:r>
      <w:r w:rsidR="001B1CFD">
        <w:rPr>
          <w:rFonts w:eastAsia="Times New Roman"/>
          <w:szCs w:val="20"/>
          <w:lang w:eastAsia="cs-CZ"/>
        </w:rPr>
        <w:t>v budoucnu dojde v případě postihu látky semaglutid ve</w:t>
      </w:r>
      <w:r w:rsidR="00051622">
        <w:rPr>
          <w:rFonts w:eastAsia="Times New Roman"/>
          <w:szCs w:val="20"/>
          <w:lang w:eastAsia="cs-CZ"/>
        </w:rPr>
        <w:t> </w:t>
      </w:r>
      <w:r w:rsidR="001B1CFD">
        <w:rPr>
          <w:rFonts w:eastAsia="Times New Roman"/>
          <w:szCs w:val="20"/>
          <w:lang w:eastAsia="cs-CZ"/>
        </w:rPr>
        <w:t>sportu také k zaměření pozornosti Světové antidopingové agentury na další z těchto látek.</w:t>
      </w:r>
    </w:p>
    <w:p w14:paraId="7C7832FD" w14:textId="4D431F2E" w:rsidR="0056192C" w:rsidRPr="00AD118D" w:rsidRDefault="00936AF5" w:rsidP="009E7A92">
      <w:pPr>
        <w:spacing w:before="120" w:after="0"/>
        <w:rPr>
          <w:rFonts w:eastAsia="Times New Roman"/>
          <w:szCs w:val="20"/>
          <w:lang w:eastAsia="cs-CZ"/>
        </w:rPr>
      </w:pPr>
      <w:r>
        <w:rPr>
          <w:rFonts w:eastAsia="Times New Roman"/>
          <w:szCs w:val="20"/>
          <w:lang w:eastAsia="cs-CZ"/>
        </w:rPr>
        <w:t>Některé látky ze skupiny GLP-1 agonistů jsou již v současnosti zařazeny mezi registrovaná léčiva Státním úřadem pro kontrolu léčiv</w:t>
      </w:r>
      <w:r w:rsidR="00051622">
        <w:rPr>
          <w:rFonts w:eastAsia="Times New Roman"/>
          <w:szCs w:val="20"/>
          <w:lang w:eastAsia="cs-CZ"/>
        </w:rPr>
        <w:t xml:space="preserve"> (semaglutid, tirzepatid a liraglutid)</w:t>
      </w:r>
      <w:r>
        <w:rPr>
          <w:rFonts w:eastAsia="Times New Roman"/>
          <w:szCs w:val="20"/>
          <w:lang w:eastAsia="cs-CZ"/>
        </w:rPr>
        <w:t>, z</w:t>
      </w:r>
      <w:r w:rsidR="00BD3900">
        <w:rPr>
          <w:rFonts w:eastAsia="Times New Roman"/>
          <w:szCs w:val="20"/>
          <w:lang w:eastAsia="cs-CZ"/>
        </w:rPr>
        <w:t xml:space="preserve"> praxe je </w:t>
      </w:r>
      <w:r>
        <w:rPr>
          <w:rFonts w:eastAsia="Times New Roman"/>
          <w:szCs w:val="20"/>
          <w:lang w:eastAsia="cs-CZ"/>
        </w:rPr>
        <w:t xml:space="preserve">ale </w:t>
      </w:r>
      <w:r w:rsidR="00BD3900">
        <w:rPr>
          <w:rFonts w:eastAsia="Times New Roman"/>
          <w:szCs w:val="20"/>
          <w:lang w:eastAsia="cs-CZ"/>
        </w:rPr>
        <w:t xml:space="preserve">zjevné, že látky jsou ve společnosti hojně </w:t>
      </w:r>
      <w:r>
        <w:rPr>
          <w:rFonts w:eastAsia="Times New Roman"/>
          <w:szCs w:val="20"/>
          <w:lang w:eastAsia="cs-CZ"/>
        </w:rPr>
        <w:t>získávány neoficiální kanály a následně odborně nekontrolovaným a</w:t>
      </w:r>
      <w:r w:rsidR="009E724E">
        <w:rPr>
          <w:rFonts w:eastAsia="Times New Roman"/>
          <w:szCs w:val="20"/>
          <w:lang w:eastAsia="cs-CZ"/>
        </w:rPr>
        <w:t> </w:t>
      </w:r>
      <w:r>
        <w:rPr>
          <w:rFonts w:eastAsia="Times New Roman"/>
          <w:szCs w:val="20"/>
          <w:lang w:eastAsia="cs-CZ"/>
        </w:rPr>
        <w:t xml:space="preserve">rizikový způsobem </w:t>
      </w:r>
      <w:r w:rsidR="00BD3900">
        <w:rPr>
          <w:rFonts w:eastAsia="Times New Roman"/>
          <w:szCs w:val="20"/>
          <w:lang w:eastAsia="cs-CZ"/>
        </w:rPr>
        <w:t>užív</w:t>
      </w:r>
      <w:r>
        <w:rPr>
          <w:rFonts w:eastAsia="Times New Roman"/>
          <w:szCs w:val="20"/>
          <w:lang w:eastAsia="cs-CZ"/>
        </w:rPr>
        <w:t>ány</w:t>
      </w:r>
      <w:r w:rsidR="00BD3900">
        <w:rPr>
          <w:rFonts w:eastAsia="Times New Roman"/>
          <w:szCs w:val="20"/>
          <w:lang w:eastAsia="cs-CZ"/>
        </w:rPr>
        <w:t xml:space="preserve">, čemuž také přispívá padělání v zahraničí registrovaných léčiv. </w:t>
      </w:r>
      <w:r w:rsidR="00AD118D">
        <w:rPr>
          <w:rFonts w:eastAsia="Times New Roman"/>
          <w:szCs w:val="20"/>
          <w:lang w:eastAsia="cs-CZ"/>
        </w:rPr>
        <w:t>I</w:t>
      </w:r>
      <w:r w:rsidR="009E724E">
        <w:rPr>
          <w:rFonts w:eastAsia="Times New Roman"/>
          <w:szCs w:val="20"/>
          <w:lang w:eastAsia="cs-CZ"/>
        </w:rPr>
        <w:t> </w:t>
      </w:r>
      <w:r w:rsidR="00AD118D">
        <w:rPr>
          <w:rFonts w:eastAsia="Times New Roman"/>
          <w:szCs w:val="20"/>
          <w:lang w:eastAsia="cs-CZ"/>
        </w:rPr>
        <w:t xml:space="preserve">vzhledem k nedávnému rozmachu této </w:t>
      </w:r>
      <w:r w:rsidR="00273D5E">
        <w:rPr>
          <w:rFonts w:eastAsia="Times New Roman"/>
          <w:szCs w:val="20"/>
          <w:lang w:eastAsia="cs-CZ"/>
        </w:rPr>
        <w:t xml:space="preserve">látky </w:t>
      </w:r>
      <w:r w:rsidR="00CA6589">
        <w:rPr>
          <w:rFonts w:eastAsia="Times New Roman"/>
          <w:szCs w:val="20"/>
          <w:lang w:eastAsia="cs-CZ"/>
        </w:rPr>
        <w:t>(</w:t>
      </w:r>
      <w:r w:rsidR="00AD118D">
        <w:rPr>
          <w:rFonts w:eastAsia="Times New Roman"/>
          <w:szCs w:val="20"/>
          <w:lang w:eastAsia="cs-CZ"/>
        </w:rPr>
        <w:t>doposud zejména v</w:t>
      </w:r>
      <w:r w:rsidR="00CA6589">
        <w:rPr>
          <w:rFonts w:eastAsia="Times New Roman"/>
          <w:szCs w:val="20"/>
          <w:lang w:eastAsia="cs-CZ"/>
        </w:rPr>
        <w:t> </w:t>
      </w:r>
      <w:r w:rsidR="00AD118D">
        <w:rPr>
          <w:rFonts w:eastAsia="Times New Roman"/>
          <w:szCs w:val="20"/>
          <w:lang w:eastAsia="cs-CZ"/>
        </w:rPr>
        <w:t>zahraničí</w:t>
      </w:r>
      <w:r w:rsidR="00CA6589">
        <w:rPr>
          <w:rFonts w:eastAsia="Times New Roman"/>
          <w:szCs w:val="20"/>
          <w:lang w:eastAsia="cs-CZ"/>
        </w:rPr>
        <w:t>)</w:t>
      </w:r>
      <w:r w:rsidR="00AD118D">
        <w:rPr>
          <w:rFonts w:eastAsia="Times New Roman"/>
          <w:szCs w:val="20"/>
          <w:lang w:eastAsia="cs-CZ"/>
        </w:rPr>
        <w:t xml:space="preserve"> jako</w:t>
      </w:r>
      <w:r w:rsidR="00CA6589">
        <w:rPr>
          <w:rFonts w:eastAsia="Times New Roman"/>
          <w:szCs w:val="20"/>
          <w:lang w:eastAsia="cs-CZ"/>
        </w:rPr>
        <w:t>žto</w:t>
      </w:r>
      <w:r w:rsidR="00AD118D">
        <w:rPr>
          <w:rFonts w:eastAsia="Times New Roman"/>
          <w:szCs w:val="20"/>
          <w:lang w:eastAsia="cs-CZ"/>
        </w:rPr>
        <w:t xml:space="preserve"> „zázračného“ prostředku na hubnutí je žádoucí </w:t>
      </w:r>
      <w:r w:rsidR="00AD118D">
        <w:rPr>
          <w:rFonts w:eastAsia="Calibri" w:cs="Times New Roman"/>
          <w:bCs/>
          <w:szCs w:val="24"/>
          <w:lang w:eastAsia="cs-CZ"/>
        </w:rPr>
        <w:t xml:space="preserve">užívání této látky omezit pouze na regulované léčebné použití. V opačném případě totiž hrozí další rozmach zneužívání a značné ohrožení veřejného zdraví. </w:t>
      </w:r>
      <w:r w:rsidR="00402C4C" w:rsidRPr="0043447B">
        <w:t xml:space="preserve">Nejčastější nežádoucí účinky </w:t>
      </w:r>
      <w:r w:rsidR="00402C4C">
        <w:t xml:space="preserve">jsou </w:t>
      </w:r>
      <w:r w:rsidR="00402C4C" w:rsidRPr="0043447B">
        <w:t>gastrointestinální</w:t>
      </w:r>
      <w:r w:rsidR="00402C4C">
        <w:t>.</w:t>
      </w:r>
    </w:p>
    <w:p w14:paraId="5625C8D6" w14:textId="5E90CAF9" w:rsidR="00203BD8" w:rsidRDefault="00203BD8" w:rsidP="009E7A92">
      <w:pPr>
        <w:spacing w:before="120" w:after="0"/>
        <w:rPr>
          <w:rFonts w:eastAsia="Times New Roman"/>
          <w:szCs w:val="20"/>
          <w:lang w:eastAsia="cs-CZ"/>
        </w:rPr>
      </w:pPr>
    </w:p>
    <w:p w14:paraId="284C71E5" w14:textId="1DA5D9A2" w:rsidR="00203BD8" w:rsidRDefault="00203BD8" w:rsidP="009E7A92">
      <w:pPr>
        <w:pStyle w:val="Nadpis3"/>
        <w:spacing w:before="120" w:after="0"/>
        <w:rPr>
          <w:b/>
          <w:bCs/>
        </w:rPr>
      </w:pPr>
      <w:r w:rsidRPr="009D4B0B">
        <w:rPr>
          <w:b/>
          <w:bCs/>
        </w:rPr>
        <w:t>K</w:t>
      </w:r>
      <w:r>
        <w:rPr>
          <w:b/>
          <w:bCs/>
        </w:rPr>
        <w:t> bodu 8</w:t>
      </w:r>
    </w:p>
    <w:p w14:paraId="58172FBB" w14:textId="19F2A938" w:rsidR="005E51C8" w:rsidRPr="00DD5A02" w:rsidRDefault="00051622" w:rsidP="009E7A92">
      <w:pPr>
        <w:spacing w:before="120" w:after="0"/>
        <w:rPr>
          <w:rFonts w:eastAsia="Times New Roman"/>
          <w:szCs w:val="20"/>
          <w:lang w:eastAsia="cs-CZ"/>
        </w:rPr>
      </w:pPr>
      <w:r>
        <w:rPr>
          <w:rFonts w:eastAsia="Times New Roman"/>
          <w:szCs w:val="20"/>
          <w:lang w:eastAsia="cs-CZ"/>
        </w:rPr>
        <w:t>O</w:t>
      </w:r>
      <w:r w:rsidR="008A5B9B">
        <w:rPr>
          <w:rFonts w:eastAsia="Times New Roman"/>
          <w:szCs w:val="20"/>
          <w:lang w:eastAsia="cs-CZ"/>
        </w:rPr>
        <w:t>d doby poslední novelizace</w:t>
      </w:r>
      <w:r>
        <w:rPr>
          <w:rFonts w:eastAsia="Times New Roman"/>
          <w:szCs w:val="20"/>
          <w:lang w:eastAsia="cs-CZ"/>
        </w:rPr>
        <w:t xml:space="preserve"> nařízení vlády č. 454/2009 Sb., která změnila systematiku</w:t>
      </w:r>
      <w:r w:rsidR="008A5B9B">
        <w:rPr>
          <w:rFonts w:eastAsia="Times New Roman"/>
          <w:szCs w:val="20"/>
          <w:lang w:eastAsia="cs-CZ"/>
        </w:rPr>
        <w:t xml:space="preserve"> </w:t>
      </w:r>
      <w:r>
        <w:rPr>
          <w:rFonts w:eastAsia="Times New Roman"/>
          <w:szCs w:val="20"/>
          <w:lang w:eastAsia="cs-CZ"/>
        </w:rPr>
        <w:t xml:space="preserve">jeho </w:t>
      </w:r>
      <w:r w:rsidR="008A5B9B">
        <w:rPr>
          <w:rFonts w:eastAsia="Times New Roman"/>
          <w:szCs w:val="20"/>
          <w:lang w:eastAsia="cs-CZ"/>
        </w:rPr>
        <w:t xml:space="preserve">přílohy č. </w:t>
      </w:r>
      <w:r>
        <w:rPr>
          <w:rFonts w:eastAsia="Times New Roman"/>
          <w:szCs w:val="20"/>
          <w:lang w:eastAsia="cs-CZ"/>
        </w:rPr>
        <w:t>1</w:t>
      </w:r>
      <w:r w:rsidR="008A5B9B">
        <w:rPr>
          <w:rFonts w:eastAsia="Times New Roman"/>
          <w:szCs w:val="20"/>
          <w:lang w:eastAsia="cs-CZ"/>
        </w:rPr>
        <w:t>, byly</w:t>
      </w:r>
      <w:r w:rsidR="003A5EAF">
        <w:rPr>
          <w:rFonts w:eastAsia="Times New Roman"/>
          <w:szCs w:val="20"/>
          <w:lang w:eastAsia="cs-CZ"/>
        </w:rPr>
        <w:t> </w:t>
      </w:r>
      <w:r w:rsidR="008A5B9B">
        <w:rPr>
          <w:rFonts w:eastAsia="Times New Roman"/>
          <w:szCs w:val="20"/>
          <w:lang w:eastAsia="cs-CZ"/>
        </w:rPr>
        <w:t xml:space="preserve">orgány činnými v trestním řízení </w:t>
      </w:r>
      <w:r w:rsidR="007C16BF">
        <w:rPr>
          <w:rFonts w:eastAsia="Times New Roman"/>
          <w:szCs w:val="20"/>
          <w:lang w:eastAsia="cs-CZ"/>
        </w:rPr>
        <w:t xml:space="preserve">vytipovány některé látky, které </w:t>
      </w:r>
      <w:r w:rsidR="00CA6589">
        <w:rPr>
          <w:rFonts w:eastAsia="Times New Roman"/>
          <w:szCs w:val="20"/>
          <w:lang w:eastAsia="cs-CZ"/>
        </w:rPr>
        <w:t xml:space="preserve">se </w:t>
      </w:r>
      <w:r w:rsidR="007C16BF">
        <w:rPr>
          <w:rFonts w:eastAsia="Times New Roman"/>
          <w:szCs w:val="20"/>
          <w:lang w:eastAsia="cs-CZ"/>
        </w:rPr>
        <w:t>svojí chemickou strukturou a</w:t>
      </w:r>
      <w:r w:rsidR="00B66F06">
        <w:rPr>
          <w:rFonts w:eastAsia="Times New Roman"/>
          <w:szCs w:val="20"/>
          <w:lang w:eastAsia="cs-CZ"/>
        </w:rPr>
        <w:t> </w:t>
      </w:r>
      <w:r w:rsidR="00584214">
        <w:rPr>
          <w:rFonts w:eastAsia="Times New Roman"/>
          <w:szCs w:val="20"/>
          <w:lang w:eastAsia="cs-CZ"/>
        </w:rPr>
        <w:t>biologickými účinky</w:t>
      </w:r>
      <w:r w:rsidR="00CA6589">
        <w:rPr>
          <w:rFonts w:eastAsia="Times New Roman"/>
          <w:szCs w:val="20"/>
          <w:lang w:eastAsia="cs-CZ"/>
        </w:rPr>
        <w:t xml:space="preserve"> jeví jako vhodné označit jako „ostatní bioaktivní látky“</w:t>
      </w:r>
      <w:r w:rsidR="00584214">
        <w:rPr>
          <w:rFonts w:eastAsia="Times New Roman"/>
          <w:szCs w:val="20"/>
          <w:lang w:eastAsia="cs-CZ"/>
        </w:rPr>
        <w:t xml:space="preserve">, </w:t>
      </w:r>
      <w:r w:rsidR="00CA6589">
        <w:rPr>
          <w:rFonts w:eastAsia="Times New Roman"/>
          <w:szCs w:val="20"/>
          <w:lang w:eastAsia="cs-CZ"/>
        </w:rPr>
        <w:t>j</w:t>
      </w:r>
      <w:r w:rsidR="00584214">
        <w:rPr>
          <w:rFonts w:eastAsia="Times New Roman"/>
          <w:szCs w:val="20"/>
          <w:lang w:eastAsia="cs-CZ"/>
        </w:rPr>
        <w:t>elikož se jedná o</w:t>
      </w:r>
      <w:r w:rsidR="00B66F06">
        <w:rPr>
          <w:rFonts w:eastAsia="Times New Roman"/>
          <w:szCs w:val="20"/>
          <w:lang w:eastAsia="cs-CZ"/>
        </w:rPr>
        <w:t> </w:t>
      </w:r>
      <w:r w:rsidR="00584214">
        <w:rPr>
          <w:rFonts w:eastAsia="Times New Roman"/>
          <w:szCs w:val="20"/>
          <w:lang w:eastAsia="cs-CZ"/>
        </w:rPr>
        <w:t>kategorii do jisté míry zbytkovou</w:t>
      </w:r>
      <w:r w:rsidR="008A5B9B">
        <w:rPr>
          <w:rFonts w:eastAsia="Times New Roman"/>
          <w:szCs w:val="20"/>
          <w:lang w:eastAsia="cs-CZ"/>
        </w:rPr>
        <w:t>.</w:t>
      </w:r>
    </w:p>
    <w:p w14:paraId="323DE199" w14:textId="04F4D634" w:rsidR="00EC20CA" w:rsidRPr="005E51C8" w:rsidRDefault="005E51C8" w:rsidP="009E7A92">
      <w:pPr>
        <w:spacing w:before="120" w:after="0"/>
        <w:rPr>
          <w:noProof/>
          <w:kern w:val="2"/>
          <w:u w:val="single"/>
          <w14:ligatures w14:val="standardContextual"/>
        </w:rPr>
      </w:pPr>
      <w:r w:rsidRPr="005E51C8">
        <w:rPr>
          <w:noProof/>
          <w:kern w:val="2"/>
          <w:u w:val="single"/>
          <w14:ligatures w14:val="standardContextual"/>
        </w:rPr>
        <w:t>F</w:t>
      </w:r>
      <w:r w:rsidR="00203BD8" w:rsidRPr="005E51C8">
        <w:rPr>
          <w:noProof/>
          <w:kern w:val="2"/>
          <w:u w:val="single"/>
          <w14:ligatures w14:val="standardContextual"/>
        </w:rPr>
        <w:t>ragmenty gastrického peptidu BPC</w:t>
      </w:r>
      <w:r w:rsidRPr="005E51C8">
        <w:rPr>
          <w:noProof/>
          <w:kern w:val="2"/>
          <w:u w:val="single"/>
          <w14:ligatures w14:val="standardContextual"/>
        </w:rPr>
        <w:t xml:space="preserve">, </w:t>
      </w:r>
      <w:r w:rsidR="00203BD8" w:rsidRPr="005E51C8">
        <w:rPr>
          <w:noProof/>
          <w:kern w:val="2"/>
          <w:u w:val="single"/>
          <w14:ligatures w14:val="standardContextual"/>
        </w:rPr>
        <w:t>látky zlepšující hojivost, například</w:t>
      </w:r>
      <w:r w:rsidRPr="005E51C8">
        <w:rPr>
          <w:noProof/>
          <w:kern w:val="2"/>
          <w:u w:val="single"/>
          <w14:ligatures w14:val="standardContextual"/>
        </w:rPr>
        <w:t xml:space="preserve"> </w:t>
      </w:r>
      <w:r w:rsidR="00203BD8" w:rsidRPr="005E51C8">
        <w:rPr>
          <w:noProof/>
          <w:kern w:val="2"/>
          <w:u w:val="single"/>
          <w14:ligatures w14:val="standardContextual"/>
        </w:rPr>
        <w:t>BPC-157</w:t>
      </w:r>
      <w:r w:rsidR="00627E80">
        <w:rPr>
          <w:noProof/>
          <w:kern w:val="2"/>
          <w:u w:val="single"/>
          <w14:ligatures w14:val="standardContextual"/>
        </w:rPr>
        <w:t xml:space="preserve"> (D1)</w:t>
      </w:r>
      <w:r w:rsidR="00EC20CA" w:rsidRPr="005E51C8">
        <w:rPr>
          <w:rFonts w:eastAsia="Times New Roman"/>
          <w:szCs w:val="20"/>
          <w:u w:val="single"/>
          <w:lang w:eastAsia="cs-CZ"/>
        </w:rPr>
        <w:t xml:space="preserve"> </w:t>
      </w:r>
    </w:p>
    <w:p w14:paraId="66D9ED1A" w14:textId="094B6CC8" w:rsidR="00EC20CA" w:rsidRDefault="00EC20CA" w:rsidP="009E7A92">
      <w:pPr>
        <w:spacing w:before="120" w:after="0"/>
        <w:rPr>
          <w:rFonts w:eastAsia="Times New Roman"/>
          <w:szCs w:val="20"/>
          <w:lang w:eastAsia="cs-CZ"/>
        </w:rPr>
      </w:pPr>
      <w:r>
        <w:rPr>
          <w:rFonts w:eastAsia="Times New Roman"/>
          <w:szCs w:val="20"/>
          <w:lang w:eastAsia="cs-CZ"/>
        </w:rPr>
        <w:t xml:space="preserve">V prvé řadě se navrhuje zařadit mezi zakázané látky </w:t>
      </w:r>
      <w:r w:rsidR="00051622">
        <w:rPr>
          <w:rFonts w:eastAsia="Times New Roman"/>
          <w:szCs w:val="20"/>
          <w:lang w:eastAsia="cs-CZ"/>
        </w:rPr>
        <w:t xml:space="preserve">látku </w:t>
      </w:r>
      <w:r>
        <w:rPr>
          <w:rFonts w:eastAsia="Times New Roman"/>
          <w:szCs w:val="20"/>
          <w:lang w:eastAsia="cs-CZ"/>
        </w:rPr>
        <w:t>BPC-157, pro n</w:t>
      </w:r>
      <w:r w:rsidR="00B97CEB">
        <w:rPr>
          <w:rFonts w:eastAsia="Times New Roman"/>
          <w:szCs w:val="20"/>
          <w:lang w:eastAsia="cs-CZ"/>
        </w:rPr>
        <w:t>i</w:t>
      </w:r>
      <w:r>
        <w:rPr>
          <w:rFonts w:eastAsia="Times New Roman"/>
          <w:szCs w:val="20"/>
          <w:lang w:eastAsia="cs-CZ"/>
        </w:rPr>
        <w:t xml:space="preserve">ž je vhodné vytvořit novou kategorii </w:t>
      </w:r>
      <w:r w:rsidR="00051622">
        <w:rPr>
          <w:rFonts w:eastAsia="Times New Roman"/>
          <w:szCs w:val="20"/>
          <w:lang w:eastAsia="cs-CZ"/>
        </w:rPr>
        <w:t>„</w:t>
      </w:r>
      <w:r>
        <w:rPr>
          <w:rFonts w:eastAsia="Times New Roman"/>
          <w:szCs w:val="20"/>
          <w:lang w:eastAsia="cs-CZ"/>
        </w:rPr>
        <w:t>látek zlepšující</w:t>
      </w:r>
      <w:r w:rsidR="00FA7D70">
        <w:rPr>
          <w:rFonts w:eastAsia="Times New Roman"/>
          <w:szCs w:val="20"/>
          <w:lang w:eastAsia="cs-CZ"/>
        </w:rPr>
        <w:t>ch</w:t>
      </w:r>
      <w:r>
        <w:rPr>
          <w:rFonts w:eastAsia="Times New Roman"/>
          <w:szCs w:val="20"/>
          <w:lang w:eastAsia="cs-CZ"/>
        </w:rPr>
        <w:t xml:space="preserve"> hojivost</w:t>
      </w:r>
      <w:r w:rsidR="00051622">
        <w:rPr>
          <w:rFonts w:eastAsia="Times New Roman"/>
          <w:szCs w:val="20"/>
          <w:lang w:eastAsia="cs-CZ"/>
        </w:rPr>
        <w:t>“</w:t>
      </w:r>
      <w:r>
        <w:rPr>
          <w:rFonts w:eastAsia="Times New Roman"/>
          <w:szCs w:val="20"/>
          <w:lang w:eastAsia="cs-CZ"/>
        </w:rPr>
        <w:t>. Tyto látky mají nepochybný dopingový potenciál, což</w:t>
      </w:r>
      <w:r w:rsidR="003A5EAF">
        <w:rPr>
          <w:rFonts w:eastAsia="Times New Roman"/>
          <w:szCs w:val="20"/>
          <w:lang w:eastAsia="cs-CZ"/>
        </w:rPr>
        <w:t> </w:t>
      </w:r>
      <w:r>
        <w:rPr>
          <w:rFonts w:eastAsia="Times New Roman"/>
          <w:szCs w:val="20"/>
          <w:lang w:eastAsia="cs-CZ"/>
        </w:rPr>
        <w:t>dokládá také skutečnost, že látka BPC-157 již je na seznamu WADA.</w:t>
      </w:r>
      <w:r w:rsidR="00B97CEB">
        <w:rPr>
          <w:rFonts w:eastAsia="Times New Roman"/>
          <w:szCs w:val="20"/>
          <w:lang w:eastAsia="cs-CZ"/>
        </w:rPr>
        <w:t xml:space="preserve"> Látka</w:t>
      </w:r>
      <w:r>
        <w:rPr>
          <w:rFonts w:eastAsia="Times New Roman"/>
          <w:szCs w:val="20"/>
          <w:lang w:eastAsia="cs-CZ"/>
        </w:rPr>
        <w:t xml:space="preserve"> BPC-157 </w:t>
      </w:r>
      <w:r w:rsidR="00E81AE2">
        <w:rPr>
          <w:rFonts w:eastAsia="Times New Roman"/>
          <w:szCs w:val="20"/>
          <w:lang w:eastAsia="cs-CZ"/>
        </w:rPr>
        <w:t>není registrován</w:t>
      </w:r>
      <w:r w:rsidR="00B97CEB">
        <w:rPr>
          <w:rFonts w:eastAsia="Times New Roman"/>
          <w:szCs w:val="20"/>
          <w:lang w:eastAsia="cs-CZ"/>
        </w:rPr>
        <w:t>a</w:t>
      </w:r>
      <w:r w:rsidR="00E81AE2">
        <w:rPr>
          <w:rFonts w:eastAsia="Times New Roman"/>
          <w:szCs w:val="20"/>
          <w:lang w:eastAsia="cs-CZ"/>
        </w:rPr>
        <w:t xml:space="preserve"> Státním úřadem pro kontrolu léčiv a </w:t>
      </w:r>
      <w:r w:rsidR="004B197F">
        <w:rPr>
          <w:rFonts w:eastAsia="Times New Roman"/>
          <w:szCs w:val="20"/>
          <w:lang w:eastAsia="cs-CZ"/>
        </w:rPr>
        <w:t xml:space="preserve">zatím </w:t>
      </w:r>
      <w:r>
        <w:rPr>
          <w:rFonts w:eastAsia="Times New Roman"/>
          <w:szCs w:val="20"/>
          <w:lang w:eastAsia="cs-CZ"/>
        </w:rPr>
        <w:t>nemá terapeutické využití.</w:t>
      </w:r>
    </w:p>
    <w:p w14:paraId="2CD0A620" w14:textId="7D9E2EEF" w:rsidR="00203BD8" w:rsidRPr="00DD5A02" w:rsidRDefault="00051622" w:rsidP="009E7A92">
      <w:pPr>
        <w:spacing w:before="120" w:after="0"/>
        <w:rPr>
          <w:highlight w:val="yellow"/>
        </w:rPr>
      </w:pPr>
      <w:r>
        <w:t xml:space="preserve">Látka </w:t>
      </w:r>
      <w:r w:rsidR="004B197F" w:rsidRPr="00B2223B">
        <w:t>BPC-157 je peptid odvozen</w:t>
      </w:r>
      <w:r w:rsidR="004B197F">
        <w:t>ý</w:t>
      </w:r>
      <w:r w:rsidR="004B197F" w:rsidRPr="00B2223B">
        <w:t xml:space="preserve"> z</w:t>
      </w:r>
      <w:r w:rsidR="00B66F06">
        <w:t> </w:t>
      </w:r>
      <w:r w:rsidR="004B197F" w:rsidRPr="00B2223B">
        <w:t xml:space="preserve">bílkoviny, která se </w:t>
      </w:r>
      <w:r w:rsidR="004B197F">
        <w:t>vyskytuje</w:t>
      </w:r>
      <w:r w:rsidR="004B197F" w:rsidRPr="00B2223B">
        <w:t xml:space="preserve"> v žaludku. Předpokládá se, že</w:t>
      </w:r>
      <w:r w:rsidR="003A5EAF">
        <w:t> </w:t>
      </w:r>
      <w:r w:rsidR="004B197F" w:rsidRPr="00B2223B">
        <w:t>požití nebo injekční podání BPC-157 zlepšuje obnovu poškozených tkání</w:t>
      </w:r>
      <w:r w:rsidR="004B197F">
        <w:t xml:space="preserve">, především tlustého střeva a píštělí. Studie z roku 2021 ukazuje významný efekt při hojení poškozené kůže a velmi nedávno i nadějné výsledky při léčbě glaukomu. </w:t>
      </w:r>
      <w:r w:rsidR="00996B96">
        <w:t xml:space="preserve">Látka je však v </w:t>
      </w:r>
      <w:r w:rsidR="004B197F">
        <w:t xml:space="preserve">preklinické fázi </w:t>
      </w:r>
      <w:r w:rsidR="008D0BD5">
        <w:t xml:space="preserve">testování </w:t>
      </w:r>
      <w:r w:rsidR="00996B96">
        <w:t>a</w:t>
      </w:r>
      <w:r w:rsidR="008D0BD5">
        <w:t> </w:t>
      </w:r>
      <w:r w:rsidR="00996B96">
        <w:t xml:space="preserve">nebyla </w:t>
      </w:r>
      <w:r w:rsidR="008D0BD5">
        <w:t>zatím použita</w:t>
      </w:r>
      <w:r w:rsidR="00996B96">
        <w:t xml:space="preserve"> </w:t>
      </w:r>
      <w:r w:rsidR="004B197F">
        <w:t>u lidských dobrovolníků a pacientů</w:t>
      </w:r>
      <w:r w:rsidR="00996B96">
        <w:t>, v</w:t>
      </w:r>
      <w:r w:rsidR="004B197F">
        <w:t>edlejší a možné nežádoucí účinky</w:t>
      </w:r>
      <w:r w:rsidR="00996B96">
        <w:t xml:space="preserve"> proto nelze</w:t>
      </w:r>
      <w:r w:rsidR="004B197F">
        <w:t xml:space="preserve"> u lidských pacientů predikovat. </w:t>
      </w:r>
    </w:p>
    <w:p w14:paraId="1FD3D708" w14:textId="54DEE372" w:rsidR="00203BD8" w:rsidRPr="005E51C8" w:rsidRDefault="005E51C8" w:rsidP="009E7A92">
      <w:pPr>
        <w:spacing w:before="120" w:after="0"/>
        <w:rPr>
          <w:noProof/>
          <w:kern w:val="2"/>
          <w:u w:val="single"/>
          <w14:ligatures w14:val="standardContextual"/>
        </w:rPr>
      </w:pPr>
      <w:r>
        <w:rPr>
          <w:noProof/>
          <w:kern w:val="2"/>
          <w:u w:val="single"/>
          <w14:ligatures w14:val="standardContextual"/>
        </w:rPr>
        <w:t>I</w:t>
      </w:r>
      <w:r w:rsidR="00203BD8" w:rsidRPr="005E51C8">
        <w:rPr>
          <w:noProof/>
          <w:kern w:val="2"/>
          <w:u w:val="single"/>
          <w14:ligatures w14:val="standardContextual"/>
        </w:rPr>
        <w:t>nhibitory N-methyltransferázy (NNMT), například</w:t>
      </w:r>
      <w:r>
        <w:rPr>
          <w:noProof/>
          <w:kern w:val="2"/>
          <w:u w:val="single"/>
          <w14:ligatures w14:val="standardContextual"/>
        </w:rPr>
        <w:t xml:space="preserve"> </w:t>
      </w:r>
      <w:r w:rsidR="00203BD8" w:rsidRPr="005E51C8">
        <w:rPr>
          <w:noProof/>
          <w:kern w:val="2"/>
          <w:u w:val="single"/>
          <w14:ligatures w14:val="standardContextual"/>
        </w:rPr>
        <w:t>5-amino-1-met</w:t>
      </w:r>
      <w:r w:rsidR="00841416">
        <w:rPr>
          <w:noProof/>
          <w:kern w:val="2"/>
          <w:u w:val="single"/>
          <w14:ligatures w14:val="standardContextual"/>
        </w:rPr>
        <w:t>h</w:t>
      </w:r>
      <w:r w:rsidR="00203BD8" w:rsidRPr="005E51C8">
        <w:rPr>
          <w:noProof/>
          <w:kern w:val="2"/>
          <w:u w:val="single"/>
          <w14:ligatures w14:val="standardContextual"/>
        </w:rPr>
        <w:t>ylchinolin</w:t>
      </w:r>
      <w:r w:rsidR="00627E80">
        <w:rPr>
          <w:noProof/>
          <w:kern w:val="2"/>
          <w:u w:val="single"/>
          <w14:ligatures w14:val="standardContextual"/>
        </w:rPr>
        <w:t xml:space="preserve"> (D2)</w:t>
      </w:r>
    </w:p>
    <w:p w14:paraId="290BAED5" w14:textId="774937C7" w:rsidR="00595E26" w:rsidRPr="00595E26" w:rsidRDefault="00404C77" w:rsidP="009E7A92">
      <w:pPr>
        <w:spacing w:before="120" w:after="0"/>
      </w:pPr>
      <w:r>
        <w:rPr>
          <w:noProof/>
          <w:kern w:val="2"/>
          <w14:ligatures w14:val="standardContextual"/>
        </w:rPr>
        <w:t xml:space="preserve">Dále se </w:t>
      </w:r>
      <w:r w:rsidR="00B97CEB">
        <w:rPr>
          <w:noProof/>
          <w:kern w:val="2"/>
          <w14:ligatures w14:val="standardContextual"/>
        </w:rPr>
        <w:t>mezi</w:t>
      </w:r>
      <w:r>
        <w:rPr>
          <w:noProof/>
          <w:kern w:val="2"/>
          <w14:ligatures w14:val="standardContextual"/>
        </w:rPr>
        <w:t xml:space="preserve"> ostatní bioaktivní lát</w:t>
      </w:r>
      <w:r w:rsidR="00B97CEB">
        <w:rPr>
          <w:noProof/>
          <w:kern w:val="2"/>
          <w14:ligatures w14:val="standardContextual"/>
        </w:rPr>
        <w:t>ky</w:t>
      </w:r>
      <w:r>
        <w:rPr>
          <w:noProof/>
          <w:kern w:val="2"/>
          <w14:ligatures w14:val="standardContextual"/>
        </w:rPr>
        <w:t xml:space="preserve"> navrhuje zařadit </w:t>
      </w:r>
      <w:r w:rsidRPr="00167F42">
        <w:t>5-</w:t>
      </w:r>
      <w:r w:rsidR="00B97CEB">
        <w:t>a</w:t>
      </w:r>
      <w:r w:rsidRPr="00167F42">
        <w:t>mino-1-met</w:t>
      </w:r>
      <w:r w:rsidR="00841416">
        <w:t>h</w:t>
      </w:r>
      <w:r w:rsidRPr="00167F42">
        <w:t>ylchinolin (5-AMQ)</w:t>
      </w:r>
      <w:r>
        <w:t xml:space="preserve"> a</w:t>
      </w:r>
      <w:r w:rsidR="006C067F">
        <w:t> </w:t>
      </w:r>
      <w:r>
        <w:t xml:space="preserve">obecně všechny </w:t>
      </w:r>
      <w:r w:rsidRPr="00404C77">
        <w:t>inhibitory N-methyltransferázy (NNMT)</w:t>
      </w:r>
      <w:r>
        <w:t>.</w:t>
      </w:r>
      <w:r w:rsidR="00051622">
        <w:t xml:space="preserve"> Látka</w:t>
      </w:r>
      <w:r>
        <w:t xml:space="preserve"> </w:t>
      </w:r>
      <w:bookmarkStart w:id="3" w:name="_Hlk184735723"/>
      <w:r w:rsidRPr="00167F42">
        <w:t>5-</w:t>
      </w:r>
      <w:r w:rsidR="00B97CEB">
        <w:t>a</w:t>
      </w:r>
      <w:r w:rsidRPr="00167F42">
        <w:t>mino-1-met</w:t>
      </w:r>
      <w:r w:rsidR="00841416">
        <w:t>h</w:t>
      </w:r>
      <w:r w:rsidRPr="00167F42">
        <w:t>ylchinolin (5-AMQ)</w:t>
      </w:r>
      <w:bookmarkEnd w:id="3"/>
      <w:r w:rsidRPr="00167F42">
        <w:t xml:space="preserve"> je </w:t>
      </w:r>
      <w:r>
        <w:t>potentní</w:t>
      </w:r>
      <w:r w:rsidRPr="00167F42">
        <w:t xml:space="preserve"> inhibitor </w:t>
      </w:r>
      <w:r>
        <w:t>právě</w:t>
      </w:r>
      <w:r w:rsidRPr="00167F42">
        <w:t xml:space="preserve"> NNMT</w:t>
      </w:r>
      <w:r>
        <w:t xml:space="preserve">, což je </w:t>
      </w:r>
      <w:r w:rsidRPr="00167F42">
        <w:t>enzym, který katalyzuje N-methylaci endogenního substrátu nikotinamidu a také exogenních xenobiotik. NNMT má zásadní význam pro buněčný metabolismus</w:t>
      </w:r>
      <w:r w:rsidR="00E50E92">
        <w:t xml:space="preserve">, </w:t>
      </w:r>
      <w:r w:rsidR="007523AC">
        <w:t>z</w:t>
      </w:r>
      <w:r w:rsidR="00E50E92">
        <w:t xml:space="preserve"> hlediska </w:t>
      </w:r>
      <w:r w:rsidRPr="00167F42">
        <w:t>klinick</w:t>
      </w:r>
      <w:r w:rsidR="00E50E92">
        <w:t>ého je</w:t>
      </w:r>
      <w:r w:rsidRPr="00167F42">
        <w:t xml:space="preserve"> významný pro vývoj léčiv u</w:t>
      </w:r>
      <w:r w:rsidR="00415C2D">
        <w:t> </w:t>
      </w:r>
      <w:r w:rsidR="00E50E92">
        <w:t>některých</w:t>
      </w:r>
      <w:r w:rsidRPr="00167F42">
        <w:t xml:space="preserve"> chronických onemocnění </w:t>
      </w:r>
      <w:r w:rsidR="00E50E92">
        <w:t>jako</w:t>
      </w:r>
      <w:r w:rsidR="009B5033">
        <w:t xml:space="preserve"> je</w:t>
      </w:r>
      <w:r w:rsidRPr="00167F42">
        <w:t xml:space="preserve"> obezit</w:t>
      </w:r>
      <w:r w:rsidR="009B5033">
        <w:t>a</w:t>
      </w:r>
      <w:r w:rsidRPr="00167F42">
        <w:t xml:space="preserve"> a diabet</w:t>
      </w:r>
      <w:r w:rsidR="009B5033">
        <w:t>es</w:t>
      </w:r>
      <w:r w:rsidRPr="00167F42">
        <w:t>.</w:t>
      </w:r>
      <w:r>
        <w:t xml:space="preserve"> </w:t>
      </w:r>
      <w:r w:rsidR="007523AC">
        <w:t>U</w:t>
      </w:r>
      <w:r>
        <w:t>vádí</w:t>
      </w:r>
      <w:r w:rsidR="007523AC">
        <w:t xml:space="preserve"> se</w:t>
      </w:r>
      <w:r>
        <w:t xml:space="preserve"> jeho potenciál při snižování </w:t>
      </w:r>
      <w:r w:rsidR="005E51C8">
        <w:t>hmotnosti</w:t>
      </w:r>
      <w:r w:rsidR="00F8190E">
        <w:t>.</w:t>
      </w:r>
      <w:r>
        <w:t xml:space="preserve"> </w:t>
      </w:r>
      <w:r w:rsidR="00F8190E">
        <w:t>Jedním faktorů určujícím rizikovost této látky</w:t>
      </w:r>
      <w:r>
        <w:t xml:space="preserve"> je </w:t>
      </w:r>
      <w:r w:rsidR="00F8190E">
        <w:t>skutečnost, že se nachází teprve</w:t>
      </w:r>
      <w:r>
        <w:t xml:space="preserve"> </w:t>
      </w:r>
      <w:r w:rsidR="00CA6589">
        <w:t>ve</w:t>
      </w:r>
      <w:r w:rsidR="007C2090">
        <w:t> </w:t>
      </w:r>
      <w:r>
        <w:t>stádiu preklinických testů</w:t>
      </w:r>
      <w:r w:rsidR="00F8190E">
        <w:t xml:space="preserve">, přesto už </w:t>
      </w:r>
      <w:r w:rsidR="007C67D8">
        <w:t>je neregulovanými subjekty aktivně</w:t>
      </w:r>
      <w:r>
        <w:t xml:space="preserve"> nabízen jako </w:t>
      </w:r>
      <w:r w:rsidR="007C67D8">
        <w:t>přípravek</w:t>
      </w:r>
      <w:r w:rsidR="000C2BBF">
        <w:t xml:space="preserve"> proti stárnutí</w:t>
      </w:r>
      <w:r>
        <w:t>.</w:t>
      </w:r>
    </w:p>
    <w:p w14:paraId="4650A1ED" w14:textId="73BD8205" w:rsidR="00203BD8" w:rsidRPr="00627E80" w:rsidRDefault="00627E80" w:rsidP="009E7A92">
      <w:pPr>
        <w:spacing w:before="120" w:after="0"/>
        <w:rPr>
          <w:noProof/>
          <w:kern w:val="2"/>
          <w:u w:val="single"/>
          <w:shd w:val="clear" w:color="auto" w:fill="FFFFFF"/>
          <w14:ligatures w14:val="standardContextual"/>
        </w:rPr>
      </w:pPr>
      <w:r w:rsidRPr="00627E80">
        <w:rPr>
          <w:noProof/>
          <w:kern w:val="2"/>
          <w:u w:val="single"/>
          <w14:ligatures w14:val="standardContextual"/>
        </w:rPr>
        <w:t>A</w:t>
      </w:r>
      <w:r w:rsidR="00203BD8" w:rsidRPr="00627E80">
        <w:rPr>
          <w:noProof/>
          <w:kern w:val="2"/>
          <w:u w:val="single"/>
          <w14:ligatures w14:val="standardContextual"/>
        </w:rPr>
        <w:t>ktivátory telomerázy</w:t>
      </w:r>
      <w:r w:rsidRPr="00627E80">
        <w:rPr>
          <w:noProof/>
          <w:kern w:val="2"/>
          <w:u w:val="single"/>
          <w14:ligatures w14:val="standardContextual"/>
        </w:rPr>
        <w:t xml:space="preserve">, </w:t>
      </w:r>
      <w:r w:rsidR="00203BD8" w:rsidRPr="00627E80">
        <w:rPr>
          <w:noProof/>
          <w:kern w:val="2"/>
          <w:u w:val="single"/>
          <w14:ligatures w14:val="standardContextual"/>
        </w:rPr>
        <w:t>epithalamin a jeho deriváty, například</w:t>
      </w:r>
      <w:r w:rsidRPr="00627E80">
        <w:rPr>
          <w:noProof/>
          <w:kern w:val="2"/>
          <w:u w:val="single"/>
          <w14:ligatures w14:val="standardContextual"/>
        </w:rPr>
        <w:t xml:space="preserve"> </w:t>
      </w:r>
      <w:r w:rsidR="00203BD8" w:rsidRPr="00627E80">
        <w:rPr>
          <w:noProof/>
          <w:kern w:val="2"/>
          <w:u w:val="single"/>
          <w:shd w:val="clear" w:color="auto" w:fill="FFFFFF"/>
          <w14:ligatures w14:val="standardContextual"/>
        </w:rPr>
        <w:t>epitalon</w:t>
      </w:r>
      <w:r w:rsidRPr="00627E80">
        <w:rPr>
          <w:noProof/>
          <w:kern w:val="2"/>
          <w:u w:val="single"/>
          <w:shd w:val="clear" w:color="auto" w:fill="FFFFFF"/>
          <w14:ligatures w14:val="standardContextual"/>
        </w:rPr>
        <w:t xml:space="preserve"> a </w:t>
      </w:r>
      <w:r w:rsidR="00203BD8" w:rsidRPr="00627E80">
        <w:rPr>
          <w:noProof/>
          <w:kern w:val="2"/>
          <w:u w:val="single"/>
          <w:shd w:val="clear" w:color="auto" w:fill="FFFFFF"/>
          <w14:ligatures w14:val="standardContextual"/>
        </w:rPr>
        <w:t>livagen</w:t>
      </w:r>
      <w:r>
        <w:rPr>
          <w:noProof/>
          <w:kern w:val="2"/>
          <w:u w:val="single"/>
          <w:shd w:val="clear" w:color="auto" w:fill="FFFFFF"/>
          <w14:ligatures w14:val="standardContextual"/>
        </w:rPr>
        <w:t xml:space="preserve"> </w:t>
      </w:r>
      <w:r>
        <w:rPr>
          <w:noProof/>
          <w:kern w:val="2"/>
          <w:u w:val="single"/>
          <w14:ligatures w14:val="standardContextual"/>
        </w:rPr>
        <w:t>(D3)</w:t>
      </w:r>
    </w:p>
    <w:p w14:paraId="51A165D2" w14:textId="4115A58B" w:rsidR="00627E80" w:rsidRPr="00DD5A02" w:rsidRDefault="00595E26" w:rsidP="009E7A92">
      <w:pPr>
        <w:spacing w:before="120" w:after="0"/>
      </w:pPr>
      <w:r>
        <w:t>Ephitalaminu, peptidu, který byl identifikován jako předpokládaná aktivní složka extraktu z </w:t>
      </w:r>
      <w:r w:rsidR="00CA6589">
        <w:t xml:space="preserve">hovězí </w:t>
      </w:r>
      <w:r>
        <w:t>epifýzy</w:t>
      </w:r>
      <w:r w:rsidR="00CA6589">
        <w:t>,</w:t>
      </w:r>
      <w:r>
        <w:t xml:space="preserve"> a jeho syntetick</w:t>
      </w:r>
      <w:r w:rsidR="008D75D7">
        <w:t>ým</w:t>
      </w:r>
      <w:r>
        <w:t xml:space="preserve"> derivátům epitalonu a livagenu</w:t>
      </w:r>
      <w:r w:rsidR="00CA6589">
        <w:t>,</w:t>
      </w:r>
      <w:r>
        <w:t xml:space="preserve"> jsou coby tzv. </w:t>
      </w:r>
      <w:r w:rsidR="00CA6589">
        <w:t xml:space="preserve">aktivátorům </w:t>
      </w:r>
      <w:r>
        <w:t>telomerázy připisovány účinky spočívající ve zpomalování buněčného stárnutí</w:t>
      </w:r>
      <w:r w:rsidR="008D75D7">
        <w:t xml:space="preserve">, neboť aktivují telomerázu tam, kde tento enzym </w:t>
      </w:r>
      <w:r w:rsidR="00EE25CE">
        <w:t>přirozeně</w:t>
      </w:r>
      <w:r w:rsidR="008D75D7">
        <w:t xml:space="preserve"> nepůsobí.</w:t>
      </w:r>
      <w:r>
        <w:t xml:space="preserve"> </w:t>
      </w:r>
      <w:r w:rsidR="008D75D7">
        <w:t xml:space="preserve">Telomeráza </w:t>
      </w:r>
      <w:r w:rsidR="008D75D7" w:rsidRPr="008D75D7">
        <w:t>pomáhá</w:t>
      </w:r>
      <w:r w:rsidR="008D75D7">
        <w:t xml:space="preserve"> při buněčném dělení</w:t>
      </w:r>
      <w:r w:rsidR="008D75D7" w:rsidRPr="008D75D7">
        <w:t xml:space="preserve"> udržovat délku telomer na koncích chromozomů</w:t>
      </w:r>
      <w:r w:rsidR="008D75D7">
        <w:t xml:space="preserve">, </w:t>
      </w:r>
      <w:r w:rsidR="00464E22">
        <w:t xml:space="preserve">což zabraňuje </w:t>
      </w:r>
      <w:r w:rsidR="007C2090">
        <w:t>fyziologickému</w:t>
      </w:r>
      <w:r w:rsidR="00464E22">
        <w:t xml:space="preserve"> procesu, při</w:t>
      </w:r>
      <w:r w:rsidR="003A5EAF">
        <w:t> </w:t>
      </w:r>
      <w:r w:rsidR="00464E22">
        <w:t>kterém se jinak telomery</w:t>
      </w:r>
      <w:r w:rsidR="008D75D7">
        <w:t xml:space="preserve"> </w:t>
      </w:r>
      <w:r w:rsidR="008D75D7" w:rsidRPr="008D75D7">
        <w:t xml:space="preserve">přirozeně zkracují s každým dělením buňky, což </w:t>
      </w:r>
      <w:r w:rsidR="008D75D7">
        <w:t xml:space="preserve">vede ke </w:t>
      </w:r>
      <w:r w:rsidR="008D75D7" w:rsidRPr="008D75D7">
        <w:t>stárnutí</w:t>
      </w:r>
      <w:r w:rsidR="008D75D7">
        <w:t xml:space="preserve"> buňky</w:t>
      </w:r>
      <w:r w:rsidR="008D75D7" w:rsidRPr="008D75D7">
        <w:t xml:space="preserve"> a </w:t>
      </w:r>
      <w:r w:rsidR="008D75D7">
        <w:t>v konečném důsledku až k</w:t>
      </w:r>
      <w:r w:rsidR="00A24209">
        <w:t> </w:t>
      </w:r>
      <w:r w:rsidR="008D75D7" w:rsidRPr="008D75D7">
        <w:t>buněčn</w:t>
      </w:r>
      <w:r w:rsidR="008D75D7">
        <w:t>é</w:t>
      </w:r>
      <w:r w:rsidR="00A24209">
        <w:t xml:space="preserve"> </w:t>
      </w:r>
      <w:r w:rsidR="008D75D7" w:rsidRPr="008D75D7">
        <w:t>smrt</w:t>
      </w:r>
      <w:r w:rsidR="006055A5">
        <w:t>i</w:t>
      </w:r>
      <w:r w:rsidR="008D75D7" w:rsidRPr="008D75D7">
        <w:t>.</w:t>
      </w:r>
    </w:p>
    <w:p w14:paraId="02C211A0" w14:textId="4BC2F48F" w:rsidR="00203BD8" w:rsidRPr="00627E80" w:rsidRDefault="00203BD8" w:rsidP="009E7A92">
      <w:pPr>
        <w:spacing w:before="120" w:after="0"/>
        <w:rPr>
          <w:noProof/>
          <w:kern w:val="2"/>
          <w:u w:val="single"/>
          <w14:ligatures w14:val="standardContextual"/>
        </w:rPr>
      </w:pPr>
      <w:r w:rsidRPr="00627E80">
        <w:rPr>
          <w:noProof/>
          <w:kern w:val="2"/>
          <w:u w:val="single"/>
          <w14:ligatures w14:val="standardContextual"/>
        </w:rPr>
        <w:t>Peptidy vázající se na prohibitin, například</w:t>
      </w:r>
      <w:r w:rsidR="00627E80" w:rsidRPr="00627E80">
        <w:rPr>
          <w:noProof/>
          <w:kern w:val="2"/>
          <w:u w:val="single"/>
          <w14:ligatures w14:val="standardContextual"/>
        </w:rPr>
        <w:t xml:space="preserve"> </w:t>
      </w:r>
      <w:r w:rsidRPr="00627E80">
        <w:rPr>
          <w:rFonts w:cs="Arial"/>
          <w:noProof/>
          <w:kern w:val="2"/>
          <w:u w:val="single"/>
          <w:shd w:val="clear" w:color="auto" w:fill="FFFFFF"/>
          <w14:ligatures w14:val="standardContextual"/>
        </w:rPr>
        <w:t>adipotid</w:t>
      </w:r>
      <w:r w:rsidR="00627E80">
        <w:rPr>
          <w:rFonts w:cs="Arial"/>
          <w:noProof/>
          <w:kern w:val="2"/>
          <w:u w:val="single"/>
          <w:shd w:val="clear" w:color="auto" w:fill="FFFFFF"/>
          <w14:ligatures w14:val="standardContextual"/>
        </w:rPr>
        <w:t xml:space="preserve"> (D4)</w:t>
      </w:r>
    </w:p>
    <w:p w14:paraId="1E5AECB5" w14:textId="04BD79AE" w:rsidR="00167DAD" w:rsidRPr="00DD5A02" w:rsidRDefault="00167DAD" w:rsidP="009E7A92">
      <w:pPr>
        <w:spacing w:before="120" w:after="0"/>
      </w:pPr>
      <w:r w:rsidRPr="00DC6839">
        <w:t xml:space="preserve">Adipotid </w:t>
      </w:r>
      <w:r>
        <w:t>(také p</w:t>
      </w:r>
      <w:r w:rsidRPr="00DC6839">
        <w:t>rohibitin-cílící peptid 1</w:t>
      </w:r>
      <w:r>
        <w:t xml:space="preserve">, </w:t>
      </w:r>
      <w:r w:rsidRPr="00DC6839">
        <w:t>prohibitin-TP01 a TP01) je peptidomimetikum</w:t>
      </w:r>
      <w:r w:rsidR="00F742E9">
        <w:t>, j</w:t>
      </w:r>
      <w:r w:rsidRPr="00DC6839">
        <w:t>edná se o expe</w:t>
      </w:r>
      <w:r>
        <w:t>rimentální proapoptotický přípravek (podporuje odbourávání nepotřebných nebo poškozených buněk)</w:t>
      </w:r>
      <w:r w:rsidRPr="00DC6839">
        <w:t>, u kterého bylo prokázáno, že způsobuje rychlý úbytek hm</w:t>
      </w:r>
      <w:r>
        <w:t>otnosti u</w:t>
      </w:r>
      <w:r w:rsidR="00FB28CE">
        <w:t> </w:t>
      </w:r>
      <w:r>
        <w:t>myší a opic</w:t>
      </w:r>
      <w:r w:rsidR="00AA14BB">
        <w:t xml:space="preserve"> makak</w:t>
      </w:r>
      <w:r>
        <w:t xml:space="preserve"> rhesus.</w:t>
      </w:r>
      <w:r w:rsidRPr="00DC6839">
        <w:t xml:space="preserve"> </w:t>
      </w:r>
      <w:r w:rsidR="00AA14BB">
        <w:t>Mechanismus jeho účinku je zacílen</w:t>
      </w:r>
      <w:r w:rsidR="00AA14BB" w:rsidRPr="00DC6839">
        <w:t xml:space="preserve"> na specifické krevní cévy zásobující tukovou tkáň, způsob</w:t>
      </w:r>
      <w:r w:rsidR="00AA14BB">
        <w:t>uje totiž</w:t>
      </w:r>
      <w:r w:rsidR="00AA14BB" w:rsidRPr="00DC6839">
        <w:t xml:space="preserve"> zmenšení cév a </w:t>
      </w:r>
      <w:r w:rsidR="00AA14BB">
        <w:t xml:space="preserve">navazující </w:t>
      </w:r>
      <w:r w:rsidR="00AA14BB" w:rsidRPr="00DC6839">
        <w:t>apoptózu</w:t>
      </w:r>
      <w:r w:rsidR="00D44591">
        <w:t xml:space="preserve"> (odbourávání)</w:t>
      </w:r>
      <w:r w:rsidR="00AA14BB" w:rsidRPr="00DC6839">
        <w:t xml:space="preserve"> tukových buně</w:t>
      </w:r>
      <w:r w:rsidR="00AA14BB">
        <w:t>k vyživovaných těmito cévami.</w:t>
      </w:r>
      <w:r w:rsidR="00AA14BB" w:rsidRPr="00DC6839">
        <w:t xml:space="preserve"> </w:t>
      </w:r>
      <w:r w:rsidR="003D700E">
        <w:t>Adipotid</w:t>
      </w:r>
      <w:r w:rsidR="00AA14BB" w:rsidRPr="00DC6839">
        <w:t xml:space="preserve"> je navržen tak, aby se vázal na dva receptory, ANXA2 a prohibitin, které jsou specifické pro krevní cévy zásobující bílou tukovou tkáň.</w:t>
      </w:r>
    </w:p>
    <w:p w14:paraId="62E28D1D" w14:textId="729B1CF4" w:rsidR="00203BD8" w:rsidRDefault="00203BD8" w:rsidP="009E7A92">
      <w:pPr>
        <w:spacing w:before="120" w:after="0"/>
        <w:rPr>
          <w:noProof/>
          <w:kern w:val="2"/>
          <w:u w:val="single"/>
          <w14:ligatures w14:val="standardContextual"/>
        </w:rPr>
      </w:pPr>
      <w:r w:rsidRPr="003B7431">
        <w:rPr>
          <w:noProof/>
          <w:kern w:val="2"/>
          <w:u w:val="single"/>
          <w14:ligatures w14:val="standardContextual"/>
        </w:rPr>
        <w:t>Analoga hormonu parathyroid, například</w:t>
      </w:r>
      <w:r w:rsidR="003B7431" w:rsidRPr="003B7431">
        <w:rPr>
          <w:noProof/>
          <w:kern w:val="2"/>
          <w:u w:val="single"/>
          <w14:ligatures w14:val="standardContextual"/>
        </w:rPr>
        <w:t xml:space="preserve"> </w:t>
      </w:r>
      <w:r w:rsidRPr="003B7431">
        <w:rPr>
          <w:rFonts w:cs="Arial"/>
          <w:noProof/>
          <w:kern w:val="2"/>
          <w:u w:val="single"/>
          <w:shd w:val="clear" w:color="auto" w:fill="FFFFFF"/>
          <w14:ligatures w14:val="standardContextual"/>
        </w:rPr>
        <w:t>teriparatid</w:t>
      </w:r>
      <w:r w:rsidR="003B7431" w:rsidRPr="003B7431">
        <w:rPr>
          <w:rFonts w:cs="Arial"/>
          <w:noProof/>
          <w:kern w:val="2"/>
          <w:u w:val="single"/>
          <w:shd w:val="clear" w:color="auto" w:fill="FFFFFF"/>
          <w14:ligatures w14:val="standardContextual"/>
        </w:rPr>
        <w:t xml:space="preserve"> </w:t>
      </w:r>
      <w:r w:rsidR="003B7431" w:rsidRPr="003B7431">
        <w:rPr>
          <w:noProof/>
          <w:kern w:val="2"/>
          <w:u w:val="single"/>
          <w14:ligatures w14:val="standardContextual"/>
        </w:rPr>
        <w:t>(D5)</w:t>
      </w:r>
    </w:p>
    <w:p w14:paraId="62F5D348" w14:textId="5AA63B0C" w:rsidR="00C5478A" w:rsidRDefault="00B97CEB" w:rsidP="009E7A92">
      <w:pPr>
        <w:spacing w:before="120" w:after="0"/>
        <w:rPr>
          <w:noProof/>
          <w:kern w:val="2"/>
          <w14:ligatures w14:val="standardContextual"/>
        </w:rPr>
      </w:pPr>
      <w:r>
        <w:rPr>
          <w:noProof/>
          <w:kern w:val="2"/>
          <w14:ligatures w14:val="standardContextual"/>
        </w:rPr>
        <w:t>M</w:t>
      </w:r>
      <w:r w:rsidR="003B7431">
        <w:rPr>
          <w:noProof/>
          <w:kern w:val="2"/>
          <w14:ligatures w14:val="standardContextual"/>
        </w:rPr>
        <w:t xml:space="preserve">ezi zakázané látky s hormonálním účinkem </w:t>
      </w:r>
      <w:r>
        <w:rPr>
          <w:noProof/>
          <w:kern w:val="2"/>
          <w14:ligatures w14:val="standardContextual"/>
        </w:rPr>
        <w:t xml:space="preserve">se jeví jako potřebné zahrnout </w:t>
      </w:r>
      <w:r w:rsidR="003B7431">
        <w:rPr>
          <w:noProof/>
          <w:kern w:val="2"/>
          <w14:ligatures w14:val="standardContextual"/>
        </w:rPr>
        <w:t>také a</w:t>
      </w:r>
      <w:r w:rsidR="003B7431" w:rsidRPr="003B7431">
        <w:rPr>
          <w:noProof/>
          <w:kern w:val="2"/>
          <w14:ligatures w14:val="standardContextual"/>
        </w:rPr>
        <w:t>naloga hormonu parathyroid</w:t>
      </w:r>
      <w:r w:rsidR="003B7431">
        <w:rPr>
          <w:noProof/>
          <w:kern w:val="2"/>
          <w14:ligatures w14:val="standardContextual"/>
        </w:rPr>
        <w:t>, v praxi se orgány činné v trestním řízení setkávájí s látkou teriparatid.</w:t>
      </w:r>
      <w:r w:rsidR="00C5478A">
        <w:rPr>
          <w:noProof/>
          <w:kern w:val="2"/>
          <w14:ligatures w14:val="standardContextual"/>
        </w:rPr>
        <w:t xml:space="preserve"> </w:t>
      </w:r>
    </w:p>
    <w:p w14:paraId="15E0FAFA" w14:textId="63017EC7" w:rsidR="00C5478A" w:rsidRDefault="00C5478A" w:rsidP="009E7A92">
      <w:pPr>
        <w:spacing w:before="120" w:after="0"/>
      </w:pPr>
      <w:r>
        <w:t>Teriparatid (TPTD) je</w:t>
      </w:r>
      <w:r w:rsidRPr="00C0143C">
        <w:t xml:space="preserve"> endogenní fragment parathormonu se stejnými účinky jako samotný parathormon. </w:t>
      </w:r>
      <w:r w:rsidR="00C7013D">
        <w:t xml:space="preserve">Také se váže </w:t>
      </w:r>
      <w:r w:rsidRPr="00C0143C">
        <w:t>na osteoblasty</w:t>
      </w:r>
      <w:r w:rsidR="00172823">
        <w:t xml:space="preserve"> (</w:t>
      </w:r>
      <w:r w:rsidR="00172823" w:rsidRPr="00172823">
        <w:t>zodpovíd</w:t>
      </w:r>
      <w:r w:rsidR="00172823">
        <w:t xml:space="preserve">ají </w:t>
      </w:r>
      <w:r w:rsidR="00172823" w:rsidRPr="00172823">
        <w:t>za tvorbu a růst nové kostní tkáně</w:t>
      </w:r>
      <w:r w:rsidR="00172823">
        <w:t>)</w:t>
      </w:r>
      <w:r w:rsidRPr="00C0143C">
        <w:t xml:space="preserve"> a</w:t>
      </w:r>
      <w:r w:rsidR="00172823">
        <w:t> </w:t>
      </w:r>
      <w:r w:rsidRPr="00C0143C">
        <w:t xml:space="preserve">zvyšuje </w:t>
      </w:r>
      <w:r w:rsidR="00C7013D">
        <w:t xml:space="preserve">tím </w:t>
      </w:r>
      <w:r w:rsidRPr="00C0143C">
        <w:t xml:space="preserve">jejich aktivitu. Nicméně se zároveň kompenzatorně, avšak neúměrně, zvýší aktivita osteoklastů </w:t>
      </w:r>
      <w:r w:rsidR="0053376A">
        <w:t>(</w:t>
      </w:r>
      <w:r w:rsidR="0053376A" w:rsidRPr="0053376A">
        <w:t>odbouráv</w:t>
      </w:r>
      <w:r w:rsidR="0053376A">
        <w:t>ají</w:t>
      </w:r>
      <w:r w:rsidR="0053376A" w:rsidRPr="0053376A">
        <w:t xml:space="preserve"> kostní tkáně</w:t>
      </w:r>
      <w:r w:rsidR="0053376A">
        <w:t xml:space="preserve">) </w:t>
      </w:r>
      <w:r w:rsidRPr="00C0143C">
        <w:t>a převáží resorpce kosti nad nárůstem kostní hmoty. A</w:t>
      </w:r>
      <w:r w:rsidR="004B22DE">
        <w:t>le</w:t>
      </w:r>
      <w:r w:rsidRPr="00C0143C">
        <w:t xml:space="preserve"> právě v efektu silně stimulovat osteoblasty v prvních fázích účinku tkví podstata osteoanabolick</w:t>
      </w:r>
      <w:r w:rsidR="00EC2C07">
        <w:t>ého</w:t>
      </w:r>
      <w:r w:rsidR="00D74824">
        <w:t xml:space="preserve"> </w:t>
      </w:r>
      <w:r w:rsidR="00FD3058">
        <w:t>užívání</w:t>
      </w:r>
      <w:r w:rsidRPr="00C0143C">
        <w:t xml:space="preserve"> teriparatidu</w:t>
      </w:r>
      <w:r w:rsidR="006D6FD1">
        <w:t xml:space="preserve"> (tj. </w:t>
      </w:r>
      <w:r w:rsidR="00D21DD2">
        <w:t xml:space="preserve">za účelem </w:t>
      </w:r>
      <w:r w:rsidR="006D6FD1" w:rsidRPr="00D74824">
        <w:t>zvýš</w:t>
      </w:r>
      <w:r w:rsidR="006D6FD1">
        <w:t>ení</w:t>
      </w:r>
      <w:r w:rsidR="006D6FD1" w:rsidRPr="00D74824">
        <w:t xml:space="preserve"> novotvorb</w:t>
      </w:r>
      <w:r w:rsidR="006D6FD1">
        <w:t>y</w:t>
      </w:r>
      <w:r w:rsidR="006D6FD1" w:rsidRPr="00D74824">
        <w:t xml:space="preserve"> kostní tkáně</w:t>
      </w:r>
      <w:r w:rsidR="006D6FD1">
        <w:t>)</w:t>
      </w:r>
      <w:r w:rsidRPr="00C0143C">
        <w:t>.</w:t>
      </w:r>
      <w:r>
        <w:t xml:space="preserve"> </w:t>
      </w:r>
    </w:p>
    <w:p w14:paraId="3709E9FF" w14:textId="0C990B7B" w:rsidR="003B7431" w:rsidRPr="003B7431" w:rsidRDefault="00C5478A" w:rsidP="009E7A92">
      <w:pPr>
        <w:spacing w:before="120" w:after="0"/>
      </w:pPr>
      <w:r>
        <w:t xml:space="preserve">Látka je </w:t>
      </w:r>
      <w:r w:rsidR="002B3C78">
        <w:t xml:space="preserve">jako přípravek </w:t>
      </w:r>
      <w:r w:rsidR="00172823">
        <w:t>k</w:t>
      </w:r>
      <w:r w:rsidR="002B3C78">
        <w:t> </w:t>
      </w:r>
      <w:r>
        <w:t>léčebné</w:t>
      </w:r>
      <w:r w:rsidR="00172823">
        <w:t>m</w:t>
      </w:r>
      <w:r w:rsidR="002B3C78">
        <w:t xml:space="preserve"> </w:t>
      </w:r>
      <w:r>
        <w:t>užití schválena pod komerčními názvy Forsteo, Movimia a</w:t>
      </w:r>
      <w:r w:rsidR="002B3C78">
        <w:t> </w:t>
      </w:r>
      <w:r>
        <w:t>Sondelbay. Jak bylo vysvětleno v obecné části a jak plyne z konstrukce trestného činu výroby a</w:t>
      </w:r>
      <w:r w:rsidR="00E159A0">
        <w:t> </w:t>
      </w:r>
      <w:r>
        <w:t>jiného nakládání s látkami s hormonálním účinkem, ta</w:t>
      </w:r>
      <w:r w:rsidR="00D2047D">
        <w:t xml:space="preserve">kové </w:t>
      </w:r>
      <w:r w:rsidR="00F518A1">
        <w:t>využití</w:t>
      </w:r>
      <w:r w:rsidR="00D2047D">
        <w:t xml:space="preserve"> není zařazením této látky na seznam přílohy č.</w:t>
      </w:r>
      <w:r w:rsidR="00E159A0">
        <w:t> </w:t>
      </w:r>
      <w:r w:rsidR="009E7A92">
        <w:t xml:space="preserve">1 </w:t>
      </w:r>
      <w:r w:rsidR="007F2E88">
        <w:t>novelizovaného</w:t>
      </w:r>
      <w:r w:rsidR="00D2047D">
        <w:t xml:space="preserve"> nařízení</w:t>
      </w:r>
      <w:r w:rsidR="002B3C78">
        <w:t xml:space="preserve"> </w:t>
      </w:r>
      <w:r w:rsidR="00CA6589">
        <w:rPr>
          <w:rFonts w:eastAsia="Times New Roman"/>
          <w:szCs w:val="20"/>
          <w:lang w:eastAsia="cs-CZ"/>
        </w:rPr>
        <w:t xml:space="preserve">vlády č. 454/2009 Sb. </w:t>
      </w:r>
      <w:r w:rsidR="002B3C78">
        <w:t>negativně</w:t>
      </w:r>
      <w:r w:rsidR="00D2047D">
        <w:t xml:space="preserve"> dotčeno. </w:t>
      </w:r>
    </w:p>
    <w:p w14:paraId="569A9CC5" w14:textId="77777777" w:rsidR="00F67894" w:rsidRPr="009D4B0B" w:rsidRDefault="00F67894" w:rsidP="009E7A92">
      <w:pPr>
        <w:spacing w:before="120" w:after="0"/>
        <w:rPr>
          <w:rFonts w:eastAsia="Times New Roman" w:cs="Times New Roman"/>
          <w:szCs w:val="24"/>
          <w:lang w:eastAsia="cs-CZ"/>
        </w:rPr>
      </w:pPr>
    </w:p>
    <w:p w14:paraId="40BA7B6B" w14:textId="256F44E0" w:rsidR="0038016D" w:rsidRPr="009D4B0B" w:rsidRDefault="0038016D" w:rsidP="009E7A92">
      <w:pPr>
        <w:pStyle w:val="Nadpis2"/>
        <w:spacing w:before="120"/>
        <w:rPr>
          <w:lang w:eastAsia="cs-CZ"/>
        </w:rPr>
      </w:pPr>
      <w:r w:rsidRPr="009D4B0B">
        <w:rPr>
          <w:lang w:eastAsia="cs-CZ"/>
        </w:rPr>
        <w:t>K</w:t>
      </w:r>
      <w:r w:rsidR="0072395F">
        <w:rPr>
          <w:lang w:eastAsia="cs-CZ"/>
        </w:rPr>
        <w:t> </w:t>
      </w:r>
      <w:r w:rsidR="00572295">
        <w:rPr>
          <w:lang w:eastAsia="cs-CZ"/>
        </w:rPr>
        <w:t>č</w:t>
      </w:r>
      <w:r w:rsidR="0072395F">
        <w:rPr>
          <w:lang w:eastAsia="cs-CZ"/>
        </w:rPr>
        <w:t>l. I</w:t>
      </w:r>
      <w:r w:rsidR="004B06C5">
        <w:rPr>
          <w:lang w:eastAsia="cs-CZ"/>
        </w:rPr>
        <w:t>I</w:t>
      </w:r>
      <w:r w:rsidR="001C1BC2" w:rsidRPr="009D4B0B">
        <w:rPr>
          <w:lang w:eastAsia="cs-CZ"/>
        </w:rPr>
        <w:t xml:space="preserve"> – účinnost</w:t>
      </w:r>
    </w:p>
    <w:bookmarkEnd w:id="1"/>
    <w:p w14:paraId="3EEBCDDD" w14:textId="545DC49B" w:rsidR="00F725F5" w:rsidRPr="009D4B0B" w:rsidRDefault="001B1991" w:rsidP="009E7A92">
      <w:pPr>
        <w:spacing w:before="120" w:after="0"/>
        <w:rPr>
          <w:rFonts w:eastAsia="Times New Roman" w:cs="Times New Roman"/>
          <w:szCs w:val="24"/>
          <w:lang w:eastAsia="cs-CZ"/>
        </w:rPr>
      </w:pPr>
      <w:r w:rsidRPr="009D4B0B">
        <w:rPr>
          <w:rFonts w:eastAsia="Times New Roman" w:cs="Times New Roman"/>
          <w:szCs w:val="24"/>
          <w:lang w:eastAsia="cs-CZ"/>
        </w:rPr>
        <w:t xml:space="preserve">Datum nabytí účinnosti </w:t>
      </w:r>
      <w:r w:rsidR="006B0E9B">
        <w:rPr>
          <w:rFonts w:eastAsia="Times New Roman" w:cs="Times New Roman"/>
          <w:szCs w:val="24"/>
          <w:lang w:eastAsia="cs-CZ"/>
        </w:rPr>
        <w:t xml:space="preserve">nařízení </w:t>
      </w:r>
      <w:r w:rsidR="00572295">
        <w:rPr>
          <w:rFonts w:eastAsia="Times New Roman" w:cs="Times New Roman"/>
          <w:szCs w:val="24"/>
          <w:lang w:eastAsia="cs-CZ"/>
        </w:rPr>
        <w:t xml:space="preserve">vlády </w:t>
      </w:r>
      <w:r w:rsidR="006B0E9B">
        <w:rPr>
          <w:rFonts w:eastAsia="Times New Roman" w:cs="Times New Roman"/>
          <w:szCs w:val="24"/>
          <w:lang w:eastAsia="cs-CZ"/>
        </w:rPr>
        <w:t xml:space="preserve">bylo stanoveno </w:t>
      </w:r>
      <w:r w:rsidR="006B0E9B" w:rsidRPr="009D4B0B">
        <w:rPr>
          <w:rFonts w:eastAsia="Times New Roman" w:cs="Times New Roman"/>
          <w:szCs w:val="24"/>
          <w:lang w:eastAsia="cs-CZ"/>
        </w:rPr>
        <w:t>v souladu s obecným pravidlem o účinnosti právních předpisů podle</w:t>
      </w:r>
      <w:r w:rsidR="006B0E9B">
        <w:rPr>
          <w:rFonts w:eastAsia="Times New Roman" w:cs="Times New Roman"/>
          <w:szCs w:val="24"/>
          <w:lang w:eastAsia="cs-CZ"/>
        </w:rPr>
        <w:t> </w:t>
      </w:r>
      <w:r w:rsidR="006B0E9B" w:rsidRPr="009D4B0B">
        <w:rPr>
          <w:rFonts w:eastAsia="Times New Roman" w:cs="Times New Roman"/>
          <w:szCs w:val="24"/>
          <w:lang w:eastAsia="cs-CZ"/>
        </w:rPr>
        <w:t>§ 9 odst. 2 zákona č. 222/2016 Sb</w:t>
      </w:r>
      <w:r w:rsidR="006B0E9B">
        <w:rPr>
          <w:rFonts w:eastAsia="Times New Roman" w:cs="Times New Roman"/>
          <w:szCs w:val="24"/>
          <w:lang w:eastAsia="cs-CZ"/>
        </w:rPr>
        <w:t>.</w:t>
      </w:r>
    </w:p>
    <w:sectPr w:rsidR="00F725F5" w:rsidRPr="009D4B0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8FB7" w14:textId="77777777" w:rsidR="00640729" w:rsidRDefault="00640729" w:rsidP="00BE2FA0">
      <w:pPr>
        <w:spacing w:after="0"/>
      </w:pPr>
      <w:r>
        <w:separator/>
      </w:r>
    </w:p>
  </w:endnote>
  <w:endnote w:type="continuationSeparator" w:id="0">
    <w:p w14:paraId="62C8C0E2" w14:textId="77777777" w:rsidR="00640729" w:rsidRDefault="00640729" w:rsidP="00BE2F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763812"/>
      <w:docPartObj>
        <w:docPartGallery w:val="Page Numbers (Bottom of Page)"/>
        <w:docPartUnique/>
      </w:docPartObj>
    </w:sdtPr>
    <w:sdtEndPr/>
    <w:sdtContent>
      <w:p w14:paraId="0E92AFED" w14:textId="09B0725C" w:rsidR="009D0C28" w:rsidRDefault="009D0C28" w:rsidP="00842B63">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15F6" w14:textId="77777777" w:rsidR="00640729" w:rsidRDefault="00640729" w:rsidP="00BE2FA0">
      <w:pPr>
        <w:spacing w:after="0"/>
      </w:pPr>
      <w:r>
        <w:separator/>
      </w:r>
    </w:p>
  </w:footnote>
  <w:footnote w:type="continuationSeparator" w:id="0">
    <w:p w14:paraId="64F9048D" w14:textId="77777777" w:rsidR="00640729" w:rsidRDefault="00640729" w:rsidP="00BE2FA0">
      <w:pPr>
        <w:spacing w:after="0"/>
      </w:pPr>
      <w:r>
        <w:continuationSeparator/>
      </w:r>
    </w:p>
  </w:footnote>
  <w:footnote w:id="1">
    <w:p w14:paraId="2C618B53" w14:textId="114728BA" w:rsidR="006C04D0" w:rsidRDefault="006C04D0">
      <w:pPr>
        <w:pStyle w:val="Textpoznpodarou"/>
      </w:pPr>
      <w:r>
        <w:rPr>
          <w:rStyle w:val="Znakapoznpodarou"/>
        </w:rPr>
        <w:footnoteRef/>
      </w:r>
      <w:r>
        <w:t xml:space="preserve"> K</w:t>
      </w:r>
      <w:r w:rsidR="009D106C">
        <w:t> </w:t>
      </w:r>
      <w:r w:rsidR="00606E0C">
        <w:t>činnosti</w:t>
      </w:r>
      <w:r w:rsidR="009D106C">
        <w:t xml:space="preserve"> Evropské unie v této oblasti</w:t>
      </w:r>
      <w:r>
        <w:t xml:space="preserve"> blíže zde: </w:t>
      </w:r>
      <w:r w:rsidRPr="006C04D0">
        <w:t>https://eur-lex.europa.eu/CS/legal-content/summary/eu-activities-to-combat-doping-in-sport.html</w:t>
      </w:r>
    </w:p>
    <w:p w14:paraId="6B93C8F0" w14:textId="77777777" w:rsidR="00E91FE0" w:rsidRDefault="00E91FE0">
      <w:pPr>
        <w:pStyle w:val="Textpoznpodarou"/>
      </w:pPr>
    </w:p>
  </w:footnote>
  <w:footnote w:id="2">
    <w:p w14:paraId="5090141E" w14:textId="2C7B933A" w:rsidR="00E91FE0" w:rsidRDefault="00E91FE0">
      <w:pPr>
        <w:pStyle w:val="Textpoznpodarou"/>
      </w:pPr>
      <w:r>
        <w:rPr>
          <w:rStyle w:val="Znakapoznpodarou"/>
        </w:rPr>
        <w:footnoteRef/>
      </w:r>
      <w:r>
        <w:t xml:space="preserve"> Český předklad tohoto znění je dostupný on-line na internetových stránkách Antidopingového výboru České</w:t>
      </w:r>
      <w:r w:rsidR="00C02B4E">
        <w:t> </w:t>
      </w:r>
      <w:r>
        <w:t xml:space="preserve">republiky zde: </w:t>
      </w:r>
      <w:r w:rsidRPr="00E91FE0">
        <w:t>https://www.antidoping.cz/novinky/wada-zverejnila-novy-seznam-zakazanych-latek-a-metod-pro-rok-2025</w:t>
      </w:r>
      <w:r w:rsidR="007F337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3D8E"/>
    <w:multiLevelType w:val="hybridMultilevel"/>
    <w:tmpl w:val="14240CD2"/>
    <w:lvl w:ilvl="0" w:tplc="04050017">
      <w:start w:val="1"/>
      <w:numFmt w:val="lowerLetter"/>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1E651BE"/>
    <w:multiLevelType w:val="hybridMultilevel"/>
    <w:tmpl w:val="41524E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924113"/>
    <w:multiLevelType w:val="hybridMultilevel"/>
    <w:tmpl w:val="81A639C4"/>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65005C"/>
    <w:multiLevelType w:val="hybridMultilevel"/>
    <w:tmpl w:val="FDDA4D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5F0952"/>
    <w:multiLevelType w:val="hybridMultilevel"/>
    <w:tmpl w:val="DCECE4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8282">
    <w:abstractNumId w:val="0"/>
  </w:num>
  <w:num w:numId="2" w16cid:durableId="326709523">
    <w:abstractNumId w:val="3"/>
  </w:num>
  <w:num w:numId="3" w16cid:durableId="1555576572">
    <w:abstractNumId w:val="4"/>
  </w:num>
  <w:num w:numId="4" w16cid:durableId="251428143">
    <w:abstractNumId w:val="1"/>
  </w:num>
  <w:num w:numId="5" w16cid:durableId="1325351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CF"/>
    <w:rsid w:val="00001F60"/>
    <w:rsid w:val="00002BFB"/>
    <w:rsid w:val="000030FD"/>
    <w:rsid w:val="00004568"/>
    <w:rsid w:val="0000713C"/>
    <w:rsid w:val="00010D7C"/>
    <w:rsid w:val="00012A4A"/>
    <w:rsid w:val="0001305A"/>
    <w:rsid w:val="00013CDD"/>
    <w:rsid w:val="00015A87"/>
    <w:rsid w:val="00017962"/>
    <w:rsid w:val="0002108D"/>
    <w:rsid w:val="00021C08"/>
    <w:rsid w:val="00022181"/>
    <w:rsid w:val="000248D3"/>
    <w:rsid w:val="0002493D"/>
    <w:rsid w:val="00031D2F"/>
    <w:rsid w:val="00032925"/>
    <w:rsid w:val="00035BC1"/>
    <w:rsid w:val="00036826"/>
    <w:rsid w:val="00042D57"/>
    <w:rsid w:val="000433EB"/>
    <w:rsid w:val="00043747"/>
    <w:rsid w:val="00044F25"/>
    <w:rsid w:val="00044F72"/>
    <w:rsid w:val="00045B2A"/>
    <w:rsid w:val="00047A99"/>
    <w:rsid w:val="00050C25"/>
    <w:rsid w:val="00051435"/>
    <w:rsid w:val="00051622"/>
    <w:rsid w:val="00054288"/>
    <w:rsid w:val="0005477D"/>
    <w:rsid w:val="00054BA8"/>
    <w:rsid w:val="00055EF4"/>
    <w:rsid w:val="00055F9F"/>
    <w:rsid w:val="00056246"/>
    <w:rsid w:val="0005720D"/>
    <w:rsid w:val="0005785E"/>
    <w:rsid w:val="00061ED6"/>
    <w:rsid w:val="00062F64"/>
    <w:rsid w:val="000634BE"/>
    <w:rsid w:val="00065576"/>
    <w:rsid w:val="00065B00"/>
    <w:rsid w:val="00070409"/>
    <w:rsid w:val="00071C02"/>
    <w:rsid w:val="000764D6"/>
    <w:rsid w:val="000822A2"/>
    <w:rsid w:val="0008326D"/>
    <w:rsid w:val="000839E3"/>
    <w:rsid w:val="0008464F"/>
    <w:rsid w:val="0008540E"/>
    <w:rsid w:val="000855BA"/>
    <w:rsid w:val="00085E2A"/>
    <w:rsid w:val="00090359"/>
    <w:rsid w:val="000905D6"/>
    <w:rsid w:val="000914C5"/>
    <w:rsid w:val="00093312"/>
    <w:rsid w:val="000967D4"/>
    <w:rsid w:val="00096FB6"/>
    <w:rsid w:val="00097B6B"/>
    <w:rsid w:val="000A0AED"/>
    <w:rsid w:val="000A0F85"/>
    <w:rsid w:val="000A1460"/>
    <w:rsid w:val="000A196F"/>
    <w:rsid w:val="000A1A66"/>
    <w:rsid w:val="000A1A74"/>
    <w:rsid w:val="000A322E"/>
    <w:rsid w:val="000A3F0B"/>
    <w:rsid w:val="000A48B0"/>
    <w:rsid w:val="000A5A66"/>
    <w:rsid w:val="000A6B2F"/>
    <w:rsid w:val="000A76A0"/>
    <w:rsid w:val="000C18D6"/>
    <w:rsid w:val="000C2BBF"/>
    <w:rsid w:val="000C4DDF"/>
    <w:rsid w:val="000C6CB0"/>
    <w:rsid w:val="000C6F07"/>
    <w:rsid w:val="000C7469"/>
    <w:rsid w:val="000D33CA"/>
    <w:rsid w:val="000D5156"/>
    <w:rsid w:val="000D6776"/>
    <w:rsid w:val="000E237D"/>
    <w:rsid w:val="000E5821"/>
    <w:rsid w:val="000E68C9"/>
    <w:rsid w:val="000E7532"/>
    <w:rsid w:val="000F1EFD"/>
    <w:rsid w:val="000F2866"/>
    <w:rsid w:val="000F2E03"/>
    <w:rsid w:val="000F4274"/>
    <w:rsid w:val="000F4EB4"/>
    <w:rsid w:val="000F7993"/>
    <w:rsid w:val="001026E7"/>
    <w:rsid w:val="001047EB"/>
    <w:rsid w:val="00106397"/>
    <w:rsid w:val="001072F4"/>
    <w:rsid w:val="0011324E"/>
    <w:rsid w:val="00114190"/>
    <w:rsid w:val="0011666F"/>
    <w:rsid w:val="0011723E"/>
    <w:rsid w:val="001173DD"/>
    <w:rsid w:val="001175D4"/>
    <w:rsid w:val="00117ECF"/>
    <w:rsid w:val="001204DB"/>
    <w:rsid w:val="001227A3"/>
    <w:rsid w:val="00123403"/>
    <w:rsid w:val="00124FDF"/>
    <w:rsid w:val="00126353"/>
    <w:rsid w:val="00131A45"/>
    <w:rsid w:val="001322FF"/>
    <w:rsid w:val="00133FCF"/>
    <w:rsid w:val="00134C07"/>
    <w:rsid w:val="001362F7"/>
    <w:rsid w:val="00137A24"/>
    <w:rsid w:val="001452FA"/>
    <w:rsid w:val="001454FB"/>
    <w:rsid w:val="00145C6A"/>
    <w:rsid w:val="0014694D"/>
    <w:rsid w:val="00147B8C"/>
    <w:rsid w:val="0015004A"/>
    <w:rsid w:val="00150220"/>
    <w:rsid w:val="00151C50"/>
    <w:rsid w:val="0015369A"/>
    <w:rsid w:val="00155304"/>
    <w:rsid w:val="0015730D"/>
    <w:rsid w:val="00157F6F"/>
    <w:rsid w:val="00164E9A"/>
    <w:rsid w:val="00167A2E"/>
    <w:rsid w:val="00167DAD"/>
    <w:rsid w:val="001703BD"/>
    <w:rsid w:val="00171B4F"/>
    <w:rsid w:val="00172823"/>
    <w:rsid w:val="001739CC"/>
    <w:rsid w:val="00175B94"/>
    <w:rsid w:val="00176991"/>
    <w:rsid w:val="00176D70"/>
    <w:rsid w:val="001802A0"/>
    <w:rsid w:val="00182779"/>
    <w:rsid w:val="00183AF8"/>
    <w:rsid w:val="0018502C"/>
    <w:rsid w:val="00185F83"/>
    <w:rsid w:val="0019003E"/>
    <w:rsid w:val="00190304"/>
    <w:rsid w:val="001925ED"/>
    <w:rsid w:val="0019686E"/>
    <w:rsid w:val="00197094"/>
    <w:rsid w:val="001A011F"/>
    <w:rsid w:val="001A01BC"/>
    <w:rsid w:val="001A0A6A"/>
    <w:rsid w:val="001A25F2"/>
    <w:rsid w:val="001A2A8E"/>
    <w:rsid w:val="001A354C"/>
    <w:rsid w:val="001A3BB9"/>
    <w:rsid w:val="001A56D4"/>
    <w:rsid w:val="001A5BB4"/>
    <w:rsid w:val="001A5D00"/>
    <w:rsid w:val="001A5ECB"/>
    <w:rsid w:val="001A71FE"/>
    <w:rsid w:val="001B0A97"/>
    <w:rsid w:val="001B1991"/>
    <w:rsid w:val="001B1CFD"/>
    <w:rsid w:val="001B4BB6"/>
    <w:rsid w:val="001B6E5D"/>
    <w:rsid w:val="001B753A"/>
    <w:rsid w:val="001C0FEA"/>
    <w:rsid w:val="001C1BC2"/>
    <w:rsid w:val="001C31E3"/>
    <w:rsid w:val="001C74BF"/>
    <w:rsid w:val="001D056B"/>
    <w:rsid w:val="001D0F35"/>
    <w:rsid w:val="001D13C7"/>
    <w:rsid w:val="001D38A2"/>
    <w:rsid w:val="001D581F"/>
    <w:rsid w:val="001D74B6"/>
    <w:rsid w:val="001E000C"/>
    <w:rsid w:val="001E1012"/>
    <w:rsid w:val="001E1163"/>
    <w:rsid w:val="001E200F"/>
    <w:rsid w:val="001E43F3"/>
    <w:rsid w:val="001E5EFD"/>
    <w:rsid w:val="001E6009"/>
    <w:rsid w:val="001E6268"/>
    <w:rsid w:val="001E6342"/>
    <w:rsid w:val="001F489F"/>
    <w:rsid w:val="001F4940"/>
    <w:rsid w:val="001F7609"/>
    <w:rsid w:val="001F7E50"/>
    <w:rsid w:val="00200400"/>
    <w:rsid w:val="00200B03"/>
    <w:rsid w:val="002019A5"/>
    <w:rsid w:val="00203BD8"/>
    <w:rsid w:val="00206FD1"/>
    <w:rsid w:val="00211B97"/>
    <w:rsid w:val="002134A5"/>
    <w:rsid w:val="00213F77"/>
    <w:rsid w:val="00214FE4"/>
    <w:rsid w:val="00215582"/>
    <w:rsid w:val="002204E1"/>
    <w:rsid w:val="00221F91"/>
    <w:rsid w:val="00223DAC"/>
    <w:rsid w:val="00226C39"/>
    <w:rsid w:val="00227370"/>
    <w:rsid w:val="00227F48"/>
    <w:rsid w:val="002300D6"/>
    <w:rsid w:val="00230794"/>
    <w:rsid w:val="00234770"/>
    <w:rsid w:val="00236E4D"/>
    <w:rsid w:val="00237140"/>
    <w:rsid w:val="00241539"/>
    <w:rsid w:val="002418CF"/>
    <w:rsid w:val="00241B5C"/>
    <w:rsid w:val="00243E2C"/>
    <w:rsid w:val="00244679"/>
    <w:rsid w:val="00247222"/>
    <w:rsid w:val="00247DB3"/>
    <w:rsid w:val="00250BF9"/>
    <w:rsid w:val="002511A6"/>
    <w:rsid w:val="00251A43"/>
    <w:rsid w:val="00255B73"/>
    <w:rsid w:val="002573F9"/>
    <w:rsid w:val="00260F4C"/>
    <w:rsid w:val="0026193E"/>
    <w:rsid w:val="00262354"/>
    <w:rsid w:val="00262421"/>
    <w:rsid w:val="002625D0"/>
    <w:rsid w:val="00262E38"/>
    <w:rsid w:val="00264574"/>
    <w:rsid w:val="002651D9"/>
    <w:rsid w:val="00267CCC"/>
    <w:rsid w:val="00273589"/>
    <w:rsid w:val="00273D5E"/>
    <w:rsid w:val="00277E62"/>
    <w:rsid w:val="00281ABF"/>
    <w:rsid w:val="00282560"/>
    <w:rsid w:val="00284A55"/>
    <w:rsid w:val="00286143"/>
    <w:rsid w:val="002869F7"/>
    <w:rsid w:val="002875D8"/>
    <w:rsid w:val="0029102C"/>
    <w:rsid w:val="002912FE"/>
    <w:rsid w:val="00292649"/>
    <w:rsid w:val="00296B50"/>
    <w:rsid w:val="002A1792"/>
    <w:rsid w:val="002A277F"/>
    <w:rsid w:val="002A2D6D"/>
    <w:rsid w:val="002A503B"/>
    <w:rsid w:val="002A5254"/>
    <w:rsid w:val="002A54FB"/>
    <w:rsid w:val="002A5649"/>
    <w:rsid w:val="002A5D20"/>
    <w:rsid w:val="002A623E"/>
    <w:rsid w:val="002A747E"/>
    <w:rsid w:val="002A77AC"/>
    <w:rsid w:val="002B046B"/>
    <w:rsid w:val="002B0CC3"/>
    <w:rsid w:val="002B17AA"/>
    <w:rsid w:val="002B2B8C"/>
    <w:rsid w:val="002B2BDC"/>
    <w:rsid w:val="002B31F7"/>
    <w:rsid w:val="002B3C78"/>
    <w:rsid w:val="002B58BA"/>
    <w:rsid w:val="002B6673"/>
    <w:rsid w:val="002B7051"/>
    <w:rsid w:val="002C054D"/>
    <w:rsid w:val="002C1120"/>
    <w:rsid w:val="002C17E4"/>
    <w:rsid w:val="002C235E"/>
    <w:rsid w:val="002C2479"/>
    <w:rsid w:val="002C57ED"/>
    <w:rsid w:val="002C5F1B"/>
    <w:rsid w:val="002C743D"/>
    <w:rsid w:val="002D00C7"/>
    <w:rsid w:val="002D0389"/>
    <w:rsid w:val="002D0594"/>
    <w:rsid w:val="002D2FC3"/>
    <w:rsid w:val="002D47E9"/>
    <w:rsid w:val="002D4AE6"/>
    <w:rsid w:val="002D58CC"/>
    <w:rsid w:val="002D7493"/>
    <w:rsid w:val="002D7D01"/>
    <w:rsid w:val="002E2429"/>
    <w:rsid w:val="002E2BDD"/>
    <w:rsid w:val="002E355B"/>
    <w:rsid w:val="002E3867"/>
    <w:rsid w:val="002E39E6"/>
    <w:rsid w:val="002E4D0A"/>
    <w:rsid w:val="002F01A0"/>
    <w:rsid w:val="002F066A"/>
    <w:rsid w:val="002F0892"/>
    <w:rsid w:val="002F1580"/>
    <w:rsid w:val="002F5726"/>
    <w:rsid w:val="002F578F"/>
    <w:rsid w:val="002F6AB2"/>
    <w:rsid w:val="002F6ADB"/>
    <w:rsid w:val="002F6C17"/>
    <w:rsid w:val="002F75AA"/>
    <w:rsid w:val="002F7B53"/>
    <w:rsid w:val="003035DD"/>
    <w:rsid w:val="00304ADD"/>
    <w:rsid w:val="00305CA3"/>
    <w:rsid w:val="00305CD6"/>
    <w:rsid w:val="00307280"/>
    <w:rsid w:val="003108CC"/>
    <w:rsid w:val="00312A45"/>
    <w:rsid w:val="00312EE9"/>
    <w:rsid w:val="003165DE"/>
    <w:rsid w:val="003171D3"/>
    <w:rsid w:val="003221D5"/>
    <w:rsid w:val="00322CBD"/>
    <w:rsid w:val="00323C00"/>
    <w:rsid w:val="003261BE"/>
    <w:rsid w:val="003262A1"/>
    <w:rsid w:val="00330373"/>
    <w:rsid w:val="00331658"/>
    <w:rsid w:val="003318E5"/>
    <w:rsid w:val="0033609D"/>
    <w:rsid w:val="0033758C"/>
    <w:rsid w:val="00337657"/>
    <w:rsid w:val="003404A9"/>
    <w:rsid w:val="00342850"/>
    <w:rsid w:val="00350054"/>
    <w:rsid w:val="00352F7E"/>
    <w:rsid w:val="00354948"/>
    <w:rsid w:val="00357CDF"/>
    <w:rsid w:val="00360315"/>
    <w:rsid w:val="003636CD"/>
    <w:rsid w:val="00365A16"/>
    <w:rsid w:val="00365DAE"/>
    <w:rsid w:val="0037154F"/>
    <w:rsid w:val="0037270C"/>
    <w:rsid w:val="0037320B"/>
    <w:rsid w:val="003800A0"/>
    <w:rsid w:val="0038016D"/>
    <w:rsid w:val="00386E50"/>
    <w:rsid w:val="00391599"/>
    <w:rsid w:val="00391A76"/>
    <w:rsid w:val="003929D4"/>
    <w:rsid w:val="003932AB"/>
    <w:rsid w:val="003936D1"/>
    <w:rsid w:val="00396287"/>
    <w:rsid w:val="003A24DF"/>
    <w:rsid w:val="003A474C"/>
    <w:rsid w:val="003A524A"/>
    <w:rsid w:val="003A5EAF"/>
    <w:rsid w:val="003A74D9"/>
    <w:rsid w:val="003B1E6D"/>
    <w:rsid w:val="003B2E67"/>
    <w:rsid w:val="003B3BE4"/>
    <w:rsid w:val="003B4196"/>
    <w:rsid w:val="003B6CF2"/>
    <w:rsid w:val="003B7431"/>
    <w:rsid w:val="003C0494"/>
    <w:rsid w:val="003C1DF3"/>
    <w:rsid w:val="003C3FA8"/>
    <w:rsid w:val="003D231C"/>
    <w:rsid w:val="003D2E3F"/>
    <w:rsid w:val="003D43D9"/>
    <w:rsid w:val="003D700E"/>
    <w:rsid w:val="003D75BB"/>
    <w:rsid w:val="003D7893"/>
    <w:rsid w:val="003D7D49"/>
    <w:rsid w:val="003E20C2"/>
    <w:rsid w:val="003E216A"/>
    <w:rsid w:val="003E2A31"/>
    <w:rsid w:val="003E33EE"/>
    <w:rsid w:val="003E5471"/>
    <w:rsid w:val="003F2446"/>
    <w:rsid w:val="003F519B"/>
    <w:rsid w:val="003F699E"/>
    <w:rsid w:val="004027A6"/>
    <w:rsid w:val="00402C4C"/>
    <w:rsid w:val="00403EAE"/>
    <w:rsid w:val="00404AFC"/>
    <w:rsid w:val="00404C25"/>
    <w:rsid w:val="00404C77"/>
    <w:rsid w:val="00405BC4"/>
    <w:rsid w:val="00405EFE"/>
    <w:rsid w:val="004071BD"/>
    <w:rsid w:val="00407690"/>
    <w:rsid w:val="0041086C"/>
    <w:rsid w:val="00410991"/>
    <w:rsid w:val="00412259"/>
    <w:rsid w:val="004156B4"/>
    <w:rsid w:val="00415C2D"/>
    <w:rsid w:val="00416AC4"/>
    <w:rsid w:val="00420BC1"/>
    <w:rsid w:val="00421CDF"/>
    <w:rsid w:val="004229D9"/>
    <w:rsid w:val="00422B23"/>
    <w:rsid w:val="004230C9"/>
    <w:rsid w:val="00425C7D"/>
    <w:rsid w:val="004271B4"/>
    <w:rsid w:val="00427367"/>
    <w:rsid w:val="004274D6"/>
    <w:rsid w:val="00427A5D"/>
    <w:rsid w:val="004303BB"/>
    <w:rsid w:val="00432B21"/>
    <w:rsid w:val="00440B63"/>
    <w:rsid w:val="00442125"/>
    <w:rsid w:val="00442CD1"/>
    <w:rsid w:val="004445CD"/>
    <w:rsid w:val="0044591E"/>
    <w:rsid w:val="004462B4"/>
    <w:rsid w:val="0045267F"/>
    <w:rsid w:val="00453A22"/>
    <w:rsid w:val="00453B52"/>
    <w:rsid w:val="00455B54"/>
    <w:rsid w:val="004562A4"/>
    <w:rsid w:val="0046347F"/>
    <w:rsid w:val="00464E22"/>
    <w:rsid w:val="004656EF"/>
    <w:rsid w:val="00466FDA"/>
    <w:rsid w:val="00467EC6"/>
    <w:rsid w:val="00467FF9"/>
    <w:rsid w:val="004713B4"/>
    <w:rsid w:val="00473770"/>
    <w:rsid w:val="00475149"/>
    <w:rsid w:val="004753F5"/>
    <w:rsid w:val="00477671"/>
    <w:rsid w:val="004811B8"/>
    <w:rsid w:val="0048779D"/>
    <w:rsid w:val="004943F7"/>
    <w:rsid w:val="0049483C"/>
    <w:rsid w:val="0049525F"/>
    <w:rsid w:val="004A2632"/>
    <w:rsid w:val="004A31A0"/>
    <w:rsid w:val="004A4A5A"/>
    <w:rsid w:val="004A4A85"/>
    <w:rsid w:val="004B06C5"/>
    <w:rsid w:val="004B1063"/>
    <w:rsid w:val="004B197F"/>
    <w:rsid w:val="004B22DE"/>
    <w:rsid w:val="004B423E"/>
    <w:rsid w:val="004B50EB"/>
    <w:rsid w:val="004B7AAD"/>
    <w:rsid w:val="004C070F"/>
    <w:rsid w:val="004C26EE"/>
    <w:rsid w:val="004C3E85"/>
    <w:rsid w:val="004C7931"/>
    <w:rsid w:val="004D05CD"/>
    <w:rsid w:val="004D16DE"/>
    <w:rsid w:val="004D2039"/>
    <w:rsid w:val="004D22D0"/>
    <w:rsid w:val="004D29C4"/>
    <w:rsid w:val="004D3848"/>
    <w:rsid w:val="004D7B95"/>
    <w:rsid w:val="004E09C7"/>
    <w:rsid w:val="004E126A"/>
    <w:rsid w:val="004E24E3"/>
    <w:rsid w:val="004E47A0"/>
    <w:rsid w:val="004E4F3D"/>
    <w:rsid w:val="004E79FA"/>
    <w:rsid w:val="004F4149"/>
    <w:rsid w:val="005027FB"/>
    <w:rsid w:val="00503C48"/>
    <w:rsid w:val="00504452"/>
    <w:rsid w:val="00504770"/>
    <w:rsid w:val="00504BA0"/>
    <w:rsid w:val="00505615"/>
    <w:rsid w:val="005070AA"/>
    <w:rsid w:val="00510A0C"/>
    <w:rsid w:val="00516DF4"/>
    <w:rsid w:val="0051745C"/>
    <w:rsid w:val="00517598"/>
    <w:rsid w:val="00517C80"/>
    <w:rsid w:val="005208B7"/>
    <w:rsid w:val="00522D22"/>
    <w:rsid w:val="00523074"/>
    <w:rsid w:val="0052437C"/>
    <w:rsid w:val="005255A5"/>
    <w:rsid w:val="00526CBC"/>
    <w:rsid w:val="00531DFC"/>
    <w:rsid w:val="0053376A"/>
    <w:rsid w:val="005349B7"/>
    <w:rsid w:val="005363AB"/>
    <w:rsid w:val="00536A70"/>
    <w:rsid w:val="00536DBC"/>
    <w:rsid w:val="00547B87"/>
    <w:rsid w:val="00550498"/>
    <w:rsid w:val="005518AB"/>
    <w:rsid w:val="00552C1B"/>
    <w:rsid w:val="00552EF8"/>
    <w:rsid w:val="0055328C"/>
    <w:rsid w:val="00555480"/>
    <w:rsid w:val="0055656D"/>
    <w:rsid w:val="00557CF2"/>
    <w:rsid w:val="0056192C"/>
    <w:rsid w:val="00564073"/>
    <w:rsid w:val="00564139"/>
    <w:rsid w:val="00570655"/>
    <w:rsid w:val="00570885"/>
    <w:rsid w:val="00572295"/>
    <w:rsid w:val="00572CEE"/>
    <w:rsid w:val="005759F2"/>
    <w:rsid w:val="005774E2"/>
    <w:rsid w:val="00581056"/>
    <w:rsid w:val="00581747"/>
    <w:rsid w:val="005819A8"/>
    <w:rsid w:val="00584214"/>
    <w:rsid w:val="00584718"/>
    <w:rsid w:val="00591D03"/>
    <w:rsid w:val="00593E1E"/>
    <w:rsid w:val="00593F99"/>
    <w:rsid w:val="00594937"/>
    <w:rsid w:val="00594DF5"/>
    <w:rsid w:val="00595E26"/>
    <w:rsid w:val="005977FD"/>
    <w:rsid w:val="005A31E9"/>
    <w:rsid w:val="005A44C8"/>
    <w:rsid w:val="005A5858"/>
    <w:rsid w:val="005A6B0B"/>
    <w:rsid w:val="005A6BDE"/>
    <w:rsid w:val="005A6F29"/>
    <w:rsid w:val="005A756D"/>
    <w:rsid w:val="005A763B"/>
    <w:rsid w:val="005B1DD9"/>
    <w:rsid w:val="005B1F17"/>
    <w:rsid w:val="005B2673"/>
    <w:rsid w:val="005B2D4A"/>
    <w:rsid w:val="005C1F08"/>
    <w:rsid w:val="005C30B8"/>
    <w:rsid w:val="005C603A"/>
    <w:rsid w:val="005C6976"/>
    <w:rsid w:val="005D09DE"/>
    <w:rsid w:val="005D0E5E"/>
    <w:rsid w:val="005D3D37"/>
    <w:rsid w:val="005D3D5F"/>
    <w:rsid w:val="005D5B98"/>
    <w:rsid w:val="005D61F3"/>
    <w:rsid w:val="005D6652"/>
    <w:rsid w:val="005D7636"/>
    <w:rsid w:val="005E1688"/>
    <w:rsid w:val="005E17CC"/>
    <w:rsid w:val="005E3B43"/>
    <w:rsid w:val="005E42A0"/>
    <w:rsid w:val="005E4696"/>
    <w:rsid w:val="005E51C8"/>
    <w:rsid w:val="005E7479"/>
    <w:rsid w:val="005F356E"/>
    <w:rsid w:val="006007D5"/>
    <w:rsid w:val="0060150E"/>
    <w:rsid w:val="0060231B"/>
    <w:rsid w:val="00603AC1"/>
    <w:rsid w:val="00604BE1"/>
    <w:rsid w:val="00605167"/>
    <w:rsid w:val="006055A5"/>
    <w:rsid w:val="006067AD"/>
    <w:rsid w:val="00606E0C"/>
    <w:rsid w:val="0060733C"/>
    <w:rsid w:val="006121E6"/>
    <w:rsid w:val="00612723"/>
    <w:rsid w:val="00616950"/>
    <w:rsid w:val="00620A44"/>
    <w:rsid w:val="00620DBF"/>
    <w:rsid w:val="00622DE1"/>
    <w:rsid w:val="0062581D"/>
    <w:rsid w:val="00626367"/>
    <w:rsid w:val="006267DF"/>
    <w:rsid w:val="0062701E"/>
    <w:rsid w:val="00627E80"/>
    <w:rsid w:val="00630222"/>
    <w:rsid w:val="00630323"/>
    <w:rsid w:val="00633876"/>
    <w:rsid w:val="006359DE"/>
    <w:rsid w:val="006369C2"/>
    <w:rsid w:val="0064015E"/>
    <w:rsid w:val="00640729"/>
    <w:rsid w:val="00640C9C"/>
    <w:rsid w:val="00641B46"/>
    <w:rsid w:val="00642203"/>
    <w:rsid w:val="00644AD2"/>
    <w:rsid w:val="006528BD"/>
    <w:rsid w:val="0065701D"/>
    <w:rsid w:val="00662594"/>
    <w:rsid w:val="006625D7"/>
    <w:rsid w:val="0066344F"/>
    <w:rsid w:val="00664674"/>
    <w:rsid w:val="00664724"/>
    <w:rsid w:val="00666E3D"/>
    <w:rsid w:val="0066729B"/>
    <w:rsid w:val="00667345"/>
    <w:rsid w:val="00667355"/>
    <w:rsid w:val="006710E5"/>
    <w:rsid w:val="0067262B"/>
    <w:rsid w:val="00672C20"/>
    <w:rsid w:val="00675341"/>
    <w:rsid w:val="00675D31"/>
    <w:rsid w:val="006824EE"/>
    <w:rsid w:val="0068448E"/>
    <w:rsid w:val="00684A9F"/>
    <w:rsid w:val="00685069"/>
    <w:rsid w:val="006913DE"/>
    <w:rsid w:val="0069160F"/>
    <w:rsid w:val="0069166C"/>
    <w:rsid w:val="0069641A"/>
    <w:rsid w:val="006A08B0"/>
    <w:rsid w:val="006A2699"/>
    <w:rsid w:val="006A3CDC"/>
    <w:rsid w:val="006A429A"/>
    <w:rsid w:val="006A5233"/>
    <w:rsid w:val="006A5D39"/>
    <w:rsid w:val="006A6F0C"/>
    <w:rsid w:val="006B0E9B"/>
    <w:rsid w:val="006B0F5B"/>
    <w:rsid w:val="006B2884"/>
    <w:rsid w:val="006B2E49"/>
    <w:rsid w:val="006B314A"/>
    <w:rsid w:val="006B3B86"/>
    <w:rsid w:val="006B55EE"/>
    <w:rsid w:val="006C04D0"/>
    <w:rsid w:val="006C067F"/>
    <w:rsid w:val="006C0DC4"/>
    <w:rsid w:val="006C25BA"/>
    <w:rsid w:val="006C3DF7"/>
    <w:rsid w:val="006C65C6"/>
    <w:rsid w:val="006C787E"/>
    <w:rsid w:val="006D17D7"/>
    <w:rsid w:val="006D3E1D"/>
    <w:rsid w:val="006D6FD1"/>
    <w:rsid w:val="006E11A2"/>
    <w:rsid w:val="006E208F"/>
    <w:rsid w:val="006E45B7"/>
    <w:rsid w:val="006E50A5"/>
    <w:rsid w:val="006E6B2D"/>
    <w:rsid w:val="006F051A"/>
    <w:rsid w:val="006F0F47"/>
    <w:rsid w:val="006F2D23"/>
    <w:rsid w:val="006F4E87"/>
    <w:rsid w:val="006F5DDD"/>
    <w:rsid w:val="007003FE"/>
    <w:rsid w:val="00700870"/>
    <w:rsid w:val="007019E6"/>
    <w:rsid w:val="00707F5C"/>
    <w:rsid w:val="007104C7"/>
    <w:rsid w:val="00716C0F"/>
    <w:rsid w:val="00720601"/>
    <w:rsid w:val="007210F4"/>
    <w:rsid w:val="00722013"/>
    <w:rsid w:val="0072243C"/>
    <w:rsid w:val="007229F4"/>
    <w:rsid w:val="00722B9B"/>
    <w:rsid w:val="007232F6"/>
    <w:rsid w:val="0072395F"/>
    <w:rsid w:val="00731666"/>
    <w:rsid w:val="007336AD"/>
    <w:rsid w:val="007356E7"/>
    <w:rsid w:val="00740417"/>
    <w:rsid w:val="00742629"/>
    <w:rsid w:val="0074378A"/>
    <w:rsid w:val="007450BA"/>
    <w:rsid w:val="00745697"/>
    <w:rsid w:val="007506EF"/>
    <w:rsid w:val="007523AC"/>
    <w:rsid w:val="00753498"/>
    <w:rsid w:val="0075589C"/>
    <w:rsid w:val="00760FED"/>
    <w:rsid w:val="007614A1"/>
    <w:rsid w:val="0076166B"/>
    <w:rsid w:val="00761CA2"/>
    <w:rsid w:val="00762A57"/>
    <w:rsid w:val="00764C97"/>
    <w:rsid w:val="00764D5C"/>
    <w:rsid w:val="007669F7"/>
    <w:rsid w:val="0076718C"/>
    <w:rsid w:val="00770035"/>
    <w:rsid w:val="0077034A"/>
    <w:rsid w:val="00772808"/>
    <w:rsid w:val="00773EDF"/>
    <w:rsid w:val="0077528F"/>
    <w:rsid w:val="00776948"/>
    <w:rsid w:val="007834DB"/>
    <w:rsid w:val="00784959"/>
    <w:rsid w:val="007906CA"/>
    <w:rsid w:val="00792510"/>
    <w:rsid w:val="00792849"/>
    <w:rsid w:val="00792DD9"/>
    <w:rsid w:val="007945A3"/>
    <w:rsid w:val="00795C0A"/>
    <w:rsid w:val="00795CE7"/>
    <w:rsid w:val="007960CA"/>
    <w:rsid w:val="007967A5"/>
    <w:rsid w:val="007A0772"/>
    <w:rsid w:val="007A2138"/>
    <w:rsid w:val="007A2BB0"/>
    <w:rsid w:val="007A53F3"/>
    <w:rsid w:val="007B1B0B"/>
    <w:rsid w:val="007B1C98"/>
    <w:rsid w:val="007B1CAC"/>
    <w:rsid w:val="007B1F85"/>
    <w:rsid w:val="007B40E6"/>
    <w:rsid w:val="007B489C"/>
    <w:rsid w:val="007B6A15"/>
    <w:rsid w:val="007C16BF"/>
    <w:rsid w:val="007C2090"/>
    <w:rsid w:val="007C24C7"/>
    <w:rsid w:val="007C2DDB"/>
    <w:rsid w:val="007C3360"/>
    <w:rsid w:val="007C6638"/>
    <w:rsid w:val="007C67D8"/>
    <w:rsid w:val="007C6954"/>
    <w:rsid w:val="007D2F89"/>
    <w:rsid w:val="007D35EF"/>
    <w:rsid w:val="007D3BBA"/>
    <w:rsid w:val="007D4483"/>
    <w:rsid w:val="007D4E18"/>
    <w:rsid w:val="007D58D5"/>
    <w:rsid w:val="007D5E81"/>
    <w:rsid w:val="007D7838"/>
    <w:rsid w:val="007D79C0"/>
    <w:rsid w:val="007D7D97"/>
    <w:rsid w:val="007E0D68"/>
    <w:rsid w:val="007E344D"/>
    <w:rsid w:val="007E400C"/>
    <w:rsid w:val="007E5E2A"/>
    <w:rsid w:val="007E712C"/>
    <w:rsid w:val="007E7F52"/>
    <w:rsid w:val="007F0516"/>
    <w:rsid w:val="007F1DA0"/>
    <w:rsid w:val="007F24B6"/>
    <w:rsid w:val="007F2E88"/>
    <w:rsid w:val="007F3371"/>
    <w:rsid w:val="007F5EDE"/>
    <w:rsid w:val="007F7AB0"/>
    <w:rsid w:val="00800580"/>
    <w:rsid w:val="00801AE5"/>
    <w:rsid w:val="00801C81"/>
    <w:rsid w:val="00802703"/>
    <w:rsid w:val="0080299A"/>
    <w:rsid w:val="0080320B"/>
    <w:rsid w:val="00804226"/>
    <w:rsid w:val="00804DC6"/>
    <w:rsid w:val="008063CB"/>
    <w:rsid w:val="008101C3"/>
    <w:rsid w:val="0081104F"/>
    <w:rsid w:val="008117CF"/>
    <w:rsid w:val="00812072"/>
    <w:rsid w:val="008124CB"/>
    <w:rsid w:val="00812B0F"/>
    <w:rsid w:val="00813568"/>
    <w:rsid w:val="00814268"/>
    <w:rsid w:val="008163AB"/>
    <w:rsid w:val="00826646"/>
    <w:rsid w:val="00826EEA"/>
    <w:rsid w:val="00830AD5"/>
    <w:rsid w:val="00831BB7"/>
    <w:rsid w:val="00832D56"/>
    <w:rsid w:val="00833377"/>
    <w:rsid w:val="0083344A"/>
    <w:rsid w:val="00833D9C"/>
    <w:rsid w:val="00834395"/>
    <w:rsid w:val="00834ADC"/>
    <w:rsid w:val="00837C03"/>
    <w:rsid w:val="0084037E"/>
    <w:rsid w:val="00841416"/>
    <w:rsid w:val="0084141A"/>
    <w:rsid w:val="00842B63"/>
    <w:rsid w:val="0084335C"/>
    <w:rsid w:val="0084492B"/>
    <w:rsid w:val="00844A5E"/>
    <w:rsid w:val="00845655"/>
    <w:rsid w:val="00853002"/>
    <w:rsid w:val="00860D9B"/>
    <w:rsid w:val="00861B3C"/>
    <w:rsid w:val="00862830"/>
    <w:rsid w:val="00862E7A"/>
    <w:rsid w:val="00864397"/>
    <w:rsid w:val="00865314"/>
    <w:rsid w:val="00866AAE"/>
    <w:rsid w:val="008703E9"/>
    <w:rsid w:val="0087565E"/>
    <w:rsid w:val="00876386"/>
    <w:rsid w:val="00876AE6"/>
    <w:rsid w:val="00876E82"/>
    <w:rsid w:val="0088125C"/>
    <w:rsid w:val="0088158E"/>
    <w:rsid w:val="00881EED"/>
    <w:rsid w:val="0088258B"/>
    <w:rsid w:val="00883C90"/>
    <w:rsid w:val="0088453D"/>
    <w:rsid w:val="008860F7"/>
    <w:rsid w:val="00886C16"/>
    <w:rsid w:val="00886FDD"/>
    <w:rsid w:val="008925C1"/>
    <w:rsid w:val="00894D1D"/>
    <w:rsid w:val="00895670"/>
    <w:rsid w:val="00895BC4"/>
    <w:rsid w:val="00895C34"/>
    <w:rsid w:val="00896489"/>
    <w:rsid w:val="00896BCA"/>
    <w:rsid w:val="00897B8D"/>
    <w:rsid w:val="008A0CFE"/>
    <w:rsid w:val="008A15D9"/>
    <w:rsid w:val="008A1E4C"/>
    <w:rsid w:val="008A2C46"/>
    <w:rsid w:val="008A3BB0"/>
    <w:rsid w:val="008A43F4"/>
    <w:rsid w:val="008A5B9B"/>
    <w:rsid w:val="008B1F30"/>
    <w:rsid w:val="008B2A74"/>
    <w:rsid w:val="008B49EE"/>
    <w:rsid w:val="008B54D8"/>
    <w:rsid w:val="008B5884"/>
    <w:rsid w:val="008C03D9"/>
    <w:rsid w:val="008C16AA"/>
    <w:rsid w:val="008C4722"/>
    <w:rsid w:val="008C675E"/>
    <w:rsid w:val="008C7639"/>
    <w:rsid w:val="008D0BD5"/>
    <w:rsid w:val="008D198A"/>
    <w:rsid w:val="008D3C14"/>
    <w:rsid w:val="008D504B"/>
    <w:rsid w:val="008D5C96"/>
    <w:rsid w:val="008D6CF3"/>
    <w:rsid w:val="008D6FE9"/>
    <w:rsid w:val="008D75D7"/>
    <w:rsid w:val="008E02AA"/>
    <w:rsid w:val="008E0D6A"/>
    <w:rsid w:val="008E1377"/>
    <w:rsid w:val="008E3870"/>
    <w:rsid w:val="008E4439"/>
    <w:rsid w:val="008F0F76"/>
    <w:rsid w:val="008F41B4"/>
    <w:rsid w:val="008F681C"/>
    <w:rsid w:val="008F6957"/>
    <w:rsid w:val="00902444"/>
    <w:rsid w:val="00903A2C"/>
    <w:rsid w:val="009040CD"/>
    <w:rsid w:val="009040F4"/>
    <w:rsid w:val="00904984"/>
    <w:rsid w:val="009050E1"/>
    <w:rsid w:val="009056E1"/>
    <w:rsid w:val="00905FCE"/>
    <w:rsid w:val="00906924"/>
    <w:rsid w:val="00911F8C"/>
    <w:rsid w:val="00912676"/>
    <w:rsid w:val="0091279C"/>
    <w:rsid w:val="00912BFD"/>
    <w:rsid w:val="00917FDD"/>
    <w:rsid w:val="00920A14"/>
    <w:rsid w:val="00921B42"/>
    <w:rsid w:val="00922B3B"/>
    <w:rsid w:val="0092439B"/>
    <w:rsid w:val="0093604A"/>
    <w:rsid w:val="00936801"/>
    <w:rsid w:val="00936AF5"/>
    <w:rsid w:val="00937B4C"/>
    <w:rsid w:val="00940F09"/>
    <w:rsid w:val="0094150A"/>
    <w:rsid w:val="009443C7"/>
    <w:rsid w:val="009443EC"/>
    <w:rsid w:val="00947156"/>
    <w:rsid w:val="009532FD"/>
    <w:rsid w:val="0095397A"/>
    <w:rsid w:val="00957F10"/>
    <w:rsid w:val="00960794"/>
    <w:rsid w:val="00960C53"/>
    <w:rsid w:val="00963EC3"/>
    <w:rsid w:val="009646D3"/>
    <w:rsid w:val="00965616"/>
    <w:rsid w:val="009656EF"/>
    <w:rsid w:val="00970901"/>
    <w:rsid w:val="0097409F"/>
    <w:rsid w:val="0097529C"/>
    <w:rsid w:val="00975460"/>
    <w:rsid w:val="00975EAD"/>
    <w:rsid w:val="00976B8F"/>
    <w:rsid w:val="0098365B"/>
    <w:rsid w:val="009854D1"/>
    <w:rsid w:val="009865A2"/>
    <w:rsid w:val="0099140A"/>
    <w:rsid w:val="0099479D"/>
    <w:rsid w:val="0099570E"/>
    <w:rsid w:val="00996B96"/>
    <w:rsid w:val="009A046C"/>
    <w:rsid w:val="009A15E1"/>
    <w:rsid w:val="009A4AB6"/>
    <w:rsid w:val="009A6C29"/>
    <w:rsid w:val="009B18F7"/>
    <w:rsid w:val="009B2981"/>
    <w:rsid w:val="009B2EA4"/>
    <w:rsid w:val="009B5033"/>
    <w:rsid w:val="009B512C"/>
    <w:rsid w:val="009B5F26"/>
    <w:rsid w:val="009C2F07"/>
    <w:rsid w:val="009C40D6"/>
    <w:rsid w:val="009D0C28"/>
    <w:rsid w:val="009D106C"/>
    <w:rsid w:val="009D35A0"/>
    <w:rsid w:val="009D43B8"/>
    <w:rsid w:val="009D4B0B"/>
    <w:rsid w:val="009D62F7"/>
    <w:rsid w:val="009D731E"/>
    <w:rsid w:val="009E051F"/>
    <w:rsid w:val="009E44C4"/>
    <w:rsid w:val="009E631F"/>
    <w:rsid w:val="009E724E"/>
    <w:rsid w:val="009E7A92"/>
    <w:rsid w:val="009F1090"/>
    <w:rsid w:val="009F371C"/>
    <w:rsid w:val="009F38C8"/>
    <w:rsid w:val="009F3F3E"/>
    <w:rsid w:val="009F5506"/>
    <w:rsid w:val="009F6D3F"/>
    <w:rsid w:val="009F71D7"/>
    <w:rsid w:val="00A02078"/>
    <w:rsid w:val="00A0287A"/>
    <w:rsid w:val="00A05CFE"/>
    <w:rsid w:val="00A073FA"/>
    <w:rsid w:val="00A12FE5"/>
    <w:rsid w:val="00A13B58"/>
    <w:rsid w:val="00A153C4"/>
    <w:rsid w:val="00A1575E"/>
    <w:rsid w:val="00A174AA"/>
    <w:rsid w:val="00A21954"/>
    <w:rsid w:val="00A24209"/>
    <w:rsid w:val="00A263E3"/>
    <w:rsid w:val="00A307C5"/>
    <w:rsid w:val="00A4007E"/>
    <w:rsid w:val="00A4053E"/>
    <w:rsid w:val="00A41067"/>
    <w:rsid w:val="00A4769E"/>
    <w:rsid w:val="00A4784C"/>
    <w:rsid w:val="00A47A03"/>
    <w:rsid w:val="00A47E21"/>
    <w:rsid w:val="00A54A74"/>
    <w:rsid w:val="00A55CA0"/>
    <w:rsid w:val="00A56776"/>
    <w:rsid w:val="00A56EF3"/>
    <w:rsid w:val="00A57955"/>
    <w:rsid w:val="00A61D17"/>
    <w:rsid w:val="00A622AF"/>
    <w:rsid w:val="00A623B1"/>
    <w:rsid w:val="00A628C3"/>
    <w:rsid w:val="00A6326D"/>
    <w:rsid w:val="00A648D7"/>
    <w:rsid w:val="00A64BC9"/>
    <w:rsid w:val="00A654DA"/>
    <w:rsid w:val="00A6649D"/>
    <w:rsid w:val="00A70E16"/>
    <w:rsid w:val="00A74D73"/>
    <w:rsid w:val="00A74DE2"/>
    <w:rsid w:val="00A75387"/>
    <w:rsid w:val="00A75D39"/>
    <w:rsid w:val="00A8076D"/>
    <w:rsid w:val="00A84559"/>
    <w:rsid w:val="00A84B13"/>
    <w:rsid w:val="00A90D3D"/>
    <w:rsid w:val="00A93682"/>
    <w:rsid w:val="00A9604E"/>
    <w:rsid w:val="00A97879"/>
    <w:rsid w:val="00A97A0B"/>
    <w:rsid w:val="00AA14BB"/>
    <w:rsid w:val="00AA3103"/>
    <w:rsid w:val="00AA32F9"/>
    <w:rsid w:val="00AA57E6"/>
    <w:rsid w:val="00AA609B"/>
    <w:rsid w:val="00AB09C0"/>
    <w:rsid w:val="00AB5E65"/>
    <w:rsid w:val="00AC3D4C"/>
    <w:rsid w:val="00AC4E42"/>
    <w:rsid w:val="00AC6646"/>
    <w:rsid w:val="00AC6DD8"/>
    <w:rsid w:val="00AC765C"/>
    <w:rsid w:val="00AD020A"/>
    <w:rsid w:val="00AD118D"/>
    <w:rsid w:val="00AD257A"/>
    <w:rsid w:val="00AD27D2"/>
    <w:rsid w:val="00AD3EB3"/>
    <w:rsid w:val="00AD4A06"/>
    <w:rsid w:val="00AD4DB3"/>
    <w:rsid w:val="00AD7097"/>
    <w:rsid w:val="00AD78FA"/>
    <w:rsid w:val="00AD7E35"/>
    <w:rsid w:val="00AE12FA"/>
    <w:rsid w:val="00AE138F"/>
    <w:rsid w:val="00AE15BF"/>
    <w:rsid w:val="00AE2726"/>
    <w:rsid w:val="00AE2ADB"/>
    <w:rsid w:val="00AE49AF"/>
    <w:rsid w:val="00AE4FE2"/>
    <w:rsid w:val="00AE5172"/>
    <w:rsid w:val="00AE7287"/>
    <w:rsid w:val="00AE7B57"/>
    <w:rsid w:val="00AE7E2B"/>
    <w:rsid w:val="00AF2C90"/>
    <w:rsid w:val="00AF3BFE"/>
    <w:rsid w:val="00AF57E8"/>
    <w:rsid w:val="00B01E56"/>
    <w:rsid w:val="00B05CBB"/>
    <w:rsid w:val="00B06AFB"/>
    <w:rsid w:val="00B10E55"/>
    <w:rsid w:val="00B11009"/>
    <w:rsid w:val="00B12EA6"/>
    <w:rsid w:val="00B142F5"/>
    <w:rsid w:val="00B145E6"/>
    <w:rsid w:val="00B176A7"/>
    <w:rsid w:val="00B17D48"/>
    <w:rsid w:val="00B219EB"/>
    <w:rsid w:val="00B23E43"/>
    <w:rsid w:val="00B27B9E"/>
    <w:rsid w:val="00B27D0E"/>
    <w:rsid w:val="00B30A53"/>
    <w:rsid w:val="00B31413"/>
    <w:rsid w:val="00B34CC5"/>
    <w:rsid w:val="00B45588"/>
    <w:rsid w:val="00B47236"/>
    <w:rsid w:val="00B47407"/>
    <w:rsid w:val="00B52963"/>
    <w:rsid w:val="00B52DDE"/>
    <w:rsid w:val="00B54166"/>
    <w:rsid w:val="00B54950"/>
    <w:rsid w:val="00B554B9"/>
    <w:rsid w:val="00B55B78"/>
    <w:rsid w:val="00B60948"/>
    <w:rsid w:val="00B611B6"/>
    <w:rsid w:val="00B61552"/>
    <w:rsid w:val="00B61E7A"/>
    <w:rsid w:val="00B62250"/>
    <w:rsid w:val="00B62B31"/>
    <w:rsid w:val="00B62DF0"/>
    <w:rsid w:val="00B6506B"/>
    <w:rsid w:val="00B66F06"/>
    <w:rsid w:val="00B71C83"/>
    <w:rsid w:val="00B7745F"/>
    <w:rsid w:val="00B8016D"/>
    <w:rsid w:val="00B8380A"/>
    <w:rsid w:val="00B8637B"/>
    <w:rsid w:val="00B9118F"/>
    <w:rsid w:val="00B95851"/>
    <w:rsid w:val="00B95D8D"/>
    <w:rsid w:val="00B96F12"/>
    <w:rsid w:val="00B979A4"/>
    <w:rsid w:val="00B97CEB"/>
    <w:rsid w:val="00BA2007"/>
    <w:rsid w:val="00BA2D69"/>
    <w:rsid w:val="00BA44AA"/>
    <w:rsid w:val="00BA524E"/>
    <w:rsid w:val="00BA6B90"/>
    <w:rsid w:val="00BB0A73"/>
    <w:rsid w:val="00BB3010"/>
    <w:rsid w:val="00BB4259"/>
    <w:rsid w:val="00BB5AED"/>
    <w:rsid w:val="00BB5E17"/>
    <w:rsid w:val="00BB6C45"/>
    <w:rsid w:val="00BB7118"/>
    <w:rsid w:val="00BB7EE5"/>
    <w:rsid w:val="00BC07C5"/>
    <w:rsid w:val="00BC1985"/>
    <w:rsid w:val="00BC19C8"/>
    <w:rsid w:val="00BC6A5D"/>
    <w:rsid w:val="00BC7EFE"/>
    <w:rsid w:val="00BD07F8"/>
    <w:rsid w:val="00BD1274"/>
    <w:rsid w:val="00BD1299"/>
    <w:rsid w:val="00BD2D0E"/>
    <w:rsid w:val="00BD3900"/>
    <w:rsid w:val="00BD4923"/>
    <w:rsid w:val="00BD645B"/>
    <w:rsid w:val="00BE13F6"/>
    <w:rsid w:val="00BE27A8"/>
    <w:rsid w:val="00BE2816"/>
    <w:rsid w:val="00BE2FA0"/>
    <w:rsid w:val="00BE3079"/>
    <w:rsid w:val="00BE53E8"/>
    <w:rsid w:val="00BF2714"/>
    <w:rsid w:val="00BF2941"/>
    <w:rsid w:val="00C017BF"/>
    <w:rsid w:val="00C02B4E"/>
    <w:rsid w:val="00C02B9C"/>
    <w:rsid w:val="00C03299"/>
    <w:rsid w:val="00C03E68"/>
    <w:rsid w:val="00C04380"/>
    <w:rsid w:val="00C04D4A"/>
    <w:rsid w:val="00C05330"/>
    <w:rsid w:val="00C10E01"/>
    <w:rsid w:val="00C11C7E"/>
    <w:rsid w:val="00C17604"/>
    <w:rsid w:val="00C176C0"/>
    <w:rsid w:val="00C20979"/>
    <w:rsid w:val="00C20E50"/>
    <w:rsid w:val="00C20FDC"/>
    <w:rsid w:val="00C30DBC"/>
    <w:rsid w:val="00C32891"/>
    <w:rsid w:val="00C34896"/>
    <w:rsid w:val="00C35341"/>
    <w:rsid w:val="00C37227"/>
    <w:rsid w:val="00C37CA9"/>
    <w:rsid w:val="00C37D21"/>
    <w:rsid w:val="00C4370D"/>
    <w:rsid w:val="00C43BF2"/>
    <w:rsid w:val="00C44270"/>
    <w:rsid w:val="00C47651"/>
    <w:rsid w:val="00C51B0A"/>
    <w:rsid w:val="00C52EA0"/>
    <w:rsid w:val="00C54023"/>
    <w:rsid w:val="00C5478A"/>
    <w:rsid w:val="00C54C10"/>
    <w:rsid w:val="00C61C4E"/>
    <w:rsid w:val="00C67E71"/>
    <w:rsid w:val="00C7013D"/>
    <w:rsid w:val="00C7092D"/>
    <w:rsid w:val="00C73727"/>
    <w:rsid w:val="00C739FD"/>
    <w:rsid w:val="00C75388"/>
    <w:rsid w:val="00C77203"/>
    <w:rsid w:val="00C81551"/>
    <w:rsid w:val="00C831CD"/>
    <w:rsid w:val="00C905EF"/>
    <w:rsid w:val="00C91E0E"/>
    <w:rsid w:val="00C954AE"/>
    <w:rsid w:val="00C958F5"/>
    <w:rsid w:val="00C95DB2"/>
    <w:rsid w:val="00CA1C94"/>
    <w:rsid w:val="00CA41AE"/>
    <w:rsid w:val="00CA53E7"/>
    <w:rsid w:val="00CA6010"/>
    <w:rsid w:val="00CA6589"/>
    <w:rsid w:val="00CA6D25"/>
    <w:rsid w:val="00CB1B60"/>
    <w:rsid w:val="00CB367C"/>
    <w:rsid w:val="00CB4583"/>
    <w:rsid w:val="00CB5B0B"/>
    <w:rsid w:val="00CB71F1"/>
    <w:rsid w:val="00CB7E9D"/>
    <w:rsid w:val="00CC013C"/>
    <w:rsid w:val="00CC16B4"/>
    <w:rsid w:val="00CC1753"/>
    <w:rsid w:val="00CC277C"/>
    <w:rsid w:val="00CC3DF9"/>
    <w:rsid w:val="00CC3E29"/>
    <w:rsid w:val="00CC60F8"/>
    <w:rsid w:val="00CC6EA1"/>
    <w:rsid w:val="00CD0D55"/>
    <w:rsid w:val="00CD0EF0"/>
    <w:rsid w:val="00CD24A5"/>
    <w:rsid w:val="00CD691B"/>
    <w:rsid w:val="00CE1457"/>
    <w:rsid w:val="00CE33A0"/>
    <w:rsid w:val="00CE380B"/>
    <w:rsid w:val="00CF0411"/>
    <w:rsid w:val="00CF0C56"/>
    <w:rsid w:val="00CF27B8"/>
    <w:rsid w:val="00CF3E53"/>
    <w:rsid w:val="00CF4F43"/>
    <w:rsid w:val="00CF5C5C"/>
    <w:rsid w:val="00CF66DD"/>
    <w:rsid w:val="00D00104"/>
    <w:rsid w:val="00D00DE0"/>
    <w:rsid w:val="00D01D2F"/>
    <w:rsid w:val="00D049E7"/>
    <w:rsid w:val="00D05F30"/>
    <w:rsid w:val="00D076D9"/>
    <w:rsid w:val="00D076EE"/>
    <w:rsid w:val="00D11B59"/>
    <w:rsid w:val="00D1602D"/>
    <w:rsid w:val="00D2047D"/>
    <w:rsid w:val="00D205FB"/>
    <w:rsid w:val="00D2195D"/>
    <w:rsid w:val="00D21DD2"/>
    <w:rsid w:val="00D24013"/>
    <w:rsid w:val="00D30477"/>
    <w:rsid w:val="00D331C9"/>
    <w:rsid w:val="00D34058"/>
    <w:rsid w:val="00D3456A"/>
    <w:rsid w:val="00D35287"/>
    <w:rsid w:val="00D3745D"/>
    <w:rsid w:val="00D43DB5"/>
    <w:rsid w:val="00D44591"/>
    <w:rsid w:val="00D452FC"/>
    <w:rsid w:val="00D547B8"/>
    <w:rsid w:val="00D54ED0"/>
    <w:rsid w:val="00D56161"/>
    <w:rsid w:val="00D561BA"/>
    <w:rsid w:val="00D574FC"/>
    <w:rsid w:val="00D57631"/>
    <w:rsid w:val="00D615A3"/>
    <w:rsid w:val="00D6234B"/>
    <w:rsid w:val="00D63D3B"/>
    <w:rsid w:val="00D6634D"/>
    <w:rsid w:val="00D66787"/>
    <w:rsid w:val="00D70993"/>
    <w:rsid w:val="00D70BBD"/>
    <w:rsid w:val="00D7106A"/>
    <w:rsid w:val="00D732A7"/>
    <w:rsid w:val="00D73718"/>
    <w:rsid w:val="00D73B63"/>
    <w:rsid w:val="00D746C6"/>
    <w:rsid w:val="00D74824"/>
    <w:rsid w:val="00D74FA9"/>
    <w:rsid w:val="00D753A1"/>
    <w:rsid w:val="00D76274"/>
    <w:rsid w:val="00D77730"/>
    <w:rsid w:val="00D80B43"/>
    <w:rsid w:val="00D83AAE"/>
    <w:rsid w:val="00D84B16"/>
    <w:rsid w:val="00D84F53"/>
    <w:rsid w:val="00D87747"/>
    <w:rsid w:val="00D87F08"/>
    <w:rsid w:val="00D9091B"/>
    <w:rsid w:val="00D90935"/>
    <w:rsid w:val="00D91DF1"/>
    <w:rsid w:val="00D9218A"/>
    <w:rsid w:val="00D93BE7"/>
    <w:rsid w:val="00D94698"/>
    <w:rsid w:val="00D94CA1"/>
    <w:rsid w:val="00D9511A"/>
    <w:rsid w:val="00D95E55"/>
    <w:rsid w:val="00D9618C"/>
    <w:rsid w:val="00DA4BE5"/>
    <w:rsid w:val="00DA6CB6"/>
    <w:rsid w:val="00DB032E"/>
    <w:rsid w:val="00DB072B"/>
    <w:rsid w:val="00DB2074"/>
    <w:rsid w:val="00DB235E"/>
    <w:rsid w:val="00DB2611"/>
    <w:rsid w:val="00DB3833"/>
    <w:rsid w:val="00DB4F41"/>
    <w:rsid w:val="00DB5944"/>
    <w:rsid w:val="00DB5AB5"/>
    <w:rsid w:val="00DC0196"/>
    <w:rsid w:val="00DC05C1"/>
    <w:rsid w:val="00DC1302"/>
    <w:rsid w:val="00DC25F0"/>
    <w:rsid w:val="00DC7C53"/>
    <w:rsid w:val="00DC7DD5"/>
    <w:rsid w:val="00DD0CA9"/>
    <w:rsid w:val="00DD285A"/>
    <w:rsid w:val="00DD4B84"/>
    <w:rsid w:val="00DD5A02"/>
    <w:rsid w:val="00DD6451"/>
    <w:rsid w:val="00DD73FA"/>
    <w:rsid w:val="00DE026F"/>
    <w:rsid w:val="00DE536E"/>
    <w:rsid w:val="00DE65EA"/>
    <w:rsid w:val="00DF0961"/>
    <w:rsid w:val="00DF2D83"/>
    <w:rsid w:val="00DF3108"/>
    <w:rsid w:val="00DF58EA"/>
    <w:rsid w:val="00E007B3"/>
    <w:rsid w:val="00E10DD2"/>
    <w:rsid w:val="00E11684"/>
    <w:rsid w:val="00E11D90"/>
    <w:rsid w:val="00E14D20"/>
    <w:rsid w:val="00E15826"/>
    <w:rsid w:val="00E159A0"/>
    <w:rsid w:val="00E159E8"/>
    <w:rsid w:val="00E16E89"/>
    <w:rsid w:val="00E20185"/>
    <w:rsid w:val="00E208DC"/>
    <w:rsid w:val="00E21594"/>
    <w:rsid w:val="00E22AFD"/>
    <w:rsid w:val="00E24E4F"/>
    <w:rsid w:val="00E263B6"/>
    <w:rsid w:val="00E3168B"/>
    <w:rsid w:val="00E31864"/>
    <w:rsid w:val="00E31B98"/>
    <w:rsid w:val="00E3351F"/>
    <w:rsid w:val="00E3396B"/>
    <w:rsid w:val="00E36D51"/>
    <w:rsid w:val="00E374D1"/>
    <w:rsid w:val="00E3750A"/>
    <w:rsid w:val="00E37D1B"/>
    <w:rsid w:val="00E401DD"/>
    <w:rsid w:val="00E40E29"/>
    <w:rsid w:val="00E4246D"/>
    <w:rsid w:val="00E42D07"/>
    <w:rsid w:val="00E44C91"/>
    <w:rsid w:val="00E454B7"/>
    <w:rsid w:val="00E46078"/>
    <w:rsid w:val="00E46ACA"/>
    <w:rsid w:val="00E4708F"/>
    <w:rsid w:val="00E50E92"/>
    <w:rsid w:val="00E537B0"/>
    <w:rsid w:val="00E54953"/>
    <w:rsid w:val="00E613E3"/>
    <w:rsid w:val="00E62A60"/>
    <w:rsid w:val="00E653B8"/>
    <w:rsid w:val="00E653C6"/>
    <w:rsid w:val="00E67698"/>
    <w:rsid w:val="00E71964"/>
    <w:rsid w:val="00E74EC8"/>
    <w:rsid w:val="00E75357"/>
    <w:rsid w:val="00E775AD"/>
    <w:rsid w:val="00E80A15"/>
    <w:rsid w:val="00E81AE2"/>
    <w:rsid w:val="00E85A36"/>
    <w:rsid w:val="00E86617"/>
    <w:rsid w:val="00E91FE0"/>
    <w:rsid w:val="00E92B8E"/>
    <w:rsid w:val="00E93E56"/>
    <w:rsid w:val="00E94308"/>
    <w:rsid w:val="00E949D8"/>
    <w:rsid w:val="00E95AB8"/>
    <w:rsid w:val="00E976B9"/>
    <w:rsid w:val="00EA1458"/>
    <w:rsid w:val="00EA1880"/>
    <w:rsid w:val="00EA1958"/>
    <w:rsid w:val="00EA265F"/>
    <w:rsid w:val="00EA26FD"/>
    <w:rsid w:val="00EA5CC8"/>
    <w:rsid w:val="00EA656B"/>
    <w:rsid w:val="00EB1AC6"/>
    <w:rsid w:val="00EB42CF"/>
    <w:rsid w:val="00EB6458"/>
    <w:rsid w:val="00EB788A"/>
    <w:rsid w:val="00EC20CA"/>
    <w:rsid w:val="00EC2393"/>
    <w:rsid w:val="00EC2C07"/>
    <w:rsid w:val="00EC2DC7"/>
    <w:rsid w:val="00EC526E"/>
    <w:rsid w:val="00EC5453"/>
    <w:rsid w:val="00EC5DFD"/>
    <w:rsid w:val="00EC69C4"/>
    <w:rsid w:val="00EC69DC"/>
    <w:rsid w:val="00EC7D6C"/>
    <w:rsid w:val="00ED0D8C"/>
    <w:rsid w:val="00ED3FE3"/>
    <w:rsid w:val="00ED5627"/>
    <w:rsid w:val="00ED6B02"/>
    <w:rsid w:val="00EE25CE"/>
    <w:rsid w:val="00EE2A70"/>
    <w:rsid w:val="00EE2CB1"/>
    <w:rsid w:val="00EE3617"/>
    <w:rsid w:val="00EE43B6"/>
    <w:rsid w:val="00EE4F27"/>
    <w:rsid w:val="00EE66F6"/>
    <w:rsid w:val="00EF01D9"/>
    <w:rsid w:val="00EF468D"/>
    <w:rsid w:val="00EF4E26"/>
    <w:rsid w:val="00EF5420"/>
    <w:rsid w:val="00EF5867"/>
    <w:rsid w:val="00EF5A21"/>
    <w:rsid w:val="00F01E09"/>
    <w:rsid w:val="00F03D49"/>
    <w:rsid w:val="00F0626B"/>
    <w:rsid w:val="00F07B28"/>
    <w:rsid w:val="00F109F7"/>
    <w:rsid w:val="00F11198"/>
    <w:rsid w:val="00F12825"/>
    <w:rsid w:val="00F136B7"/>
    <w:rsid w:val="00F2311D"/>
    <w:rsid w:val="00F233BE"/>
    <w:rsid w:val="00F24935"/>
    <w:rsid w:val="00F24E94"/>
    <w:rsid w:val="00F25CE2"/>
    <w:rsid w:val="00F26743"/>
    <w:rsid w:val="00F279E7"/>
    <w:rsid w:val="00F27B4D"/>
    <w:rsid w:val="00F31A19"/>
    <w:rsid w:val="00F32A3B"/>
    <w:rsid w:val="00F33B9E"/>
    <w:rsid w:val="00F33F5D"/>
    <w:rsid w:val="00F3629C"/>
    <w:rsid w:val="00F40066"/>
    <w:rsid w:val="00F40295"/>
    <w:rsid w:val="00F40DD9"/>
    <w:rsid w:val="00F410F1"/>
    <w:rsid w:val="00F4271B"/>
    <w:rsid w:val="00F4318E"/>
    <w:rsid w:val="00F44568"/>
    <w:rsid w:val="00F505F2"/>
    <w:rsid w:val="00F510BF"/>
    <w:rsid w:val="00F518A1"/>
    <w:rsid w:val="00F53EEC"/>
    <w:rsid w:val="00F541B6"/>
    <w:rsid w:val="00F56BAE"/>
    <w:rsid w:val="00F6393C"/>
    <w:rsid w:val="00F66856"/>
    <w:rsid w:val="00F677EC"/>
    <w:rsid w:val="00F67894"/>
    <w:rsid w:val="00F70DFC"/>
    <w:rsid w:val="00F712D4"/>
    <w:rsid w:val="00F725F5"/>
    <w:rsid w:val="00F742E9"/>
    <w:rsid w:val="00F75660"/>
    <w:rsid w:val="00F75A70"/>
    <w:rsid w:val="00F80E34"/>
    <w:rsid w:val="00F8190E"/>
    <w:rsid w:val="00F82181"/>
    <w:rsid w:val="00F84FE8"/>
    <w:rsid w:val="00F90617"/>
    <w:rsid w:val="00F912D8"/>
    <w:rsid w:val="00F915BE"/>
    <w:rsid w:val="00F9223F"/>
    <w:rsid w:val="00F9327F"/>
    <w:rsid w:val="00F95EA6"/>
    <w:rsid w:val="00F96C69"/>
    <w:rsid w:val="00F97892"/>
    <w:rsid w:val="00FA0F2D"/>
    <w:rsid w:val="00FA24D5"/>
    <w:rsid w:val="00FA26B1"/>
    <w:rsid w:val="00FA5280"/>
    <w:rsid w:val="00FA7D70"/>
    <w:rsid w:val="00FB28CE"/>
    <w:rsid w:val="00FC0FE5"/>
    <w:rsid w:val="00FC17CE"/>
    <w:rsid w:val="00FC22DF"/>
    <w:rsid w:val="00FC2843"/>
    <w:rsid w:val="00FC3514"/>
    <w:rsid w:val="00FC48C5"/>
    <w:rsid w:val="00FC7A66"/>
    <w:rsid w:val="00FD0135"/>
    <w:rsid w:val="00FD0C1B"/>
    <w:rsid w:val="00FD3058"/>
    <w:rsid w:val="00FD3C6C"/>
    <w:rsid w:val="00FD6AD9"/>
    <w:rsid w:val="00FD6C84"/>
    <w:rsid w:val="00FD73E8"/>
    <w:rsid w:val="00FE0BE0"/>
    <w:rsid w:val="00FE120B"/>
    <w:rsid w:val="00FE21B7"/>
    <w:rsid w:val="00FE59E7"/>
    <w:rsid w:val="00FE59EA"/>
    <w:rsid w:val="00FE6FBF"/>
    <w:rsid w:val="00FF0F22"/>
    <w:rsid w:val="00FF389D"/>
    <w:rsid w:val="00FF4CBE"/>
    <w:rsid w:val="00FF6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A2C4C"/>
  <w15:chartTrackingRefBased/>
  <w15:docId w15:val="{0228F192-4FB9-4829-943F-7EB5FB84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2D83"/>
    <w:pPr>
      <w:spacing w:after="120" w:line="240" w:lineRule="auto"/>
      <w:jc w:val="both"/>
    </w:pPr>
    <w:rPr>
      <w:rFonts w:ascii="Times New Roman" w:hAnsi="Times New Roman"/>
      <w:sz w:val="24"/>
    </w:rPr>
  </w:style>
  <w:style w:type="paragraph" w:styleId="Nadpis1">
    <w:name w:val="heading 1"/>
    <w:basedOn w:val="Normln"/>
    <w:next w:val="Normln"/>
    <w:link w:val="Nadpis1Char"/>
    <w:uiPriority w:val="9"/>
    <w:qFormat/>
    <w:rsid w:val="0093604A"/>
    <w:pPr>
      <w:spacing w:before="120" w:after="0"/>
      <w:jc w:val="center"/>
      <w:outlineLvl w:val="0"/>
    </w:pPr>
    <w:rPr>
      <w:rFonts w:cs="Times New Roman"/>
      <w:b/>
      <w:szCs w:val="24"/>
    </w:rPr>
  </w:style>
  <w:style w:type="paragraph" w:styleId="Nadpis2">
    <w:name w:val="heading 2"/>
    <w:basedOn w:val="Normln"/>
    <w:next w:val="Normln"/>
    <w:link w:val="Nadpis2Char"/>
    <w:uiPriority w:val="9"/>
    <w:unhideWhenUsed/>
    <w:qFormat/>
    <w:rsid w:val="00644AD2"/>
    <w:pPr>
      <w:keepNext/>
      <w:autoSpaceDE w:val="0"/>
      <w:autoSpaceDN w:val="0"/>
      <w:adjustRightInd w:val="0"/>
      <w:spacing w:before="480" w:after="0"/>
      <w:outlineLvl w:val="1"/>
    </w:pPr>
    <w:rPr>
      <w:rFonts w:cs="Times New Roman"/>
      <w:b/>
      <w:bCs/>
      <w:szCs w:val="24"/>
    </w:rPr>
  </w:style>
  <w:style w:type="paragraph" w:styleId="Nadpis3">
    <w:name w:val="heading 3"/>
    <w:basedOn w:val="Normln"/>
    <w:next w:val="Normln"/>
    <w:link w:val="Nadpis3Char"/>
    <w:uiPriority w:val="9"/>
    <w:unhideWhenUsed/>
    <w:qFormat/>
    <w:rsid w:val="00644AD2"/>
    <w:pPr>
      <w:keepNext/>
      <w:spacing w:before="360" w:after="80"/>
      <w:outlineLvl w:val="2"/>
    </w:pPr>
    <w:rPr>
      <w:rFonts w:cs="Times New Roman"/>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 Text Char2,Footnote Text Char Char1,Footnote Text Char1 Char Char,Footnote Text Char Char Char Char,Footnote Text Char2 Char Char Char Char1,Footnote Text Char1 Char Char Char Char Char,Footnote Text Char1"/>
    <w:basedOn w:val="Normln"/>
    <w:link w:val="TextpoznpodarouChar"/>
    <w:uiPriority w:val="99"/>
    <w:unhideWhenUsed/>
    <w:rsid w:val="00BE2FA0"/>
    <w:pPr>
      <w:spacing w:after="0"/>
    </w:pPr>
    <w:rPr>
      <w:sz w:val="20"/>
      <w:szCs w:val="20"/>
    </w:rPr>
  </w:style>
  <w:style w:type="character" w:customStyle="1" w:styleId="TextpoznpodarouChar">
    <w:name w:val="Text pozn. pod čarou Char"/>
    <w:aliases w:val="Footnote Text Char2 Char,Footnote Text Char Char1 Char,Footnote Text Char1 Char Char Char,Footnote Text Char Char Char Char Char,Footnote Text Char2 Char Char Char Char1 Char,Footnote Text Char1 Char Char Char Char Char Char"/>
    <w:basedOn w:val="Standardnpsmoodstavce"/>
    <w:link w:val="Textpoznpodarou"/>
    <w:uiPriority w:val="99"/>
    <w:rsid w:val="00BE2FA0"/>
    <w:rPr>
      <w:sz w:val="20"/>
      <w:szCs w:val="20"/>
    </w:rPr>
  </w:style>
  <w:style w:type="character" w:styleId="Znakapoznpodarou">
    <w:name w:val="footnote reference"/>
    <w:aliases w:val="fr,Značka pozn. pod čarou1"/>
    <w:basedOn w:val="Standardnpsmoodstavce"/>
    <w:uiPriority w:val="99"/>
    <w:unhideWhenUsed/>
    <w:rsid w:val="00BE2FA0"/>
    <w:rPr>
      <w:vertAlign w:val="superscript"/>
    </w:rPr>
  </w:style>
  <w:style w:type="table" w:styleId="Mkatabulky">
    <w:name w:val="Table Grid"/>
    <w:basedOn w:val="Normlntabulka"/>
    <w:uiPriority w:val="39"/>
    <w:rsid w:val="002F5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D5627"/>
    <w:rPr>
      <w:sz w:val="16"/>
      <w:szCs w:val="16"/>
    </w:rPr>
  </w:style>
  <w:style w:type="paragraph" w:styleId="Textkomente">
    <w:name w:val="annotation text"/>
    <w:basedOn w:val="Normln"/>
    <w:link w:val="TextkomenteChar"/>
    <w:uiPriority w:val="99"/>
    <w:unhideWhenUsed/>
    <w:rsid w:val="00ED5627"/>
    <w:rPr>
      <w:sz w:val="20"/>
      <w:szCs w:val="20"/>
    </w:rPr>
  </w:style>
  <w:style w:type="character" w:customStyle="1" w:styleId="TextkomenteChar">
    <w:name w:val="Text komentáře Char"/>
    <w:basedOn w:val="Standardnpsmoodstavce"/>
    <w:link w:val="Textkomente"/>
    <w:uiPriority w:val="99"/>
    <w:rsid w:val="00ED5627"/>
    <w:rPr>
      <w:sz w:val="20"/>
      <w:szCs w:val="20"/>
    </w:rPr>
  </w:style>
  <w:style w:type="paragraph" w:styleId="Pedmtkomente">
    <w:name w:val="annotation subject"/>
    <w:basedOn w:val="Textkomente"/>
    <w:next w:val="Textkomente"/>
    <w:link w:val="PedmtkomenteChar"/>
    <w:uiPriority w:val="99"/>
    <w:semiHidden/>
    <w:unhideWhenUsed/>
    <w:rsid w:val="00ED5627"/>
    <w:rPr>
      <w:b/>
      <w:bCs/>
    </w:rPr>
  </w:style>
  <w:style w:type="character" w:customStyle="1" w:styleId="PedmtkomenteChar">
    <w:name w:val="Předmět komentáře Char"/>
    <w:basedOn w:val="TextkomenteChar"/>
    <w:link w:val="Pedmtkomente"/>
    <w:uiPriority w:val="99"/>
    <w:semiHidden/>
    <w:rsid w:val="00ED5627"/>
    <w:rPr>
      <w:b/>
      <w:bCs/>
      <w:sz w:val="20"/>
      <w:szCs w:val="20"/>
    </w:rPr>
  </w:style>
  <w:style w:type="paragraph" w:styleId="Zhlav">
    <w:name w:val="header"/>
    <w:basedOn w:val="Normln"/>
    <w:link w:val="ZhlavChar"/>
    <w:uiPriority w:val="99"/>
    <w:unhideWhenUsed/>
    <w:rsid w:val="009D0C28"/>
    <w:pPr>
      <w:tabs>
        <w:tab w:val="center" w:pos="4536"/>
        <w:tab w:val="right" w:pos="9072"/>
      </w:tabs>
      <w:spacing w:after="0"/>
    </w:pPr>
  </w:style>
  <w:style w:type="character" w:customStyle="1" w:styleId="ZhlavChar">
    <w:name w:val="Záhlaví Char"/>
    <w:basedOn w:val="Standardnpsmoodstavce"/>
    <w:link w:val="Zhlav"/>
    <w:uiPriority w:val="99"/>
    <w:rsid w:val="009D0C28"/>
  </w:style>
  <w:style w:type="paragraph" w:styleId="Zpat">
    <w:name w:val="footer"/>
    <w:basedOn w:val="Normln"/>
    <w:link w:val="ZpatChar"/>
    <w:uiPriority w:val="99"/>
    <w:unhideWhenUsed/>
    <w:rsid w:val="009D0C28"/>
    <w:pPr>
      <w:tabs>
        <w:tab w:val="center" w:pos="4536"/>
        <w:tab w:val="right" w:pos="9072"/>
      </w:tabs>
      <w:spacing w:after="0"/>
    </w:pPr>
  </w:style>
  <w:style w:type="character" w:customStyle="1" w:styleId="ZpatChar">
    <w:name w:val="Zápatí Char"/>
    <w:basedOn w:val="Standardnpsmoodstavce"/>
    <w:link w:val="Zpat"/>
    <w:uiPriority w:val="99"/>
    <w:rsid w:val="009D0C28"/>
  </w:style>
  <w:style w:type="paragraph" w:customStyle="1" w:styleId="l6">
    <w:name w:val="l6"/>
    <w:basedOn w:val="Normln"/>
    <w:rsid w:val="0099140A"/>
    <w:pPr>
      <w:spacing w:before="100" w:beforeAutospacing="1" w:after="100" w:afterAutospacing="1"/>
    </w:pPr>
    <w:rPr>
      <w:rFonts w:eastAsia="Times New Roman" w:cs="Times New Roman"/>
      <w:szCs w:val="24"/>
      <w:lang w:eastAsia="cs-CZ"/>
    </w:rPr>
  </w:style>
  <w:style w:type="paragraph" w:customStyle="1" w:styleId="l7">
    <w:name w:val="l7"/>
    <w:basedOn w:val="Normln"/>
    <w:rsid w:val="0099140A"/>
    <w:pPr>
      <w:spacing w:before="100" w:beforeAutospacing="1" w:after="100" w:afterAutospacing="1"/>
    </w:pPr>
    <w:rPr>
      <w:rFonts w:eastAsia="Times New Roman" w:cs="Times New Roman"/>
      <w:szCs w:val="24"/>
      <w:lang w:eastAsia="cs-CZ"/>
    </w:rPr>
  </w:style>
  <w:style w:type="character" w:styleId="PromnnHTML">
    <w:name w:val="HTML Variable"/>
    <w:basedOn w:val="Standardnpsmoodstavce"/>
    <w:uiPriority w:val="99"/>
    <w:semiHidden/>
    <w:unhideWhenUsed/>
    <w:rsid w:val="0099140A"/>
    <w:rPr>
      <w:i/>
      <w:iCs/>
    </w:rPr>
  </w:style>
  <w:style w:type="paragraph" w:customStyle="1" w:styleId="xmsonormal">
    <w:name w:val="x_msonormal"/>
    <w:basedOn w:val="Normln"/>
    <w:rsid w:val="004D2039"/>
    <w:pPr>
      <w:spacing w:before="100" w:beforeAutospacing="1" w:after="100" w:afterAutospacing="1"/>
    </w:pPr>
    <w:rPr>
      <w:rFonts w:eastAsia="Times New Roman" w:cs="Times New Roman"/>
      <w:szCs w:val="24"/>
      <w:lang w:eastAsia="cs-CZ"/>
    </w:rPr>
  </w:style>
  <w:style w:type="paragraph" w:styleId="Revize">
    <w:name w:val="Revision"/>
    <w:hidden/>
    <w:uiPriority w:val="99"/>
    <w:semiHidden/>
    <w:rsid w:val="00881EED"/>
    <w:pPr>
      <w:spacing w:after="0" w:line="240" w:lineRule="auto"/>
    </w:pPr>
  </w:style>
  <w:style w:type="paragraph" w:styleId="Odstavecseseznamem">
    <w:name w:val="List Paragraph"/>
    <w:basedOn w:val="Normln"/>
    <w:uiPriority w:val="34"/>
    <w:qFormat/>
    <w:rsid w:val="00EF5A21"/>
    <w:pPr>
      <w:ind w:left="720" w:firstLine="709"/>
    </w:pPr>
  </w:style>
  <w:style w:type="character" w:styleId="Hypertextovodkaz">
    <w:name w:val="Hyperlink"/>
    <w:basedOn w:val="Standardnpsmoodstavce"/>
    <w:uiPriority w:val="99"/>
    <w:unhideWhenUsed/>
    <w:rsid w:val="002C743D"/>
    <w:rPr>
      <w:color w:val="0000FF"/>
      <w:u w:val="single"/>
    </w:rPr>
  </w:style>
  <w:style w:type="paragraph" w:customStyle="1" w:styleId="Default">
    <w:name w:val="Default"/>
    <w:rsid w:val="00604BE1"/>
    <w:pPr>
      <w:autoSpaceDE w:val="0"/>
      <w:autoSpaceDN w:val="0"/>
      <w:adjustRightInd w:val="0"/>
      <w:spacing w:after="0" w:line="240" w:lineRule="auto"/>
    </w:pPr>
    <w:rPr>
      <w:rFonts w:ascii="Arial" w:hAnsi="Arial" w:cs="Arial"/>
      <w:color w:val="000000"/>
      <w:sz w:val="24"/>
      <w:szCs w:val="24"/>
    </w:rPr>
  </w:style>
  <w:style w:type="paragraph" w:customStyle="1" w:styleId="Textparagrafu">
    <w:name w:val="Text paragrafu"/>
    <w:basedOn w:val="Normln"/>
    <w:rsid w:val="0076718C"/>
    <w:pPr>
      <w:spacing w:before="240" w:after="0"/>
      <w:ind w:firstLine="425"/>
      <w:outlineLvl w:val="5"/>
    </w:pPr>
    <w:rPr>
      <w:rFonts w:eastAsia="Times New Roman" w:cs="Times New Roman"/>
      <w:szCs w:val="20"/>
      <w:lang w:eastAsia="cs-CZ"/>
    </w:rPr>
  </w:style>
  <w:style w:type="character" w:customStyle="1" w:styleId="Nadpis1Char">
    <w:name w:val="Nadpis 1 Char"/>
    <w:basedOn w:val="Standardnpsmoodstavce"/>
    <w:link w:val="Nadpis1"/>
    <w:uiPriority w:val="9"/>
    <w:rsid w:val="0093604A"/>
    <w:rPr>
      <w:rFonts w:ascii="Times New Roman" w:hAnsi="Times New Roman" w:cs="Times New Roman"/>
      <w:b/>
      <w:sz w:val="24"/>
      <w:szCs w:val="24"/>
    </w:rPr>
  </w:style>
  <w:style w:type="character" w:customStyle="1" w:styleId="Nadpis2Char">
    <w:name w:val="Nadpis 2 Char"/>
    <w:basedOn w:val="Standardnpsmoodstavce"/>
    <w:link w:val="Nadpis2"/>
    <w:uiPriority w:val="9"/>
    <w:rsid w:val="00644AD2"/>
    <w:rPr>
      <w:rFonts w:ascii="Times New Roman" w:hAnsi="Times New Roman" w:cs="Times New Roman"/>
      <w:b/>
      <w:bCs/>
      <w:sz w:val="24"/>
      <w:szCs w:val="24"/>
    </w:rPr>
  </w:style>
  <w:style w:type="character" w:customStyle="1" w:styleId="Nadpis3Char">
    <w:name w:val="Nadpis 3 Char"/>
    <w:basedOn w:val="Standardnpsmoodstavce"/>
    <w:link w:val="Nadpis3"/>
    <w:uiPriority w:val="9"/>
    <w:rsid w:val="00644AD2"/>
    <w:rPr>
      <w:rFonts w:ascii="Times New Roman" w:hAnsi="Times New Roman" w:cs="Times New Roman"/>
      <w:sz w:val="24"/>
      <w:szCs w:val="24"/>
      <w:u w:val="single"/>
    </w:rPr>
  </w:style>
  <w:style w:type="paragraph" w:customStyle="1" w:styleId="MSp-text">
    <w:name w:val="MSp-text"/>
    <w:basedOn w:val="Normln"/>
    <w:rsid w:val="00C04380"/>
    <w:pPr>
      <w:tabs>
        <w:tab w:val="left" w:pos="720"/>
      </w:tabs>
      <w:spacing w:after="240"/>
      <w:ind w:firstLine="720"/>
    </w:pPr>
    <w:rPr>
      <w:rFonts w:eastAsia="Times New Roman" w:cs="Times New Roman"/>
      <w:szCs w:val="24"/>
    </w:rPr>
  </w:style>
  <w:style w:type="character" w:styleId="Nevyeenzmnka">
    <w:name w:val="Unresolved Mention"/>
    <w:basedOn w:val="Standardnpsmoodstavce"/>
    <w:uiPriority w:val="99"/>
    <w:semiHidden/>
    <w:unhideWhenUsed/>
    <w:rsid w:val="00E91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219">
      <w:bodyDiv w:val="1"/>
      <w:marLeft w:val="0"/>
      <w:marRight w:val="0"/>
      <w:marTop w:val="0"/>
      <w:marBottom w:val="0"/>
      <w:divBdr>
        <w:top w:val="none" w:sz="0" w:space="0" w:color="auto"/>
        <w:left w:val="none" w:sz="0" w:space="0" w:color="auto"/>
        <w:bottom w:val="none" w:sz="0" w:space="0" w:color="auto"/>
        <w:right w:val="none" w:sz="0" w:space="0" w:color="auto"/>
      </w:divBdr>
    </w:div>
    <w:div w:id="55713533">
      <w:bodyDiv w:val="1"/>
      <w:marLeft w:val="0"/>
      <w:marRight w:val="0"/>
      <w:marTop w:val="0"/>
      <w:marBottom w:val="0"/>
      <w:divBdr>
        <w:top w:val="none" w:sz="0" w:space="0" w:color="auto"/>
        <w:left w:val="none" w:sz="0" w:space="0" w:color="auto"/>
        <w:bottom w:val="none" w:sz="0" w:space="0" w:color="auto"/>
        <w:right w:val="none" w:sz="0" w:space="0" w:color="auto"/>
      </w:divBdr>
    </w:div>
    <w:div w:id="101725289">
      <w:bodyDiv w:val="1"/>
      <w:marLeft w:val="0"/>
      <w:marRight w:val="0"/>
      <w:marTop w:val="0"/>
      <w:marBottom w:val="0"/>
      <w:divBdr>
        <w:top w:val="none" w:sz="0" w:space="0" w:color="auto"/>
        <w:left w:val="none" w:sz="0" w:space="0" w:color="auto"/>
        <w:bottom w:val="none" w:sz="0" w:space="0" w:color="auto"/>
        <w:right w:val="none" w:sz="0" w:space="0" w:color="auto"/>
      </w:divBdr>
    </w:div>
    <w:div w:id="381904166">
      <w:bodyDiv w:val="1"/>
      <w:marLeft w:val="0"/>
      <w:marRight w:val="0"/>
      <w:marTop w:val="0"/>
      <w:marBottom w:val="0"/>
      <w:divBdr>
        <w:top w:val="none" w:sz="0" w:space="0" w:color="auto"/>
        <w:left w:val="none" w:sz="0" w:space="0" w:color="auto"/>
        <w:bottom w:val="none" w:sz="0" w:space="0" w:color="auto"/>
        <w:right w:val="none" w:sz="0" w:space="0" w:color="auto"/>
      </w:divBdr>
    </w:div>
    <w:div w:id="536624975">
      <w:bodyDiv w:val="1"/>
      <w:marLeft w:val="0"/>
      <w:marRight w:val="0"/>
      <w:marTop w:val="0"/>
      <w:marBottom w:val="0"/>
      <w:divBdr>
        <w:top w:val="none" w:sz="0" w:space="0" w:color="auto"/>
        <w:left w:val="none" w:sz="0" w:space="0" w:color="auto"/>
        <w:bottom w:val="none" w:sz="0" w:space="0" w:color="auto"/>
        <w:right w:val="none" w:sz="0" w:space="0" w:color="auto"/>
      </w:divBdr>
    </w:div>
    <w:div w:id="817261772">
      <w:bodyDiv w:val="1"/>
      <w:marLeft w:val="0"/>
      <w:marRight w:val="0"/>
      <w:marTop w:val="0"/>
      <w:marBottom w:val="0"/>
      <w:divBdr>
        <w:top w:val="none" w:sz="0" w:space="0" w:color="auto"/>
        <w:left w:val="none" w:sz="0" w:space="0" w:color="auto"/>
        <w:bottom w:val="none" w:sz="0" w:space="0" w:color="auto"/>
        <w:right w:val="none" w:sz="0" w:space="0" w:color="auto"/>
      </w:divBdr>
    </w:div>
    <w:div w:id="850341417">
      <w:bodyDiv w:val="1"/>
      <w:marLeft w:val="0"/>
      <w:marRight w:val="0"/>
      <w:marTop w:val="0"/>
      <w:marBottom w:val="0"/>
      <w:divBdr>
        <w:top w:val="none" w:sz="0" w:space="0" w:color="auto"/>
        <w:left w:val="none" w:sz="0" w:space="0" w:color="auto"/>
        <w:bottom w:val="none" w:sz="0" w:space="0" w:color="auto"/>
        <w:right w:val="none" w:sz="0" w:space="0" w:color="auto"/>
      </w:divBdr>
    </w:div>
    <w:div w:id="901673538">
      <w:bodyDiv w:val="1"/>
      <w:marLeft w:val="0"/>
      <w:marRight w:val="0"/>
      <w:marTop w:val="0"/>
      <w:marBottom w:val="0"/>
      <w:divBdr>
        <w:top w:val="none" w:sz="0" w:space="0" w:color="auto"/>
        <w:left w:val="none" w:sz="0" w:space="0" w:color="auto"/>
        <w:bottom w:val="none" w:sz="0" w:space="0" w:color="auto"/>
        <w:right w:val="none" w:sz="0" w:space="0" w:color="auto"/>
      </w:divBdr>
    </w:div>
    <w:div w:id="1273901507">
      <w:bodyDiv w:val="1"/>
      <w:marLeft w:val="0"/>
      <w:marRight w:val="0"/>
      <w:marTop w:val="0"/>
      <w:marBottom w:val="0"/>
      <w:divBdr>
        <w:top w:val="none" w:sz="0" w:space="0" w:color="auto"/>
        <w:left w:val="none" w:sz="0" w:space="0" w:color="auto"/>
        <w:bottom w:val="none" w:sz="0" w:space="0" w:color="auto"/>
        <w:right w:val="none" w:sz="0" w:space="0" w:color="auto"/>
      </w:divBdr>
    </w:div>
    <w:div w:id="1374967100">
      <w:bodyDiv w:val="1"/>
      <w:marLeft w:val="0"/>
      <w:marRight w:val="0"/>
      <w:marTop w:val="0"/>
      <w:marBottom w:val="0"/>
      <w:divBdr>
        <w:top w:val="none" w:sz="0" w:space="0" w:color="auto"/>
        <w:left w:val="none" w:sz="0" w:space="0" w:color="auto"/>
        <w:bottom w:val="none" w:sz="0" w:space="0" w:color="auto"/>
        <w:right w:val="none" w:sz="0" w:space="0" w:color="auto"/>
      </w:divBdr>
    </w:div>
    <w:div w:id="1458328602">
      <w:bodyDiv w:val="1"/>
      <w:marLeft w:val="0"/>
      <w:marRight w:val="0"/>
      <w:marTop w:val="0"/>
      <w:marBottom w:val="0"/>
      <w:divBdr>
        <w:top w:val="none" w:sz="0" w:space="0" w:color="auto"/>
        <w:left w:val="none" w:sz="0" w:space="0" w:color="auto"/>
        <w:bottom w:val="none" w:sz="0" w:space="0" w:color="auto"/>
        <w:right w:val="none" w:sz="0" w:space="0" w:color="auto"/>
      </w:divBdr>
      <w:divsChild>
        <w:div w:id="1696270399">
          <w:marLeft w:val="0"/>
          <w:marRight w:val="0"/>
          <w:marTop w:val="0"/>
          <w:marBottom w:val="0"/>
          <w:divBdr>
            <w:top w:val="none" w:sz="0" w:space="0" w:color="auto"/>
            <w:left w:val="none" w:sz="0" w:space="0" w:color="auto"/>
            <w:bottom w:val="none" w:sz="0" w:space="0" w:color="auto"/>
            <w:right w:val="none" w:sz="0" w:space="0" w:color="auto"/>
          </w:divBdr>
          <w:divsChild>
            <w:div w:id="461046507">
              <w:marLeft w:val="0"/>
              <w:marRight w:val="0"/>
              <w:marTop w:val="225"/>
              <w:marBottom w:val="0"/>
              <w:divBdr>
                <w:top w:val="none" w:sz="0" w:space="0" w:color="auto"/>
                <w:left w:val="none" w:sz="0" w:space="0" w:color="auto"/>
                <w:bottom w:val="none" w:sz="0" w:space="0" w:color="auto"/>
                <w:right w:val="none" w:sz="0" w:space="0" w:color="auto"/>
              </w:divBdr>
            </w:div>
            <w:div w:id="9983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0759">
      <w:bodyDiv w:val="1"/>
      <w:marLeft w:val="0"/>
      <w:marRight w:val="0"/>
      <w:marTop w:val="0"/>
      <w:marBottom w:val="0"/>
      <w:divBdr>
        <w:top w:val="none" w:sz="0" w:space="0" w:color="auto"/>
        <w:left w:val="none" w:sz="0" w:space="0" w:color="auto"/>
        <w:bottom w:val="none" w:sz="0" w:space="0" w:color="auto"/>
        <w:right w:val="none" w:sz="0" w:space="0" w:color="auto"/>
      </w:divBdr>
    </w:div>
    <w:div w:id="1806197071">
      <w:bodyDiv w:val="1"/>
      <w:marLeft w:val="0"/>
      <w:marRight w:val="0"/>
      <w:marTop w:val="0"/>
      <w:marBottom w:val="0"/>
      <w:divBdr>
        <w:top w:val="none" w:sz="0" w:space="0" w:color="auto"/>
        <w:left w:val="none" w:sz="0" w:space="0" w:color="auto"/>
        <w:bottom w:val="none" w:sz="0" w:space="0" w:color="auto"/>
        <w:right w:val="none" w:sz="0" w:space="0" w:color="auto"/>
      </w:divBdr>
    </w:div>
    <w:div w:id="1882665504">
      <w:bodyDiv w:val="1"/>
      <w:marLeft w:val="0"/>
      <w:marRight w:val="0"/>
      <w:marTop w:val="0"/>
      <w:marBottom w:val="0"/>
      <w:divBdr>
        <w:top w:val="none" w:sz="0" w:space="0" w:color="auto"/>
        <w:left w:val="none" w:sz="0" w:space="0" w:color="auto"/>
        <w:bottom w:val="none" w:sz="0" w:space="0" w:color="auto"/>
        <w:right w:val="none" w:sz="0" w:space="0" w:color="auto"/>
      </w:divBdr>
    </w:div>
    <w:div w:id="19375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37865-6B55-4E29-947B-9385825D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3272</Words>
  <Characters>19311</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 Ondřej JUDr.</dc:creator>
  <cp:keywords/>
  <dc:description/>
  <cp:lastModifiedBy>Šarman Dominik Mgr.</cp:lastModifiedBy>
  <cp:revision>29</cp:revision>
  <cp:lastPrinted>2022-02-25T09:35:00Z</cp:lastPrinted>
  <dcterms:created xsi:type="dcterms:W3CDTF">2024-12-12T10:06:00Z</dcterms:created>
  <dcterms:modified xsi:type="dcterms:W3CDTF">2024-12-12T14:10:00Z</dcterms:modified>
</cp:coreProperties>
</file>