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E7DE" w14:textId="77777777" w:rsidR="00A77B3E" w:rsidRDefault="00A77B3E"/>
    <w:p w14:paraId="1F471C12" w14:textId="77777777" w:rsidR="00A77B3E" w:rsidRDefault="00A77B3E">
      <w:pPr>
        <w:pStyle w:val="1"/>
      </w:pPr>
    </w:p>
    <w:p w14:paraId="060CB217" w14:textId="77777777" w:rsidR="00A77B3E" w:rsidRDefault="00A77B3E">
      <w:pPr>
        <w:pStyle w:val="1"/>
      </w:pPr>
    </w:p>
    <w:p w14:paraId="3018BDC6" w14:textId="77777777" w:rsidR="00A77B3E" w:rsidRDefault="00A77B3E">
      <w:pPr>
        <w:pStyle w:val="1"/>
      </w:pPr>
    </w:p>
    <w:p w14:paraId="40352F38" w14:textId="77777777" w:rsidR="00A77B3E" w:rsidRDefault="00E44964">
      <w:pPr>
        <w:pStyle w:val="2"/>
      </w:pPr>
      <w:r>
        <w:t>254</w:t>
      </w:r>
    </w:p>
    <w:p w14:paraId="53614C76" w14:textId="77777777" w:rsidR="00A77B3E" w:rsidRDefault="00E44964">
      <w:pPr>
        <w:pStyle w:val="3"/>
      </w:pPr>
      <w:r>
        <w:t>VYHLÁŠKA</w:t>
      </w:r>
    </w:p>
    <w:p w14:paraId="56BF31E4" w14:textId="77777777" w:rsidR="00A77B3E" w:rsidRDefault="00E44964">
      <w:pPr>
        <w:pStyle w:val="4"/>
      </w:pPr>
      <w:r>
        <w:t>ze dne 23. září 2015</w:t>
      </w:r>
    </w:p>
    <w:p w14:paraId="7FE9EEA9" w14:textId="77777777" w:rsidR="00A77B3E" w:rsidRDefault="00E44964">
      <w:pPr>
        <w:pStyle w:val="5"/>
      </w:pPr>
      <w:r>
        <w:t>o stanovení výše paušální náhrady pro účely rozhodování o náhradě nákladů řízení v případech podle § 151 odst. 3 občanského soudního řádu a podle § 89a exekučního řádu</w:t>
      </w:r>
    </w:p>
    <w:p w14:paraId="4C75CCBE" w14:textId="77777777" w:rsidR="00A77B3E" w:rsidRDefault="00E44964">
      <w:pPr>
        <w:pStyle w:val="6"/>
      </w:pPr>
      <w:r>
        <w:t xml:space="preserve">Ministerstvo spravedlnosti stanoví podle § 374a písm. d) zákona č. 99/1963 Sb., občanský soudní řád, ve znění zákona č. 263/1992 Sb., zákona č. 30/2000 Sb., zákona č. 123/2008 Sb., zákona č. 218/2009 Sb., zákona č. 218/2011 Sb. a zákona č. 139/2015 Sb., a podle § 131 písm. b) </w:t>
      </w:r>
      <w:r>
        <w:t>zákona č. 120/2001 Sb., o soudních exekutorech a exekuční činnosti (exekuční řád) a o změně dalších zákonů, ve znění zákona č. 139/2015 Sb.:</w:t>
      </w:r>
    </w:p>
    <w:p w14:paraId="5E3C7EE5" w14:textId="77777777" w:rsidR="00A77B3E" w:rsidRDefault="00A77B3E">
      <w:pPr>
        <w:pStyle w:val="1"/>
      </w:pPr>
    </w:p>
    <w:p w14:paraId="51DD0A48" w14:textId="77777777" w:rsidR="00A77B3E" w:rsidRDefault="00E44964">
      <w:pPr>
        <w:pStyle w:val="7"/>
      </w:pPr>
      <w:r>
        <w:t>§ 1</w:t>
      </w:r>
    </w:p>
    <w:p w14:paraId="27E045FF" w14:textId="77777777" w:rsidR="00A77B3E" w:rsidRDefault="00E44964">
      <w:pPr>
        <w:pStyle w:val="8"/>
      </w:pPr>
      <w:r>
        <w:t>(1)   Tato vyhláška upravuje výši paušální náhrady, která náleží účastníku, který nebyl v řízení zastoupen zástupcem podle § 137 odst. 2 občanského soudního řádu a který nedoložil výši hotových výdajů svých nebo svého jiného zástupce.</w:t>
      </w:r>
    </w:p>
    <w:p w14:paraId="61EA194F" w14:textId="77777777" w:rsidR="00A77B3E" w:rsidRDefault="00E44964">
      <w:pPr>
        <w:pStyle w:val="9"/>
      </w:pPr>
      <w:r>
        <w:t xml:space="preserve">(2)   Pro určení </w:t>
      </w:r>
      <w:r>
        <w:rPr>
          <w:rStyle w:val="diff-text-green"/>
          <w:b/>
          <w:bCs/>
          <w:color w:val="009A00"/>
        </w:rPr>
        <w:t>tarifní</w:t>
      </w:r>
      <w:r>
        <w:t xml:space="preserve"> hodnoty </w:t>
      </w:r>
      <w:r>
        <w:rPr>
          <w:rStyle w:val="diff-strike-green"/>
          <w:strike/>
          <w:color w:val="009A00"/>
        </w:rPr>
        <w:t>sporu</w:t>
      </w:r>
      <w:r>
        <w:t xml:space="preserve"> se použijí obdobně ustanovení o tarifní hodnotě podle advokátního tarifu</w:t>
      </w:r>
      <w:r>
        <w:rPr>
          <w:vertAlign w:val="superscript"/>
        </w:rPr>
        <w:t>1</w:t>
      </w:r>
      <w:r>
        <w:t>).</w:t>
      </w:r>
    </w:p>
    <w:p w14:paraId="6CD9C516" w14:textId="77777777" w:rsidR="00A77B3E" w:rsidRDefault="00E44964">
      <w:pPr>
        <w:pStyle w:val="10"/>
      </w:pPr>
      <w:r>
        <w:t xml:space="preserve">(3)   Pro účely </w:t>
      </w:r>
      <w:r>
        <w:rPr>
          <w:rStyle w:val="diff-text-green"/>
          <w:b/>
          <w:bCs/>
          <w:color w:val="009A00"/>
        </w:rPr>
        <w:t>této</w:t>
      </w:r>
      <w:r>
        <w:t xml:space="preserve"> vyhlášky se úkonem rozumí zejména:</w:t>
      </w:r>
    </w:p>
    <w:p w14:paraId="796AD194" w14:textId="77777777" w:rsidR="00A77B3E" w:rsidRDefault="00E44964">
      <w:pPr>
        <w:pStyle w:val="11"/>
      </w:pPr>
      <w:r>
        <w:rPr>
          <w:rStyle w:val="diff-text-green"/>
          <w:b/>
          <w:bCs/>
          <w:color w:val="009A00"/>
        </w:rPr>
        <w:t>a)</w:t>
      </w:r>
      <w:r>
        <w:t>   </w:t>
      </w:r>
      <w:r>
        <w:rPr>
          <w:rStyle w:val="diff-text-green"/>
          <w:b/>
          <w:bCs/>
          <w:color w:val="009A00"/>
        </w:rPr>
        <w:t>příprava na účastenství v řízení, není-li účastník zastoupen, nebo převzetí a příprava zastoupení,</w:t>
      </w:r>
    </w:p>
    <w:p w14:paraId="11F70CE2" w14:textId="77777777" w:rsidR="00A77B3E" w:rsidRDefault="00E44964">
      <w:pPr>
        <w:pStyle w:val="12"/>
      </w:pPr>
      <w:r>
        <w:rPr>
          <w:rStyle w:val="diff-strike-green"/>
          <w:strike/>
          <w:color w:val="009A00"/>
        </w:rPr>
        <w:t>a)</w:t>
      </w:r>
      <w:r>
        <w:rPr>
          <w:rStyle w:val="diff-text-green"/>
          <w:b/>
          <w:bCs/>
          <w:color w:val="009A00"/>
        </w:rPr>
        <w:t>b)</w:t>
      </w:r>
      <w:r>
        <w:t>   písemné podání nebo návrh ve věci samé, výzva k plnění,</w:t>
      </w:r>
    </w:p>
    <w:p w14:paraId="4DB60627" w14:textId="77777777" w:rsidR="00A77B3E" w:rsidRDefault="00E44964">
      <w:pPr>
        <w:pStyle w:val="12"/>
      </w:pPr>
      <w:r>
        <w:rPr>
          <w:rStyle w:val="diff-strike-green"/>
          <w:strike/>
          <w:color w:val="009A00"/>
        </w:rPr>
        <w:t>b)</w:t>
      </w:r>
      <w:r>
        <w:t>   </w:t>
      </w:r>
      <w:r>
        <w:rPr>
          <w:rStyle w:val="diff-strike-green"/>
          <w:strike/>
          <w:color w:val="009A00"/>
        </w:rPr>
        <w:t>příprava účasti na jednání,</w:t>
      </w:r>
    </w:p>
    <w:p w14:paraId="5B16EE04" w14:textId="77777777" w:rsidR="00A77B3E" w:rsidRDefault="00E44964">
      <w:pPr>
        <w:pStyle w:val="12"/>
      </w:pPr>
      <w:r>
        <w:t>c)   účast na jednání před soudem, a to každé započaté dvě hodiny,</w:t>
      </w:r>
    </w:p>
    <w:p w14:paraId="19B60638" w14:textId="77777777" w:rsidR="00A77B3E" w:rsidRDefault="00E44964">
      <w:pPr>
        <w:pStyle w:val="12"/>
      </w:pPr>
      <w:r>
        <w:t>d)   jednání s protistranou, a to každé dvě započaté hodiny,</w:t>
      </w:r>
    </w:p>
    <w:p w14:paraId="771941FF" w14:textId="77777777" w:rsidR="00A77B3E" w:rsidRDefault="00E44964">
      <w:pPr>
        <w:pStyle w:val="12"/>
      </w:pPr>
      <w:r>
        <w:t>e)   návrh na předběžné opatření, odvolání proti rozhodnutí o předběžném opatření a vyjádření k nim,</w:t>
      </w:r>
    </w:p>
    <w:p w14:paraId="1F05C18F" w14:textId="77777777" w:rsidR="00A77B3E" w:rsidRDefault="00E44964">
      <w:pPr>
        <w:pStyle w:val="12"/>
      </w:pPr>
      <w:r>
        <w:t>f)</w:t>
      </w:r>
      <w:r>
        <w:t>   odvolání, návrh na obnovu řízení, žaloba pro zmatečnost,</w:t>
      </w:r>
    </w:p>
    <w:p w14:paraId="3ADF5069" w14:textId="77777777" w:rsidR="00A77B3E" w:rsidRDefault="00E44964">
      <w:pPr>
        <w:pStyle w:val="12"/>
      </w:pPr>
      <w:r>
        <w:t>g)   návrh na zajištění důkazu nebo dědictví,</w:t>
      </w:r>
    </w:p>
    <w:p w14:paraId="241C8E3C" w14:textId="77777777" w:rsidR="00A77B3E" w:rsidRDefault="00E44964">
      <w:pPr>
        <w:pStyle w:val="12"/>
      </w:pPr>
      <w:r>
        <w:t>h)   návrh na opravu odůvodnění rozhodnutí, na odstranění následků zmeškání lhůty a na změnu rozhodnutí odsuzujícího k plnění v budoucnu splatných dávek nebo k plnění ve splátkách,</w:t>
      </w:r>
    </w:p>
    <w:p w14:paraId="76894F36" w14:textId="77777777" w:rsidR="00A77B3E" w:rsidRDefault="00E44964">
      <w:pPr>
        <w:pStyle w:val="13"/>
      </w:pPr>
      <w:r>
        <w:lastRenderedPageBreak/>
        <w:t>i)   účast při přípravě jednání.</w:t>
      </w:r>
    </w:p>
    <w:p w14:paraId="0CB0CC65" w14:textId="77777777" w:rsidR="00A77B3E" w:rsidRDefault="00E44964">
      <w:pPr>
        <w:pStyle w:val="7"/>
      </w:pPr>
      <w:r>
        <w:t>§ 2</w:t>
      </w:r>
    </w:p>
    <w:p w14:paraId="759E093E" w14:textId="77777777" w:rsidR="00A77B3E" w:rsidRDefault="00E44964">
      <w:pPr>
        <w:pStyle w:val="8"/>
      </w:pPr>
      <w:r>
        <w:t>(1)</w:t>
      </w:r>
      <w:r>
        <w:t xml:space="preserve">   Při rozhodování o náhradě nákladů řízení ve sporech, ve kterých bylo rozhodnuto o návrhu podaném na ustáleném vzoru uplatněném opakovaně týmž účastníkem ve skutkově i právně obdobných věcech, v nichž je předmětem řízení peněžité plnění a </w:t>
      </w:r>
      <w:r>
        <w:rPr>
          <w:rStyle w:val="diff-text-green"/>
          <w:b/>
          <w:bCs/>
          <w:color w:val="009A00"/>
        </w:rPr>
        <w:t>tarifní</w:t>
      </w:r>
      <w:r>
        <w:t xml:space="preserve"> hodnota </w:t>
      </w:r>
      <w:r>
        <w:rPr>
          <w:rStyle w:val="diff-strike-green"/>
          <w:strike/>
          <w:color w:val="009A00"/>
        </w:rPr>
        <w:t>sporu</w:t>
      </w:r>
      <w:r>
        <w:t xml:space="preserve"> nepřevyšuje 50 000 Kč, činí pro účely § 151 odst. 3 občanského soudního řádu výše paušální náhrady do podání návrhu na zahájení řízení včetně 100 Kč za každý úkon.</w:t>
      </w:r>
    </w:p>
    <w:p w14:paraId="4AD58576" w14:textId="77777777" w:rsidR="00A77B3E" w:rsidRDefault="00E44964">
      <w:pPr>
        <w:pStyle w:val="9"/>
      </w:pPr>
      <w:r>
        <w:t>(2)</w:t>
      </w:r>
      <w:r>
        <w:t xml:space="preserve">   Ve věcech výkonu rozhodnutí a exekučního řízení, je-li vymáháno peněžité plnění a </w:t>
      </w:r>
      <w:r>
        <w:rPr>
          <w:rStyle w:val="diff-text-green"/>
          <w:b/>
          <w:bCs/>
          <w:color w:val="009A00"/>
        </w:rPr>
        <w:t>tarifní</w:t>
      </w:r>
      <w:r>
        <w:t xml:space="preserve"> hodnota </w:t>
      </w:r>
      <w:r>
        <w:rPr>
          <w:rStyle w:val="diff-strike-green"/>
          <w:strike/>
          <w:color w:val="009A00"/>
        </w:rPr>
        <w:t>sporu</w:t>
      </w:r>
      <w:r>
        <w:t xml:space="preserve"> nepřevyšuje 50 000 Kč, činí výše paušální náhrady za </w:t>
      </w:r>
      <w:r>
        <w:rPr>
          <w:rStyle w:val="diff-text-green"/>
          <w:b/>
          <w:bCs/>
          <w:color w:val="009A00"/>
        </w:rPr>
        <w:t>každý úkon do</w:t>
      </w:r>
      <w:r>
        <w:t xml:space="preserve"> podání návrhu na zahájení řízení </w:t>
      </w:r>
      <w:r>
        <w:rPr>
          <w:rStyle w:val="diff-text-green"/>
          <w:b/>
          <w:bCs/>
          <w:color w:val="009A00"/>
        </w:rPr>
        <w:t>včetně</w:t>
      </w:r>
      <w:r>
        <w:t xml:space="preserve"> 100 Kč.</w:t>
      </w:r>
    </w:p>
    <w:p w14:paraId="7C6DD61B" w14:textId="77777777" w:rsidR="00A77B3E" w:rsidRDefault="00E44964">
      <w:pPr>
        <w:pStyle w:val="10"/>
      </w:pPr>
      <w:r>
        <w:t xml:space="preserve">(3)   V případech neuvedených v odstavcích 1 a 2 činí výše paušální náhrady pro účely § 151 odst. 3 občanského soudního řádu a pro účely § 89a exekučního řádu </w:t>
      </w:r>
      <w:r>
        <w:rPr>
          <w:rStyle w:val="diff-strike-green"/>
          <w:strike/>
          <w:color w:val="009A00"/>
        </w:rPr>
        <w:t>300 Kč</w:t>
      </w:r>
      <w:r>
        <w:t xml:space="preserve"> </w:t>
      </w:r>
      <w:r>
        <w:rPr>
          <w:rStyle w:val="diff-text-green"/>
          <w:b/>
          <w:bCs/>
          <w:color w:val="009A00"/>
        </w:rPr>
        <w:t>450 Kč</w:t>
      </w:r>
      <w:r>
        <w:t xml:space="preserve"> za každý úkon.</w:t>
      </w:r>
    </w:p>
    <w:p w14:paraId="1CBBCCA3" w14:textId="77777777" w:rsidR="00A77B3E" w:rsidRDefault="00E44964">
      <w:pPr>
        <w:pStyle w:val="7"/>
      </w:pPr>
      <w:r>
        <w:t>§ 3</w:t>
      </w:r>
    </w:p>
    <w:p w14:paraId="6BA64262" w14:textId="77777777" w:rsidR="00A77B3E" w:rsidRDefault="00A77B3E">
      <w:pPr>
        <w:pStyle w:val="1"/>
      </w:pPr>
    </w:p>
    <w:p w14:paraId="644D9A24" w14:textId="77777777" w:rsidR="00A77B3E" w:rsidRDefault="00E44964">
      <w:pPr>
        <w:pStyle w:val="14"/>
      </w:pPr>
      <w:r>
        <w:t>Tato vyhláška nabývá účinnosti dnem jejího vyhlášení.</w:t>
      </w:r>
    </w:p>
    <w:p w14:paraId="101F50B1" w14:textId="77777777" w:rsidR="00A77B3E" w:rsidRDefault="00A77B3E">
      <w:pPr>
        <w:pStyle w:val="1"/>
      </w:pPr>
    </w:p>
    <w:p w14:paraId="1C674236" w14:textId="77777777" w:rsidR="00A77B3E" w:rsidRDefault="00E44964">
      <w:pPr>
        <w:pStyle w:val="15"/>
      </w:pPr>
      <w:r>
        <w:t>Ministr:</w:t>
      </w:r>
    </w:p>
    <w:p w14:paraId="4063D607" w14:textId="77777777" w:rsidR="00A77B3E" w:rsidRDefault="00E44964">
      <w:pPr>
        <w:pStyle w:val="16"/>
      </w:pPr>
      <w:r>
        <w:t>JUDr. Pelikán, Ph.D., v. r.</w:t>
      </w:r>
    </w:p>
    <w:p w14:paraId="51169E2A" w14:textId="77777777" w:rsidR="00A77B3E" w:rsidRDefault="00A77B3E">
      <w:pPr>
        <w:pStyle w:val="17"/>
      </w:pPr>
    </w:p>
    <w:p w14:paraId="6BBE8001" w14:textId="77777777" w:rsidR="00A77B3E" w:rsidRDefault="00E44964">
      <w:pPr>
        <w:pStyle w:val="18"/>
      </w:pPr>
      <w:r>
        <w:rPr>
          <w:vertAlign w:val="superscript"/>
        </w:rPr>
        <w:t>1</w:t>
      </w:r>
      <w:r>
        <w:t>)</w:t>
      </w:r>
      <w:r>
        <w:t>   Vyhláška č. 177/1996 Sb., o odměnách advokátů a náhradách advokátů za poskytování právních služeb (advokátní tarif), ve znění pozdějších předpisů.</w:t>
      </w:r>
    </w:p>
    <w:p w14:paraId="0641A2E6" w14:textId="77777777" w:rsidR="00A77B3E" w:rsidRDefault="00A77B3E">
      <w:pPr>
        <w:pStyle w:val="1"/>
      </w:pPr>
    </w:p>
    <w:sectPr w:rsidR="00A77B3E">
      <w:headerReference w:type="even" r:id="rId6"/>
      <w:headerReference w:type="default" r:id="rId7"/>
      <w:pgSz w:w="12240" w:h="15840"/>
      <w:pgMar w:top="1417" w:right="1417" w:bottom="1417" w:left="1417" w:header="4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3CC93" w14:textId="77777777" w:rsidR="00E44964" w:rsidRDefault="00E44964">
      <w:r>
        <w:separator/>
      </w:r>
    </w:p>
  </w:endnote>
  <w:endnote w:type="continuationSeparator" w:id="0">
    <w:p w14:paraId="5B7D9462" w14:textId="77777777" w:rsidR="00E44964" w:rsidRDefault="00E44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81DA7" w14:textId="77777777" w:rsidR="00E44964" w:rsidRDefault="00E44964">
      <w:r>
        <w:separator/>
      </w:r>
    </w:p>
  </w:footnote>
  <w:footnote w:type="continuationSeparator" w:id="0">
    <w:p w14:paraId="4A01A6C7" w14:textId="77777777" w:rsidR="00E44964" w:rsidRDefault="00E44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406"/>
    </w:tblGrid>
    <w:tr w:rsidR="006348C3" w14:paraId="4ABB7AC6" w14:textId="77777777">
      <w:tc>
        <w:tcPr>
          <w:tcW w:w="0" w:type="auto"/>
        </w:tcPr>
        <w:p w14:paraId="12A7CEF6" w14:textId="77777777" w:rsidR="006348C3" w:rsidRDefault="006348C3">
          <w:pPr>
            <w:pStyle w:val="HlavickaZlutyText"/>
            <w:jc w:val="center"/>
          </w:pPr>
        </w:p>
      </w:tc>
    </w:tr>
    <w:tr w:rsidR="006348C3" w14:paraId="6637CB62" w14:textId="77777777">
      <w:tc>
        <w:tcPr>
          <w:tcW w:w="0" w:type="auto"/>
        </w:tcPr>
        <w:p w14:paraId="1561DBBE" w14:textId="77777777" w:rsidR="006348C3" w:rsidRDefault="006348C3">
          <w:pPr>
            <w:pStyle w:val="Hlavicka"/>
            <w:jc w:val="center"/>
          </w:pPr>
        </w:p>
      </w:tc>
    </w:tr>
  </w:tbl>
  <w:p w14:paraId="058253C2" w14:textId="77777777" w:rsidR="006348C3" w:rsidRDefault="006348C3">
    <w:pPr>
      <w:pStyle w:val="Hlavic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406"/>
    </w:tblGrid>
    <w:tr w:rsidR="006348C3" w14:paraId="2D773C6D" w14:textId="77777777">
      <w:tc>
        <w:tcPr>
          <w:tcW w:w="0" w:type="auto"/>
        </w:tcPr>
        <w:p w14:paraId="25725017" w14:textId="77777777" w:rsidR="006348C3" w:rsidRDefault="006348C3">
          <w:pPr>
            <w:pStyle w:val="HlavickaZlutyText"/>
            <w:jc w:val="center"/>
          </w:pPr>
        </w:p>
      </w:tc>
    </w:tr>
    <w:tr w:rsidR="006348C3" w14:paraId="464B787E" w14:textId="77777777">
      <w:tc>
        <w:tcPr>
          <w:tcW w:w="0" w:type="auto"/>
        </w:tcPr>
        <w:p w14:paraId="5255F2AB" w14:textId="77777777" w:rsidR="006348C3" w:rsidRDefault="006348C3">
          <w:pPr>
            <w:pStyle w:val="Hlavicka"/>
          </w:pPr>
        </w:p>
      </w:tc>
    </w:tr>
  </w:tbl>
  <w:p w14:paraId="585A429A" w14:textId="77777777" w:rsidR="006348C3" w:rsidRDefault="006348C3">
    <w:pPr>
      <w:pStyle w:val="Hlavic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6348C3"/>
    <w:rsid w:val="009739CD"/>
    <w:rsid w:val="00A77B3E"/>
    <w:rsid w:val="00CA2A55"/>
    <w:rsid w:val="00DB6773"/>
    <w:rsid w:val="00E4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7C41D"/>
  <w15:docId w15:val="{CFEF6DF5-9589-47D0-B39D-55606EB9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lavicka">
    <w:name w:val="Hlavicka"/>
    <w:rPr>
      <w:i/>
    </w:rPr>
  </w:style>
  <w:style w:type="paragraph" w:customStyle="1" w:styleId="HlavickaZlutyText">
    <w:name w:val="HlavickaZlutyText"/>
    <w:rPr>
      <w:sz w:val="18"/>
    </w:rPr>
  </w:style>
  <w:style w:type="paragraph" w:customStyle="1" w:styleId="Variantastart">
    <w:name w:val="Varianta_start"/>
    <w:pPr>
      <w:pBdr>
        <w:top w:val="single" w:sz="8" w:space="0" w:color="800080"/>
      </w:pBdr>
      <w:spacing w:after="100"/>
    </w:pPr>
    <w:rPr>
      <w:b/>
      <w:i/>
      <w:color w:val="800080"/>
    </w:rPr>
  </w:style>
  <w:style w:type="paragraph" w:customStyle="1" w:styleId="Variantakonec">
    <w:name w:val="Varianta_konec"/>
    <w:pPr>
      <w:pBdr>
        <w:bottom w:val="single" w:sz="8" w:space="0" w:color="800080"/>
      </w:pBdr>
      <w:spacing w:after="100"/>
    </w:pPr>
    <w:rPr>
      <w:b/>
      <w:i/>
      <w:color w:val="800080"/>
    </w:rPr>
  </w:style>
  <w:style w:type="paragraph" w:customStyle="1" w:styleId="Ucinnoststart">
    <w:name w:val="Ucinnost_start"/>
    <w:pPr>
      <w:pBdr>
        <w:top w:val="single" w:sz="8" w:space="0" w:color="8B0000"/>
      </w:pBdr>
      <w:spacing w:after="100"/>
    </w:pPr>
    <w:rPr>
      <w:b/>
      <w:i/>
      <w:color w:val="8B0000"/>
    </w:rPr>
  </w:style>
  <w:style w:type="paragraph" w:customStyle="1" w:styleId="Ucinnostkonec">
    <w:name w:val="Ucinnost_konec"/>
    <w:pPr>
      <w:pBdr>
        <w:bottom w:val="single" w:sz="8" w:space="0" w:color="8B0000"/>
      </w:pBdr>
      <w:spacing w:after="100"/>
    </w:pPr>
    <w:rPr>
      <w:b/>
      <w:i/>
      <w:color w:val="8B0000"/>
    </w:rPr>
  </w:style>
  <w:style w:type="paragraph" w:customStyle="1" w:styleId="Celex">
    <w:name w:val="Celex"/>
    <w:pPr>
      <w:spacing w:before="120" w:after="120"/>
    </w:pPr>
    <w:rPr>
      <w:i/>
    </w:rPr>
  </w:style>
  <w:style w:type="paragraph" w:customStyle="1" w:styleId="Pripominkystart">
    <w:name w:val="Pripominky_start"/>
    <w:pPr>
      <w:pBdr>
        <w:top w:val="single" w:sz="8" w:space="0" w:color="87CEFA"/>
      </w:pBdr>
      <w:spacing w:after="100"/>
      <w:jc w:val="right"/>
    </w:pPr>
    <w:rPr>
      <w:b/>
      <w:i/>
      <w:color w:val="87CEFA"/>
    </w:rPr>
  </w:style>
  <w:style w:type="paragraph" w:customStyle="1" w:styleId="1">
    <w:name w:val="1"/>
    <w:pPr>
      <w:spacing w:before="11"/>
    </w:pPr>
    <w:rPr>
      <w:sz w:val="0"/>
    </w:rPr>
  </w:style>
  <w:style w:type="paragraph" w:customStyle="1" w:styleId="2">
    <w:name w:val="2"/>
    <w:pPr>
      <w:spacing w:before="57" w:after="227"/>
      <w:jc w:val="center"/>
    </w:pPr>
    <w:rPr>
      <w:b/>
      <w:sz w:val="32"/>
    </w:rPr>
  </w:style>
  <w:style w:type="paragraph" w:customStyle="1" w:styleId="3">
    <w:name w:val="3"/>
    <w:pPr>
      <w:ind w:left="680" w:right="680"/>
      <w:jc w:val="center"/>
    </w:pPr>
    <w:rPr>
      <w:b/>
      <w:caps/>
      <w:sz w:val="32"/>
    </w:rPr>
  </w:style>
  <w:style w:type="paragraph" w:customStyle="1" w:styleId="4">
    <w:name w:val="4"/>
    <w:pPr>
      <w:spacing w:after="170"/>
      <w:ind w:left="850" w:right="850"/>
      <w:jc w:val="center"/>
    </w:pPr>
    <w:rPr>
      <w:b/>
      <w:sz w:val="28"/>
    </w:rPr>
  </w:style>
  <w:style w:type="paragraph" w:customStyle="1" w:styleId="5">
    <w:name w:val="5"/>
    <w:pPr>
      <w:spacing w:before="340" w:after="113"/>
      <w:ind w:left="850" w:right="850"/>
      <w:jc w:val="center"/>
    </w:pPr>
    <w:rPr>
      <w:b/>
      <w:sz w:val="34"/>
    </w:rPr>
  </w:style>
  <w:style w:type="paragraph" w:customStyle="1" w:styleId="6">
    <w:name w:val="6"/>
    <w:pPr>
      <w:spacing w:before="283" w:after="340"/>
    </w:pPr>
    <w:rPr>
      <w:sz w:val="30"/>
    </w:rPr>
  </w:style>
  <w:style w:type="paragraph" w:customStyle="1" w:styleId="7">
    <w:name w:val="7"/>
    <w:pPr>
      <w:spacing w:before="227" w:after="113"/>
      <w:jc w:val="center"/>
    </w:pPr>
    <w:rPr>
      <w:sz w:val="28"/>
    </w:rPr>
  </w:style>
  <w:style w:type="paragraph" w:customStyle="1" w:styleId="8">
    <w:name w:val="8"/>
    <w:pPr>
      <w:spacing w:after="113"/>
      <w:ind w:left="510" w:hanging="510"/>
      <w:jc w:val="both"/>
    </w:pPr>
    <w:rPr>
      <w:sz w:val="24"/>
    </w:rPr>
  </w:style>
  <w:style w:type="paragraph" w:customStyle="1" w:styleId="Varianta8start">
    <w:name w:val="Varianta_8_start"/>
    <w:pPr>
      <w:pBdr>
        <w:top w:val="single" w:sz="8" w:space="0" w:color="800080"/>
      </w:pBdr>
      <w:spacing w:after="100"/>
      <w:ind w:left="510"/>
    </w:pPr>
    <w:rPr>
      <w:b/>
      <w:i/>
      <w:color w:val="800080"/>
    </w:rPr>
  </w:style>
  <w:style w:type="paragraph" w:customStyle="1" w:styleId="Varianta8konec">
    <w:name w:val="Varianta_8_konec"/>
    <w:pPr>
      <w:pBdr>
        <w:bottom w:val="single" w:sz="8" w:space="0" w:color="800080"/>
      </w:pBdr>
      <w:spacing w:after="100"/>
      <w:ind w:left="510"/>
    </w:pPr>
    <w:rPr>
      <w:b/>
      <w:i/>
      <w:color w:val="800080"/>
    </w:rPr>
  </w:style>
  <w:style w:type="paragraph" w:customStyle="1" w:styleId="Ucinnost8start">
    <w:name w:val="Ucinnost_8_start"/>
    <w:pPr>
      <w:pBdr>
        <w:top w:val="single" w:sz="8" w:space="0" w:color="8B0000"/>
      </w:pBdr>
      <w:spacing w:after="100"/>
      <w:ind w:left="510"/>
    </w:pPr>
    <w:rPr>
      <w:b/>
      <w:i/>
      <w:color w:val="8B0000"/>
    </w:rPr>
  </w:style>
  <w:style w:type="paragraph" w:customStyle="1" w:styleId="Ucinnost8konec">
    <w:name w:val="Ucinnost_8_konec"/>
    <w:pPr>
      <w:pBdr>
        <w:bottom w:val="single" w:sz="8" w:space="0" w:color="8B0000"/>
      </w:pBdr>
      <w:spacing w:after="100"/>
      <w:ind w:left="510"/>
    </w:pPr>
    <w:rPr>
      <w:b/>
      <w:i/>
      <w:color w:val="8B0000"/>
    </w:rPr>
  </w:style>
  <w:style w:type="paragraph" w:customStyle="1" w:styleId="Pripominky8start">
    <w:name w:val="Pripominky_8_start"/>
    <w:pPr>
      <w:pBdr>
        <w:top w:val="single" w:sz="8" w:space="0" w:color="87CEFA"/>
      </w:pBdr>
      <w:spacing w:after="100"/>
      <w:ind w:left="510"/>
      <w:jc w:val="right"/>
    </w:pPr>
    <w:rPr>
      <w:b/>
      <w:i/>
      <w:color w:val="87CEFA"/>
    </w:rPr>
  </w:style>
  <w:style w:type="paragraph" w:customStyle="1" w:styleId="9">
    <w:name w:val="9"/>
    <w:pPr>
      <w:spacing w:before="113" w:after="113"/>
      <w:ind w:left="510" w:hanging="510"/>
      <w:jc w:val="both"/>
    </w:pPr>
    <w:rPr>
      <w:sz w:val="24"/>
    </w:rPr>
  </w:style>
  <w:style w:type="paragraph" w:customStyle="1" w:styleId="Varianta9start">
    <w:name w:val="Varianta_9_start"/>
    <w:pPr>
      <w:pBdr>
        <w:top w:val="single" w:sz="8" w:space="0" w:color="800080"/>
      </w:pBdr>
      <w:spacing w:after="100"/>
      <w:ind w:left="510"/>
    </w:pPr>
    <w:rPr>
      <w:b/>
      <w:i/>
      <w:color w:val="800080"/>
    </w:rPr>
  </w:style>
  <w:style w:type="paragraph" w:customStyle="1" w:styleId="Varianta9konec">
    <w:name w:val="Varianta_9_konec"/>
    <w:pPr>
      <w:pBdr>
        <w:bottom w:val="single" w:sz="8" w:space="0" w:color="800080"/>
      </w:pBdr>
      <w:spacing w:after="100"/>
      <w:ind w:left="510"/>
    </w:pPr>
    <w:rPr>
      <w:b/>
      <w:i/>
      <w:color w:val="800080"/>
    </w:rPr>
  </w:style>
  <w:style w:type="paragraph" w:customStyle="1" w:styleId="Ucinnost9start">
    <w:name w:val="Ucinnost_9_start"/>
    <w:pPr>
      <w:pBdr>
        <w:top w:val="single" w:sz="8" w:space="0" w:color="8B0000"/>
      </w:pBdr>
      <w:spacing w:after="100"/>
      <w:ind w:left="510"/>
    </w:pPr>
    <w:rPr>
      <w:b/>
      <w:i/>
      <w:color w:val="8B0000"/>
    </w:rPr>
  </w:style>
  <w:style w:type="paragraph" w:customStyle="1" w:styleId="Ucinnost9konec">
    <w:name w:val="Ucinnost_9_konec"/>
    <w:pPr>
      <w:pBdr>
        <w:bottom w:val="single" w:sz="8" w:space="0" w:color="8B0000"/>
      </w:pBdr>
      <w:spacing w:after="100"/>
      <w:ind w:left="510"/>
    </w:pPr>
    <w:rPr>
      <w:b/>
      <w:i/>
      <w:color w:val="8B0000"/>
    </w:rPr>
  </w:style>
  <w:style w:type="paragraph" w:customStyle="1" w:styleId="Pripominky9start">
    <w:name w:val="Pripominky_9_start"/>
    <w:pPr>
      <w:pBdr>
        <w:top w:val="single" w:sz="8" w:space="0" w:color="87CEFA"/>
      </w:pBdr>
      <w:spacing w:after="100"/>
      <w:ind w:left="510"/>
      <w:jc w:val="right"/>
    </w:pPr>
    <w:rPr>
      <w:b/>
      <w:i/>
      <w:color w:val="87CEFA"/>
    </w:rPr>
  </w:style>
  <w:style w:type="character" w:customStyle="1" w:styleId="diff-text-green">
    <w:name w:val="diff-text-green"/>
    <w:basedOn w:val="Standardnpsmoodstavce"/>
  </w:style>
  <w:style w:type="character" w:customStyle="1" w:styleId="diff-strike-green">
    <w:name w:val="diff-strike-green"/>
    <w:basedOn w:val="Standardnpsmoodstavce"/>
  </w:style>
  <w:style w:type="paragraph" w:customStyle="1" w:styleId="10">
    <w:name w:val="10"/>
    <w:pPr>
      <w:spacing w:before="113" w:after="57"/>
      <w:ind w:left="510" w:hanging="510"/>
      <w:jc w:val="both"/>
    </w:pPr>
    <w:rPr>
      <w:sz w:val="24"/>
    </w:rPr>
  </w:style>
  <w:style w:type="paragraph" w:customStyle="1" w:styleId="Varianta10start">
    <w:name w:val="Varianta_10_start"/>
    <w:pPr>
      <w:pBdr>
        <w:top w:val="single" w:sz="8" w:space="0" w:color="800080"/>
      </w:pBdr>
      <w:spacing w:after="100"/>
      <w:ind w:left="510"/>
    </w:pPr>
    <w:rPr>
      <w:b/>
      <w:i/>
      <w:color w:val="800080"/>
    </w:rPr>
  </w:style>
  <w:style w:type="paragraph" w:customStyle="1" w:styleId="Varianta10konec">
    <w:name w:val="Varianta_10_konec"/>
    <w:pPr>
      <w:pBdr>
        <w:bottom w:val="single" w:sz="8" w:space="0" w:color="800080"/>
      </w:pBdr>
      <w:spacing w:after="100"/>
      <w:ind w:left="510"/>
    </w:pPr>
    <w:rPr>
      <w:b/>
      <w:i/>
      <w:color w:val="800080"/>
    </w:rPr>
  </w:style>
  <w:style w:type="paragraph" w:customStyle="1" w:styleId="Ucinnost10start">
    <w:name w:val="Ucinnost_10_start"/>
    <w:pPr>
      <w:pBdr>
        <w:top w:val="single" w:sz="8" w:space="0" w:color="8B0000"/>
      </w:pBdr>
      <w:spacing w:after="100"/>
      <w:ind w:left="510"/>
    </w:pPr>
    <w:rPr>
      <w:b/>
      <w:i/>
      <w:color w:val="8B0000"/>
    </w:rPr>
  </w:style>
  <w:style w:type="paragraph" w:customStyle="1" w:styleId="Ucinnost10konec">
    <w:name w:val="Ucinnost_10_konec"/>
    <w:pPr>
      <w:pBdr>
        <w:bottom w:val="single" w:sz="8" w:space="0" w:color="8B0000"/>
      </w:pBdr>
      <w:spacing w:after="100"/>
      <w:ind w:left="510"/>
    </w:pPr>
    <w:rPr>
      <w:b/>
      <w:i/>
      <w:color w:val="8B0000"/>
    </w:rPr>
  </w:style>
  <w:style w:type="paragraph" w:customStyle="1" w:styleId="Pripominky10start">
    <w:name w:val="Pripominky_10_start"/>
    <w:pPr>
      <w:pBdr>
        <w:top w:val="single" w:sz="8" w:space="0" w:color="87CEFA"/>
      </w:pBdr>
      <w:spacing w:after="100"/>
      <w:ind w:left="510"/>
      <w:jc w:val="right"/>
    </w:pPr>
    <w:rPr>
      <w:b/>
      <w:i/>
      <w:color w:val="87CEFA"/>
    </w:rPr>
  </w:style>
  <w:style w:type="paragraph" w:customStyle="1" w:styleId="11">
    <w:name w:val="11"/>
    <w:pPr>
      <w:spacing w:after="57"/>
      <w:ind w:left="1190" w:hanging="340"/>
      <w:jc w:val="both"/>
    </w:pPr>
    <w:rPr>
      <w:sz w:val="24"/>
    </w:rPr>
  </w:style>
  <w:style w:type="paragraph" w:customStyle="1" w:styleId="Varianta11start">
    <w:name w:val="Varianta_11_start"/>
    <w:pPr>
      <w:pBdr>
        <w:top w:val="single" w:sz="8" w:space="0" w:color="800080"/>
      </w:pBdr>
      <w:spacing w:after="100"/>
      <w:ind w:left="1190"/>
    </w:pPr>
    <w:rPr>
      <w:b/>
      <w:i/>
      <w:color w:val="800080"/>
    </w:rPr>
  </w:style>
  <w:style w:type="paragraph" w:customStyle="1" w:styleId="Varianta11konec">
    <w:name w:val="Varianta_11_konec"/>
    <w:pPr>
      <w:pBdr>
        <w:bottom w:val="single" w:sz="8" w:space="0" w:color="800080"/>
      </w:pBdr>
      <w:spacing w:after="100"/>
      <w:ind w:left="1190"/>
    </w:pPr>
    <w:rPr>
      <w:b/>
      <w:i/>
      <w:color w:val="800080"/>
    </w:rPr>
  </w:style>
  <w:style w:type="paragraph" w:customStyle="1" w:styleId="Ucinnost11start">
    <w:name w:val="Ucinnost_11_start"/>
    <w:pPr>
      <w:pBdr>
        <w:top w:val="single" w:sz="8" w:space="0" w:color="8B0000"/>
      </w:pBdr>
      <w:spacing w:after="100"/>
      <w:ind w:left="1190"/>
    </w:pPr>
    <w:rPr>
      <w:b/>
      <w:i/>
      <w:color w:val="8B0000"/>
    </w:rPr>
  </w:style>
  <w:style w:type="paragraph" w:customStyle="1" w:styleId="Ucinnost11konec">
    <w:name w:val="Ucinnost_11_konec"/>
    <w:pPr>
      <w:pBdr>
        <w:bottom w:val="single" w:sz="8" w:space="0" w:color="8B0000"/>
      </w:pBdr>
      <w:spacing w:after="100"/>
      <w:ind w:left="1190"/>
    </w:pPr>
    <w:rPr>
      <w:b/>
      <w:i/>
      <w:color w:val="8B0000"/>
    </w:rPr>
  </w:style>
  <w:style w:type="paragraph" w:customStyle="1" w:styleId="Pripominky11start">
    <w:name w:val="Pripominky_11_start"/>
    <w:pPr>
      <w:pBdr>
        <w:top w:val="single" w:sz="8" w:space="0" w:color="87CEFA"/>
      </w:pBdr>
      <w:spacing w:after="100"/>
      <w:ind w:left="1190"/>
      <w:jc w:val="right"/>
    </w:pPr>
    <w:rPr>
      <w:b/>
      <w:i/>
      <w:color w:val="87CEFA"/>
    </w:rPr>
  </w:style>
  <w:style w:type="paragraph" w:customStyle="1" w:styleId="12">
    <w:name w:val="12"/>
    <w:pPr>
      <w:spacing w:before="57" w:after="57"/>
      <w:ind w:left="1190" w:hanging="340"/>
      <w:jc w:val="both"/>
    </w:pPr>
    <w:rPr>
      <w:sz w:val="24"/>
    </w:rPr>
  </w:style>
  <w:style w:type="paragraph" w:customStyle="1" w:styleId="Varianta12start">
    <w:name w:val="Varianta_12_start"/>
    <w:pPr>
      <w:pBdr>
        <w:top w:val="single" w:sz="8" w:space="0" w:color="800080"/>
      </w:pBdr>
      <w:spacing w:after="100"/>
      <w:ind w:left="1190"/>
    </w:pPr>
    <w:rPr>
      <w:b/>
      <w:i/>
      <w:color w:val="800080"/>
    </w:rPr>
  </w:style>
  <w:style w:type="paragraph" w:customStyle="1" w:styleId="Varianta12konec">
    <w:name w:val="Varianta_12_konec"/>
    <w:pPr>
      <w:pBdr>
        <w:bottom w:val="single" w:sz="8" w:space="0" w:color="800080"/>
      </w:pBdr>
      <w:spacing w:after="100"/>
      <w:ind w:left="1190"/>
    </w:pPr>
    <w:rPr>
      <w:b/>
      <w:i/>
      <w:color w:val="800080"/>
    </w:rPr>
  </w:style>
  <w:style w:type="paragraph" w:customStyle="1" w:styleId="Ucinnost12start">
    <w:name w:val="Ucinnost_12_start"/>
    <w:pPr>
      <w:pBdr>
        <w:top w:val="single" w:sz="8" w:space="0" w:color="8B0000"/>
      </w:pBdr>
      <w:spacing w:after="100"/>
      <w:ind w:left="1190"/>
    </w:pPr>
    <w:rPr>
      <w:b/>
      <w:i/>
      <w:color w:val="8B0000"/>
    </w:rPr>
  </w:style>
  <w:style w:type="paragraph" w:customStyle="1" w:styleId="Ucinnost12konec">
    <w:name w:val="Ucinnost_12_konec"/>
    <w:pPr>
      <w:pBdr>
        <w:bottom w:val="single" w:sz="8" w:space="0" w:color="8B0000"/>
      </w:pBdr>
      <w:spacing w:after="100"/>
      <w:ind w:left="1190"/>
    </w:pPr>
    <w:rPr>
      <w:b/>
      <w:i/>
      <w:color w:val="8B0000"/>
    </w:rPr>
  </w:style>
  <w:style w:type="paragraph" w:customStyle="1" w:styleId="Pripominky12start">
    <w:name w:val="Pripominky_12_start"/>
    <w:pPr>
      <w:pBdr>
        <w:top w:val="single" w:sz="8" w:space="0" w:color="87CEFA"/>
      </w:pBdr>
      <w:spacing w:after="100"/>
      <w:ind w:left="1190"/>
      <w:jc w:val="right"/>
    </w:pPr>
    <w:rPr>
      <w:b/>
      <w:i/>
      <w:color w:val="87CEFA"/>
    </w:rPr>
  </w:style>
  <w:style w:type="paragraph" w:customStyle="1" w:styleId="13">
    <w:name w:val="13"/>
    <w:pPr>
      <w:spacing w:before="57" w:after="227"/>
      <w:ind w:left="1190" w:hanging="340"/>
      <w:jc w:val="both"/>
    </w:pPr>
    <w:rPr>
      <w:sz w:val="24"/>
    </w:rPr>
  </w:style>
  <w:style w:type="paragraph" w:customStyle="1" w:styleId="Varianta13start">
    <w:name w:val="Varianta_13_start"/>
    <w:pPr>
      <w:pBdr>
        <w:top w:val="single" w:sz="8" w:space="0" w:color="800080"/>
      </w:pBdr>
      <w:spacing w:after="100"/>
      <w:ind w:left="1190"/>
    </w:pPr>
    <w:rPr>
      <w:b/>
      <w:i/>
      <w:color w:val="800080"/>
    </w:rPr>
  </w:style>
  <w:style w:type="paragraph" w:customStyle="1" w:styleId="Varianta13konec">
    <w:name w:val="Varianta_13_konec"/>
    <w:pPr>
      <w:pBdr>
        <w:bottom w:val="single" w:sz="8" w:space="0" w:color="800080"/>
      </w:pBdr>
      <w:spacing w:after="100"/>
      <w:ind w:left="1190"/>
    </w:pPr>
    <w:rPr>
      <w:b/>
      <w:i/>
      <w:color w:val="800080"/>
    </w:rPr>
  </w:style>
  <w:style w:type="paragraph" w:customStyle="1" w:styleId="Ucinnost13start">
    <w:name w:val="Ucinnost_13_start"/>
    <w:pPr>
      <w:pBdr>
        <w:top w:val="single" w:sz="8" w:space="0" w:color="8B0000"/>
      </w:pBdr>
      <w:spacing w:after="100"/>
      <w:ind w:left="1190"/>
    </w:pPr>
    <w:rPr>
      <w:b/>
      <w:i/>
      <w:color w:val="8B0000"/>
    </w:rPr>
  </w:style>
  <w:style w:type="paragraph" w:customStyle="1" w:styleId="Ucinnost13konec">
    <w:name w:val="Ucinnost_13_konec"/>
    <w:pPr>
      <w:pBdr>
        <w:bottom w:val="single" w:sz="8" w:space="0" w:color="8B0000"/>
      </w:pBdr>
      <w:spacing w:after="100"/>
      <w:ind w:left="1190"/>
    </w:pPr>
    <w:rPr>
      <w:b/>
      <w:i/>
      <w:color w:val="8B0000"/>
    </w:rPr>
  </w:style>
  <w:style w:type="paragraph" w:customStyle="1" w:styleId="Pripominky13start">
    <w:name w:val="Pripominky_13_start"/>
    <w:pPr>
      <w:pBdr>
        <w:top w:val="single" w:sz="8" w:space="0" w:color="87CEFA"/>
      </w:pBdr>
      <w:spacing w:after="100"/>
      <w:ind w:left="1190"/>
      <w:jc w:val="right"/>
    </w:pPr>
    <w:rPr>
      <w:b/>
      <w:i/>
      <w:color w:val="87CEFA"/>
    </w:rPr>
  </w:style>
  <w:style w:type="paragraph" w:customStyle="1" w:styleId="14">
    <w:name w:val="14"/>
    <w:pPr>
      <w:spacing w:after="57"/>
      <w:jc w:val="both"/>
    </w:pPr>
    <w:rPr>
      <w:sz w:val="24"/>
    </w:rPr>
  </w:style>
  <w:style w:type="paragraph" w:customStyle="1" w:styleId="15">
    <w:name w:val="15"/>
    <w:pPr>
      <w:spacing w:before="57" w:after="57"/>
      <w:jc w:val="center"/>
    </w:pPr>
    <w:rPr>
      <w:sz w:val="24"/>
    </w:rPr>
  </w:style>
  <w:style w:type="paragraph" w:customStyle="1" w:styleId="16">
    <w:name w:val="16"/>
    <w:pPr>
      <w:spacing w:before="57"/>
      <w:jc w:val="center"/>
    </w:pPr>
    <w:rPr>
      <w:sz w:val="24"/>
    </w:rPr>
  </w:style>
  <w:style w:type="paragraph" w:customStyle="1" w:styleId="17">
    <w:name w:val="17"/>
    <w:pPr>
      <w:pBdr>
        <w:top w:val="single" w:sz="11" w:space="0" w:color="000000"/>
      </w:pBdr>
      <w:spacing w:before="510" w:after="57"/>
      <w:ind w:right="6236"/>
    </w:pPr>
    <w:rPr>
      <w:sz w:val="18"/>
    </w:rPr>
  </w:style>
  <w:style w:type="paragraph" w:customStyle="1" w:styleId="18">
    <w:name w:val="18"/>
    <w:pPr>
      <w:spacing w:before="57" w:after="170"/>
      <w:ind w:left="227" w:hanging="227"/>
    </w:pPr>
  </w:style>
  <w:style w:type="paragraph" w:customStyle="1" w:styleId="Varianta18start">
    <w:name w:val="Varianta_18_start"/>
    <w:pPr>
      <w:pBdr>
        <w:top w:val="single" w:sz="8" w:space="0" w:color="800080"/>
      </w:pBdr>
      <w:spacing w:after="100"/>
      <w:ind w:left="227"/>
    </w:pPr>
    <w:rPr>
      <w:b/>
      <w:i/>
      <w:color w:val="800080"/>
    </w:rPr>
  </w:style>
  <w:style w:type="paragraph" w:customStyle="1" w:styleId="Varianta18konec">
    <w:name w:val="Varianta_18_konec"/>
    <w:pPr>
      <w:pBdr>
        <w:bottom w:val="single" w:sz="8" w:space="0" w:color="800080"/>
      </w:pBdr>
      <w:spacing w:after="100"/>
      <w:ind w:left="227"/>
    </w:pPr>
    <w:rPr>
      <w:b/>
      <w:i/>
      <w:color w:val="800080"/>
    </w:rPr>
  </w:style>
  <w:style w:type="paragraph" w:customStyle="1" w:styleId="Ucinnost18start">
    <w:name w:val="Ucinnost_18_start"/>
    <w:pPr>
      <w:pBdr>
        <w:top w:val="single" w:sz="8" w:space="0" w:color="8B0000"/>
      </w:pBdr>
      <w:spacing w:after="100"/>
      <w:ind w:left="227"/>
    </w:pPr>
    <w:rPr>
      <w:b/>
      <w:i/>
      <w:color w:val="8B0000"/>
    </w:rPr>
  </w:style>
  <w:style w:type="paragraph" w:customStyle="1" w:styleId="Ucinnost18konec">
    <w:name w:val="Ucinnost_18_konec"/>
    <w:pPr>
      <w:pBdr>
        <w:bottom w:val="single" w:sz="8" w:space="0" w:color="8B0000"/>
      </w:pBdr>
      <w:spacing w:after="100"/>
      <w:ind w:left="227"/>
    </w:pPr>
    <w:rPr>
      <w:b/>
      <w:i/>
      <w:color w:val="8B0000"/>
    </w:rPr>
  </w:style>
  <w:style w:type="paragraph" w:customStyle="1" w:styleId="Pripominky18start">
    <w:name w:val="Pripominky_18_start"/>
    <w:pPr>
      <w:pBdr>
        <w:top w:val="single" w:sz="8" w:space="0" w:color="87CEFA"/>
      </w:pBdr>
      <w:spacing w:after="100"/>
      <w:ind w:left="227"/>
      <w:jc w:val="right"/>
    </w:pPr>
    <w:rPr>
      <w:b/>
      <w:i/>
      <w:color w:val="87CEF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Úplné znění aktu č. 254/2015 sb.</dc:title>
  <dc:creator>e-Legislativa</dc:creator>
  <cp:lastModifiedBy>Balabánová Klára</cp:lastModifiedBy>
  <cp:revision>2</cp:revision>
  <dcterms:created xsi:type="dcterms:W3CDTF">2026-09-03T11:20:00Z</dcterms:created>
  <dcterms:modified xsi:type="dcterms:W3CDTF">2026-09-03T11:20:00Z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relationId">
    <vt:lpwstr>82536b41-2384-42dc-820a-562661ddc9db:2472</vt:lpwstr>
  </property>
  <property fmtid="{D5CDD505-2E9C-101B-9397-08002B2CF9AE}" pid="3" name="GenerovaneZEditoru">
    <vt:lpwstr>true</vt:lpwstr>
  </property>
  <property fmtid="{D5CDD505-2E9C-101B-9397-08002B2CF9AE}" pid="4" name="IdPodprostoru">
    <vt:lpwstr/>
  </property>
  <property fmtid="{D5CDD505-2E9C-101B-9397-08002B2CF9AE}" pid="5" name="JeUzavrena">
    <vt:lpwstr/>
  </property>
  <property fmtid="{D5CDD505-2E9C-101B-9397-08002B2CF9AE}" pid="6" name="PozadavekId">
    <vt:lpwstr>3db00e5b-a663-4cac-acc5-2c062b783347</vt:lpwstr>
  </property>
  <property fmtid="{D5CDD505-2E9C-101B-9397-08002B2CF9AE}" pid="7" name="Verze aplikace">
    <vt:lpwstr>v1.0-07.35.HF6</vt:lpwstr>
  </property>
  <property fmtid="{D5CDD505-2E9C-101B-9397-08002B2CF9AE}" pid="8" name="VrstvaNavrhuId">
    <vt:lpwstr/>
  </property>
  <property fmtid="{D5CDD505-2E9C-101B-9397-08002B2CF9AE}" pid="9" name="VrstvaObsahuId">
    <vt:lpwstr/>
  </property>
</Properties>
</file>