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  <w:r>
        <w:t>Nařízení vlády kterým se pro účely trestního zákoníku stanoví, co se považuje za jedy a jaké je množství větší než malé u omamných látek, psychotropních látek, přípravků je obsahujících a jedů</w:t>
      </w:r>
    </w:p>
    <w:p w:rsidR="00A77B3E">
      <w:pPr>
        <w:pStyle w:val="2"/>
      </w:pPr>
      <w:r>
        <w:t>Úplné znění nařízení vlády č. 467/2009 Sb., ve znění nařízení vlády č. 4/2012 Sb., nálezu Ústavního soudu č. 259/2013 Sb. a návrhu č. 2026-0075 s vyznačením navrhovaných změn:</w:t>
      </w:r>
    </w:p>
    <w:p w:rsidR="00A77B3E">
      <w:pPr>
        <w:pStyle w:val="3"/>
      </w:pPr>
    </w:p>
    <w:p w:rsidR="00A77B3E">
      <w:pPr>
        <w:pStyle w:val="3"/>
      </w:pPr>
    </w:p>
    <w:p w:rsidR="00A77B3E">
      <w:pPr>
        <w:pStyle w:val="3"/>
      </w:pPr>
    </w:p>
    <w:p w:rsidR="00A77B3E">
      <w:pPr>
        <w:pStyle w:val="4"/>
      </w:pPr>
      <w:r>
        <w:t>467</w:t>
      </w:r>
    </w:p>
    <w:p w:rsidR="00A77B3E">
      <w:pPr>
        <w:pStyle w:val="5"/>
      </w:pPr>
      <w:r>
        <w:t>NAŘÍZENÍ VLÁDY</w:t>
      </w:r>
    </w:p>
    <w:p w:rsidR="00A77B3E">
      <w:pPr>
        <w:pStyle w:val="6"/>
      </w:pPr>
      <w:r>
        <w:t>ze dne 14. prosince 2009,</w:t>
      </w:r>
    </w:p>
    <w:p w:rsidR="00A77B3E">
      <w:pPr>
        <w:pStyle w:val="7"/>
      </w:pPr>
      <w:r>
        <w:t>kterým se pro účely trestního zákoníku stanoví, co se považuje za jedy a jaké je množství větší než malé u omamných látek, psychotropních látek, přípravků je obsahujících a jedů</w:t>
      </w:r>
    </w:p>
    <w:p w:rsidR="00A77B3E">
      <w:pPr>
        <w:pStyle w:val="8"/>
      </w:pPr>
      <w:r>
        <w:t>Vláda nařizuje podle § 289 odst. 2 zákona č. 40/2009 Sb., trestní zákoník:</w:t>
      </w:r>
    </w:p>
    <w:p w:rsidR="00A77B3E">
      <w:pPr>
        <w:pStyle w:val="3"/>
      </w:pPr>
    </w:p>
    <w:p w:rsidR="00A77B3E">
      <w:pPr>
        <w:pStyle w:val="9"/>
      </w:pPr>
      <w:r>
        <w:t>§ 1</w:t>
      </w:r>
    </w:p>
    <w:p w:rsidR="00A77B3E">
      <w:pPr>
        <w:pStyle w:val="10"/>
      </w:pPr>
      <w:r>
        <w:t>(1)</w:t>
      </w:r>
      <w:r>
        <w:t>   Za jedy ve smyslu § 283, 284 a 286 trestního zákoníku se považují</w:t>
      </w:r>
    </w:p>
    <w:p w:rsidR="00A77B3E">
      <w:pPr>
        <w:pStyle w:val="11"/>
      </w:pPr>
      <w:r>
        <w:t>a)</w:t>
      </w:r>
      <w:r>
        <w:t>   chemické látky uvedené v příloze č. 1 k tomuto nařízení (dále jen „látky“),</w:t>
      </w:r>
    </w:p>
    <w:p w:rsidR="00A77B3E">
      <w:pPr>
        <w:pStyle w:val="12"/>
      </w:pPr>
      <w:r>
        <w:t>b)</w:t>
      </w:r>
      <w:r>
        <w:t>   chemické směsi, které obsahují nejméně 7 % látky.</w:t>
      </w:r>
    </w:p>
    <w:p w:rsidR="00A77B3E">
      <w:pPr>
        <w:pStyle w:val="10"/>
      </w:pPr>
      <w:r>
        <w:t>(2)</w:t>
      </w:r>
      <w:r>
        <w:t>   U látek uvedených v příloze č. 1 k tomuto nařízení se za množství větší než malé pokládá takové množství jedu, které na základě současných vědeckých poznatků může po jednorázovém nebo opakovaném podání způsobit poškození zdraví.</w:t>
      </w:r>
    </w:p>
    <w:p w:rsidR="00A77B3E">
      <w:pPr>
        <w:pStyle w:val="9"/>
      </w:pPr>
      <w:r>
        <w:t>§ 3</w:t>
      </w:r>
    </w:p>
    <w:p w:rsidR="00A77B3E">
      <w:pPr>
        <w:pStyle w:val="3"/>
      </w:pPr>
    </w:p>
    <w:p w:rsidR="00A77B3E">
      <w:pPr>
        <w:pStyle w:val="13"/>
      </w:pPr>
      <w:r>
        <w:t>Toto nařízení nabývá účinnosti dnem 1. ledna 2010.</w:t>
      </w:r>
    </w:p>
    <w:p w:rsidR="00A77B3E">
      <w:pPr>
        <w:pStyle w:val="3"/>
      </w:pPr>
    </w:p>
    <w:p w:rsidR="00A77B3E">
      <w:pPr>
        <w:pStyle w:val="14"/>
      </w:pPr>
      <w:r>
        <w:t>Předseda vlády:</w:t>
      </w:r>
    </w:p>
    <w:p w:rsidR="00A77B3E">
      <w:pPr>
        <w:pStyle w:val="15"/>
      </w:pPr>
      <w:r>
        <w:t>Ing. Fischer, CSc. v. r.</w:t>
      </w:r>
    </w:p>
    <w:p w:rsidR="00A77B3E">
      <w:pPr>
        <w:pStyle w:val="15"/>
      </w:pPr>
      <w:r>
        <w:t>Ministryně spravedlnosti:</w:t>
      </w:r>
    </w:p>
    <w:p w:rsidR="00A77B3E">
      <w:pPr>
        <w:pStyle w:val="16"/>
      </w:pPr>
      <w:r>
        <w:t>JUDr. Kovářová v. r.</w:t>
      </w:r>
    </w:p>
    <w:p w:rsidR="00A77B3E">
      <w:pPr>
        <w:pStyle w:val="3"/>
      </w:pPr>
    </w:p>
    <w:p w:rsidR="00A77B3E">
      <w:pPr>
        <w:pStyle w:val="3"/>
      </w:pPr>
    </w:p>
    <w:p w:rsidR="00A77B3E">
      <w:pPr>
        <w:pStyle w:val="17"/>
      </w:pPr>
      <w:r>
        <w:t>Příloha č. 1</w:t>
      </w:r>
      <w:r>
        <w:t>   k nařízení vlády č. 467/2009 Sb.</w:t>
      </w:r>
    </w:p>
    <w:p w:rsidR="00A77B3E">
      <w:pPr>
        <w:pStyle w:val="18"/>
      </w:pPr>
      <w:r>
        <w:t>Chemické látky, které se pro účely trestního zákoníku považují za jedy</w:t>
      </w:r>
    </w:p>
    <w:tbl>
      <w:tblPr>
        <w:tblStyle w:val="TABLE1PouzeNaPrvniStranezahlavi"/>
        <w:tblW w:w="5000" w:type="pct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744"/>
        <w:gridCol w:w="1149"/>
        <w:gridCol w:w="1149"/>
        <w:gridCol w:w="1152"/>
      </w:tblGrid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 w:val="0"/>
            <w:tcMar>
              <w:top w:w="85" w:type="dxa"/>
              <w:left w:w="157" w:type="dxa"/>
              <w:bottom w:w="85" w:type="dxa"/>
              <w:right w:w="157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Název vysoce toxické chemické látky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 w:val="0"/>
            <w:tcMar>
              <w:top w:w="85" w:type="dxa"/>
              <w:left w:w="157" w:type="dxa"/>
              <w:bottom w:w="85" w:type="dxa"/>
              <w:right w:w="157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Číslo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 w:val="0"/>
            <w:tcMar>
              <w:top w:w="85" w:type="dxa"/>
              <w:left w:w="157" w:type="dxa"/>
              <w:bottom w:w="85" w:type="dxa"/>
              <w:right w:w="157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Číslo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 w:val="0"/>
            <w:tcMar>
              <w:top w:w="85" w:type="dxa"/>
              <w:left w:w="157" w:type="dxa"/>
              <w:bottom w:w="85" w:type="dxa"/>
              <w:right w:w="157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Indexové číslo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8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Akonitin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302-27-2</w:t>
            </w:r>
          </w:p>
        </w:tc>
        <w:tc>
          <w:tcPr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206-121-7</w:t>
            </w:r>
          </w:p>
        </w:tc>
        <w:tc>
          <w:tcPr>
            <w:tcBorders>
              <w:top w:val="single" w:sz="8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614-008-00-2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Akonitin,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614-009-00-8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Akrylaldehyd; prop-2-enal; akrolein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107-02-8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203-453-4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605-008-00-3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Aldikarb (ISO); 2-methyl-2-(methylsulfanyl)propanal-O-(N-methylkarbamoyl)oxim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116-06-3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204-123-2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006-017-00-X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Alkylplumbany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082-002-00-1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ANTU (ISO); (1-naftyl)thiomočovina; 1-(1-naftyl) thiomočovina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86-88-4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201-706-3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006-008-00-0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Arsenovodík; arsin; arsan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7784-42-1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232-066-3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033-006-00-7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Atropin; endo-(±)-8-methyl-8-azabicyklo[3.2.1]oktan-3-yl-fenyl(hydroxymethyl)acetát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51-55-8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200-104-8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614-010-00-3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Atropin, soli; endo-(±)-8-methyl-8-azabicyklo[3.2.1]oktan-3-yl-fenyl(hydroxymethyl)acetát,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614-011-00-9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Azid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26628-22-8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247-852-1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011-004-00-7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Azinfos-ethyl (ISO); O,O-diethyl-S-[4(3H)- oxo-1,2,3-benzotriazin -3-yl) methyl]-fosforodithioát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2642-71-9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220-147-6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015-056-00-1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Azinfos-methyl (ISO); O,O-dimethyl-S-[ 4(3H)-oxo-1,2,3-benzotriazin-3-yl)-methyl]-fosforodithioát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86-50-0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201-676-1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Aziridin; ethylenimin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151-56-4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205-793-9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613-001-00-1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Azocyklotin (ISO); tricyklohexyl(1H-1,2,4-triazol-1-yl) stannan; 1-(tricyklohexylstannyl)-1H-1,2,4-triazol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41083-11-8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255-209-1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050-019-00-3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[(Benzothiazol-2-yl)sulfanyl]methylthiokyanát; TCMTB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21564-17-0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244-445-0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613-119-00-3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Beryllium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7440-41-7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231-150-7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004-001-00-7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Beryllium, sloučeniny (s výjimkou křemičitanů beryllnato-hlinitých)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004-002-00-2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2,2'-Bioxiran; 1,2,3,4-diepoxybutan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1464-53-5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215-979-1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603-060-00-1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Bis(2-chlorethyl)ether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111-44-4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203-870-1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603-029-00-2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Bis(chlormethyl)ether; dichlormethylether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542-88-1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208-832-8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603-046-00-5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2,5-Bis(isokyanatomethyl)bicyklo[2.2.1]heptan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411-280-2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615-029-00-X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 (2,4,6-trinitrofenyl) amin; 2,2',4,4',6,6'-hexanitrodifenylamin; hexyl; dipilaylamin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131-73-7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205-037-8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612-018-00-1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Blasticidin-s; 5-[3-amino-5-(1-methylguanidino)pentanamido]-2-(4-amino-2(1H)-oxopyrimidin-1-yl)-5,6-dihydro-2H-pyran-2-karboxylová kyselina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2079-00-7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607-155-00-9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Brodifakum; 3-[3-(4'-brombifenyl-4-yl)-1,2,3,4-tetrahydro-1-naftyl]-4-hydroxy-2H-chromen-2-on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56073-10-0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259-980-5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607-172-00-1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7726-95-6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231-778-1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035-001-00-5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Bromid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10294-33-4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233-657-9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005-003-00-0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Bromoxynil (ISO); 3,5-dibrom-4-hydroxybenzonitril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1689-84-5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216-882-7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608-006-00-0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Bromoxynil (ISO) a jeho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608-065-00-2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Brucin; 2,3-dimethoxystrychnidin-10-on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357-57-3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206-614-7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614-006-00-1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Brucin-(R)-1-methylheptyl-hydrogen-ftalát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68239-26-9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269-439-5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614-007-00-7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Brucin-nitrát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5786-97-0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227-317-9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614-007-00-7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Brucin, sloučenina s (S)-(1-methylheptyl)-1,2-benzen-1,2-dikarboxylátem (1:1)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68310-42-9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269-710-8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614-007-00-7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Brucin-sulfát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4845-99-2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225-432-9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614-007-00-7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But-2-enal; krotonaldehyd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4170-30-3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224-030-0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605-009-00-9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(E)-But-2-enal; (E)-krotonaldehyd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123-73-9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204-647-1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605-009-00-9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terc-Butylarsin; terc-butylarsan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4262-43-5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423-320-6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033-007-00-2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λ-cyhalothrin (ISO); lambda-cyhalothrin; směs (1:1) (R)-[(3-fenoxyfenyl)kyanmethyl]-(Z)-cis-3-(2-chlor-3,3,3-trifluorprop-1-en-1-yl)-2,2-dimethylcyklopropan-1-karboxylát a (S)-[(3-fenoxyfenyl)kyanmethyl]-(Z)-cis-3-(2-chlor-3,3,3-trifluorprop-1-en-1-yl)-2,2-dimethylcyklopropan-1-karboxylát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91465-08-6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415-130-7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607-252-00-6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Cykloheximid;4-[2-(3,5-dimethyl-2-oxocyklohexyl)-2-hydroxyethyl]piperidin-2,6-dion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66-81-9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200-636-0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613-140-00-8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Demefion-0 (ISO); O,O-dimethyl-0-[2-(methylsulfanyl)ethyl]-fosforothioát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682-80-4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211-666-9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015-116-00-7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Demefion-S (ISO); O,O-dimethyl-S-[2-(methylsulfanyl)ethyl]-fosforothioát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2587-90-8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219-971-9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015-117-00-2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Demeton;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8065-48-3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015-118-00-8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Demeton-O (ISO); O,O-diethyl-O-[2-(ethylsulfanyl)ethyl]-fosforothioát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298-03-3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206-053-8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015-028-00-9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Demeton-S (ISO); O,O-diethyl-S-[2-(ethylsulfanyl)ethyl]-fosforothioát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126-75-0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204-801-8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015-029-00-4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Dialifos (ISO); S-(2-chlor-l-ftalimidoethyl)-O,O-diethyl-fosforodithioát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10311-84-9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233-689-3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015-088-00-6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Diazinon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333-41-5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206-373-8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015-040-00-4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Dibutylcín 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683-18-1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211-670-0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050-022-00-X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Dieldrin (ISO); 1,2,3,4,10,10-hexachlor-6,7-epoxy-1,4,4a,5,6,7,8,8a-oktahydro-1,4,5,8-dimethanonaftalen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60-57-1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200-484-5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602-049-00-9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Diethylenglykol-dinitrát; (oxydiethylen)-dinitrát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693-21-0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211-745-8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603-033-00-4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Diethylenglykol-dinitrát; (oxydiethylen)-dinitrát flegmatizovaný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693-21-0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211-745-8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603-033-01-1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Diethylhydrargyrium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627-44-1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211-000-7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080-007-00-3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Difacinon (ISO); 2-(difenylacetyl)indan-1,3-dion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82-66-6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201-434-5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606-038-00-X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Difenakum;3-[3-(bifenyl-4-yl)-1,2,3,4-tetrahydro-1-naftyl]-4-hydroxy-2H-chromen-2-on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56073-07-5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259-978-4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607-157-00-X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6,7-Dihydropyrido[1,2-α:2,1-c]pyryzinediylium dihydroxid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94021-76-8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301-467-6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613-089-00-1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1-(3,4-Dichloranilino)thiosemikarbazid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5836-73-7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616-016-00-1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1,4-Dichlorbut-2-en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764-41-0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212-121-8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602-073-00-X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Dichlorvos (ISO); 2,2-dichlorvinyl-dimethyl-fosfát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62-73-7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200-547-7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015-019-00-X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Dichroman amonný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7789-09-5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232-143-1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024-003-00-1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Dichroman draselný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7778-50-9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231-906-6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024-002-00-6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Dichroman sodný bezvodý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10588-01-9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234-190-3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024-004-00-7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Dichroman sodný, dihydrát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7789-12-0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234-190-3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024-004-01-4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1,3-Diisokyanato-2-methylbenzen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91-08-7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202-039-0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615-006-00-4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1,3-Diisokyanato-4-methylbenzen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584-84-9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209-544-5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615-006-00-4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1,4-Diisokyanato-2-methylbenzen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26471-62-5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247-722-4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615-006-00-4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Dikrotofos (ISO); (Z)-[1-(N,N-dimethylkarbamoyl)prop-1-en-2-yl]-dimethyl-fosfát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141-66-2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205-494-3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015-073-00-4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Dikvat dibromid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85-00-7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201-579-4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613-089-00-1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Dikvat 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4032-26-2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223-714-6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613-089-00-1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Dimefox (ISO); N,N,N',N'-tetramethylfosfordiamidoylfluorid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115-26-4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204-076-8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015-061-00-9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(2,2-Dimethyl-2,3-dihydro-1-benzofuran-7-yl)-{N-[(N-butoxykarbonyl-N-methylamino)sulfanyl]-N-methylkarbamát}; furathiokarb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65907-30-4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265-974-3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006-087-00-1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Dimethyl[1,1'-(dimethylsilandiyl)di((1,2,3,3a,7a-η)-1H-inden-1-yl)hafnium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137390-08-0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422-060-0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014-030-00-7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Dimethylhydrargyrium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593-74-8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209-805-3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080-007-00-3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Dimethyl-[4-(methylsulfanyl)fenyl]-fosfát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3254-63-5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015-119-00-3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7,7-Dimethyloktanoylchlorid; neodekanoylchlorid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40292-82-8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254-875-0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607-313-00-7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N,N-Dimethylsulfamoychlorid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13360-57-1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236-412-4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016-033-00-9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Dimethyl-sulfát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77-78-1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201-058-1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016-023-00-4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2,4-Dinitroanilin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97-02-9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202-553-5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612-040-00-1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25154-54-5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246-673-6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609-004-00-2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528-29-0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208-431-8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609-004-00-2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1,3 -Dinitrobenzen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99-65-0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202-776-8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609-004-00-2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100-25-4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202-833-7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609-004-00-2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4,6-Dinitro-o-kresolát amonný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2980-64-5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221-037-0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609-022-00-0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Dinoterb (ISO); 2-terc-butyl-4,6-dinitrofenol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1420-07-1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215-813-8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609-030-00-4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Dinoterb (ISO), soli a estery; 2-terc-butyl-4,6-dinitrofenol, soli a estery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609-031-00-X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Dioxathion (ISO); S,S'-(1,4-dioxan-2,3-diyl) (O,O,O',O-tetraethylbis(fosforodithioát)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78-34-2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201-107-7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015-063-00-X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Dipikrylamin, amonná sůl; amonná sůl dipikrylaminu; amonná sůl hexanitrodifenylaminu; amonná sůl 2,2',4,4',6,6'-hexanitrodifenylaminu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2844-92-0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220-639-0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612-019-00-7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Disulfoton (ISO); O,O-diethyl-S-[2-(ethylsulfanyl) ethyl]-fosforodithioát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298-04-4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206-054-3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015-060-00-3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DNOC; 4,6-dinitro-o-kresol; 2-methyl-4,6-dinitrofenol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534-52-1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208-601-1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609-020-00-X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Endrin (ISO); 1,2,3,4,10,10-hexachlor-6,7-epoxy-1,4,4a,5,6,7,8,8a-oktahydro-1,4,5,8-dimethanonaftalen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72-20-8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200-775-7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602-051-00-X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Endosulfan (ISO); 1,2,3,4,7,7-hexachlorbicyklo [2.2.1]hept-2-en-5,6-dimethanol, cyklický sulfit; 1,4,5,6,7,7-hexachloro-8,9,10-trinorborn-5-en-2,3-ylenedimethyl sulfit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115-29-7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204-079-4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602-052-00-5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Ergokalciferol; vitamin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50-14-6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200-014-9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603-179-00-9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Ethidinium bromid; 3,8-diamino-1-ethyl-6-fenylfenanthridinium-bromid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1239-45-8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214-984-6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612-278-00-6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Ethoprofos (ISO); O-ethyl-S,S-dipropyl-fosforodithioát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13194-48-4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236-152-1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015-107-00-8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Ethyl-bromacetát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105-36-2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203-290-9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607-069-00-1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Ethyl-chlorformiát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541-41-3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208-778-5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607-020-00-4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Ethylen-dinitrát; ethylenglykol-dinitrát; nitroglykol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628-96-6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211-063-0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603-032-00-9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O-Ethyl-O-(4-nitrofenyl)-fenylfosfonothioát; EPN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2104-64-5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218-276-8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015-036-00-2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S-[2-(Ethylsulfinyl)ethyl]-O,O-dimethyl-fosforodithioát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2703-37-9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015-065-00-0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Fenamifos (ISO); ethyl-3-methyl-4-(methylsulfanyl)fenyl-N-isopropylfosforamidát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22224-92-6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244-848-1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015-123-00-5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Fenbutatinoxid (ISO); 1,1,1,3,3,3-hexakis(2-fenyl-2-methylpropyl)distannoxan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13356-08-6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236-407-7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050-017-00-2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[(3-Fenoxyfenyl)kyanmethyl]-2,2,3,3-tetramethylcyklopropan-1-karboxylát; fenpropathrin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39515-41-8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254-485-0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607-239-00-5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[(3-Fenoxy-4-fluorfenyl)kyanmethyl]-3-(2,2-dichlorvinyl)-2,2-dimethylcyklopropan-1-karboxylát; cyflutrin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68359-37-5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269-855-7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607-253-00-1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[(3 -Fenoxy-4-fluorfenyl)kyanmethyl]-3-(2,2-dichlorvinyl)-2,2-dimethylcyklopropan-1-karboxylát; β-cyflutrin; beta-cyflutrin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68359-37-5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269-855-7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607-254-00-7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Fensulfothion (ISO); O, O-diethyl-O-[4-(methylsulfinyl)fenyl]-fosforothioát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115-90-2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204-114-3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015-090-00-7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Fentinacetát (ISO); acetoxy(trifenyl)stannan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900-95-8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212-984-0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050-003-00-6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Fentinhydroxid (ISO); trifenyl(hydroxy)stannan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76-87-9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200-990-6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050-004-00-1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Fluenetil (ISO); 2-fluorethyl-(bifenyl-4-yl)acetát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4301-50-2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607-078-00-0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7782-41-4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231-954-8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009-001-00-0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Fluoracetamid; 2-fluoracetamid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640-19-7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211-363-1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616-002-00-5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7637-07-2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231-569-5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005-001-00-X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7790-79-6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232-222-0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048-006-00-2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Fluoroctan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62-74-8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200-548-2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607-169-00-5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Fluoroctová kyselina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144-49-0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205-631-7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607-081-00-7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Fluoroctová kyselina, soli rozpustné ve vodě; fluoroacetáty rozpustné ve vodě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607-082-00-2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Fluorovodík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7664-39-3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231-634-8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009-002-00-6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Fonofos (ISO); O-ethyl-S-fenyl-ethylfosfonodithioát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944-22-9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213-408-0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015-091-00-2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Forát (ISO); O,O-diethyl-S-[(ethylsulfanyl)methyl]-fosforodithioát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298-02-2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206-052-2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015-033-00-6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Formetanat (ISO); 3-[(dimethylaminomethyliden)amino]fenyl-methylkarbamát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22259-30-9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244-879-0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006-031-00-6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Formetanat-hydrochlorid; 3-[(dimethyaminomethyliden)amino]fenyl-methylkarbamát-hydrochlorid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23422-53-9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245-656-0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006-052-00-0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Fosacetim (ISO); O,O-bis(4-chlorfenyl)-N-acetimidoylfosforamidothioát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4104-14-7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223-874-7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015-092-00-8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Fosfamidon; [2-chlor-2-(dirnethylkarbamoyl)-1-methylvinyl]-dimethyl-fosfát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13171-21-6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236-116-5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015-022-00-6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Fosfid hlinitý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20859-73-8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244-088-0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015-004-00-8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Fosfid hořečnatý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12057-74-8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235-023-7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015-005-00-3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Fosfid vápenatý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1305-99-3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215-142-0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015-003-00-2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Fosfid zinečnatý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1314-84-7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215-244-5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015-006-00-9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Fosfin; fosfan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7803-51-2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232-260-8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015-181-00-1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Fosfolan (ISO); diethyl-N-(1,3-dithiolan-2-yliden)fosforamidát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947-02-4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213-423-2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015-111-00-X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Fosfor bílý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12185-10-3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231-768-7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015-001-00-1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Fosthietan (ISO); diethyl-N-(1,3-dithietan-2-yliden)fosforamidát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21548-32-3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244-437-7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015-124-00-0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Fysostigmin; 1,3a,8-trimethyl-2,3,3a,8a-tetrahydro-1H,8H-pyrrolo[2,3-b]indol-5-yl-N-methylkarbamát; eserin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57-47-6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200-332-8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614-020-00-8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Fysostigmin, soli; 1,3a,8-trimethyl-2,3,3a,8a-tetrahydro-1H,8H-pyrrolo[2,3-b]indol-5-yl-N-methylkarbamát, soli; eserin,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614-021-00-3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Guazatin (ISO); 1,1'-[iminodi(oktan-8,1-diyl)]guanidin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13516-27-3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236-855-3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612-087-00-3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Guazatin (ISO); 1,1'-[iminodi(oktan-8,1-diyl)]guanidin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108173-90-6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612-087-00-8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Hexachlorcyklopenta-1,3-dien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77-47-4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201-029-3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602-078-00-7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2-Hydroxy-2-methylpropannitril; acetonkyanhydrin; 2-kyanpropan-2-ol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75-86-5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200-909-4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608-004-00-X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Hyoscyamin; ((3S)-endo-8-methyl-8-azabicyklo[3.2.1]oktan-3-yl)-2-fenyl-2-(hydroxymethyl)acetát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101-31-5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202-933-0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614-012-00-4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Hyoscyamin, soli; ((3S)-endo-8-methyl-8-azabicyklo[3.2.1]oktan-3-yl)-2-fenyl-2-(hydroxymethyl)acetát,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614-013-00-X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Chlorethanal; chloracetaldehyd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107-20-0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203-472-8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605-025-00-6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2-Chlorethan-1-ol; ethylenchlorhydrin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107-07-3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203-459-7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603-028-00-7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(4-Chlorfenyl) isokyanát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104-12-1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203-176-9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615-044-00-1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Chlorfenvinfos (ISO); [2-chlor-1-(2,4-dichlorfenyl)vinyl]-diethyl-fosfát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470-90-6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207-432-0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015-071-00-3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10294-34-5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233-658-4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005-002-00-5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Chlorid fosforečný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10026-13-8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233-060-3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015-008-00-X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Chlorid fosforitý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7719-12-2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231-749-3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015-007-00-4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10108-64-2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233-296-7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048-008-00-3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Chlorid karbonylu; fosgen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75-44-5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200-870-3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006-002-00-8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Chlorid rtuťnatý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7487-94-7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231-299-8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080-010-00-X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O-(5-Chlor-1-isopropyl-1H-1,2,4-triazol-3-yl)-O,O-diethyl-fosforothioát; isazofos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42509-80-8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255-863-8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015-153-00-9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5-Chlor-6-N-{[(methylkarbamoyl)oxy]imino}bicyklo[2.2.1]heptan-2-karbonitril; triamid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15271-41-7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006-065-00-1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Chlormefos (ISO); S-chlormethyl-O,O-diethyl-fosforodithioát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24934-91-6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246-538-1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015-114-00-6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Chlornitroaniliny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610-006-00-0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Chlorofacinon (ISO); 2-[2-(4-chlorfenyl)-2-fenylacetyl]indan-1,3-dion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3691-35-8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223-003-0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606-014-00-9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Chlorthalonil (ISO); tetrachlorisoftalonitril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1897-45-6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217-588-1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608-014-00-4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Chlorthiofos (ISO); O-[2,5-dichlor-4-(methylsulfanyl)fenyl]-O,O-diethyl-fosforothioát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21923-23-9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244-663-6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015-115-00-1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2-Chlor-1,3,5-trinitrobenzen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88-88-0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201-864-3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610-004-00-X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Cholekalciferol; vitamin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67-97-0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200-673-2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603-180-00-4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Chroman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7775-11-3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231-889-5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024-018-00-3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3,3'-Iminodi(propan-1-amin); dipropylentriamin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56-18-8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200-261-2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612-063-00-7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IPSP (JMAFF); S-[(ethylsulfinyl)metnyl]-O,O-diisopropyl-fosforodithioát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5827-05-4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015-128-00-2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Isobenzan (ISO); l,3,4,5,6,7,8,8-oktachlor-3a,4,7,7a-tetrahydro-4,7-methano-1H,3H-isobenzofuran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297-78-9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206-045-4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602-053-00-0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Isodrin;(1α,4α,4aβ,5β,8β,8aβ)-1,2,3,4,10,10-hexachlor-1,4,4a,5,8,8a-hexahydro-1,4,5,8-dimethanonaflalen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465-73-6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207-366-2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602-050-00-4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Isolan; (1-isopropyl-3-methylpyrazol-5-yl)-dimethylkarbamát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119-38-0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204-318-2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006-009-00-6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[2-(4-(isopropenylfenyl)propan-2-yl]isokyanát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2094-99-7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402-440-2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006-074-00-0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Kadmium (nepyroforické)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7440-43-9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231-152-8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Kadmium (pyroforické)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7440-43-9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231-152-8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048-011-00-X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Karbofuran (ISO); 2,2-dimethyl-2,3-dihydro-1-benzofuran-7-yl-methylkarbamát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1563-66-2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216-353-0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006-026-00-9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Karbosulfan (ISO); 2,2-dimethyl-2,3-dihydro-1-benzofuran-7-yl-N-(dibutylamino)sulfanyl-N-methylkarbamát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55285-14-8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259-565-9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006-084-00-5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Kobalt-lithium-nikl-oxid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442-750-5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028-058-00-2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Kolchicin; (6R)-N-(1,2,3,10-tetramethoxy-9-oxo-5,6,7,9-tetrahydrobenzo[a]heptalen-7-yl)acetamid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64-86-8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200-598-5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614-005-00-6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Krimidin (ISO); N-(2-chlor-6-methylpyrimidin-4-yl)dimethylamin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535-89-7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208-622-6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613-004-00-8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Kumafos (ISO); O-(3-chlor-4-methyl-2-oxo-2H-chromen-7-yl)-O,O-diethyl-fosforothioát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56-72-4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200-285-3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015-038-00-3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Kumatetralyl;4-hydroxy-3-(1,2,3,4-tetrahydro-1-naftyl)-2H-chromen-2-on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5836-29-3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227-424-0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607-059-00-7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542-83-6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208-829-1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048-004-00-1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Kyanid vápenatý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592-01-8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209-740-0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020-002-00-5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Kyanidy (s výjimkou komplexních kyanidů jako např. ferro-a ferrikyanidů a kyanid-oxidu rtuťnatého)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006-007-00-5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74-90-8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200-821-6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006-006-00-X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Kyanovodík...%; kyselina kyanovodíková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74-90-8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200-821-6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006-006-01-7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Kyanthoat (ISO); O,O-diethyl-S-{[N-(1-kyan-1-methylethyl)karbamoyl]methyl}-fosforothioát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3734-95-0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223-099-4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015-070-00-8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Kyselina fluorovodíková......%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7664-39-3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231-634-8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009-003-00-1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Mefosfolan (ISO); diethyl-[N-(4-methyl-2H-1,3-dithiolan-2-yliden)fosforamidát]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950-10-7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213-447-3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015-094-00-9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Methamidofos (ISO); O,S-dimethyl-fosforamidothioát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10265-92-6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233-606-0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015-095-00-4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Methidathion (ISO); S-(5-methoxy-2(3H)-oxo-4,5-dihydro-1,3,4-thiadiazol-3-yl)-O,O-dimethyl-fosforodithioát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950-37-8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213-449-4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015-069-00-2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Methomyl (ISO); methyl-[N-(methylkarbamoyloxy)thioacetimidát]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16752-77-5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240-815-0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006-045-00-2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4-Methoxyanilin: p-anisidin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104-94-9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203-254-2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612-112-00-2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Methyl-chlorformiát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79-22-1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201-187-3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607-019-00-9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Methyl-isokyanát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624-83-9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210-866-3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615-001-00-7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Methylen-dithiokyanát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6317-18-6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228-652-3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615-020-00-0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Mevinfos (ISO); methyl-3-(dimethoxyfosforyloxy)but-2-enoát; 2-(methoxykarbonyl)-1-methylvinyl-dimethyl-fosfát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7786-34-7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232-095-1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015-020-00-5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Mexakarbat (ISO); 4-dimethylamino-3,5-dimethylfenyl-N-methylkarbamát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315-18-4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206-249-3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006-054-00-1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Mipafox (ISO); fluorid kyseliny N,N'-diisopropylfosforodiamidové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371-86-8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206-742-3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015-062-00-4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Monokrotofos (ISO); (E)-N-methyl-3-(dimethoxyfosforyloxy)but-2-enamid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6923-22-4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230-042-7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015-072-00-9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Nikotin (ISO); 3-(1-methylpyrrolidin-2-yl)pyridin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54-11-5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200-193-3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614-001-00-4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Nikotin, soli; 3-(1-methylpyrrolidin-2-yl)pyridin,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614-002-00-X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2-Nitro-p-anisidin; 4-methoxy-2-nitroanilin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96-96-8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202-547-2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612-038-00-0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Nitroglycerin; glycerol-trinitrát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55-63-0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200-240-8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603-034-00-X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N-Nitrosodimethylamin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62-75-9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200-549-8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612-077-00-3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Oxamyl (ISO); {[2-dimethylamino-1-(methylsulfanyl)-2-oxoethiliden]iminyl}-N-methylkarbamát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23135-22-0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245-445-3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006-059-00-9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arsenitý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1327-53-3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215-481-4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033-003-00-0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beryllnatý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1304-56-9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215-133-1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004-003-00-8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dusičitý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10102-44-0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233-272-6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007-002-00-0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dusičitý, dimer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10544-72-6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234-126-6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007-002-00-0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chloričitý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10049-04-4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233-162-8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017-026-00-3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chromový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1333-82-0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215-607-8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024-001-00-0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kademnatý (nepyroforický)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1306-19-0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215-146-2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Oxid osmičelý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20816-12-0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244-058-7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076-001-00-5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Oxydisulfoton (ISO); O,O-diethyl-S-[2-(ethylsulfinyl)ethyl]-fosforothioát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2497-07-6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219-679-1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015-096-00-X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Parakvat-dichlorid; 1,1'-dimethyl-4,4'-bipyridin-1,1-diium-dichlorid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1910-42-5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217-615-7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613-090-00-7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Parakvat-dimethylsulfát; 1,1'-dimethyl-4,4'-bipyridin-1,1'-diium-bis(methyl-sulfát)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2074-50-2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218-196-3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613-090-00-7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Parathion (ISO); O,O-diethyl-O-(4-nitrofenyl)-fosforothioát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56-38-2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200-271-7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015-034-00-1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Parathion-methyl (ISO); O,O-dimethyl-O-(4-nitrofenyl)-fosforothioát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298-00-0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206-050-1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015-035-00-7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Pentachlorfenol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87-86-5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201-778-6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604-002-00-8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Pentachlorfenolát draselný; pentachlorfenol, alkalické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7778-73-6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231-911-3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604-003-00-3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Pentachlorfenolát sodný; pentachlorfenol, alkalické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131-52-2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205-025-2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604-003-00-3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Pilokarpin; 2-ethyl-3-[(1-methylimidazol-5-yl) methyl]butano-4-lakton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92-13-7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202-128-4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614-016-00-6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Pilokarpin, soli; 2-ethyl-3-[(1-methylimidazol-5-yl) methyl]butano-4-lakton,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614-017-00-1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Potasan; O,O-diethyl-0-(4-methyl-2-oxo-2H-chromen-7-yl)-fosforothioát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299-45-6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015-076-00-0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Produkt reakce kyseliny glutamové a N-alkyl(C12-C14)propan-1,3-diaminu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403-950-8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607-216-00-X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Propano-3-lakton; (β-propiolakton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57-57-8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200-340-1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606-031-00-1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Propylenimin; 2-methylaziridin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75-55-8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200-878-7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613-033-00-6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Prothoát (ISO); O,O-diethyl-(isopropylkarbamoyl)methyl-fosforodithioát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2275-18-5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218-893-2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015-032-00-0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Pyrazoxon; diethyl-(3-methylpyrazol-5-yl)-fosfát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108-34-9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015-023-00-1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Rtuť, anorganické sloučeniny (s výjimkou sirníku rtuťnatého)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080-002-00-6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Rtuť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7439-97-6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231-106-7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080-001-00-0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Rtuť, organické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diff-strike-green"/>
                <w:rFonts w:ascii="Times New Roman" w:eastAsia="Times New Roman" w:hAnsi="Times New Roman" w:cs="Times New Roman"/>
                <w:strike/>
                <w:color w:val="009A00"/>
                <w:sz w:val="20"/>
                <w:szCs w:val="20"/>
              </w:rPr>
              <w:t>080-004-00-7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Scillirosid; 6β-acetoxy-3β-(β-D-glukopyranosyloxy)-8,14-dihydroxy-5β-bufa-4,20,22-trienolid,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507-60-8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208-077-4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614-027-00-6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Seleničitan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10102-18-8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233-267-9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034-003-00-3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Schradan (ISO); oktamethyldifosforotetramid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152-16-9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205-801-0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015-026-00-8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Síran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10124-36-4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233-331-6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048-009-00-9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Síran thallný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7446-18-6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231-201-3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081-003-00-4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Skopolamin; hyoscin; (6,7-epoxy-8-methyl-8-azabicyklo[3.2.1]oktan-3-yl)-2-fenyl-3-hydroxypropanoát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51-34-3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200-090-3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614-014-00-5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Skopolamin, soli; (6,7-epoxy-8-methyl-8-azabicyklo[3.2.1]oktan-3-yl)-2-fenyl-3-hydroxypropanoát,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614-015-00-0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Směs: cis- a trans-4-hydroxy-3-[3-(4-{[4-(trifluormethyl)benzyl]oxy}fenyl)-1,2,3,4-tetrahydro-1-naftyl]kumarin; směs: cis- a trans-4-hydroxy-3-[3-(4-{[4-(trifluormethyl)benzyl]oxy}fenyl)-1,2,3,4-tetrahydro-1-naftyl]-2H-chromen-2-on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90035-08-8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421-960-0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607-375-00-5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Strychnin; strychnidin-10-on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57-24-9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200-319-7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614-003-00-5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Strychnin, soli; strychnidin-10-on,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614-004-00-0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Sulfan; sirovodík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7783-06-4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231-977-3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016-001-00-4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Sulfotep (ISO); O,O,O,O-tetraethyl-difosforodithioát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3689-24-5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222-995-2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015-027-00-3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TEPP (ISO); tetraethyl-difosfát; tetraethylpyrofosfát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107-49-3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203-495-3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015-025-00-2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Terbufos (ISO); S-(terc-butylsulfanyl)methyl-O,O-diethyl-fosforodithioát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13071-79-9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235-963-8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015-139-00-2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1,1,2,2-Tetrabromethan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79-27-6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201-191-5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602-016-00-9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4,4,5,5-Tetrachlor-1,3-dioxolan-2-on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22432-68-4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404-060-2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602-075-00-0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1,1,2,2-Tetrachlorethan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79-34-5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201-197-8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602-015-00-3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Tetakarbonyl niklu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13463-39-3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236-669-2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028-001-00-1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Thallium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7440-28-0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231-138-1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081-001-00-3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Thallium,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081-002-00-9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Thiofanox (ISO); 3,3-dimethyl-1-(methylsulfanyl)butan-2-on-O-(N-methylkarbamoyl) oxim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39196-18-4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254-346-4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006-064-00-6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Tolylfluanid (ISO); N-[(dichlorfluormethyl)sulfanyl]-N',N'-dimethyl-N-(4-methylfenyl)sulfonamid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731-27-1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211-986-9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613-116-00-7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Thiokyanatan thalný; thaliumthiokyanát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3535-84-0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222-571-7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615-031-00-0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Thionazin; O,O-diethyl-O-pyrazin-2-yl-fosforodithioát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297-97-2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206-049-6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015-112-00-5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Triamifos (ISO); 2-[bis(dimethylamino)fosforyl]-5-fenyl-2H-1,2,4-triazol-3-amin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1031-47-6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015-024-00-7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Triethylstannan,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050-006-00-2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Trichlorid fosforylu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10025-87-3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233-046-7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015-009-00-5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Trichlornitromethan; chlorpikrin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76-06-2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200-930-9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610-001-00-3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2,4,6-Trichlor-1,3,5-triazin; cyanurchlorid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108-77-0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203-614-9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613-009-00-5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Trichloronat (ISO); O-ethyl-O-(2,4,5-trichlorfenyl)-ethylfosfonothionát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327-98-0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206-326-1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015-098-00-0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Trimethylstannan,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050-005-00-7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1,3,5-Trinitrobenzen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99-35-4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202-752-7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609-005-00-8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7440-61-1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231-170-6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092-001-00-8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Uran,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092-002-00-3</w:t>
            </w:r>
          </w:p>
        </w:tc>
      </w:tr>
      <w:tr>
        <w:tblPrEx>
          <w:tblW w:w="5000" w:type="pct"/>
          <w:tblInd w:w="172" w:type="dxa"/>
          <w:tblLook w:val="05E0"/>
        </w:tblPrEx>
        <w:trPr>
          <w:trHeight w:val="360"/>
          <w:tblHeader w:val="0"/>
        </w:trPr>
        <w:tc>
          <w:tcPr>
            <w:tcBorders>
              <w:top w:val="single" w:sz="3" w:space="0" w:color="000000"/>
              <w:bottom w:val="single" w:sz="16" w:space="0" w:color="000000"/>
              <w:right w:val="single" w:sz="3" w:space="0" w:color="000000"/>
            </w:tcBorders>
            <w:noWrap w:val="0"/>
            <w:tcMar>
              <w:top w:w="85" w:type="dxa"/>
              <w:left w:w="152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Ziram (ISO); zink-N,N-dimethyldithiokarbamát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137-30-4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46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205-288-3</w:t>
            </w:r>
          </w:p>
        </w:tc>
        <w:tc>
          <w:tcPr>
            <w:tcBorders>
              <w:top w:val="single" w:sz="3" w:space="0" w:color="000000"/>
              <w:left w:val="single" w:sz="3" w:space="0" w:color="000000"/>
              <w:bottom w:val="single" w:sz="16" w:space="0" w:color="000000"/>
            </w:tcBorders>
            <w:noWrap w:val="0"/>
            <w:tcMar>
              <w:top w:w="85" w:type="dxa"/>
              <w:left w:w="146" w:type="dxa"/>
              <w:bottom w:w="85" w:type="dxa"/>
              <w:right w:w="152" w:type="dxa"/>
            </w:tcMar>
            <w:vAlign w:val="top"/>
            <w:hideMark/>
          </w:tcPr>
          <w:p w:rsidR="00A77B3E">
            <w:pPr>
              <w:pStyle w:val="13"/>
              <w:overflowPunct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006-012-00-2</w:t>
            </w:r>
          </w:p>
        </w:tc>
      </w:tr>
    </w:tbl>
    <w:p w:rsidR="00A77B3E">
      <w:pPr>
        <w:pStyle w:val="13"/>
      </w:pP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center"/>
          </w:pPr>
          <w:r>
            <w:t>Úplné znění aktu č. 467 / 2009 s vyznačením změn</w:t>
          </w:r>
        </w:p>
      </w:tc>
      <w:tc>
        <w:tcPr>
          <w:tcW w:w="1000" w:type="pct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left"/>
          </w:pPr>
          <w:r>
            <w:t>Uzavřená verze: 2026-0075-002-TVO</w:t>
          </w:r>
        </w:p>
      </w:tc>
      <w:tc>
        <w:tcPr>
          <w:tcW w:w="25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center"/>
          </w:pPr>
          <w:r>
            <w:t>Úplné znění aktu č. 467 / 2009 s vyznačením změn</w:t>
          </w:r>
        </w:p>
      </w:tc>
      <w:tc>
        <w:tcPr>
          <w:tcW w:w="1000" w:type="pct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right"/>
          </w:pPr>
          <w:r>
            <w:t>Uzavřená verze: 2026-0075-002-TVO</w:t>
          </w: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>
          <w:noWrap w:val="0"/>
          <w:tcMar>
            <w:top w:w="85" w:type="dxa"/>
            <w:left w:w="146" w:type="dxa"/>
            <w:bottom w:w="85" w:type="dxa"/>
            <w:right w:w="152" w:type="dxa"/>
          </w:tcMar>
          <w:vAlign w:val="top"/>
          <w:hideMark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794" w:after="340"/>
      <w:ind w:left="850" w:right="850"/>
      <w:jc w:val="center"/>
    </w:pPr>
    <w:rPr>
      <w:rFonts w:ascii="Times New Roman" w:eastAsia="Times New Roman" w:hAnsi="Times New Roman" w:cs="Times New Roman"/>
      <w:b/>
      <w:sz w:val="30"/>
    </w:rPr>
  </w:style>
  <w:style w:type="paragraph" w:customStyle="1" w:styleId="2">
    <w:name w:val="2"/>
    <w:pPr>
      <w:spacing w:before="0" w:after="907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3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4">
    <w:name w:val="4"/>
    <w:pPr>
      <w:spacing w:before="57" w:after="227"/>
      <w:ind w:right="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5">
    <w:name w:val="5"/>
    <w:pPr>
      <w:spacing w:before="0" w:after="0"/>
      <w:ind w:left="680" w:right="680"/>
      <w:jc w:val="center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6">
    <w:name w:val="6"/>
    <w:pPr>
      <w:spacing w:before="0" w:after="170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7">
    <w:name w:val="7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8">
    <w:name w:val="8"/>
    <w:pPr>
      <w:spacing w:before="283" w:after="340"/>
      <w:ind w:right="0"/>
      <w:jc w:val="left"/>
    </w:pPr>
    <w:rPr>
      <w:rFonts w:ascii="Times New Roman" w:eastAsia="Times New Roman" w:hAnsi="Times New Roman" w:cs="Times New Roman"/>
      <w:sz w:val="30"/>
    </w:rPr>
  </w:style>
  <w:style w:type="paragraph" w:customStyle="1" w:styleId="9">
    <w:name w:val="9"/>
    <w:pPr>
      <w:overflowPunct/>
      <w:spacing w:before="227" w:after="113"/>
      <w:ind w:left="0" w:right="0" w:firstLine="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10">
    <w:name w:val="10"/>
    <w:pPr>
      <w:overflowPunct/>
      <w:spacing w:before="0" w:after="57"/>
      <w:ind w:left="510" w:right="0" w:hanging="51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before="0" w:after="100"/>
      <w:ind w:left="51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1">
    <w:name w:val="11"/>
    <w:pPr>
      <w:overflowPunct/>
      <w:spacing w:before="0" w:after="57"/>
      <w:ind w:left="1190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1start">
    <w:name w:val="Varianta_11_start"/>
    <w:pPr>
      <w:pBdr>
        <w:top w:val="single" w:sz="8" w:space="0" w:color="80008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1konec">
    <w:name w:val="Varianta_11_konec"/>
    <w:pPr>
      <w:pBdr>
        <w:bottom w:val="single" w:sz="8" w:space="0" w:color="80008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1start">
    <w:name w:val="Ucinnost_11_start"/>
    <w:pPr>
      <w:pBdr>
        <w:top w:val="single" w:sz="8" w:space="0" w:color="8B000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1konec">
    <w:name w:val="Ucinnost_11_konec"/>
    <w:pPr>
      <w:pBdr>
        <w:bottom w:val="single" w:sz="8" w:space="0" w:color="8B000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1start">
    <w:name w:val="Pripominky_11_start"/>
    <w:pPr>
      <w:pBdr>
        <w:top w:val="single" w:sz="8" w:space="0" w:color="87CEFA"/>
      </w:pBdr>
      <w:spacing w:before="0" w:after="100"/>
      <w:ind w:left="119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2">
    <w:name w:val="12"/>
    <w:pPr>
      <w:overflowPunct/>
      <w:spacing w:before="57" w:after="227"/>
      <w:ind w:left="1190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2start">
    <w:name w:val="Varianta_12_start"/>
    <w:pPr>
      <w:pBdr>
        <w:top w:val="single" w:sz="8" w:space="0" w:color="80008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2konec">
    <w:name w:val="Varianta_12_konec"/>
    <w:pPr>
      <w:pBdr>
        <w:bottom w:val="single" w:sz="8" w:space="0" w:color="80008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2start">
    <w:name w:val="Ucinnost_12_start"/>
    <w:pPr>
      <w:pBdr>
        <w:top w:val="single" w:sz="8" w:space="0" w:color="8B000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2konec">
    <w:name w:val="Ucinnost_12_konec"/>
    <w:pPr>
      <w:pBdr>
        <w:bottom w:val="single" w:sz="8" w:space="0" w:color="8B0000"/>
      </w:pBdr>
      <w:spacing w:before="0" w:after="100"/>
      <w:ind w:left="119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2start">
    <w:name w:val="Pripominky_12_start"/>
    <w:pPr>
      <w:pBdr>
        <w:top w:val="single" w:sz="8" w:space="0" w:color="87CEFA"/>
      </w:pBdr>
      <w:spacing w:before="0" w:after="100"/>
      <w:ind w:left="119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3">
    <w:name w:val="13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4">
    <w:name w:val="14"/>
    <w:pPr>
      <w:spacing w:before="57" w:after="57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15">
    <w:name w:val="15"/>
    <w:pPr>
      <w:spacing w:before="57" w:after="57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16">
    <w:name w:val="16"/>
    <w:pPr>
      <w:spacing w:before="57" w:after="0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17">
    <w:name w:val="17"/>
    <w:pPr>
      <w:overflowPunct/>
      <w:spacing w:before="737" w:after="57"/>
      <w:ind w:left="0" w:right="0" w:firstLine="0"/>
      <w:jc w:val="right"/>
    </w:pPr>
    <w:rPr>
      <w:rFonts w:ascii="Times New Roman" w:eastAsia="Times New Roman" w:hAnsi="Times New Roman" w:cs="Times New Roman"/>
      <w:b/>
      <w:sz w:val="26"/>
    </w:rPr>
  </w:style>
  <w:style w:type="paragraph" w:customStyle="1" w:styleId="18">
    <w:name w:val="18"/>
    <w:pPr>
      <w:spacing w:before="0" w:after="113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diff-strike-green">
    <w:name w:val="diff-strike-green"/>
    <w:basedOn w:val="DefaultParagraphFont"/>
  </w:style>
  <w:style w:type="table" w:customStyle="1" w:styleId="TABLE1PouzeNaPrvniStranezahlavi">
    <w:name w:val="TABLE1 PouzeNaPrvniStrane_zahlavi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