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620A7" w14:textId="11003AB5" w:rsidR="00AA17C1" w:rsidRPr="0075018A" w:rsidRDefault="00AA17C1" w:rsidP="00AA17C1">
      <w:pPr>
        <w:pStyle w:val="Nadpis20"/>
        <w:keepNext/>
        <w:keepLines/>
        <w:shd w:val="clear" w:color="auto" w:fill="auto"/>
        <w:rPr>
          <w:rFonts w:ascii="Times New Roman" w:hAnsi="Times New Roman"/>
          <w:sz w:val="24"/>
          <w:szCs w:val="24"/>
        </w:rPr>
      </w:pPr>
      <w:r w:rsidRPr="0075018A">
        <w:rPr>
          <w:rFonts w:ascii="Times New Roman" w:hAnsi="Times New Roman"/>
          <w:sz w:val="24"/>
          <w:szCs w:val="24"/>
        </w:rPr>
        <w:t>Metodika k obsahu a hodnocení písemného testu</w:t>
      </w:r>
      <w:r w:rsidR="001B6C5D" w:rsidRPr="0075018A">
        <w:rPr>
          <w:rFonts w:ascii="Times New Roman" w:hAnsi="Times New Roman"/>
          <w:sz w:val="24"/>
          <w:szCs w:val="24"/>
        </w:rPr>
        <w:t>,</w:t>
      </w:r>
      <w:r w:rsidRPr="0075018A">
        <w:rPr>
          <w:rFonts w:ascii="Times New Roman" w:hAnsi="Times New Roman"/>
          <w:sz w:val="24"/>
          <w:szCs w:val="24"/>
        </w:rPr>
        <w:t xml:space="preserve"> přijímacího pohovoru </w:t>
      </w:r>
      <w:r w:rsidR="001B6C5D" w:rsidRPr="0075018A">
        <w:rPr>
          <w:rFonts w:ascii="Times New Roman" w:hAnsi="Times New Roman"/>
          <w:sz w:val="24"/>
          <w:szCs w:val="24"/>
        </w:rPr>
        <w:t>a psychologicko-diagnostického vyšetření</w:t>
      </w:r>
      <w:r w:rsidRPr="0075018A">
        <w:rPr>
          <w:rFonts w:ascii="Times New Roman" w:hAnsi="Times New Roman"/>
          <w:sz w:val="24"/>
          <w:szCs w:val="24"/>
        </w:rPr>
        <w:br/>
        <w:t>(§ 3, § 4 vyhlášky č. 383/2017 Sb., v platném znění)</w:t>
      </w:r>
    </w:p>
    <w:p w14:paraId="280F7010" w14:textId="77777777" w:rsidR="00AA17C1" w:rsidRPr="0075018A" w:rsidRDefault="00AA17C1" w:rsidP="00AA17C1">
      <w:pPr>
        <w:pStyle w:val="Nadpis20"/>
        <w:keepNext/>
        <w:keepLines/>
        <w:shd w:val="clear" w:color="auto" w:fill="auto"/>
        <w:rPr>
          <w:rFonts w:ascii="Times New Roman" w:hAnsi="Times New Roman"/>
          <w:sz w:val="24"/>
          <w:szCs w:val="24"/>
        </w:rPr>
      </w:pPr>
    </w:p>
    <w:p w14:paraId="734AD948" w14:textId="77777777" w:rsidR="00AA17C1" w:rsidRPr="0075018A" w:rsidRDefault="00AA17C1" w:rsidP="00AA17C1">
      <w:pPr>
        <w:pStyle w:val="Nadpis20"/>
        <w:keepNext/>
        <w:keepLines/>
        <w:shd w:val="clear" w:color="auto" w:fill="auto"/>
        <w:rPr>
          <w:rFonts w:ascii="Times New Roman" w:hAnsi="Times New Roman"/>
          <w:sz w:val="24"/>
          <w:szCs w:val="24"/>
        </w:rPr>
      </w:pPr>
      <w:r w:rsidRPr="0075018A">
        <w:rPr>
          <w:rFonts w:ascii="Times New Roman" w:hAnsi="Times New Roman"/>
          <w:sz w:val="24"/>
          <w:szCs w:val="24"/>
        </w:rPr>
        <w:t>I.</w:t>
      </w:r>
    </w:p>
    <w:p w14:paraId="197EA1F2" w14:textId="77777777" w:rsidR="00AA17C1" w:rsidRPr="0075018A" w:rsidRDefault="00AA17C1" w:rsidP="00AA17C1">
      <w:pPr>
        <w:pStyle w:val="Nadpis20"/>
        <w:keepNext/>
        <w:keepLines/>
        <w:shd w:val="clear" w:color="auto" w:fill="auto"/>
        <w:rPr>
          <w:rFonts w:ascii="Times New Roman" w:hAnsi="Times New Roman"/>
          <w:sz w:val="24"/>
          <w:szCs w:val="24"/>
        </w:rPr>
      </w:pPr>
      <w:r w:rsidRPr="0075018A">
        <w:rPr>
          <w:rFonts w:ascii="Times New Roman" w:hAnsi="Times New Roman"/>
          <w:sz w:val="24"/>
          <w:szCs w:val="24"/>
        </w:rPr>
        <w:t xml:space="preserve">Obsah a hodnocení písemného testu </w:t>
      </w:r>
    </w:p>
    <w:p w14:paraId="2A1789AC" w14:textId="77777777" w:rsidR="00AA17C1" w:rsidRPr="0075018A" w:rsidRDefault="00AA17C1" w:rsidP="00AA17C1">
      <w:pPr>
        <w:pStyle w:val="Nadpis20"/>
        <w:keepNext/>
        <w:keepLines/>
        <w:shd w:val="clear" w:color="auto" w:fill="auto"/>
        <w:rPr>
          <w:rFonts w:ascii="Times New Roman" w:hAnsi="Times New Roman"/>
          <w:sz w:val="24"/>
          <w:szCs w:val="24"/>
        </w:rPr>
      </w:pPr>
    </w:p>
    <w:p w14:paraId="64094D45" w14:textId="77777777" w:rsidR="00AA17C1" w:rsidRPr="0075018A" w:rsidRDefault="00AA17C1" w:rsidP="00AA17C1">
      <w:pPr>
        <w:pStyle w:val="Zkladntext1"/>
        <w:shd w:val="clear" w:color="auto" w:fill="auto"/>
        <w:spacing w:after="480" w:line="240" w:lineRule="auto"/>
        <w:rPr>
          <w:rFonts w:ascii="Times New Roman" w:hAnsi="Times New Roman"/>
          <w:sz w:val="24"/>
          <w:szCs w:val="24"/>
        </w:rPr>
      </w:pPr>
      <w:r w:rsidRPr="0075018A">
        <w:rPr>
          <w:rFonts w:ascii="Times New Roman" w:hAnsi="Times New Roman"/>
          <w:sz w:val="24"/>
          <w:szCs w:val="24"/>
        </w:rPr>
        <w:t>Písemným testem dle § 3 vyhlášky se ověří základní odborné znalosti a předpoklady zájemců o přijetí do čekatelské praxe právních čekatelů. Krajský státní zástupce (případně Justiční akademie) postupuje ve vztahu k obsahu písemného testu a kritériím jeho hodnocení podle této jednotné metodiky zpracované Justiční akademií a schválené ministerstvem.</w:t>
      </w:r>
    </w:p>
    <w:p w14:paraId="53E63C56" w14:textId="77777777" w:rsidR="00AA17C1" w:rsidRPr="0075018A" w:rsidRDefault="00AA17C1" w:rsidP="00AA17C1">
      <w:pPr>
        <w:pStyle w:val="Zkladntext1"/>
        <w:shd w:val="clear" w:color="auto" w:fill="auto"/>
        <w:spacing w:line="240" w:lineRule="auto"/>
        <w:rPr>
          <w:rFonts w:ascii="Times New Roman" w:hAnsi="Times New Roman"/>
          <w:b/>
          <w:sz w:val="24"/>
          <w:szCs w:val="24"/>
        </w:rPr>
      </w:pPr>
      <w:r w:rsidRPr="0075018A">
        <w:rPr>
          <w:rFonts w:ascii="Times New Roman" w:hAnsi="Times New Roman"/>
          <w:b/>
          <w:sz w:val="24"/>
          <w:szCs w:val="24"/>
        </w:rPr>
        <w:t>Obsah:</w:t>
      </w:r>
    </w:p>
    <w:p w14:paraId="42A59B24" w14:textId="77777777" w:rsidR="00AA17C1" w:rsidRPr="0075018A" w:rsidRDefault="00AA17C1" w:rsidP="00AA17C1">
      <w:pPr>
        <w:pStyle w:val="Zkladntext1"/>
        <w:shd w:val="clear" w:color="auto" w:fill="auto"/>
        <w:spacing w:line="240" w:lineRule="auto"/>
        <w:rPr>
          <w:rFonts w:ascii="Times New Roman" w:hAnsi="Times New Roman"/>
          <w:sz w:val="24"/>
          <w:szCs w:val="24"/>
        </w:rPr>
      </w:pPr>
      <w:r w:rsidRPr="0075018A">
        <w:rPr>
          <w:rFonts w:ascii="Times New Roman" w:hAnsi="Times New Roman"/>
          <w:sz w:val="24"/>
          <w:szCs w:val="24"/>
        </w:rPr>
        <w:t>Písemný test tvoří celkem 60 otázek z jednotlivých oblastí práva, fungování a organizace justice jako celku, role a úkolů státního zastupitelství, obecných znalostí a logického myšlení. Jednotlivé oblasti jsou v testu zastoupeny takto:</w:t>
      </w:r>
    </w:p>
    <w:p w14:paraId="663D7D22" w14:textId="77777777" w:rsidR="00AA17C1" w:rsidRPr="0075018A" w:rsidRDefault="00AA17C1" w:rsidP="00AA17C1">
      <w:pPr>
        <w:pStyle w:val="Zkladntext1"/>
        <w:numPr>
          <w:ilvl w:val="0"/>
          <w:numId w:val="1"/>
        </w:numPr>
        <w:shd w:val="clear" w:color="auto" w:fill="auto"/>
        <w:tabs>
          <w:tab w:val="left" w:pos="736"/>
        </w:tabs>
        <w:spacing w:after="0" w:line="240" w:lineRule="auto"/>
        <w:ind w:left="740" w:hanging="360"/>
        <w:jc w:val="left"/>
        <w:rPr>
          <w:rFonts w:ascii="Times New Roman" w:hAnsi="Times New Roman"/>
          <w:sz w:val="24"/>
          <w:szCs w:val="24"/>
        </w:rPr>
      </w:pPr>
      <w:r w:rsidRPr="0075018A">
        <w:rPr>
          <w:rFonts w:ascii="Times New Roman" w:hAnsi="Times New Roman"/>
          <w:sz w:val="24"/>
          <w:szCs w:val="24"/>
        </w:rPr>
        <w:t>Trestní právo (hmotné i procesní předpisy) - 20 otázek</w:t>
      </w:r>
    </w:p>
    <w:p w14:paraId="5FF65F03" w14:textId="77777777" w:rsidR="00AA17C1" w:rsidRPr="0075018A" w:rsidRDefault="00AA17C1" w:rsidP="00AA17C1">
      <w:pPr>
        <w:pStyle w:val="Zkladntext1"/>
        <w:numPr>
          <w:ilvl w:val="0"/>
          <w:numId w:val="1"/>
        </w:numPr>
        <w:shd w:val="clear" w:color="auto" w:fill="auto"/>
        <w:tabs>
          <w:tab w:val="left" w:pos="736"/>
        </w:tabs>
        <w:spacing w:after="0" w:line="240" w:lineRule="auto"/>
        <w:ind w:left="740" w:hanging="360"/>
        <w:jc w:val="left"/>
        <w:rPr>
          <w:rFonts w:ascii="Times New Roman" w:hAnsi="Times New Roman"/>
          <w:sz w:val="24"/>
          <w:szCs w:val="24"/>
        </w:rPr>
      </w:pPr>
      <w:r w:rsidRPr="0075018A">
        <w:rPr>
          <w:rFonts w:ascii="Times New Roman" w:hAnsi="Times New Roman"/>
          <w:sz w:val="24"/>
          <w:szCs w:val="24"/>
        </w:rPr>
        <w:t>Civilní právo (hmotné i procesní předpisy) - 5 otázek</w:t>
      </w:r>
    </w:p>
    <w:p w14:paraId="09A7D1E1" w14:textId="77777777" w:rsidR="00AA17C1" w:rsidRPr="0075018A" w:rsidRDefault="00AA17C1" w:rsidP="00AA17C1">
      <w:pPr>
        <w:pStyle w:val="Zkladntext1"/>
        <w:numPr>
          <w:ilvl w:val="0"/>
          <w:numId w:val="1"/>
        </w:numPr>
        <w:shd w:val="clear" w:color="auto" w:fill="auto"/>
        <w:tabs>
          <w:tab w:val="left" w:pos="736"/>
        </w:tabs>
        <w:spacing w:after="0" w:line="240" w:lineRule="auto"/>
        <w:ind w:left="740" w:hanging="360"/>
        <w:jc w:val="left"/>
        <w:rPr>
          <w:rFonts w:ascii="Times New Roman" w:hAnsi="Times New Roman"/>
          <w:sz w:val="24"/>
          <w:szCs w:val="24"/>
        </w:rPr>
      </w:pPr>
      <w:r w:rsidRPr="0075018A">
        <w:rPr>
          <w:rFonts w:ascii="Times New Roman" w:hAnsi="Times New Roman"/>
          <w:sz w:val="24"/>
          <w:szCs w:val="24"/>
        </w:rPr>
        <w:t>Správní právo (hmotné a procesní předpisy vč. finančního práva) - 5 otázek</w:t>
      </w:r>
    </w:p>
    <w:p w14:paraId="062B6BC6" w14:textId="77777777" w:rsidR="00AA17C1" w:rsidRPr="0075018A" w:rsidRDefault="00AA17C1" w:rsidP="00AA17C1">
      <w:pPr>
        <w:pStyle w:val="Zkladntext1"/>
        <w:numPr>
          <w:ilvl w:val="0"/>
          <w:numId w:val="1"/>
        </w:numPr>
        <w:shd w:val="clear" w:color="auto" w:fill="auto"/>
        <w:tabs>
          <w:tab w:val="left" w:pos="736"/>
        </w:tabs>
        <w:spacing w:after="0" w:line="240" w:lineRule="auto"/>
        <w:ind w:left="740" w:hanging="360"/>
        <w:jc w:val="left"/>
        <w:rPr>
          <w:rFonts w:ascii="Times New Roman" w:hAnsi="Times New Roman"/>
          <w:sz w:val="24"/>
          <w:szCs w:val="24"/>
        </w:rPr>
      </w:pPr>
      <w:r w:rsidRPr="0075018A">
        <w:rPr>
          <w:rFonts w:ascii="Times New Roman" w:hAnsi="Times New Roman"/>
          <w:sz w:val="24"/>
          <w:szCs w:val="24"/>
        </w:rPr>
        <w:t>Ústavní právo - 5 otázek</w:t>
      </w:r>
    </w:p>
    <w:p w14:paraId="4AD245E6" w14:textId="77777777" w:rsidR="00AA17C1" w:rsidRPr="0075018A" w:rsidRDefault="00AA17C1" w:rsidP="00AA17C1">
      <w:pPr>
        <w:pStyle w:val="Zkladntext1"/>
        <w:numPr>
          <w:ilvl w:val="0"/>
          <w:numId w:val="1"/>
        </w:numPr>
        <w:shd w:val="clear" w:color="auto" w:fill="auto"/>
        <w:tabs>
          <w:tab w:val="left" w:pos="736"/>
        </w:tabs>
        <w:spacing w:after="0" w:line="240" w:lineRule="auto"/>
        <w:ind w:left="740" w:hanging="360"/>
        <w:jc w:val="left"/>
        <w:rPr>
          <w:rFonts w:ascii="Times New Roman" w:hAnsi="Times New Roman"/>
          <w:sz w:val="24"/>
          <w:szCs w:val="24"/>
        </w:rPr>
      </w:pPr>
      <w:r w:rsidRPr="0075018A">
        <w:rPr>
          <w:rFonts w:ascii="Times New Roman" w:hAnsi="Times New Roman"/>
          <w:sz w:val="24"/>
          <w:szCs w:val="24"/>
        </w:rPr>
        <w:t>Role a úloha státního zastupitelství, podmínky výkonu funkce státního zástupce, fungování a organizace justice - 10 otázek</w:t>
      </w:r>
    </w:p>
    <w:p w14:paraId="7FD06084" w14:textId="77777777" w:rsidR="00AA17C1" w:rsidRPr="0075018A" w:rsidRDefault="00AA17C1" w:rsidP="00AA17C1">
      <w:pPr>
        <w:pStyle w:val="Zkladntext1"/>
        <w:numPr>
          <w:ilvl w:val="0"/>
          <w:numId w:val="1"/>
        </w:numPr>
        <w:shd w:val="clear" w:color="auto" w:fill="auto"/>
        <w:tabs>
          <w:tab w:val="left" w:pos="736"/>
        </w:tabs>
        <w:spacing w:after="0" w:line="240" w:lineRule="auto"/>
        <w:ind w:left="740" w:hanging="360"/>
        <w:jc w:val="left"/>
        <w:rPr>
          <w:rFonts w:ascii="Times New Roman" w:hAnsi="Times New Roman"/>
          <w:sz w:val="24"/>
          <w:szCs w:val="24"/>
        </w:rPr>
      </w:pPr>
      <w:r w:rsidRPr="0075018A">
        <w:rPr>
          <w:rFonts w:ascii="Times New Roman" w:hAnsi="Times New Roman"/>
          <w:sz w:val="24"/>
          <w:szCs w:val="24"/>
        </w:rPr>
        <w:t>Obecné znalosti a orientace (politika, kultura, historie, sport apod.) - 10 otázek</w:t>
      </w:r>
    </w:p>
    <w:p w14:paraId="7813B198" w14:textId="6BC53752" w:rsidR="00AA17C1" w:rsidRPr="0075018A" w:rsidRDefault="00AA17C1" w:rsidP="00AA17C1">
      <w:pPr>
        <w:pStyle w:val="Zkladntext1"/>
        <w:numPr>
          <w:ilvl w:val="0"/>
          <w:numId w:val="1"/>
        </w:numPr>
        <w:shd w:val="clear" w:color="auto" w:fill="auto"/>
        <w:tabs>
          <w:tab w:val="left" w:pos="736"/>
        </w:tabs>
        <w:spacing w:after="480" w:line="240" w:lineRule="auto"/>
        <w:ind w:left="737" w:hanging="357"/>
        <w:jc w:val="left"/>
        <w:rPr>
          <w:rFonts w:ascii="Times New Roman" w:hAnsi="Times New Roman"/>
          <w:sz w:val="24"/>
          <w:szCs w:val="24"/>
        </w:rPr>
      </w:pPr>
      <w:r w:rsidRPr="0075018A">
        <w:rPr>
          <w:rFonts w:ascii="Times New Roman" w:hAnsi="Times New Roman"/>
          <w:sz w:val="24"/>
          <w:szCs w:val="24"/>
        </w:rPr>
        <w:t>Logické myšlení - 5 otázek</w:t>
      </w:r>
    </w:p>
    <w:p w14:paraId="07E82BF8" w14:textId="77777777" w:rsidR="00CE47DD" w:rsidRPr="0075018A" w:rsidRDefault="00CE47DD" w:rsidP="00CE47DD">
      <w:pPr>
        <w:pStyle w:val="Zkladntext1"/>
        <w:shd w:val="clear" w:color="auto" w:fill="auto"/>
        <w:tabs>
          <w:tab w:val="left" w:pos="736"/>
        </w:tabs>
        <w:spacing w:after="480" w:line="240" w:lineRule="auto"/>
        <w:ind w:left="737"/>
        <w:jc w:val="left"/>
        <w:rPr>
          <w:rFonts w:ascii="Times New Roman" w:hAnsi="Times New Roman"/>
          <w:sz w:val="24"/>
          <w:szCs w:val="24"/>
        </w:rPr>
      </w:pPr>
    </w:p>
    <w:p w14:paraId="269107FC" w14:textId="77777777" w:rsidR="00AA17C1" w:rsidRPr="0075018A" w:rsidRDefault="00AA17C1" w:rsidP="00AA17C1">
      <w:pPr>
        <w:pStyle w:val="Zkladntext1"/>
        <w:shd w:val="clear" w:color="auto" w:fill="auto"/>
        <w:spacing w:line="240" w:lineRule="auto"/>
        <w:rPr>
          <w:rFonts w:ascii="Times New Roman" w:hAnsi="Times New Roman"/>
          <w:b/>
          <w:sz w:val="24"/>
          <w:szCs w:val="24"/>
        </w:rPr>
      </w:pPr>
      <w:r w:rsidRPr="0075018A">
        <w:rPr>
          <w:rFonts w:ascii="Times New Roman" w:hAnsi="Times New Roman"/>
          <w:b/>
          <w:sz w:val="24"/>
          <w:szCs w:val="24"/>
        </w:rPr>
        <w:t>Forma a hodnocení:</w:t>
      </w:r>
    </w:p>
    <w:p w14:paraId="24EC1A74" w14:textId="77777777" w:rsidR="00AA17C1" w:rsidRPr="0075018A" w:rsidRDefault="00AA17C1" w:rsidP="00AA17C1">
      <w:pPr>
        <w:pStyle w:val="Zkladntext1"/>
        <w:shd w:val="clear" w:color="auto" w:fill="auto"/>
        <w:spacing w:line="240" w:lineRule="auto"/>
        <w:rPr>
          <w:rFonts w:ascii="Times New Roman" w:hAnsi="Times New Roman"/>
          <w:sz w:val="24"/>
          <w:szCs w:val="24"/>
        </w:rPr>
      </w:pPr>
      <w:r w:rsidRPr="0075018A">
        <w:rPr>
          <w:rFonts w:ascii="Times New Roman" w:hAnsi="Times New Roman"/>
          <w:sz w:val="24"/>
          <w:szCs w:val="24"/>
        </w:rPr>
        <w:t>Každá testová otázka má předepsány 4 možné odpovědi, z nichž je vždy pouze jedna správná.</w:t>
      </w:r>
      <w:r w:rsidRPr="0075018A">
        <w:rPr>
          <w:rFonts w:ascii="Times New Roman" w:hAnsi="Times New Roman"/>
          <w:sz w:val="24"/>
          <w:szCs w:val="24"/>
          <w:u w:val="single"/>
        </w:rPr>
        <w:t xml:space="preserve"> </w:t>
      </w:r>
      <w:r w:rsidRPr="0075018A">
        <w:rPr>
          <w:rFonts w:ascii="Times New Roman" w:hAnsi="Times New Roman"/>
          <w:sz w:val="24"/>
          <w:szCs w:val="24"/>
        </w:rPr>
        <w:t>Kolik celkem správných odpovědí uchazeč označí, tolik celkem bodů z testu získá. Pokud nebude u testové otázky označena žádná, anebo označeny dvě či více odpovědí, bude tato otázka hodnocena 0 body.</w:t>
      </w:r>
    </w:p>
    <w:p w14:paraId="10BF87B2" w14:textId="1A237772" w:rsidR="00AA17C1" w:rsidRPr="0075018A" w:rsidRDefault="00AA17C1" w:rsidP="00AA17C1">
      <w:pPr>
        <w:pStyle w:val="Zkladntext1"/>
        <w:shd w:val="clear" w:color="auto" w:fill="auto"/>
        <w:spacing w:after="480" w:line="240" w:lineRule="auto"/>
        <w:rPr>
          <w:rFonts w:ascii="Times New Roman" w:hAnsi="Times New Roman"/>
          <w:sz w:val="24"/>
          <w:szCs w:val="24"/>
        </w:rPr>
      </w:pPr>
      <w:r w:rsidRPr="0075018A">
        <w:rPr>
          <w:rFonts w:ascii="Times New Roman" w:hAnsi="Times New Roman"/>
          <w:sz w:val="24"/>
          <w:szCs w:val="24"/>
        </w:rPr>
        <w:t xml:space="preserve">U písemného </w:t>
      </w:r>
      <w:proofErr w:type="gramStart"/>
      <w:r w:rsidRPr="0075018A">
        <w:rPr>
          <w:rFonts w:ascii="Times New Roman" w:hAnsi="Times New Roman"/>
          <w:sz w:val="24"/>
          <w:szCs w:val="24"/>
        </w:rPr>
        <w:t>testu  je</w:t>
      </w:r>
      <w:proofErr w:type="gramEnd"/>
      <w:r w:rsidRPr="0075018A">
        <w:rPr>
          <w:rFonts w:ascii="Times New Roman" w:hAnsi="Times New Roman"/>
          <w:sz w:val="24"/>
          <w:szCs w:val="24"/>
        </w:rPr>
        <w:t xml:space="preserve"> třeba zapsat odpovědi do odpovědního archu, a to způsobem, který vyloučí pochybnosti při vyhodnocení. Celková doba trvání testu je 60 minut, tzn. průměrně 1 minuta na jednu testovou otázku. Odpovědní arch uchazeče ve spojení s jeho podepsaným výtiskem testového zadání bude součástí dokumentace pro případné následné námitky. Při pochybnostech při označení správných odpovědí bude hodnotiteli sepsán protokol, který bude součástí dokumentace pro případné následné námitky.</w:t>
      </w:r>
    </w:p>
    <w:p w14:paraId="5EA91065" w14:textId="77777777" w:rsidR="001B6C5D" w:rsidRPr="0075018A" w:rsidRDefault="001B6C5D" w:rsidP="00AA17C1">
      <w:pPr>
        <w:rPr>
          <w:b/>
        </w:rPr>
      </w:pPr>
    </w:p>
    <w:p w14:paraId="319CF3EC" w14:textId="77777777" w:rsidR="001B6C5D" w:rsidRPr="0075018A" w:rsidRDefault="001B6C5D" w:rsidP="00AA17C1">
      <w:pPr>
        <w:rPr>
          <w:b/>
        </w:rPr>
      </w:pPr>
    </w:p>
    <w:p w14:paraId="412B44D6" w14:textId="77777777" w:rsidR="001B6C5D" w:rsidRPr="0075018A" w:rsidRDefault="001B6C5D" w:rsidP="00AA17C1">
      <w:pPr>
        <w:rPr>
          <w:b/>
        </w:rPr>
      </w:pPr>
    </w:p>
    <w:p w14:paraId="1EC569F1" w14:textId="6D4668B1" w:rsidR="00AA17C1" w:rsidRPr="0075018A" w:rsidRDefault="00AA17C1" w:rsidP="00AA17C1">
      <w:pPr>
        <w:rPr>
          <w:b/>
        </w:rPr>
      </w:pPr>
      <w:r w:rsidRPr="0075018A">
        <w:rPr>
          <w:b/>
        </w:rPr>
        <w:t>Průběh:</w:t>
      </w:r>
    </w:p>
    <w:p w14:paraId="167E17D2" w14:textId="77777777" w:rsidR="00AA17C1" w:rsidRPr="0075018A" w:rsidRDefault="00AA17C1" w:rsidP="00AA17C1">
      <w:pPr>
        <w:jc w:val="both"/>
        <w:rPr>
          <w:b/>
          <w:bCs/>
        </w:rPr>
      </w:pPr>
    </w:p>
    <w:p w14:paraId="7E64A1E3" w14:textId="77777777" w:rsidR="00AA17C1" w:rsidRPr="0075018A" w:rsidRDefault="00AA17C1" w:rsidP="00AA17C1">
      <w:pPr>
        <w:jc w:val="both"/>
      </w:pPr>
      <w:r w:rsidRPr="0075018A">
        <w:rPr>
          <w:bCs/>
        </w:rPr>
        <w:t>Krajský</w:t>
      </w:r>
      <w:r w:rsidRPr="0075018A">
        <w:t xml:space="preserve"> státní zástupce v Hradci Králové sdělí prokazatelným způsobem nejpozději 14 dnů předem termín konání písemného testu všem účastníkům, kteří se řádně a včas do výběrového řízení přihlásili. Stanovený termín je jednotný. Na uchazeče, který se ve stanovenou dobu nedostaví a řádně se neomluví, se pohlíží jako na uchazeče, který při písemném testu neuspěl. Průběh testu řídí pověřená osoba z řad Krajského státního zastupitelství v Hradci Králové. Před zahájením zpracování testu sdělí pověřená osoba účastníkům podmínky pro jeho průběh, počet uchazečů postupujících k přijímacímu pohovoru, způsob hodnocení, způsob označení správné odpovědi a dobu stanovenou pro provedení písemného testu. Pověřená osoba odpovídá po celou dobu konání testu za jeho řádný průběh. Na uchazeče, který stanovené podmínky nebo řádný průběh poruší, se pohlíží jako na uchazeče, který při písemném testu neuspěl.</w:t>
      </w:r>
    </w:p>
    <w:p w14:paraId="75A3700E" w14:textId="77777777" w:rsidR="00AA17C1" w:rsidRPr="0075018A" w:rsidRDefault="00AA17C1" w:rsidP="00AA17C1">
      <w:pPr>
        <w:jc w:val="both"/>
      </w:pPr>
    </w:p>
    <w:p w14:paraId="1A0ECD30" w14:textId="77777777" w:rsidR="00AA17C1" w:rsidRPr="0075018A" w:rsidRDefault="00AA17C1" w:rsidP="00AA17C1">
      <w:pPr>
        <w:jc w:val="both"/>
      </w:pPr>
      <w:r w:rsidRPr="0075018A">
        <w:rPr>
          <w:b/>
          <w:bCs/>
        </w:rPr>
        <w:t>Hodnocení:</w:t>
      </w:r>
      <w:r w:rsidRPr="0075018A">
        <w:t xml:space="preserve"> </w:t>
      </w:r>
    </w:p>
    <w:p w14:paraId="44E266E8" w14:textId="77777777" w:rsidR="00AA17C1" w:rsidRPr="0075018A" w:rsidRDefault="00AA17C1" w:rsidP="00AA17C1">
      <w:pPr>
        <w:jc w:val="both"/>
      </w:pPr>
    </w:p>
    <w:p w14:paraId="3C929C29" w14:textId="77777777" w:rsidR="00AA17C1" w:rsidRPr="0075018A" w:rsidRDefault="00AA17C1" w:rsidP="00AA17C1">
      <w:pPr>
        <w:jc w:val="both"/>
      </w:pPr>
      <w:r w:rsidRPr="0075018A">
        <w:t xml:space="preserve">Krajský státní zástupce v Hradci Králové stanoví, s přihlédnutím k počtu volných míst právních čekatelů, k jejichž obsazení je výběrové řízení vypsáno, před zahájením písemného testu počet uchazečů, kteří postoupí do další etapy výběrového řízení. </w:t>
      </w:r>
    </w:p>
    <w:p w14:paraId="5F7DAE7A" w14:textId="77777777" w:rsidR="00AA17C1" w:rsidRPr="0075018A" w:rsidRDefault="00AA17C1" w:rsidP="00AA17C1">
      <w:pPr>
        <w:jc w:val="both"/>
      </w:pPr>
      <w:r w:rsidRPr="0075018A">
        <w:t xml:space="preserve">Do určené kvóty se zařadí uchazeči v pořadí úspěšnosti při písemném testu určeném počtem bodů dosaženým při písemném testu. Každá správně zodpovězená otázka je hodnocena 1 bodem. Nezodpovězené otázky a otázky, u nichž byla vyznačena více než jedna odpověď, jsou považovány za otázky zodpovězené nesprávně. </w:t>
      </w:r>
    </w:p>
    <w:p w14:paraId="739B7980" w14:textId="77777777" w:rsidR="00AA17C1" w:rsidRPr="0075018A" w:rsidRDefault="00AA17C1" w:rsidP="00AA17C1">
      <w:pPr>
        <w:jc w:val="both"/>
      </w:pPr>
      <w:r w:rsidRPr="0075018A">
        <w:t xml:space="preserve">Dosáhne-li na posledním pořadovém místě, které uchazeče opravňuje k účasti u přijímacího pohovoru, stejného pořadí (stejného počtu bodů) více než jeden uchazeč, zvyšuje se o tento počet původně určená kvóta postupujících uchazečů. Nepostupuje však ten, kdo by měl méně než 80% úspěšnost. </w:t>
      </w:r>
    </w:p>
    <w:p w14:paraId="2E911505" w14:textId="77777777" w:rsidR="00AA17C1" w:rsidRPr="0075018A" w:rsidRDefault="00AA17C1" w:rsidP="00AA17C1">
      <w:pPr>
        <w:jc w:val="both"/>
      </w:pPr>
      <w:r w:rsidRPr="0075018A">
        <w:t>Výsledek písemného testu se uchazeči sdělí ve lhůtě stanovené krajským státním zástupcem.</w:t>
      </w:r>
    </w:p>
    <w:p w14:paraId="0EE01B7D" w14:textId="77777777" w:rsidR="00AA17C1" w:rsidRPr="0075018A" w:rsidRDefault="00AA17C1" w:rsidP="00AA17C1">
      <w:pPr>
        <w:jc w:val="both"/>
      </w:pPr>
    </w:p>
    <w:p w14:paraId="468B4681" w14:textId="77777777" w:rsidR="00AA17C1" w:rsidRPr="0075018A" w:rsidRDefault="00AA17C1" w:rsidP="00AA17C1">
      <w:pPr>
        <w:pStyle w:val="tloinformace"/>
        <w:ind w:left="0" w:right="-15" w:firstLine="0"/>
        <w:jc w:val="center"/>
        <w:rPr>
          <w:b/>
          <w:bCs/>
        </w:rPr>
      </w:pPr>
    </w:p>
    <w:p w14:paraId="681C9043" w14:textId="77777777" w:rsidR="00AA17C1" w:rsidRPr="0075018A" w:rsidRDefault="00AA17C1" w:rsidP="00AA17C1">
      <w:pPr>
        <w:pStyle w:val="tloinformace"/>
        <w:ind w:left="0" w:right="-15" w:firstLine="0"/>
        <w:jc w:val="center"/>
        <w:rPr>
          <w:b/>
          <w:bCs/>
        </w:rPr>
      </w:pPr>
      <w:r w:rsidRPr="0075018A">
        <w:rPr>
          <w:b/>
          <w:bCs/>
        </w:rPr>
        <w:t>II.</w:t>
      </w:r>
    </w:p>
    <w:p w14:paraId="2AD74C88" w14:textId="77777777" w:rsidR="00AA17C1" w:rsidRPr="0075018A" w:rsidRDefault="00AA17C1" w:rsidP="00AA17C1">
      <w:pPr>
        <w:pStyle w:val="tloinformace"/>
        <w:ind w:left="0" w:right="-15" w:firstLine="0"/>
        <w:jc w:val="center"/>
        <w:rPr>
          <w:b/>
          <w:bCs/>
        </w:rPr>
      </w:pPr>
    </w:p>
    <w:p w14:paraId="209FD05B" w14:textId="77777777" w:rsidR="00AA17C1" w:rsidRPr="0075018A" w:rsidRDefault="00AA17C1" w:rsidP="00AA17C1">
      <w:pPr>
        <w:pStyle w:val="tloinformace"/>
        <w:ind w:left="0" w:right="-15" w:firstLine="0"/>
        <w:jc w:val="center"/>
        <w:rPr>
          <w:b/>
          <w:bCs/>
        </w:rPr>
      </w:pPr>
      <w:proofErr w:type="gramStart"/>
      <w:r w:rsidRPr="0075018A">
        <w:rPr>
          <w:b/>
          <w:bCs/>
        </w:rPr>
        <w:t>Obsah  a</w:t>
      </w:r>
      <w:proofErr w:type="gramEnd"/>
      <w:r w:rsidRPr="0075018A">
        <w:rPr>
          <w:b/>
          <w:bCs/>
        </w:rPr>
        <w:t xml:space="preserve"> hodnocení přijímacího pohovoru </w:t>
      </w:r>
    </w:p>
    <w:p w14:paraId="2E08E975" w14:textId="77777777" w:rsidR="00AA17C1" w:rsidRPr="0075018A" w:rsidRDefault="00AA17C1" w:rsidP="00AA17C1">
      <w:pPr>
        <w:pStyle w:val="tloinformace"/>
        <w:ind w:left="0" w:right="-15" w:firstLine="0"/>
        <w:jc w:val="center"/>
        <w:rPr>
          <w:b/>
          <w:bCs/>
        </w:rPr>
      </w:pPr>
    </w:p>
    <w:p w14:paraId="26F10266" w14:textId="77777777" w:rsidR="00AA17C1" w:rsidRPr="0075018A" w:rsidRDefault="00AA17C1" w:rsidP="00AA17C1">
      <w:pPr>
        <w:pStyle w:val="Zkladntext1"/>
        <w:shd w:val="clear" w:color="auto" w:fill="auto"/>
        <w:spacing w:after="360"/>
        <w:rPr>
          <w:rFonts w:ascii="Times New Roman" w:hAnsi="Times New Roman"/>
        </w:rPr>
      </w:pPr>
      <w:r w:rsidRPr="0075018A">
        <w:rPr>
          <w:rFonts w:ascii="Times New Roman" w:hAnsi="Times New Roman"/>
        </w:rPr>
        <w:t>Cílem přijímacího pohovoru dle § 4 vyhlášky je celkové zhodnocení předpokladů uchazeče pro přijetí do čekatelské praxe. Krajský státní zástupce postupuje ve vztahu k obsahu přijímacího pohovoru a kritériím jeho hodnocení podle této jednotné metodiky zpracované Justiční akademií a schválené ministerstvem.</w:t>
      </w:r>
    </w:p>
    <w:p w14:paraId="06F5D52E" w14:textId="77777777" w:rsidR="00AA17C1" w:rsidRPr="0075018A" w:rsidRDefault="00AA17C1" w:rsidP="00AA17C1">
      <w:pPr>
        <w:pStyle w:val="tloinformace"/>
        <w:ind w:left="0" w:right="-15" w:firstLine="0"/>
        <w:jc w:val="center"/>
        <w:rPr>
          <w:b/>
          <w:bCs/>
        </w:rPr>
      </w:pPr>
    </w:p>
    <w:p w14:paraId="1FFFFC30" w14:textId="77777777" w:rsidR="00AA17C1" w:rsidRPr="0075018A" w:rsidRDefault="00AA17C1" w:rsidP="00AA17C1">
      <w:pPr>
        <w:pStyle w:val="tloinformace"/>
        <w:ind w:left="0" w:right="-15" w:firstLine="0"/>
        <w:jc w:val="center"/>
      </w:pPr>
    </w:p>
    <w:p w14:paraId="3A7A72F0" w14:textId="77777777" w:rsidR="00AA17C1" w:rsidRPr="0075018A" w:rsidRDefault="00AA17C1" w:rsidP="00AA17C1">
      <w:pPr>
        <w:pStyle w:val="tloinformace"/>
        <w:ind w:left="0" w:right="-15" w:firstLine="0"/>
        <w:jc w:val="left"/>
      </w:pPr>
      <w:r w:rsidRPr="0075018A">
        <w:rPr>
          <w:b/>
          <w:bCs/>
        </w:rPr>
        <w:t>Obsah:</w:t>
      </w:r>
      <w:r w:rsidRPr="0075018A">
        <w:t xml:space="preserve"> </w:t>
      </w:r>
    </w:p>
    <w:p w14:paraId="06982F31" w14:textId="77777777" w:rsidR="00AA17C1" w:rsidRPr="0075018A" w:rsidRDefault="00AA17C1" w:rsidP="00AA17C1">
      <w:pPr>
        <w:pStyle w:val="tloinformace"/>
        <w:ind w:left="0" w:right="-15" w:firstLine="0"/>
        <w:jc w:val="left"/>
      </w:pPr>
    </w:p>
    <w:p w14:paraId="175721A7" w14:textId="77777777" w:rsidR="00AA17C1" w:rsidRPr="0075018A" w:rsidRDefault="00AA17C1" w:rsidP="00AA17C1">
      <w:pPr>
        <w:pStyle w:val="tloinformace"/>
        <w:ind w:left="0" w:right="-15" w:firstLine="0"/>
      </w:pPr>
      <w:r w:rsidRPr="0075018A">
        <w:t xml:space="preserve">Přijímací pohovor s uchazečem je zaměřen, v návaznosti na obsah písemného testu, k získání dalších podrobnějších základních informací o schopnostech uchazeče </w:t>
      </w:r>
      <w:proofErr w:type="gramStart"/>
      <w:r w:rsidRPr="0075018A">
        <w:t>a  o</w:t>
      </w:r>
      <w:proofErr w:type="gramEnd"/>
      <w:r w:rsidRPr="0075018A">
        <w:t xml:space="preserve"> jeho odborných, osobnostních a morálních předpokladech uplatnění na pracovní pozici právního čekatele a budoucí výkon funkce státního zástupce. Cílem pohovoru je zejména zjištění</w:t>
      </w:r>
    </w:p>
    <w:p w14:paraId="04B2B5A6" w14:textId="77777777" w:rsidR="00AA17C1" w:rsidRPr="0075018A" w:rsidRDefault="00AA17C1" w:rsidP="00AA17C1">
      <w:pPr>
        <w:pStyle w:val="tloinformace"/>
        <w:ind w:left="0" w:right="-15" w:firstLine="0"/>
      </w:pPr>
    </w:p>
    <w:p w14:paraId="56EF5AB3" w14:textId="77777777" w:rsidR="00AA17C1" w:rsidRPr="0075018A" w:rsidRDefault="00AA17C1" w:rsidP="00AA17C1">
      <w:pPr>
        <w:pStyle w:val="tloinformace"/>
        <w:ind w:left="851" w:right="-15" w:hanging="284"/>
      </w:pPr>
      <w:r w:rsidRPr="0075018A">
        <w:t xml:space="preserve">a)  podrobnějších poznatků o znalosti základních odborných otázek spojených   </w:t>
      </w:r>
    </w:p>
    <w:p w14:paraId="3777641D" w14:textId="77777777" w:rsidR="00AA17C1" w:rsidRPr="0075018A" w:rsidRDefault="00AA17C1" w:rsidP="00AA17C1">
      <w:pPr>
        <w:pStyle w:val="tloinformace"/>
        <w:ind w:left="851" w:right="-15" w:hanging="284"/>
      </w:pPr>
      <w:r w:rsidRPr="0075018A">
        <w:t xml:space="preserve">     zejména s výkonem budoucí funkce státního zástupce, </w:t>
      </w:r>
    </w:p>
    <w:p w14:paraId="7A487344" w14:textId="77777777" w:rsidR="00AA17C1" w:rsidRPr="0075018A" w:rsidRDefault="00AA17C1" w:rsidP="00AA17C1">
      <w:pPr>
        <w:pStyle w:val="tloinformace"/>
        <w:ind w:left="851" w:right="-15" w:hanging="284"/>
      </w:pPr>
      <w:r w:rsidRPr="0075018A">
        <w:lastRenderedPageBreak/>
        <w:t xml:space="preserve">b)  základního přehledu o postavení státního zástupce podle zákona o státním </w:t>
      </w:r>
    </w:p>
    <w:p w14:paraId="487AE386" w14:textId="77777777" w:rsidR="00AA17C1" w:rsidRPr="0075018A" w:rsidRDefault="00AA17C1" w:rsidP="00AA17C1">
      <w:pPr>
        <w:pStyle w:val="tloinformace"/>
        <w:ind w:left="851" w:right="-15" w:hanging="284"/>
      </w:pPr>
      <w:r w:rsidRPr="0075018A">
        <w:t xml:space="preserve">     zastupitelství, </w:t>
      </w:r>
    </w:p>
    <w:p w14:paraId="2D777435" w14:textId="77777777" w:rsidR="00AA17C1" w:rsidRPr="0075018A" w:rsidRDefault="00AA17C1" w:rsidP="00AA17C1">
      <w:pPr>
        <w:pStyle w:val="tloinformace"/>
        <w:ind w:left="851" w:right="-15" w:hanging="284"/>
      </w:pPr>
      <w:r w:rsidRPr="0075018A">
        <w:t xml:space="preserve">c)  znalosti organizace a praktického fungování státního zastupitelství, náplň činnosti     </w:t>
      </w:r>
      <w:r w:rsidRPr="0075018A">
        <w:br/>
        <w:t xml:space="preserve"> jednotlivých úseků,</w:t>
      </w:r>
    </w:p>
    <w:p w14:paraId="5AB1D7A4" w14:textId="77777777" w:rsidR="00AA17C1" w:rsidRPr="0075018A" w:rsidRDefault="00AA17C1" w:rsidP="00AA17C1">
      <w:pPr>
        <w:pStyle w:val="tloinformace"/>
        <w:ind w:left="851" w:right="-15" w:hanging="284"/>
      </w:pPr>
      <w:r w:rsidRPr="0075018A">
        <w:t xml:space="preserve">d)  představy o charakteru a zvláštnostech práce v justici a výkonu funkce státního   </w:t>
      </w:r>
      <w:r w:rsidRPr="0075018A">
        <w:br/>
        <w:t xml:space="preserve"> zástupce, </w:t>
      </w:r>
    </w:p>
    <w:p w14:paraId="73AA85DE" w14:textId="77777777" w:rsidR="00AA17C1" w:rsidRPr="0075018A" w:rsidRDefault="00AA17C1" w:rsidP="00AA17C1">
      <w:pPr>
        <w:pStyle w:val="tloinformace"/>
        <w:ind w:left="851" w:right="-15" w:hanging="284"/>
      </w:pPr>
      <w:r w:rsidRPr="0075018A">
        <w:t xml:space="preserve">e)  orientace uchazeče v základních právních úpravách rozhodných pro </w:t>
      </w:r>
    </w:p>
    <w:p w14:paraId="6FDE86F0" w14:textId="77777777" w:rsidR="00AA17C1" w:rsidRPr="0075018A" w:rsidRDefault="00AA17C1" w:rsidP="00AA17C1">
      <w:pPr>
        <w:pStyle w:val="tloinformace"/>
        <w:ind w:left="851" w:right="-15" w:hanging="284"/>
      </w:pPr>
      <w:r w:rsidRPr="0075018A">
        <w:t xml:space="preserve">     výkon konkrétní budoucí funkce, se zaměřením zejména na přehled o vývoji hmotněprávních a procesních předpisů na jednotlivých stupních státního zastupitelství,  </w:t>
      </w:r>
    </w:p>
    <w:p w14:paraId="46EB979A" w14:textId="77777777" w:rsidR="00AA17C1" w:rsidRPr="0075018A" w:rsidRDefault="00AA17C1" w:rsidP="00AA17C1">
      <w:pPr>
        <w:pStyle w:val="tloinformace"/>
        <w:ind w:left="567" w:right="-15" w:firstLine="0"/>
      </w:pPr>
      <w:r w:rsidRPr="0075018A">
        <w:t xml:space="preserve">f)  míry základních znalostí teorie práva a ústavních základů výkonu funkce státních   </w:t>
      </w:r>
      <w:r w:rsidRPr="0075018A">
        <w:tab/>
        <w:t xml:space="preserve">   zástupců, rozdíl oproti úpravě ve vztahu k soudcům,</w:t>
      </w:r>
    </w:p>
    <w:p w14:paraId="5723D6DF" w14:textId="77777777" w:rsidR="00AA17C1" w:rsidRPr="0075018A" w:rsidRDefault="00AA17C1" w:rsidP="00AA17C1">
      <w:pPr>
        <w:pStyle w:val="tloinformace"/>
        <w:ind w:left="851" w:right="-15" w:hanging="284"/>
      </w:pPr>
      <w:r w:rsidRPr="0075018A">
        <w:t>g) představy o konkrétním místě výkonu funkce čekatele a možnostech profesní             mobility ve vazbě na osobní poměry uchazeče,</w:t>
      </w:r>
    </w:p>
    <w:p w14:paraId="14F70062" w14:textId="77777777" w:rsidR="00AA17C1" w:rsidRPr="0075018A" w:rsidRDefault="00AA17C1" w:rsidP="00AA17C1">
      <w:pPr>
        <w:pStyle w:val="tloinformace"/>
        <w:numPr>
          <w:ilvl w:val="0"/>
          <w:numId w:val="2"/>
        </w:numPr>
        <w:ind w:right="-15"/>
      </w:pPr>
      <w:r w:rsidRPr="0075018A">
        <w:t xml:space="preserve">osobnostní charakteristiky uchazeče (osobní zájmy, zaměření, představa o </w:t>
      </w:r>
    </w:p>
    <w:p w14:paraId="62D65B22" w14:textId="77777777" w:rsidR="00AA17C1" w:rsidRPr="0075018A" w:rsidRDefault="00AA17C1" w:rsidP="00AA17C1">
      <w:pPr>
        <w:pStyle w:val="tloinformace"/>
        <w:ind w:left="567" w:right="-15" w:firstLine="0"/>
      </w:pPr>
      <w:r w:rsidRPr="0075018A">
        <w:t xml:space="preserve">     profesním uplatnění, obecný kulturní a politický přehled, posuzování </w:t>
      </w:r>
    </w:p>
    <w:p w14:paraId="547315A5" w14:textId="77777777" w:rsidR="00AA17C1" w:rsidRPr="0075018A" w:rsidRDefault="00AA17C1" w:rsidP="00AA17C1">
      <w:pPr>
        <w:pStyle w:val="tloinformace"/>
        <w:ind w:left="567" w:right="-15" w:firstLine="0"/>
      </w:pPr>
      <w:r w:rsidRPr="0075018A">
        <w:t xml:space="preserve">     komunikačních schopností, schopnosti formulovat a odůvodnit názory na </w:t>
      </w:r>
    </w:p>
    <w:p w14:paraId="5E12432A" w14:textId="77777777" w:rsidR="00AA17C1" w:rsidRPr="0075018A" w:rsidRDefault="00AA17C1" w:rsidP="00AA17C1">
      <w:pPr>
        <w:pStyle w:val="tloinformace"/>
        <w:ind w:left="567" w:right="-15" w:firstLine="0"/>
      </w:pPr>
      <w:r w:rsidRPr="0075018A">
        <w:t xml:space="preserve">     problematické otázky). </w:t>
      </w:r>
    </w:p>
    <w:p w14:paraId="7DA7957E" w14:textId="77777777" w:rsidR="00AA17C1" w:rsidRPr="0075018A" w:rsidRDefault="00AA17C1" w:rsidP="00AA17C1">
      <w:pPr>
        <w:pStyle w:val="tloinformace"/>
        <w:ind w:left="0" w:right="-15" w:firstLine="0"/>
        <w:rPr>
          <w:b/>
          <w:bCs/>
        </w:rPr>
      </w:pPr>
    </w:p>
    <w:p w14:paraId="211F10EA" w14:textId="77777777" w:rsidR="00AA17C1" w:rsidRPr="0075018A" w:rsidRDefault="00AA17C1" w:rsidP="00AA17C1">
      <w:pPr>
        <w:pStyle w:val="tloinformace"/>
        <w:ind w:left="0" w:right="-15" w:firstLine="0"/>
        <w:rPr>
          <w:b/>
          <w:bCs/>
        </w:rPr>
      </w:pPr>
    </w:p>
    <w:p w14:paraId="3FD8AA83" w14:textId="77777777" w:rsidR="00AA17C1" w:rsidRPr="0075018A" w:rsidRDefault="00AA17C1" w:rsidP="00AA17C1">
      <w:pPr>
        <w:pStyle w:val="tloinformace"/>
        <w:ind w:left="0" w:right="-15" w:firstLine="0"/>
      </w:pPr>
      <w:r w:rsidRPr="0075018A">
        <w:rPr>
          <w:b/>
          <w:bCs/>
        </w:rPr>
        <w:t>Hodnocení:</w:t>
      </w:r>
      <w:r w:rsidRPr="0075018A">
        <w:t xml:space="preserve"> </w:t>
      </w:r>
    </w:p>
    <w:p w14:paraId="761244B2" w14:textId="77777777" w:rsidR="00AA17C1" w:rsidRPr="0075018A" w:rsidRDefault="00AA17C1" w:rsidP="00AA17C1">
      <w:pPr>
        <w:pStyle w:val="tloinformace"/>
        <w:ind w:left="0" w:right="-15" w:firstLine="0"/>
      </w:pPr>
    </w:p>
    <w:p w14:paraId="35E24A17" w14:textId="77777777" w:rsidR="00AA17C1" w:rsidRPr="0075018A" w:rsidRDefault="00AA17C1" w:rsidP="00AA17C1">
      <w:pPr>
        <w:pStyle w:val="tloinformace"/>
        <w:numPr>
          <w:ilvl w:val="0"/>
          <w:numId w:val="3"/>
        </w:numPr>
        <w:ind w:right="-15"/>
      </w:pPr>
      <w:r w:rsidRPr="0075018A">
        <w:t>v návaznosti na obsah písemného testu stanovit okruh otázek z jednotlivých oblastí práva (občanské, trestní, správní, ústavní) a dalších oblastí (role státního zastupitelství, organizace justice, obecné znalosti, logické myšlení) a těmto okruhům věnovat vždy jasně vymezenou časovou dotaci v rámci přijímacího pohovoru,</w:t>
      </w:r>
    </w:p>
    <w:p w14:paraId="45411DB6" w14:textId="77777777" w:rsidR="00AA17C1" w:rsidRPr="0075018A" w:rsidRDefault="00AA17C1" w:rsidP="00AA17C1">
      <w:pPr>
        <w:pStyle w:val="tloinformace"/>
        <w:numPr>
          <w:ilvl w:val="0"/>
          <w:numId w:val="3"/>
        </w:numPr>
        <w:ind w:right="-15"/>
      </w:pPr>
      <w:r w:rsidRPr="0075018A">
        <w:t>samostatně cílenými dotazy prověřit osobnostní charakteristiky uchazeče</w:t>
      </w:r>
    </w:p>
    <w:p w14:paraId="6E1DA249" w14:textId="77777777" w:rsidR="00AA17C1" w:rsidRPr="0075018A" w:rsidRDefault="00AA17C1" w:rsidP="00AA17C1">
      <w:pPr>
        <w:pStyle w:val="tloinformace"/>
        <w:numPr>
          <w:ilvl w:val="0"/>
          <w:numId w:val="3"/>
        </w:numPr>
        <w:ind w:right="-15"/>
      </w:pPr>
      <w:r w:rsidRPr="0075018A">
        <w:t xml:space="preserve">každý ze členů komise oboduje výkon uchazeče </w:t>
      </w:r>
      <w:proofErr w:type="gramStart"/>
      <w:r w:rsidRPr="0075018A">
        <w:t>0 – 10</w:t>
      </w:r>
      <w:proofErr w:type="gramEnd"/>
      <w:r w:rsidRPr="0075018A">
        <w:t xml:space="preserve"> bodů,</w:t>
      </w:r>
    </w:p>
    <w:p w14:paraId="01E7BC31" w14:textId="77777777" w:rsidR="00AA17C1" w:rsidRPr="0075018A" w:rsidRDefault="00AA17C1" w:rsidP="00AA17C1">
      <w:pPr>
        <w:pStyle w:val="tloinformace"/>
        <w:numPr>
          <w:ilvl w:val="0"/>
          <w:numId w:val="3"/>
        </w:numPr>
        <w:ind w:right="-15"/>
      </w:pPr>
      <w:r w:rsidRPr="0075018A">
        <w:t>pořadí uchazečů po přijímacím pohovoru se určí souhrnem bodů od jednotlivých členů komise,</w:t>
      </w:r>
    </w:p>
    <w:p w14:paraId="322B460B" w14:textId="77777777" w:rsidR="00AA17C1" w:rsidRPr="0075018A" w:rsidRDefault="00AA17C1" w:rsidP="00AA17C1">
      <w:pPr>
        <w:pStyle w:val="tloinformace"/>
        <w:numPr>
          <w:ilvl w:val="0"/>
          <w:numId w:val="3"/>
        </w:numPr>
        <w:ind w:right="-15"/>
      </w:pPr>
      <w:r w:rsidRPr="0075018A">
        <w:t>při celkovém hodnocení se preferuje kritérium kvality uchazeče před ochotou obsadit konkrétní pracovní místo,</w:t>
      </w:r>
    </w:p>
    <w:p w14:paraId="412AEE36" w14:textId="77777777" w:rsidR="00AA17C1" w:rsidRPr="0075018A" w:rsidRDefault="00AA17C1" w:rsidP="00AA17C1">
      <w:pPr>
        <w:pStyle w:val="tloinformace"/>
        <w:numPr>
          <w:ilvl w:val="0"/>
          <w:numId w:val="3"/>
        </w:numPr>
        <w:ind w:right="-15"/>
      </w:pPr>
      <w:r w:rsidRPr="0075018A">
        <w:t xml:space="preserve">při dosažení shodného hodnocení uchazečů se zajistí, aby konečné rozhodnutí komise o doporučení k přijetí vycházelo důsledně z principu rovného zacházení s muži a ženami a zákazu diskriminace s přihlédnutím ke všem okolnostem, vyplývajícím z celkové personální situace v obvodu krajského státního zastupitelství. </w:t>
      </w:r>
    </w:p>
    <w:p w14:paraId="270172C6" w14:textId="77777777" w:rsidR="00AA17C1" w:rsidRPr="0075018A" w:rsidRDefault="00AA17C1" w:rsidP="00AA17C1">
      <w:pPr>
        <w:pStyle w:val="tloinformace"/>
        <w:ind w:left="0" w:right="-15" w:firstLine="0"/>
        <w:rPr>
          <w:b/>
        </w:rPr>
      </w:pPr>
    </w:p>
    <w:p w14:paraId="7D9CD1A5" w14:textId="77777777" w:rsidR="00AA17C1" w:rsidRPr="0075018A" w:rsidRDefault="00AA17C1" w:rsidP="00AA17C1">
      <w:pPr>
        <w:pStyle w:val="tloinformace"/>
        <w:ind w:right="-15"/>
      </w:pPr>
    </w:p>
    <w:p w14:paraId="04239E3B" w14:textId="77777777" w:rsidR="00AA17C1" w:rsidRPr="0075018A" w:rsidRDefault="00AA17C1" w:rsidP="00AA17C1">
      <w:pPr>
        <w:pStyle w:val="tloinformace"/>
        <w:ind w:left="0" w:right="-17" w:firstLine="0"/>
      </w:pPr>
      <w:r w:rsidRPr="0075018A">
        <w:t>V případech, kdy uchazeč splnil všechna stanovená kritéria pro přijetí, ale přijat nebyl pouze pro nedostatek volných funkčních míst stanovených pro obvod Krajského státního zastupitelství v Hradci Králové, je krajské státní zastupitelství povinno tuto skutečnost uvést v písemném sdělení uchazeči o jeho nepřijetí do čekatelské praxe.</w:t>
      </w:r>
    </w:p>
    <w:p w14:paraId="5FFD30F6" w14:textId="77777777" w:rsidR="00AA17C1" w:rsidRPr="0075018A" w:rsidRDefault="00AA17C1" w:rsidP="00AA17C1"/>
    <w:p w14:paraId="1318E0F0" w14:textId="77777777" w:rsidR="00AA17C1" w:rsidRPr="0075018A" w:rsidRDefault="00AA17C1" w:rsidP="00AA17C1">
      <w:pPr>
        <w:rPr>
          <w:b/>
          <w:bCs/>
        </w:rPr>
      </w:pPr>
    </w:p>
    <w:p w14:paraId="6691726D" w14:textId="21718406" w:rsidR="00E47E7C" w:rsidRPr="0075018A" w:rsidRDefault="00AA17C1" w:rsidP="00AA17C1">
      <w:pPr>
        <w:jc w:val="center"/>
        <w:rPr>
          <w:b/>
          <w:bCs/>
        </w:rPr>
      </w:pPr>
      <w:r w:rsidRPr="0075018A">
        <w:rPr>
          <w:b/>
          <w:bCs/>
        </w:rPr>
        <w:t>III.</w:t>
      </w:r>
    </w:p>
    <w:p w14:paraId="1AE29D05" w14:textId="77777777" w:rsidR="001B6C5D" w:rsidRPr="0075018A" w:rsidRDefault="001B6C5D" w:rsidP="00AA17C1">
      <w:pPr>
        <w:jc w:val="center"/>
        <w:rPr>
          <w:b/>
          <w:bCs/>
        </w:rPr>
      </w:pPr>
    </w:p>
    <w:p w14:paraId="374E6EED" w14:textId="29B93290" w:rsidR="00AA17C1" w:rsidRPr="0075018A" w:rsidRDefault="00AA17C1" w:rsidP="00AA17C1">
      <w:pPr>
        <w:jc w:val="center"/>
        <w:rPr>
          <w:b/>
          <w:bCs/>
        </w:rPr>
      </w:pPr>
      <w:r w:rsidRPr="0075018A">
        <w:rPr>
          <w:b/>
          <w:bCs/>
        </w:rPr>
        <w:t>Kritéria pro psychologicko-diagnostická vyšetření uchazečů</w:t>
      </w:r>
    </w:p>
    <w:p w14:paraId="40D575FC" w14:textId="581C1CD0" w:rsidR="00AA17C1" w:rsidRPr="0075018A" w:rsidRDefault="00AA17C1" w:rsidP="00AA17C1">
      <w:pPr>
        <w:jc w:val="center"/>
        <w:rPr>
          <w:b/>
          <w:bCs/>
        </w:rPr>
      </w:pPr>
    </w:p>
    <w:p w14:paraId="498A305A" w14:textId="33FCAD5E" w:rsidR="00AA17C1" w:rsidRPr="0075018A" w:rsidRDefault="00AA17C1" w:rsidP="00AA17C1">
      <w:pPr>
        <w:jc w:val="both"/>
      </w:pPr>
      <w:r w:rsidRPr="0075018A">
        <w:t xml:space="preserve">Cílem vyšetření je posouzení vlastností a dalších osobnostních předpokladů uchazeče pro výkon funkce soudce nebo funkce státního zástupce (dále jen osobnostní způsobilost“); požadavky na osobnostní způsobilost uchazečů určuje ministerstvo s přihlédnutím </w:t>
      </w:r>
      <w:r w:rsidRPr="0075018A">
        <w:lastRenderedPageBreak/>
        <w:t>k poznatkům získaným od Justiční akademie, soudů a státních zastupitelství. Výsledek vyšetření je jedním z podkladů pro přijetí uchazeče do čekatelské praxe.</w:t>
      </w:r>
    </w:p>
    <w:p w14:paraId="06670801" w14:textId="5004EB73" w:rsidR="00AA17C1" w:rsidRPr="0075018A" w:rsidRDefault="00AA17C1" w:rsidP="00AA17C1">
      <w:pPr>
        <w:jc w:val="both"/>
      </w:pPr>
      <w:r w:rsidRPr="0075018A">
        <w:t>Vyšetření zajišťuje krajský státní zástupce v Hradci Králové.</w:t>
      </w:r>
    </w:p>
    <w:p w14:paraId="67C97BCF" w14:textId="23201926" w:rsidR="00AA17C1" w:rsidRPr="0075018A" w:rsidRDefault="00AA17C1" w:rsidP="00AA17C1">
      <w:pPr>
        <w:jc w:val="both"/>
      </w:pPr>
      <w:r w:rsidRPr="0075018A">
        <w:t>Vyšetření provádějí odborná psychologická pracoviště vybraná Ministerstvem spravedlnosti ČR na základě výběrového řízení. Výsledkem vyšetření je doporučení nebo nedoporučení uchazeče/uchazečky.</w:t>
      </w:r>
    </w:p>
    <w:p w14:paraId="14EC268E" w14:textId="428FCBE9" w:rsidR="00AA17C1" w:rsidRPr="0075018A" w:rsidRDefault="00AA17C1" w:rsidP="00AA17C1">
      <w:pPr>
        <w:jc w:val="both"/>
      </w:pPr>
    </w:p>
    <w:p w14:paraId="218E7792" w14:textId="77777777" w:rsidR="00AA17C1" w:rsidRPr="0075018A" w:rsidRDefault="00AA17C1" w:rsidP="00AA17C1">
      <w:pPr>
        <w:jc w:val="both"/>
      </w:pPr>
    </w:p>
    <w:sectPr w:rsidR="00AA17C1" w:rsidRPr="0075018A" w:rsidSect="0009363B">
      <w:headerReference w:type="default" r:id="rId7"/>
      <w:pgSz w:w="11906" w:h="16838"/>
      <w:pgMar w:top="1417" w:right="1417" w:bottom="1417" w:left="1417"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6A42C" w14:textId="77777777" w:rsidR="00E649F3" w:rsidRDefault="00E649F3" w:rsidP="0009363B">
      <w:r>
        <w:separator/>
      </w:r>
    </w:p>
  </w:endnote>
  <w:endnote w:type="continuationSeparator" w:id="0">
    <w:p w14:paraId="68B3B35B" w14:textId="77777777" w:rsidR="00E649F3" w:rsidRDefault="00E649F3" w:rsidP="00093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D0B20" w14:textId="77777777" w:rsidR="00E649F3" w:rsidRDefault="00E649F3" w:rsidP="0009363B">
      <w:r>
        <w:separator/>
      </w:r>
    </w:p>
  </w:footnote>
  <w:footnote w:type="continuationSeparator" w:id="0">
    <w:p w14:paraId="33556764" w14:textId="77777777" w:rsidR="00E649F3" w:rsidRDefault="00E649F3" w:rsidP="00093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159D" w14:textId="77777777" w:rsidR="0009363B" w:rsidRPr="0009363B" w:rsidRDefault="0009363B">
    <w:pPr>
      <w:pStyle w:val="Zhlav"/>
      <w:jc w:val="center"/>
      <w:rPr>
        <w:rFonts w:ascii="Arial" w:hAnsi="Arial" w:cs="Arial"/>
      </w:rPr>
    </w:pPr>
    <w:r w:rsidRPr="0009363B">
      <w:rPr>
        <w:rFonts w:ascii="Arial" w:hAnsi="Arial" w:cs="Arial"/>
      </w:rPr>
      <w:fldChar w:fldCharType="begin"/>
    </w:r>
    <w:r w:rsidRPr="0009363B">
      <w:rPr>
        <w:rFonts w:ascii="Arial" w:hAnsi="Arial" w:cs="Arial"/>
      </w:rPr>
      <w:instrText>PAGE   \* MERGEFORMAT</w:instrText>
    </w:r>
    <w:r w:rsidRPr="0009363B">
      <w:rPr>
        <w:rFonts w:ascii="Arial" w:hAnsi="Arial" w:cs="Arial"/>
      </w:rPr>
      <w:fldChar w:fldCharType="separate"/>
    </w:r>
    <w:r>
      <w:rPr>
        <w:rFonts w:ascii="Arial" w:hAnsi="Arial" w:cs="Arial"/>
        <w:noProof/>
      </w:rPr>
      <w:t>2</w:t>
    </w:r>
    <w:r w:rsidRPr="0009363B">
      <w:rPr>
        <w:rFonts w:ascii="Arial" w:hAnsi="Arial" w:cs="Arial"/>
      </w:rPr>
      <w:fldChar w:fldCharType="end"/>
    </w:r>
  </w:p>
  <w:p w14:paraId="4C880A1E" w14:textId="77777777" w:rsidR="0009363B" w:rsidRDefault="0009363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60313"/>
    <w:multiLevelType w:val="hybridMultilevel"/>
    <w:tmpl w:val="D798682E"/>
    <w:lvl w:ilvl="0" w:tplc="6D5E2D72">
      <w:start w:val="8"/>
      <w:numFmt w:val="lowerLetter"/>
      <w:lvlText w:val="%1)"/>
      <w:lvlJc w:val="left"/>
      <w:pPr>
        <w:tabs>
          <w:tab w:val="num" w:pos="942"/>
        </w:tabs>
        <w:ind w:left="942" w:hanging="375"/>
      </w:pPr>
      <w:rPr>
        <w:rFonts w:cs="Times New Roman"/>
      </w:rPr>
    </w:lvl>
    <w:lvl w:ilvl="1" w:tplc="04050019">
      <w:start w:val="1"/>
      <w:numFmt w:val="lowerLetter"/>
      <w:lvlText w:val="%2."/>
      <w:lvlJc w:val="left"/>
      <w:pPr>
        <w:tabs>
          <w:tab w:val="num" w:pos="1647"/>
        </w:tabs>
        <w:ind w:left="1647" w:hanging="360"/>
      </w:pPr>
      <w:rPr>
        <w:rFonts w:cs="Times New Roman"/>
      </w:rPr>
    </w:lvl>
    <w:lvl w:ilvl="2" w:tplc="0405001B">
      <w:start w:val="1"/>
      <w:numFmt w:val="lowerRoman"/>
      <w:lvlText w:val="%3."/>
      <w:lvlJc w:val="right"/>
      <w:pPr>
        <w:tabs>
          <w:tab w:val="num" w:pos="2367"/>
        </w:tabs>
        <w:ind w:left="2367" w:hanging="18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lowerLetter"/>
      <w:lvlText w:val="%5."/>
      <w:lvlJc w:val="left"/>
      <w:pPr>
        <w:tabs>
          <w:tab w:val="num" w:pos="3807"/>
        </w:tabs>
        <w:ind w:left="3807" w:hanging="360"/>
      </w:pPr>
      <w:rPr>
        <w:rFonts w:cs="Times New Roman"/>
      </w:rPr>
    </w:lvl>
    <w:lvl w:ilvl="5" w:tplc="0405001B">
      <w:start w:val="1"/>
      <w:numFmt w:val="lowerRoman"/>
      <w:lvlText w:val="%6."/>
      <w:lvlJc w:val="right"/>
      <w:pPr>
        <w:tabs>
          <w:tab w:val="num" w:pos="4527"/>
        </w:tabs>
        <w:ind w:left="4527" w:hanging="18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lowerLetter"/>
      <w:lvlText w:val="%8."/>
      <w:lvlJc w:val="left"/>
      <w:pPr>
        <w:tabs>
          <w:tab w:val="num" w:pos="5967"/>
        </w:tabs>
        <w:ind w:left="5967" w:hanging="360"/>
      </w:pPr>
      <w:rPr>
        <w:rFonts w:cs="Times New Roman"/>
      </w:rPr>
    </w:lvl>
    <w:lvl w:ilvl="8" w:tplc="0405001B">
      <w:start w:val="1"/>
      <w:numFmt w:val="lowerRoman"/>
      <w:lvlText w:val="%9."/>
      <w:lvlJc w:val="right"/>
      <w:pPr>
        <w:tabs>
          <w:tab w:val="num" w:pos="6687"/>
        </w:tabs>
        <w:ind w:left="6687" w:hanging="180"/>
      </w:pPr>
      <w:rPr>
        <w:rFonts w:cs="Times New Roman"/>
      </w:rPr>
    </w:lvl>
  </w:abstractNum>
  <w:abstractNum w:abstractNumId="1" w15:restartNumberingAfterBreak="0">
    <w:nsid w:val="351B07DC"/>
    <w:multiLevelType w:val="multilevel"/>
    <w:tmpl w:val="49500B48"/>
    <w:lvl w:ilvl="0">
      <w:start w:val="1"/>
      <w:numFmt w:val="bullet"/>
      <w:lvlText w:val="-"/>
      <w:lvlJc w:val="left"/>
      <w:pPr>
        <w:ind w:left="0" w:firstLine="0"/>
      </w:pPr>
      <w:rPr>
        <w:rFonts w:ascii="Calibri" w:eastAsia="Times New Roman" w:hAnsi="Calibri"/>
        <w:b w:val="0"/>
        <w:i/>
        <w:smallCaps w:val="0"/>
        <w:strike w:val="0"/>
        <w:dstrike w:val="0"/>
        <w:color w:val="000000"/>
        <w:spacing w:val="0"/>
        <w:w w:val="100"/>
        <w:position w:val="0"/>
        <w:sz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 w15:restartNumberingAfterBreak="0">
    <w:nsid w:val="5792461D"/>
    <w:multiLevelType w:val="hybridMultilevel"/>
    <w:tmpl w:val="52920650"/>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16cid:durableId="2145854392">
    <w:abstractNumId w:val="1"/>
  </w:num>
  <w:num w:numId="2" w16cid:durableId="721564275">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42609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metodika.docx 2026/03/30 09:21:58"/>
    <w:docVar w:name="DOKUMENT_ADRESAR_FS" w:val="C:\TEMP\DB"/>
    <w:docVar w:name="DOKUMENT_AUTOMATICKE_UKLADANI" w:val="ANO"/>
    <w:docVar w:name="DOKUMENT_PERIODA_UKLADANI" w:val="10"/>
    <w:docVar w:name="DOKUMENT_ULOZIT_JAKO_DOCX" w:val="ANO"/>
    <w:docVar w:name="DOKUMENT_ULOZIT_JAKO_PDF" w:val="NE"/>
    <w:docVar w:name="ODD_POLI" w:val="`"/>
    <w:docVar w:name="ODD_ZAZNAMU" w:val="^"/>
    <w:docVar w:name="PODMINKA" w:val="(A.cislo_rejstrik  = 2 AND A.druh_vec  = 'SPR' AND A.bc_vec  = 145 AND A.rocnik  = 2024)"/>
    <w:docVar w:name="SOUBOR_DOC" w:val="C:\TEMP\"/>
  </w:docVars>
  <w:rsids>
    <w:rsidRoot w:val="00E47E7C"/>
    <w:rsid w:val="0009363B"/>
    <w:rsid w:val="00102B9B"/>
    <w:rsid w:val="001B6C5D"/>
    <w:rsid w:val="001B73C9"/>
    <w:rsid w:val="001F1CFE"/>
    <w:rsid w:val="002E472E"/>
    <w:rsid w:val="002F1E89"/>
    <w:rsid w:val="00704C25"/>
    <w:rsid w:val="0075018A"/>
    <w:rsid w:val="00A25870"/>
    <w:rsid w:val="00A94714"/>
    <w:rsid w:val="00AA17C1"/>
    <w:rsid w:val="00AB012D"/>
    <w:rsid w:val="00CE47DD"/>
    <w:rsid w:val="00D37604"/>
    <w:rsid w:val="00E47E7C"/>
    <w:rsid w:val="00E649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3B8150"/>
  <w14:defaultImageDpi w14:val="0"/>
  <w15:docId w15:val="{CC9CE882-FB2E-4B87-9B5A-DABC18B6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9363B"/>
    <w:pPr>
      <w:tabs>
        <w:tab w:val="center" w:pos="4536"/>
        <w:tab w:val="right" w:pos="9072"/>
      </w:tabs>
    </w:pPr>
  </w:style>
  <w:style w:type="character" w:customStyle="1" w:styleId="ZhlavChar">
    <w:name w:val="Záhlaví Char"/>
    <w:basedOn w:val="Standardnpsmoodstavce"/>
    <w:link w:val="Zhlav"/>
    <w:uiPriority w:val="99"/>
    <w:locked/>
    <w:rsid w:val="0009363B"/>
    <w:rPr>
      <w:rFonts w:cs="Times New Roman"/>
      <w:sz w:val="24"/>
      <w:szCs w:val="24"/>
    </w:rPr>
  </w:style>
  <w:style w:type="paragraph" w:styleId="Zpat">
    <w:name w:val="footer"/>
    <w:basedOn w:val="Normln"/>
    <w:link w:val="ZpatChar"/>
    <w:uiPriority w:val="99"/>
    <w:rsid w:val="0009363B"/>
    <w:pPr>
      <w:tabs>
        <w:tab w:val="center" w:pos="4536"/>
        <w:tab w:val="right" w:pos="9072"/>
      </w:tabs>
    </w:pPr>
  </w:style>
  <w:style w:type="character" w:customStyle="1" w:styleId="ZpatChar">
    <w:name w:val="Zápatí Char"/>
    <w:basedOn w:val="Standardnpsmoodstavce"/>
    <w:link w:val="Zpat"/>
    <w:uiPriority w:val="99"/>
    <w:locked/>
    <w:rsid w:val="0009363B"/>
    <w:rPr>
      <w:rFonts w:cs="Times New Roman"/>
      <w:sz w:val="24"/>
      <w:szCs w:val="24"/>
    </w:rPr>
  </w:style>
  <w:style w:type="character" w:customStyle="1" w:styleId="Zkladntext">
    <w:name w:val="Základní text_"/>
    <w:link w:val="Zkladntext1"/>
    <w:locked/>
    <w:rsid w:val="00AA17C1"/>
    <w:rPr>
      <w:rFonts w:ascii="Cambria" w:hAnsi="Cambria"/>
      <w:shd w:val="clear" w:color="auto" w:fill="FFFFFF"/>
    </w:rPr>
  </w:style>
  <w:style w:type="paragraph" w:customStyle="1" w:styleId="Zkladntext1">
    <w:name w:val="Základní text1"/>
    <w:basedOn w:val="Normln"/>
    <w:link w:val="Zkladntext"/>
    <w:rsid w:val="00AA17C1"/>
    <w:pPr>
      <w:widowControl w:val="0"/>
      <w:shd w:val="clear" w:color="auto" w:fill="FFFFFF"/>
      <w:autoSpaceDE/>
      <w:autoSpaceDN/>
      <w:adjustRightInd/>
      <w:spacing w:after="200" w:line="254" w:lineRule="auto"/>
      <w:jc w:val="both"/>
    </w:pPr>
    <w:rPr>
      <w:rFonts w:ascii="Cambria" w:hAnsi="Cambria"/>
      <w:sz w:val="22"/>
      <w:szCs w:val="22"/>
    </w:rPr>
  </w:style>
  <w:style w:type="character" w:customStyle="1" w:styleId="Nadpis2">
    <w:name w:val="Nadpis #2_"/>
    <w:link w:val="Nadpis20"/>
    <w:locked/>
    <w:rsid w:val="00AA17C1"/>
    <w:rPr>
      <w:rFonts w:ascii="Cambria" w:hAnsi="Cambria"/>
      <w:b/>
      <w:sz w:val="28"/>
      <w:shd w:val="clear" w:color="auto" w:fill="FFFFFF"/>
    </w:rPr>
  </w:style>
  <w:style w:type="paragraph" w:customStyle="1" w:styleId="Nadpis20">
    <w:name w:val="Nadpis #2"/>
    <w:basedOn w:val="Normln"/>
    <w:link w:val="Nadpis2"/>
    <w:rsid w:val="00AA17C1"/>
    <w:pPr>
      <w:widowControl w:val="0"/>
      <w:shd w:val="clear" w:color="auto" w:fill="FFFFFF"/>
      <w:autoSpaceDE/>
      <w:autoSpaceDN/>
      <w:adjustRightInd/>
      <w:spacing w:after="200"/>
      <w:jc w:val="center"/>
      <w:outlineLvl w:val="1"/>
    </w:pPr>
    <w:rPr>
      <w:rFonts w:ascii="Cambria" w:hAnsi="Cambria"/>
      <w:b/>
      <w:sz w:val="28"/>
      <w:szCs w:val="22"/>
    </w:rPr>
  </w:style>
  <w:style w:type="paragraph" w:customStyle="1" w:styleId="tloinformace">
    <w:name w:val="tloinformace"/>
    <w:basedOn w:val="Normln"/>
    <w:rsid w:val="00AA17C1"/>
    <w:pPr>
      <w:overflowPunct w:val="0"/>
      <w:autoSpaceDE/>
      <w:autoSpaceDN/>
      <w:adjustRightInd/>
      <w:ind w:left="2268" w:right="1418"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89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ca_vzr\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Template>
  <TotalTime>0</TotalTime>
  <Pages>4</Pages>
  <Words>1081</Words>
  <Characters>6799</Characters>
  <Application>Microsoft Office Word</Application>
  <DocSecurity>0</DocSecurity>
  <Lines>56</Lines>
  <Paragraphs>15</Paragraphs>
  <ScaleCrop>false</ScaleCrop>
  <Company>CCA Systems a.s.</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Šimsová Magdaléna</cp:lastModifiedBy>
  <cp:revision>2</cp:revision>
  <cp:lastPrinted>2026-03-30T07:24:00Z</cp:lastPrinted>
  <dcterms:created xsi:type="dcterms:W3CDTF">2026-04-01T09:39:00Z</dcterms:created>
  <dcterms:modified xsi:type="dcterms:W3CDTF">2026-04-01T09:39:00Z</dcterms:modified>
</cp:coreProperties>
</file>