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C4DC" w14:textId="22FE57C2" w:rsidR="00877568" w:rsidRDefault="005D08B0" w:rsidP="00A9605E">
      <w:pPr>
        <w:keepNext/>
        <w:keepLines/>
        <w:spacing w:before="120" w:after="0" w:line="240" w:lineRule="auto"/>
        <w:jc w:val="right"/>
        <w:outlineLvl w:val="0"/>
        <w:rPr>
          <w:rFonts w:ascii="Times New Roman" w:eastAsia="Times New Roman" w:hAnsi="Times New Roman"/>
          <w:color w:val="000000"/>
          <w:sz w:val="24"/>
          <w:szCs w:val="24"/>
          <w:lang w:eastAsia="cs-CZ"/>
        </w:rPr>
      </w:pPr>
      <w:bookmarkStart w:id="0" w:name="_Hlk150065222"/>
      <w:r>
        <w:rPr>
          <w:rFonts w:ascii="Times New Roman" w:eastAsia="Times New Roman" w:hAnsi="Times New Roman"/>
          <w:color w:val="000000"/>
          <w:sz w:val="24"/>
          <w:szCs w:val="24"/>
          <w:lang w:eastAsia="cs-CZ"/>
        </w:rPr>
        <w:t>V</w:t>
      </w:r>
      <w:r w:rsidRPr="005D08B0">
        <w:rPr>
          <w:rFonts w:ascii="Times New Roman" w:eastAsia="Times New Roman" w:hAnsi="Times New Roman"/>
          <w:color w:val="000000"/>
          <w:sz w:val="24"/>
          <w:szCs w:val="24"/>
          <w:lang w:eastAsia="cs-CZ"/>
        </w:rPr>
        <w:t>.</w:t>
      </w:r>
    </w:p>
    <w:p w14:paraId="7697197B" w14:textId="77777777" w:rsidR="00625B5D" w:rsidRPr="00A9605E" w:rsidRDefault="00625B5D" w:rsidP="00A9605E">
      <w:pPr>
        <w:keepNext/>
        <w:keepLines/>
        <w:spacing w:before="120" w:after="0" w:line="240" w:lineRule="auto"/>
        <w:jc w:val="right"/>
        <w:outlineLvl w:val="0"/>
        <w:rPr>
          <w:color w:val="000000"/>
        </w:rPr>
      </w:pPr>
    </w:p>
    <w:p w14:paraId="6F56409C" w14:textId="4D8DCAC5" w:rsidR="00625B5D" w:rsidRPr="00807E12" w:rsidRDefault="005D08B0" w:rsidP="00625B5D">
      <w:pPr>
        <w:pStyle w:val="Zkladntext2"/>
        <w:spacing w:before="120"/>
        <w:jc w:val="center"/>
        <w:rPr>
          <w:u w:val="single"/>
        </w:rPr>
      </w:pPr>
      <w:r>
        <w:rPr>
          <w:u w:val="single"/>
        </w:rPr>
        <w:t>Platné</w:t>
      </w:r>
      <w:r w:rsidRPr="00807E12">
        <w:rPr>
          <w:u w:val="single"/>
        </w:rPr>
        <w:t xml:space="preserve"> </w:t>
      </w:r>
      <w:r w:rsidR="007B53C2" w:rsidRPr="00807E12">
        <w:rPr>
          <w:u w:val="single"/>
        </w:rPr>
        <w:t xml:space="preserve">znění </w:t>
      </w:r>
      <w:r>
        <w:rPr>
          <w:u w:val="single"/>
        </w:rPr>
        <w:t>příslušných částí zákona o soudnictví ve věcech mládeže</w:t>
      </w:r>
      <w:r w:rsidRPr="00807E12">
        <w:rPr>
          <w:u w:val="single"/>
        </w:rPr>
        <w:t xml:space="preserve"> </w:t>
      </w:r>
      <w:r w:rsidR="007B53C2" w:rsidRPr="00807E12">
        <w:rPr>
          <w:u w:val="single"/>
        </w:rPr>
        <w:t>s vyznačením navrhovaných změn a doplnění</w:t>
      </w:r>
    </w:p>
    <w:p w14:paraId="169D8721" w14:textId="77777777" w:rsidR="00841947" w:rsidRPr="00841947" w:rsidRDefault="00841947" w:rsidP="00841947">
      <w:pPr>
        <w:keepNext/>
        <w:spacing w:before="120" w:after="0" w:line="240" w:lineRule="auto"/>
        <w:jc w:val="center"/>
        <w:outlineLvl w:val="1"/>
        <w:rPr>
          <w:rFonts w:ascii="Times New Roman" w:eastAsia="Arial" w:hAnsi="Times New Roman"/>
          <w:sz w:val="24"/>
          <w:szCs w:val="24"/>
          <w:lang w:eastAsia="cs-CZ"/>
        </w:rPr>
      </w:pPr>
      <w:bookmarkStart w:id="1" w:name="_Hlk176191077"/>
      <w:bookmarkStart w:id="2" w:name="_Hlk176191463"/>
      <w:r w:rsidRPr="00841947">
        <w:rPr>
          <w:rFonts w:ascii="Times New Roman" w:eastAsia="Arial" w:hAnsi="Times New Roman"/>
          <w:sz w:val="24"/>
          <w:szCs w:val="24"/>
          <w:lang w:eastAsia="cs-CZ"/>
        </w:rPr>
        <w:t>§ 3</w:t>
      </w:r>
    </w:p>
    <w:p w14:paraId="3455AA2C" w14:textId="77777777" w:rsidR="00841947" w:rsidRPr="00841947" w:rsidRDefault="00841947" w:rsidP="00841947">
      <w:pPr>
        <w:spacing w:before="120" w:after="0" w:line="240" w:lineRule="auto"/>
        <w:jc w:val="center"/>
        <w:rPr>
          <w:rFonts w:ascii="Times New Roman" w:eastAsia="Aptos" w:hAnsi="Times New Roman"/>
          <w:bCs/>
          <w:sz w:val="24"/>
        </w:rPr>
      </w:pPr>
      <w:bookmarkStart w:id="3" w:name="c_811"/>
      <w:bookmarkEnd w:id="3"/>
      <w:r w:rsidRPr="00841947">
        <w:rPr>
          <w:rFonts w:ascii="Times New Roman" w:eastAsia="Aptos" w:hAnsi="Times New Roman"/>
          <w:bCs/>
          <w:sz w:val="24"/>
        </w:rPr>
        <w:t>Základní zásady</w:t>
      </w:r>
    </w:p>
    <w:p w14:paraId="556E21C4" w14:textId="77777777" w:rsidR="00841947" w:rsidRPr="00841947" w:rsidRDefault="00841947" w:rsidP="00841947">
      <w:pPr>
        <w:tabs>
          <w:tab w:val="left" w:pos="426"/>
        </w:tabs>
        <w:spacing w:before="120" w:after="0" w:line="240" w:lineRule="auto"/>
        <w:ind w:firstLine="426"/>
        <w:jc w:val="both"/>
        <w:rPr>
          <w:rFonts w:ascii="Times New Roman" w:eastAsia="Aptos" w:hAnsi="Times New Roman"/>
          <w:bCs/>
          <w:sz w:val="24"/>
        </w:rPr>
      </w:pPr>
      <w:r w:rsidRPr="00841947">
        <w:rPr>
          <w:rFonts w:ascii="Times New Roman" w:eastAsia="Aptos" w:hAnsi="Times New Roman"/>
          <w:bCs/>
          <w:sz w:val="24"/>
        </w:rPr>
        <w:t>(1) Nikdo nemůže být podle tohoto zákona postižen za čin, který nebyl trestný podle zákona v době, kdy byl spáchán, a jen tento zákon v návaznosti na trestní zákoník stanoví, které jednání je proviněním nebo činem jinak trestným, a sankce a způsob jejich ukládání, směřující především k obnovení narušených sociálních vztahů, začlenění dítěte mladšího patnácti let nebo mladistvého do rodinného a sociálního prostředí a k předcházení protiprávním činům.</w:t>
      </w:r>
    </w:p>
    <w:p w14:paraId="7D12367D" w14:textId="77777777" w:rsidR="00841947" w:rsidRPr="00841947" w:rsidRDefault="00841947" w:rsidP="00841947">
      <w:pPr>
        <w:spacing w:before="120" w:after="0" w:line="240" w:lineRule="auto"/>
        <w:ind w:firstLine="426"/>
        <w:jc w:val="both"/>
        <w:rPr>
          <w:rFonts w:ascii="Times New Roman" w:eastAsia="Aptos" w:hAnsi="Times New Roman"/>
          <w:bCs/>
          <w:sz w:val="24"/>
        </w:rPr>
      </w:pPr>
      <w:r w:rsidRPr="00841947">
        <w:rPr>
          <w:rFonts w:ascii="Times New Roman" w:eastAsia="Aptos" w:hAnsi="Times New Roman"/>
          <w:bCs/>
          <w:sz w:val="24"/>
        </w:rPr>
        <w:t>(2) Trestní opatření lze použít pouze tehdy, jestliže zvláštní způsoby řízení a opatření, zejména obnovující narušené sociální vztahy a přispívající k předcházení protiprávním činům, by zřejmě nevedly k dosažení účelu tohoto zákona.</w:t>
      </w:r>
    </w:p>
    <w:p w14:paraId="3EC154E4" w14:textId="77777777" w:rsidR="00841947" w:rsidRPr="00841947" w:rsidRDefault="00841947" w:rsidP="00841947">
      <w:pPr>
        <w:spacing w:before="120" w:after="0" w:line="240" w:lineRule="auto"/>
        <w:ind w:firstLine="426"/>
        <w:jc w:val="both"/>
        <w:rPr>
          <w:rFonts w:ascii="Times New Roman" w:eastAsia="Aptos" w:hAnsi="Times New Roman"/>
          <w:bCs/>
          <w:sz w:val="24"/>
        </w:rPr>
      </w:pPr>
      <w:r w:rsidRPr="00841947">
        <w:rPr>
          <w:rFonts w:ascii="Times New Roman" w:eastAsia="Aptos" w:hAnsi="Times New Roman"/>
          <w:bCs/>
          <w:sz w:val="24"/>
        </w:rPr>
        <w:t>(3) Opatření uložené podle tohoto zákona musí přihlížet k osobnosti toho, komu je ukládáno, včetně jeho věku a rozumové a mravní vyspělosti, zdravotnímu stavu, jakož i jeho osobním, rodinným a sociálním poměrům, a musí být přiměřené povaze a závažnosti spáchaného činu. Politické, národní, sociální nebo náboženské smýšlení mladistvého nebo dítěte mladšího patnácti let, jeho rodiny nebo rodiny, v níž žije, anebo způsob výchovy mladistvého nebo dítěte mladšího patnácti let nemůže být důvodem k uložení opatření podle tohoto zákona.</w:t>
      </w:r>
    </w:p>
    <w:p w14:paraId="19E295DB" w14:textId="77777777" w:rsidR="00841947" w:rsidRPr="00841947" w:rsidRDefault="00841947" w:rsidP="00841947">
      <w:pPr>
        <w:spacing w:before="120" w:after="0" w:line="240" w:lineRule="auto"/>
        <w:ind w:firstLine="426"/>
        <w:jc w:val="both"/>
        <w:rPr>
          <w:rFonts w:ascii="Times New Roman" w:eastAsia="Aptos" w:hAnsi="Times New Roman"/>
          <w:b/>
          <w:sz w:val="24"/>
        </w:rPr>
      </w:pPr>
      <w:r w:rsidRPr="00841947">
        <w:rPr>
          <w:rFonts w:ascii="Times New Roman" w:eastAsia="Aptos" w:hAnsi="Times New Roman"/>
          <w:bCs/>
          <w:sz w:val="24"/>
        </w:rPr>
        <w:t xml:space="preserve">(4) V řízení podle tohoto zákona je třeba postupovat s přihlédnutím k věku, zdravotnímu stavu, rozumové a mravní vyspělosti osoby, proti níž se vede, aby její další vývoj byl co nejméně ohrožen a aby projednávané činy a jejich příčiny i okolnosti, které je umožnily, byly náležitě objasněny a za jejich spáchání byla vyvozena odpovědnost podle tohoto zákona. </w:t>
      </w:r>
      <w:r w:rsidRPr="00841947">
        <w:rPr>
          <w:rFonts w:ascii="Times New Roman" w:eastAsia="Aptos" w:hAnsi="Times New Roman"/>
          <w:b/>
          <w:sz w:val="24"/>
        </w:rPr>
        <w:t xml:space="preserve">Zejména je třeba zvážit, zda věc nelze vyřídit jiným způsobem než postavením takové osoby před soud pro mládež. </w:t>
      </w:r>
      <w:r w:rsidRPr="00841947">
        <w:rPr>
          <w:rFonts w:ascii="Times New Roman" w:eastAsia="Aptos" w:hAnsi="Times New Roman"/>
          <w:bCs/>
          <w:sz w:val="24"/>
        </w:rPr>
        <w:t>Řízení je přitom třeba vést tak, aby působilo k předcházení dalším protiprávním činům. Orgány činné podle tohoto zákona přitom spolupracují s příslušným orgánem sociálně-právní ochrany dětí.</w:t>
      </w:r>
    </w:p>
    <w:p w14:paraId="249BC309" w14:textId="77777777" w:rsidR="00841947" w:rsidRPr="00841947" w:rsidRDefault="00841947" w:rsidP="00841947">
      <w:pPr>
        <w:spacing w:before="120" w:after="0" w:line="240" w:lineRule="auto"/>
        <w:ind w:firstLine="426"/>
        <w:jc w:val="both"/>
        <w:rPr>
          <w:rFonts w:ascii="Times New Roman" w:eastAsia="Aptos" w:hAnsi="Times New Roman"/>
          <w:bCs/>
          <w:sz w:val="24"/>
        </w:rPr>
      </w:pPr>
      <w:r w:rsidRPr="00841947">
        <w:rPr>
          <w:rFonts w:ascii="Times New Roman" w:eastAsia="Aptos" w:hAnsi="Times New Roman"/>
          <w:bCs/>
          <w:sz w:val="24"/>
        </w:rPr>
        <w:t>(5) V řízení podle tohoto zákona je třeba chránit osobní údaje osoby, proti níž se řízení vede, a její soukromí, aby každá taková osoba byla chráněna před škodlivými vlivy, a při dodržení zásady, že je považována za nevinnou, dokud její vina nebyla prokázána zákonným způsobem.</w:t>
      </w:r>
    </w:p>
    <w:p w14:paraId="0695E6E5" w14:textId="77777777" w:rsidR="00841947" w:rsidRPr="00841947" w:rsidRDefault="00841947" w:rsidP="00841947">
      <w:pPr>
        <w:spacing w:before="120" w:after="0" w:line="240" w:lineRule="auto"/>
        <w:ind w:firstLine="426"/>
        <w:jc w:val="both"/>
        <w:rPr>
          <w:rFonts w:ascii="Times New Roman" w:eastAsia="Aptos" w:hAnsi="Times New Roman"/>
          <w:bCs/>
          <w:sz w:val="24"/>
        </w:rPr>
      </w:pPr>
      <w:r w:rsidRPr="00841947">
        <w:rPr>
          <w:rFonts w:ascii="Times New Roman" w:eastAsia="Aptos" w:hAnsi="Times New Roman"/>
          <w:bCs/>
          <w:sz w:val="24"/>
        </w:rPr>
        <w:t>(6) Každé dítě mladší patnácti let nebo mladistvý, nestanoví-li tento zákon jinak, má právo na to, aby jeho čin byl projednán bez zbytečného odkladu a v přiměřené lhůtě soudem pro mládež.</w:t>
      </w:r>
    </w:p>
    <w:p w14:paraId="63DCDC1B" w14:textId="77777777" w:rsidR="00841947" w:rsidRDefault="00841947" w:rsidP="00841947">
      <w:pPr>
        <w:spacing w:before="120" w:after="0" w:line="240" w:lineRule="auto"/>
        <w:ind w:firstLine="426"/>
        <w:jc w:val="both"/>
        <w:rPr>
          <w:rFonts w:ascii="Times New Roman" w:eastAsia="Aptos" w:hAnsi="Times New Roman"/>
          <w:bCs/>
          <w:sz w:val="24"/>
        </w:rPr>
      </w:pPr>
      <w:r w:rsidRPr="00841947">
        <w:rPr>
          <w:rFonts w:ascii="Times New Roman" w:eastAsia="Aptos" w:hAnsi="Times New Roman"/>
          <w:bCs/>
          <w:sz w:val="24"/>
        </w:rPr>
        <w:t>(7) Řízení podle tohoto zákona musí směřovat k tomu, aby poškozený dosáhl náhrady škody způsobené protiprávním činem, nebo se mu dostalo jiného přiměřeného zadostiučinění.</w:t>
      </w:r>
    </w:p>
    <w:p w14:paraId="2D3E2805" w14:textId="00F56590" w:rsidR="0034686E" w:rsidRDefault="00841947" w:rsidP="00625B5D">
      <w:pPr>
        <w:spacing w:before="120" w:after="0" w:line="240" w:lineRule="auto"/>
        <w:ind w:firstLine="426"/>
        <w:jc w:val="both"/>
        <w:rPr>
          <w:rFonts w:ascii="Times New Roman" w:eastAsia="Aptos" w:hAnsi="Times New Roman"/>
          <w:bCs/>
          <w:sz w:val="24"/>
        </w:rPr>
      </w:pPr>
      <w:r w:rsidRPr="00841947">
        <w:rPr>
          <w:rFonts w:ascii="Times New Roman" w:eastAsia="Aptos" w:hAnsi="Times New Roman"/>
          <w:bCs/>
          <w:sz w:val="24"/>
        </w:rPr>
        <w:t>(8) Soudci, státní zástupci, příslušníci policejních orgánů a úředníci Probační a mediační služby působící v trestních věcech mládeže musí mít zvláštní průpravu pro zacházení s mládeží.</w:t>
      </w:r>
    </w:p>
    <w:p w14:paraId="564079B7" w14:textId="77777777" w:rsidR="00625B5D" w:rsidRDefault="00625B5D" w:rsidP="00625B5D">
      <w:pPr>
        <w:spacing w:before="120" w:after="0" w:line="240" w:lineRule="auto"/>
        <w:ind w:firstLine="426"/>
        <w:jc w:val="both"/>
        <w:rPr>
          <w:rFonts w:ascii="Times New Roman" w:eastAsia="Aptos" w:hAnsi="Times New Roman"/>
          <w:bCs/>
          <w:sz w:val="24"/>
        </w:rPr>
      </w:pPr>
    </w:p>
    <w:p w14:paraId="3598D5A3" w14:textId="77777777" w:rsidR="00490189" w:rsidRPr="00841947" w:rsidRDefault="00490189" w:rsidP="00625B5D">
      <w:pPr>
        <w:spacing w:before="120" w:after="0" w:line="240" w:lineRule="auto"/>
        <w:ind w:firstLine="426"/>
        <w:jc w:val="both"/>
        <w:rPr>
          <w:rFonts w:ascii="Times New Roman" w:eastAsia="Aptos" w:hAnsi="Times New Roman"/>
          <w:bCs/>
          <w:sz w:val="24"/>
        </w:rPr>
      </w:pPr>
    </w:p>
    <w:p w14:paraId="60FF327B" w14:textId="13D007BE" w:rsidR="009E5357" w:rsidRPr="00807E12" w:rsidRDefault="009E5357" w:rsidP="007F3A2B">
      <w:pPr>
        <w:pStyle w:val="Nadpis2"/>
      </w:pPr>
      <w:r w:rsidRPr="00807E12">
        <w:lastRenderedPageBreak/>
        <w:t xml:space="preserve">§ </w:t>
      </w:r>
      <w:r w:rsidR="0057270D">
        <w:t>47</w:t>
      </w:r>
    </w:p>
    <w:p w14:paraId="5A110737" w14:textId="5D282556" w:rsidR="00586EA4" w:rsidRPr="00AE4264" w:rsidRDefault="005C166D" w:rsidP="007F3A2B">
      <w:pPr>
        <w:spacing w:before="120" w:after="0" w:line="240" w:lineRule="auto"/>
        <w:jc w:val="center"/>
        <w:rPr>
          <w:rFonts w:ascii="Times New Roman" w:hAnsi="Times New Roman"/>
          <w:b/>
          <w:bCs/>
          <w:sz w:val="24"/>
          <w:szCs w:val="24"/>
        </w:rPr>
      </w:pPr>
      <w:r w:rsidRPr="00586EA4">
        <w:rPr>
          <w:rFonts w:ascii="Times New Roman" w:hAnsi="Times New Roman"/>
          <w:strike/>
          <w:sz w:val="24"/>
          <w:szCs w:val="24"/>
        </w:rPr>
        <w:t>Trvání vazby</w:t>
      </w:r>
      <w:r w:rsidR="007F3A2B" w:rsidRPr="007F3A2B">
        <w:rPr>
          <w:rFonts w:ascii="Times New Roman" w:hAnsi="Times New Roman"/>
          <w:sz w:val="24"/>
          <w:szCs w:val="24"/>
        </w:rPr>
        <w:t xml:space="preserve"> </w:t>
      </w:r>
      <w:r w:rsidR="00AE4264" w:rsidRPr="00AE4264">
        <w:rPr>
          <w:rFonts w:ascii="Times New Roman" w:hAnsi="Times New Roman"/>
          <w:b/>
          <w:bCs/>
          <w:sz w:val="24"/>
          <w:szCs w:val="24"/>
        </w:rPr>
        <w:t>Nejvyšší přípustná doba trvání vazby</w:t>
      </w:r>
    </w:p>
    <w:p w14:paraId="4745D3E1" w14:textId="36C5406D" w:rsidR="005C166D" w:rsidRPr="00731CA0" w:rsidRDefault="00731CA0" w:rsidP="007F3A2B">
      <w:pPr>
        <w:tabs>
          <w:tab w:val="left" w:pos="426"/>
        </w:tabs>
        <w:spacing w:before="120" w:after="0" w:line="240" w:lineRule="auto"/>
        <w:ind w:firstLine="426"/>
        <w:jc w:val="both"/>
        <w:rPr>
          <w:rFonts w:ascii="Times New Roman" w:hAnsi="Times New Roman"/>
          <w:sz w:val="24"/>
          <w:szCs w:val="24"/>
        </w:rPr>
      </w:pPr>
      <w:bookmarkStart w:id="4" w:name="_Hlk203913120"/>
      <w:bookmarkEnd w:id="0"/>
      <w:bookmarkEnd w:id="1"/>
      <w:bookmarkEnd w:id="2"/>
      <w:r>
        <w:rPr>
          <w:rFonts w:ascii="Times New Roman" w:hAnsi="Times New Roman"/>
          <w:sz w:val="24"/>
          <w:szCs w:val="24"/>
        </w:rPr>
        <w:t>(1)</w:t>
      </w:r>
      <w:r w:rsidRPr="00731CA0">
        <w:rPr>
          <w:rFonts w:ascii="Times New Roman" w:hAnsi="Times New Roman"/>
          <w:sz w:val="24"/>
          <w:szCs w:val="24"/>
        </w:rPr>
        <w:t xml:space="preserve"> </w:t>
      </w:r>
      <w:r w:rsidR="005C166D" w:rsidRPr="00731CA0">
        <w:rPr>
          <w:rFonts w:ascii="Times New Roman" w:hAnsi="Times New Roman"/>
          <w:sz w:val="24"/>
          <w:szCs w:val="24"/>
        </w:rPr>
        <w:t>Vazba v řízení ve věcech mladistvých nesmí trvat déle než dva měsíce</w:t>
      </w:r>
      <w:bookmarkStart w:id="5" w:name="_Hlk203654038"/>
      <w:r w:rsidR="005C166D" w:rsidRPr="0064606A">
        <w:rPr>
          <w:rFonts w:ascii="Times New Roman" w:hAnsi="Times New Roman"/>
          <w:strike/>
          <w:sz w:val="24"/>
          <w:szCs w:val="24"/>
        </w:rPr>
        <w:t>,</w:t>
      </w:r>
      <w:bookmarkStart w:id="6" w:name="_Hlk203469914"/>
      <w:r w:rsidR="00E40BD5" w:rsidRPr="0064606A">
        <w:rPr>
          <w:rFonts w:ascii="Times New Roman" w:hAnsi="Times New Roman"/>
          <w:strike/>
          <w:sz w:val="24"/>
          <w:szCs w:val="24"/>
        </w:rPr>
        <w:t xml:space="preserve"> </w:t>
      </w:r>
      <w:r w:rsidR="003B3600" w:rsidRPr="0064606A">
        <w:rPr>
          <w:rFonts w:ascii="Times New Roman" w:hAnsi="Times New Roman"/>
          <w:strike/>
          <w:sz w:val="24"/>
          <w:szCs w:val="24"/>
        </w:rPr>
        <w:t>a jde</w:t>
      </w:r>
      <w:r w:rsidR="003B3600" w:rsidRPr="00654D76">
        <w:rPr>
          <w:rFonts w:ascii="Times New Roman" w:hAnsi="Times New Roman"/>
          <w:strike/>
          <w:sz w:val="24"/>
          <w:szCs w:val="24"/>
        </w:rPr>
        <w:t>-li o zvlášť závažné provinění</w:t>
      </w:r>
      <w:r w:rsidR="003B3600" w:rsidRPr="00654D76">
        <w:rPr>
          <w:rFonts w:ascii="Times New Roman" w:hAnsi="Times New Roman"/>
          <w:strike/>
          <w:sz w:val="24"/>
          <w:szCs w:val="24"/>
          <w:vertAlign w:val="superscript"/>
        </w:rPr>
        <w:t>23</w:t>
      </w:r>
      <w:bookmarkStart w:id="7" w:name="_Hlk203469957"/>
      <w:bookmarkEnd w:id="5"/>
      <w:bookmarkEnd w:id="6"/>
      <w:r w:rsidR="0064606A" w:rsidRPr="00654D76">
        <w:rPr>
          <w:rFonts w:ascii="Times New Roman" w:hAnsi="Times New Roman"/>
          <w:strike/>
          <w:sz w:val="24"/>
          <w:szCs w:val="24"/>
          <w:vertAlign w:val="superscript"/>
        </w:rPr>
        <w:t>)</w:t>
      </w:r>
      <w:r w:rsidR="0064606A" w:rsidRPr="0064606A">
        <w:rPr>
          <w:rFonts w:ascii="Times New Roman" w:hAnsi="Times New Roman"/>
          <w:b/>
          <w:bCs/>
          <w:sz w:val="24"/>
          <w:szCs w:val="24"/>
        </w:rPr>
        <w:t>; je</w:t>
      </w:r>
      <w:r w:rsidR="00997655">
        <w:rPr>
          <w:rFonts w:ascii="Times New Roman" w:hAnsi="Times New Roman"/>
          <w:b/>
          <w:bCs/>
          <w:sz w:val="24"/>
          <w:szCs w:val="24"/>
        </w:rPr>
        <w:t xml:space="preserve">-li řízení vedeno o </w:t>
      </w:r>
      <w:bookmarkStart w:id="8" w:name="_Hlk203571100"/>
      <w:r w:rsidR="00997655">
        <w:rPr>
          <w:rFonts w:ascii="Times New Roman" w:hAnsi="Times New Roman"/>
          <w:b/>
          <w:bCs/>
          <w:sz w:val="24"/>
          <w:szCs w:val="24"/>
        </w:rPr>
        <w:t>provinění, které trestní zákoník označuje za</w:t>
      </w:r>
      <w:r w:rsidR="007F3A2B">
        <w:rPr>
          <w:rFonts w:ascii="Times New Roman" w:hAnsi="Times New Roman"/>
          <w:b/>
          <w:bCs/>
          <w:sz w:val="24"/>
          <w:szCs w:val="24"/>
        </w:rPr>
        <w:t> </w:t>
      </w:r>
      <w:r w:rsidR="00997655">
        <w:rPr>
          <w:rFonts w:ascii="Times New Roman" w:hAnsi="Times New Roman"/>
          <w:b/>
          <w:bCs/>
          <w:sz w:val="24"/>
          <w:szCs w:val="24"/>
        </w:rPr>
        <w:t xml:space="preserve">zvlášť závažný zločin </w:t>
      </w:r>
      <w:bookmarkEnd w:id="8"/>
      <w:r w:rsidR="00997655">
        <w:rPr>
          <w:rFonts w:ascii="Times New Roman" w:hAnsi="Times New Roman"/>
          <w:b/>
          <w:bCs/>
          <w:sz w:val="24"/>
          <w:szCs w:val="24"/>
        </w:rPr>
        <w:t>(dále jen „zvlášť závažné provinění“)</w:t>
      </w:r>
      <w:r w:rsidR="00654D76">
        <w:rPr>
          <w:rFonts w:ascii="Times New Roman" w:hAnsi="Times New Roman"/>
          <w:b/>
          <w:bCs/>
          <w:sz w:val="24"/>
          <w:szCs w:val="24"/>
        </w:rPr>
        <w:t>,</w:t>
      </w:r>
      <w:bookmarkEnd w:id="7"/>
      <w:r w:rsidR="005C166D" w:rsidRPr="00731CA0">
        <w:rPr>
          <w:rFonts w:ascii="Times New Roman" w:hAnsi="Times New Roman"/>
          <w:sz w:val="24"/>
          <w:szCs w:val="24"/>
        </w:rPr>
        <w:t xml:space="preserve"> nesmí trvat déle než šest měsíců. Po uplynutí této doby může být vazba výjimečně prodloužena až o další dva měsíce a</w:t>
      </w:r>
      <w:r w:rsidR="007F3A2B">
        <w:rPr>
          <w:rFonts w:ascii="Times New Roman" w:hAnsi="Times New Roman"/>
          <w:sz w:val="24"/>
          <w:szCs w:val="24"/>
        </w:rPr>
        <w:t> </w:t>
      </w:r>
      <w:r w:rsidR="005C166D" w:rsidRPr="00731CA0">
        <w:rPr>
          <w:rFonts w:ascii="Times New Roman" w:hAnsi="Times New Roman"/>
          <w:sz w:val="24"/>
          <w:szCs w:val="24"/>
        </w:rPr>
        <w:t>v</w:t>
      </w:r>
      <w:r w:rsidR="007F3A2B">
        <w:rPr>
          <w:rFonts w:ascii="Times New Roman" w:hAnsi="Times New Roman"/>
          <w:sz w:val="24"/>
          <w:szCs w:val="24"/>
        </w:rPr>
        <w:t> </w:t>
      </w:r>
      <w:r w:rsidR="005C166D" w:rsidRPr="00731CA0">
        <w:rPr>
          <w:rFonts w:ascii="Times New Roman" w:hAnsi="Times New Roman"/>
          <w:sz w:val="24"/>
          <w:szCs w:val="24"/>
        </w:rPr>
        <w:t>řízení o zvlášť závažném provinění až o dalších šest měsíců, pokud nebylo možné pro obtížnost věci nebo z jiných závažných důvodů trestní stíhání v této lhůtě skončit a propuštěním mladistvého na svobodu hrozí, že bude zmařeno nebo podstatně ztíženo dosažení účelu trestního stíhání. K takovému prodloužení může dojít pouze jednou v přípravném řízení a</w:t>
      </w:r>
      <w:r w:rsidR="007F3A2B">
        <w:rPr>
          <w:rFonts w:ascii="Times New Roman" w:hAnsi="Times New Roman"/>
          <w:sz w:val="24"/>
          <w:szCs w:val="24"/>
        </w:rPr>
        <w:t> </w:t>
      </w:r>
      <w:r w:rsidR="005C166D" w:rsidRPr="00731CA0">
        <w:rPr>
          <w:rFonts w:ascii="Times New Roman" w:hAnsi="Times New Roman"/>
          <w:sz w:val="24"/>
          <w:szCs w:val="24"/>
        </w:rPr>
        <w:t>jednou v řízení před soudem pro mládež.</w:t>
      </w:r>
      <w:r w:rsidR="00911D19">
        <w:rPr>
          <w:rFonts w:ascii="Times New Roman" w:hAnsi="Times New Roman"/>
          <w:sz w:val="24"/>
          <w:szCs w:val="24"/>
        </w:rPr>
        <w:t xml:space="preserve"> </w:t>
      </w:r>
      <w:r w:rsidR="00911D19" w:rsidRPr="00911D19">
        <w:rPr>
          <w:rFonts w:ascii="Times New Roman" w:hAnsi="Times New Roman"/>
          <w:b/>
          <w:bCs/>
          <w:sz w:val="24"/>
          <w:szCs w:val="24"/>
        </w:rPr>
        <w:t>Ustanovení § 72a odst. 3 trestního řádu tím není dotčeno.</w:t>
      </w:r>
    </w:p>
    <w:p w14:paraId="0A446A4F" w14:textId="26F6F9B8" w:rsidR="005C166D" w:rsidRPr="005C166D" w:rsidRDefault="005C166D" w:rsidP="007F3A2B">
      <w:pPr>
        <w:tabs>
          <w:tab w:val="left" w:pos="426"/>
        </w:tabs>
        <w:spacing w:before="120" w:after="0" w:line="240" w:lineRule="auto"/>
        <w:ind w:firstLine="426"/>
        <w:jc w:val="both"/>
        <w:rPr>
          <w:rFonts w:ascii="Times New Roman" w:hAnsi="Times New Roman"/>
          <w:sz w:val="24"/>
          <w:szCs w:val="24"/>
        </w:rPr>
      </w:pPr>
      <w:r w:rsidRPr="005C166D">
        <w:rPr>
          <w:rFonts w:ascii="Times New Roman" w:hAnsi="Times New Roman"/>
          <w:sz w:val="24"/>
          <w:szCs w:val="24"/>
        </w:rPr>
        <w:t>(2)</w:t>
      </w:r>
      <w:r>
        <w:rPr>
          <w:rFonts w:ascii="Times New Roman" w:hAnsi="Times New Roman"/>
          <w:sz w:val="24"/>
          <w:szCs w:val="24"/>
        </w:rPr>
        <w:t xml:space="preserve"> </w:t>
      </w:r>
      <w:r w:rsidRPr="005C166D">
        <w:rPr>
          <w:rFonts w:ascii="Times New Roman" w:hAnsi="Times New Roman"/>
          <w:sz w:val="24"/>
          <w:szCs w:val="24"/>
        </w:rPr>
        <w:t>O prodloužení lhůty vazby v přípravném řízení rozhoduje soudce okresního soudu pro</w:t>
      </w:r>
      <w:r w:rsidR="007F3A2B">
        <w:rPr>
          <w:rFonts w:ascii="Times New Roman" w:hAnsi="Times New Roman"/>
          <w:sz w:val="24"/>
          <w:szCs w:val="24"/>
        </w:rPr>
        <w:t> </w:t>
      </w:r>
      <w:r w:rsidRPr="005C166D">
        <w:rPr>
          <w:rFonts w:ascii="Times New Roman" w:hAnsi="Times New Roman"/>
          <w:sz w:val="24"/>
          <w:szCs w:val="24"/>
        </w:rPr>
        <w:t>mládež na návrh státního zástupce. Návrh na prodloužení lhůty vazby je povinen doručit státní zástupce tomuto soudu nejpozději 15 dnů před skončením lhůty; stejně je povinen postupovat i tehdy, jestliže v době kratší než 15 dnů před skončením vazební lhůty podá obžalobu.</w:t>
      </w:r>
    </w:p>
    <w:p w14:paraId="4C1E794E" w14:textId="2D829167" w:rsidR="005C166D" w:rsidRDefault="00731CA0" w:rsidP="007F3A2B">
      <w:pPr>
        <w:tabs>
          <w:tab w:val="left" w:pos="426"/>
        </w:tabs>
        <w:spacing w:before="120" w:after="0" w:line="240" w:lineRule="auto"/>
        <w:ind w:left="60" w:firstLine="366"/>
        <w:jc w:val="both"/>
        <w:rPr>
          <w:rFonts w:ascii="Times New Roman" w:hAnsi="Times New Roman"/>
          <w:sz w:val="24"/>
          <w:szCs w:val="24"/>
        </w:rPr>
      </w:pPr>
      <w:r>
        <w:rPr>
          <w:rFonts w:ascii="Times New Roman" w:hAnsi="Times New Roman"/>
          <w:sz w:val="24"/>
          <w:szCs w:val="24"/>
        </w:rPr>
        <w:t xml:space="preserve">(3) </w:t>
      </w:r>
      <w:r w:rsidR="005C166D" w:rsidRPr="00731CA0">
        <w:rPr>
          <w:rFonts w:ascii="Times New Roman" w:hAnsi="Times New Roman"/>
          <w:sz w:val="24"/>
          <w:szCs w:val="24"/>
        </w:rPr>
        <w:t>O prodloužení vazby v řízení před soudem rozhoduje soudce soudu pro mládež nadřízeného soudu pro mládež, který je příslušný věc projednat nebo který věc již projednává. Návrh na prodloužení lhůty vazby je povinen předseda senátu doručit nadřízenému soudu pro mládež nejpozději 15 dnů před skončením lhůty.</w:t>
      </w:r>
    </w:p>
    <w:p w14:paraId="6B90A03C" w14:textId="2CA8733E" w:rsidR="007E6BB0" w:rsidRDefault="007E6BB0" w:rsidP="007F3A2B">
      <w:pPr>
        <w:tabs>
          <w:tab w:val="left" w:pos="426"/>
        </w:tabs>
        <w:spacing w:before="120" w:after="0" w:line="240" w:lineRule="auto"/>
        <w:ind w:left="60" w:firstLine="366"/>
        <w:jc w:val="both"/>
        <w:rPr>
          <w:rFonts w:ascii="Times New Roman" w:hAnsi="Times New Roman"/>
          <w:b/>
          <w:bCs/>
          <w:sz w:val="24"/>
          <w:szCs w:val="24"/>
        </w:rPr>
      </w:pPr>
      <w:r w:rsidRPr="00530ED7">
        <w:rPr>
          <w:rFonts w:ascii="Times New Roman" w:hAnsi="Times New Roman"/>
          <w:b/>
          <w:bCs/>
          <w:sz w:val="24"/>
          <w:szCs w:val="24"/>
        </w:rPr>
        <w:t xml:space="preserve">(4) </w:t>
      </w:r>
      <w:r w:rsidR="004D5E2A" w:rsidRPr="00530ED7">
        <w:rPr>
          <w:rFonts w:ascii="Times New Roman" w:hAnsi="Times New Roman"/>
          <w:b/>
          <w:bCs/>
          <w:sz w:val="24"/>
          <w:szCs w:val="24"/>
        </w:rPr>
        <w:t xml:space="preserve">Pokud </w:t>
      </w:r>
      <w:r w:rsidR="00A158B9">
        <w:rPr>
          <w:rFonts w:ascii="Times New Roman" w:hAnsi="Times New Roman"/>
          <w:b/>
          <w:bCs/>
          <w:sz w:val="24"/>
          <w:szCs w:val="24"/>
        </w:rPr>
        <w:t xml:space="preserve">nebylo </w:t>
      </w:r>
      <w:r w:rsidR="001A76A2">
        <w:rPr>
          <w:rFonts w:ascii="Times New Roman" w:hAnsi="Times New Roman"/>
          <w:b/>
          <w:bCs/>
          <w:sz w:val="24"/>
          <w:szCs w:val="24"/>
        </w:rPr>
        <w:t>v době podání návrhu na</w:t>
      </w:r>
      <w:r w:rsidR="004D5E2A" w:rsidRPr="00530ED7">
        <w:rPr>
          <w:rFonts w:ascii="Times New Roman" w:hAnsi="Times New Roman"/>
          <w:b/>
          <w:bCs/>
          <w:sz w:val="24"/>
          <w:szCs w:val="24"/>
        </w:rPr>
        <w:t xml:space="preserve"> prodloužení vazby </w:t>
      </w:r>
      <w:r w:rsidR="00A158B9">
        <w:rPr>
          <w:rFonts w:ascii="Times New Roman" w:hAnsi="Times New Roman"/>
          <w:b/>
          <w:bCs/>
          <w:sz w:val="24"/>
          <w:szCs w:val="24"/>
        </w:rPr>
        <w:t>dosud rozhodnuto o</w:t>
      </w:r>
      <w:r w:rsidR="007F3A2B">
        <w:rPr>
          <w:rFonts w:ascii="Times New Roman" w:hAnsi="Times New Roman"/>
          <w:b/>
          <w:bCs/>
          <w:sz w:val="24"/>
          <w:szCs w:val="24"/>
        </w:rPr>
        <w:t> </w:t>
      </w:r>
      <w:r w:rsidR="004D5E2A" w:rsidRPr="00530ED7">
        <w:rPr>
          <w:rFonts w:ascii="Times New Roman" w:hAnsi="Times New Roman"/>
          <w:b/>
          <w:bCs/>
          <w:sz w:val="24"/>
          <w:szCs w:val="24"/>
        </w:rPr>
        <w:t>stížnost</w:t>
      </w:r>
      <w:r w:rsidR="00A158B9">
        <w:rPr>
          <w:rFonts w:ascii="Times New Roman" w:hAnsi="Times New Roman"/>
          <w:b/>
          <w:bCs/>
          <w:sz w:val="24"/>
          <w:szCs w:val="24"/>
        </w:rPr>
        <w:t>i</w:t>
      </w:r>
      <w:r w:rsidR="004D5E2A" w:rsidRPr="00530ED7">
        <w:rPr>
          <w:rFonts w:ascii="Times New Roman" w:hAnsi="Times New Roman"/>
          <w:b/>
          <w:bCs/>
          <w:sz w:val="24"/>
          <w:szCs w:val="24"/>
        </w:rPr>
        <w:t xml:space="preserve"> proti rozhodnutí o vazbě, rozhodne o prodloužení vazby </w:t>
      </w:r>
      <w:r w:rsidR="00570B98" w:rsidRPr="00530ED7">
        <w:rPr>
          <w:rFonts w:ascii="Times New Roman" w:hAnsi="Times New Roman"/>
          <w:b/>
          <w:bCs/>
          <w:sz w:val="24"/>
          <w:szCs w:val="24"/>
        </w:rPr>
        <w:t>soud</w:t>
      </w:r>
      <w:r w:rsidR="001A5702">
        <w:rPr>
          <w:rFonts w:ascii="Times New Roman" w:hAnsi="Times New Roman"/>
          <w:b/>
          <w:bCs/>
          <w:sz w:val="24"/>
          <w:szCs w:val="24"/>
        </w:rPr>
        <w:t xml:space="preserve"> pro mládež</w:t>
      </w:r>
      <w:r w:rsidR="00570B98" w:rsidRPr="00530ED7">
        <w:rPr>
          <w:rFonts w:ascii="Times New Roman" w:hAnsi="Times New Roman"/>
          <w:b/>
          <w:bCs/>
          <w:sz w:val="24"/>
          <w:szCs w:val="24"/>
        </w:rPr>
        <w:t xml:space="preserve"> příslušný k</w:t>
      </w:r>
      <w:r w:rsidR="00D31D03" w:rsidRPr="00530ED7">
        <w:rPr>
          <w:rFonts w:ascii="Times New Roman" w:hAnsi="Times New Roman"/>
          <w:b/>
          <w:bCs/>
          <w:sz w:val="24"/>
          <w:szCs w:val="24"/>
        </w:rPr>
        <w:t> projednání</w:t>
      </w:r>
      <w:r w:rsidR="00570B98" w:rsidRPr="00530ED7">
        <w:rPr>
          <w:rFonts w:ascii="Times New Roman" w:hAnsi="Times New Roman"/>
          <w:b/>
          <w:bCs/>
          <w:sz w:val="24"/>
          <w:szCs w:val="24"/>
        </w:rPr>
        <w:t xml:space="preserve"> stížnosti</w:t>
      </w:r>
      <w:r w:rsidR="00D31D03" w:rsidRPr="00530ED7">
        <w:rPr>
          <w:rFonts w:ascii="Times New Roman" w:hAnsi="Times New Roman"/>
          <w:b/>
          <w:bCs/>
          <w:sz w:val="24"/>
          <w:szCs w:val="24"/>
        </w:rPr>
        <w:t xml:space="preserve"> současně s rozhodnutím o stížnosti.</w:t>
      </w:r>
    </w:p>
    <w:p w14:paraId="7014291E" w14:textId="70999AA7" w:rsidR="004D1547" w:rsidRPr="00530ED7" w:rsidRDefault="004D1547" w:rsidP="007F3A2B">
      <w:pPr>
        <w:tabs>
          <w:tab w:val="left" w:pos="426"/>
        </w:tabs>
        <w:spacing w:before="120" w:after="0" w:line="240" w:lineRule="auto"/>
        <w:ind w:left="60" w:firstLine="366"/>
        <w:jc w:val="both"/>
        <w:rPr>
          <w:rFonts w:ascii="Times New Roman" w:hAnsi="Times New Roman"/>
          <w:b/>
          <w:bCs/>
          <w:sz w:val="24"/>
          <w:szCs w:val="24"/>
        </w:rPr>
      </w:pPr>
      <w:r>
        <w:rPr>
          <w:rFonts w:ascii="Times New Roman" w:hAnsi="Times New Roman"/>
          <w:b/>
          <w:bCs/>
          <w:sz w:val="24"/>
          <w:szCs w:val="24"/>
        </w:rPr>
        <w:t xml:space="preserve">(5) Pokud nebylo </w:t>
      </w:r>
      <w:r w:rsidR="00AA64D0">
        <w:rPr>
          <w:rFonts w:ascii="Times New Roman" w:hAnsi="Times New Roman"/>
          <w:b/>
          <w:bCs/>
          <w:sz w:val="24"/>
          <w:szCs w:val="24"/>
        </w:rPr>
        <w:t>v době podání návrhu</w:t>
      </w:r>
      <w:r>
        <w:rPr>
          <w:rFonts w:ascii="Times New Roman" w:hAnsi="Times New Roman"/>
          <w:b/>
          <w:bCs/>
          <w:sz w:val="24"/>
          <w:szCs w:val="24"/>
        </w:rPr>
        <w:t xml:space="preserve"> </w:t>
      </w:r>
      <w:r w:rsidR="00C8596F">
        <w:rPr>
          <w:rFonts w:ascii="Times New Roman" w:hAnsi="Times New Roman"/>
          <w:b/>
          <w:bCs/>
          <w:sz w:val="24"/>
          <w:szCs w:val="24"/>
        </w:rPr>
        <w:t xml:space="preserve">na </w:t>
      </w:r>
      <w:r>
        <w:rPr>
          <w:rFonts w:ascii="Times New Roman" w:hAnsi="Times New Roman"/>
          <w:b/>
          <w:bCs/>
          <w:sz w:val="24"/>
          <w:szCs w:val="24"/>
        </w:rPr>
        <w:t>prodloužení vazby dosud rozhodnuto o</w:t>
      </w:r>
      <w:r w:rsidR="007F3A2B">
        <w:rPr>
          <w:rFonts w:ascii="Times New Roman" w:hAnsi="Times New Roman"/>
          <w:b/>
          <w:bCs/>
          <w:sz w:val="24"/>
          <w:szCs w:val="24"/>
        </w:rPr>
        <w:t> </w:t>
      </w:r>
      <w:r>
        <w:rPr>
          <w:rFonts w:ascii="Times New Roman" w:hAnsi="Times New Roman"/>
          <w:b/>
          <w:bCs/>
          <w:sz w:val="24"/>
          <w:szCs w:val="24"/>
        </w:rPr>
        <w:t xml:space="preserve">žádosti </w:t>
      </w:r>
      <w:r w:rsidR="00D341D0">
        <w:rPr>
          <w:rFonts w:ascii="Times New Roman" w:hAnsi="Times New Roman"/>
          <w:b/>
          <w:bCs/>
          <w:sz w:val="24"/>
          <w:szCs w:val="24"/>
        </w:rPr>
        <w:t>o propuštění z vazby, rozhodne o žádosti</w:t>
      </w:r>
      <w:r w:rsidR="0028288E">
        <w:rPr>
          <w:rFonts w:ascii="Times New Roman" w:hAnsi="Times New Roman"/>
          <w:b/>
          <w:bCs/>
          <w:sz w:val="24"/>
          <w:szCs w:val="24"/>
        </w:rPr>
        <w:t xml:space="preserve"> </w:t>
      </w:r>
      <w:r w:rsidR="00B675C6">
        <w:rPr>
          <w:rFonts w:ascii="Times New Roman" w:hAnsi="Times New Roman"/>
          <w:b/>
          <w:bCs/>
          <w:sz w:val="24"/>
          <w:szCs w:val="24"/>
        </w:rPr>
        <w:t xml:space="preserve">soudce </w:t>
      </w:r>
      <w:r w:rsidR="0028288E">
        <w:rPr>
          <w:rFonts w:ascii="Times New Roman" w:hAnsi="Times New Roman"/>
          <w:b/>
          <w:bCs/>
          <w:sz w:val="24"/>
          <w:szCs w:val="24"/>
        </w:rPr>
        <w:t>soud</w:t>
      </w:r>
      <w:r w:rsidR="00B675C6">
        <w:rPr>
          <w:rFonts w:ascii="Times New Roman" w:hAnsi="Times New Roman"/>
          <w:b/>
          <w:bCs/>
          <w:sz w:val="24"/>
          <w:szCs w:val="24"/>
        </w:rPr>
        <w:t>u</w:t>
      </w:r>
      <w:r w:rsidR="0028288E">
        <w:rPr>
          <w:rFonts w:ascii="Times New Roman" w:hAnsi="Times New Roman"/>
          <w:b/>
          <w:bCs/>
          <w:sz w:val="24"/>
          <w:szCs w:val="24"/>
        </w:rPr>
        <w:t xml:space="preserve"> pro mládež příslušn</w:t>
      </w:r>
      <w:r w:rsidR="00B675C6">
        <w:rPr>
          <w:rFonts w:ascii="Times New Roman" w:hAnsi="Times New Roman"/>
          <w:b/>
          <w:bCs/>
          <w:sz w:val="24"/>
          <w:szCs w:val="24"/>
        </w:rPr>
        <w:t>ého</w:t>
      </w:r>
      <w:r w:rsidR="0028288E">
        <w:rPr>
          <w:rFonts w:ascii="Times New Roman" w:hAnsi="Times New Roman"/>
          <w:b/>
          <w:bCs/>
          <w:sz w:val="24"/>
          <w:szCs w:val="24"/>
        </w:rPr>
        <w:t xml:space="preserve"> k rozhodnutí o prodloužení vazby současně s rozhodnutím o prodloužení vazby.</w:t>
      </w:r>
    </w:p>
    <w:p w14:paraId="33AA4A30" w14:textId="0510DC30" w:rsidR="000B2689" w:rsidRDefault="000B2689" w:rsidP="007F3A2B">
      <w:pPr>
        <w:tabs>
          <w:tab w:val="left" w:pos="426"/>
        </w:tabs>
        <w:spacing w:before="120" w:after="0" w:line="240" w:lineRule="auto"/>
        <w:ind w:firstLine="426"/>
        <w:jc w:val="both"/>
        <w:rPr>
          <w:rFonts w:ascii="Times New Roman" w:hAnsi="Times New Roman"/>
          <w:sz w:val="24"/>
          <w:szCs w:val="24"/>
        </w:rPr>
      </w:pPr>
      <w:r w:rsidRPr="008E6C0C">
        <w:rPr>
          <w:rFonts w:ascii="Times New Roman" w:hAnsi="Times New Roman"/>
          <w:strike/>
          <w:sz w:val="24"/>
          <w:szCs w:val="24"/>
        </w:rPr>
        <w:t>(4)</w:t>
      </w:r>
      <w:r w:rsidRPr="008E6C0C">
        <w:rPr>
          <w:rFonts w:ascii="Times New Roman" w:hAnsi="Times New Roman"/>
          <w:sz w:val="24"/>
          <w:szCs w:val="24"/>
        </w:rPr>
        <w:t xml:space="preserve"> </w:t>
      </w:r>
      <w:r w:rsidRPr="008E6C0C">
        <w:rPr>
          <w:rFonts w:ascii="Times New Roman" w:hAnsi="Times New Roman"/>
          <w:b/>
          <w:bCs/>
          <w:sz w:val="24"/>
          <w:szCs w:val="24"/>
        </w:rPr>
        <w:t>(6)</w:t>
      </w:r>
      <w:r w:rsidRPr="008E6C0C">
        <w:rPr>
          <w:rFonts w:ascii="Times New Roman" w:hAnsi="Times New Roman"/>
          <w:sz w:val="24"/>
          <w:szCs w:val="24"/>
        </w:rPr>
        <w:t xml:space="preserve"> Pokud návrh není způsobem uvedeným v odstavci 2 nebo 3 doručen, musí předseda senátu a v přípravném řízení státní zástupce propustit mladistvého na svobodu</w:t>
      </w:r>
      <w:r w:rsidRPr="00DE673E">
        <w:rPr>
          <w:rFonts w:ascii="Times New Roman" w:hAnsi="Times New Roman"/>
          <w:sz w:val="24"/>
          <w:szCs w:val="24"/>
        </w:rPr>
        <w:t xml:space="preserve"> </w:t>
      </w:r>
      <w:r w:rsidRPr="008E6C0C">
        <w:rPr>
          <w:rFonts w:ascii="Times New Roman" w:hAnsi="Times New Roman"/>
          <w:strike/>
          <w:sz w:val="24"/>
          <w:szCs w:val="24"/>
        </w:rPr>
        <w:t xml:space="preserve">nejpozději den </w:t>
      </w:r>
      <w:r w:rsidRPr="008E6C0C">
        <w:rPr>
          <w:rFonts w:ascii="Times New Roman" w:hAnsi="Times New Roman"/>
          <w:b/>
          <w:bCs/>
          <w:sz w:val="24"/>
          <w:szCs w:val="24"/>
        </w:rPr>
        <w:t>neprodleně</w:t>
      </w:r>
      <w:r w:rsidRPr="008E6C0C">
        <w:rPr>
          <w:rFonts w:ascii="Times New Roman" w:hAnsi="Times New Roman"/>
          <w:sz w:val="24"/>
          <w:szCs w:val="24"/>
        </w:rPr>
        <w:t xml:space="preserve"> po uplynutí lhůty, na niž bylo trvání vazby omezeno.</w:t>
      </w:r>
    </w:p>
    <w:p w14:paraId="7611923D" w14:textId="502F5115" w:rsidR="005C166D" w:rsidRPr="005C166D" w:rsidRDefault="005C166D" w:rsidP="007F3A2B">
      <w:pPr>
        <w:tabs>
          <w:tab w:val="left" w:pos="426"/>
        </w:tabs>
        <w:spacing w:before="120" w:after="0" w:line="240" w:lineRule="auto"/>
        <w:ind w:firstLine="426"/>
        <w:jc w:val="both"/>
        <w:rPr>
          <w:rFonts w:ascii="Times New Roman" w:hAnsi="Times New Roman"/>
          <w:sz w:val="24"/>
          <w:szCs w:val="24"/>
        </w:rPr>
      </w:pPr>
      <w:r w:rsidRPr="00530ED7">
        <w:rPr>
          <w:rFonts w:ascii="Times New Roman" w:hAnsi="Times New Roman"/>
          <w:strike/>
          <w:sz w:val="24"/>
          <w:szCs w:val="24"/>
        </w:rPr>
        <w:t>(5)</w:t>
      </w:r>
      <w:r w:rsidR="00530ED7" w:rsidRPr="00530ED7">
        <w:rPr>
          <w:rFonts w:ascii="Times New Roman" w:hAnsi="Times New Roman"/>
          <w:sz w:val="24"/>
          <w:szCs w:val="24"/>
        </w:rPr>
        <w:t xml:space="preserve"> </w:t>
      </w:r>
      <w:r w:rsidR="00530ED7" w:rsidRPr="00530ED7">
        <w:rPr>
          <w:rFonts w:ascii="Times New Roman" w:hAnsi="Times New Roman"/>
          <w:b/>
          <w:bCs/>
          <w:sz w:val="24"/>
          <w:szCs w:val="24"/>
        </w:rPr>
        <w:t>(</w:t>
      </w:r>
      <w:r w:rsidR="00DE7BC7">
        <w:rPr>
          <w:rFonts w:ascii="Times New Roman" w:hAnsi="Times New Roman"/>
          <w:b/>
          <w:bCs/>
          <w:sz w:val="24"/>
          <w:szCs w:val="24"/>
        </w:rPr>
        <w:t>7</w:t>
      </w:r>
      <w:r w:rsidR="00530ED7" w:rsidRPr="00530ED7">
        <w:rPr>
          <w:rFonts w:ascii="Times New Roman" w:hAnsi="Times New Roman"/>
          <w:b/>
          <w:bCs/>
          <w:sz w:val="24"/>
          <w:szCs w:val="24"/>
        </w:rPr>
        <w:t>)</w:t>
      </w:r>
      <w:r w:rsidR="0067797C" w:rsidRPr="00530ED7">
        <w:rPr>
          <w:rFonts w:ascii="Times New Roman" w:hAnsi="Times New Roman"/>
          <w:sz w:val="24"/>
          <w:szCs w:val="24"/>
        </w:rPr>
        <w:t xml:space="preserve"> </w:t>
      </w:r>
      <w:r w:rsidRPr="00913C37">
        <w:rPr>
          <w:rFonts w:ascii="Times New Roman" w:hAnsi="Times New Roman"/>
          <w:strike/>
          <w:sz w:val="24"/>
          <w:szCs w:val="24"/>
        </w:rPr>
        <w:t>Lhůty uvedené v odstavci 1 se počítají od doby, kdy došlo k zatčení nebo zadržení mladistvého, anebo nepředcházelo-li zatčení nebo zadržení, od doby, kdy došlo na</w:t>
      </w:r>
      <w:r w:rsidR="007F3A2B">
        <w:rPr>
          <w:rFonts w:ascii="Times New Roman" w:hAnsi="Times New Roman"/>
          <w:strike/>
          <w:sz w:val="24"/>
          <w:szCs w:val="24"/>
        </w:rPr>
        <w:t> </w:t>
      </w:r>
      <w:r w:rsidRPr="00913C37">
        <w:rPr>
          <w:rFonts w:ascii="Times New Roman" w:hAnsi="Times New Roman"/>
          <w:strike/>
          <w:sz w:val="24"/>
          <w:szCs w:val="24"/>
        </w:rPr>
        <w:t>základě rozhodnutí o vazbě k omezení osobní svobody mladistvého.</w:t>
      </w:r>
      <w:r w:rsidRPr="005C166D">
        <w:rPr>
          <w:rFonts w:ascii="Times New Roman" w:hAnsi="Times New Roman"/>
          <w:sz w:val="24"/>
          <w:szCs w:val="24"/>
        </w:rPr>
        <w:t xml:space="preserve"> Při vrácení věci státnímu zástupci k došetření běží lhůta uvedená v odstavci 2 ode dne, kdy byl spis doručen státnímu zástupci.</w:t>
      </w:r>
    </w:p>
    <w:p w14:paraId="2A09021A" w14:textId="744ECF01" w:rsidR="005C166D" w:rsidRPr="00913C37" w:rsidRDefault="005C166D" w:rsidP="007F3A2B">
      <w:pPr>
        <w:tabs>
          <w:tab w:val="left" w:pos="426"/>
        </w:tabs>
        <w:spacing w:before="120" w:after="0" w:line="240" w:lineRule="auto"/>
        <w:ind w:firstLine="426"/>
        <w:jc w:val="both"/>
        <w:rPr>
          <w:rFonts w:ascii="Times New Roman" w:hAnsi="Times New Roman"/>
          <w:strike/>
          <w:sz w:val="24"/>
          <w:szCs w:val="24"/>
        </w:rPr>
      </w:pPr>
      <w:r w:rsidRPr="00913C37">
        <w:rPr>
          <w:rFonts w:ascii="Times New Roman" w:hAnsi="Times New Roman"/>
          <w:strike/>
          <w:sz w:val="24"/>
          <w:szCs w:val="24"/>
        </w:rPr>
        <w:t>(6)</w:t>
      </w:r>
      <w:r w:rsidR="0007062D">
        <w:rPr>
          <w:rFonts w:ascii="Times New Roman" w:hAnsi="Times New Roman"/>
          <w:strike/>
          <w:sz w:val="24"/>
          <w:szCs w:val="24"/>
        </w:rPr>
        <w:t xml:space="preserve"> </w:t>
      </w:r>
      <w:r w:rsidR="0007062D" w:rsidRPr="00217C84">
        <w:rPr>
          <w:rFonts w:ascii="Times New Roman" w:hAnsi="Times New Roman"/>
          <w:b/>
          <w:bCs/>
          <w:strike/>
          <w:sz w:val="24"/>
          <w:szCs w:val="24"/>
        </w:rPr>
        <w:t>(8)</w:t>
      </w:r>
      <w:r w:rsidR="00731CA0" w:rsidRPr="00913C37">
        <w:rPr>
          <w:rFonts w:ascii="Times New Roman" w:hAnsi="Times New Roman"/>
          <w:strike/>
          <w:sz w:val="24"/>
          <w:szCs w:val="24"/>
        </w:rPr>
        <w:t xml:space="preserve"> </w:t>
      </w:r>
      <w:r w:rsidRPr="00913C37">
        <w:rPr>
          <w:rFonts w:ascii="Times New Roman" w:hAnsi="Times New Roman"/>
          <w:strike/>
          <w:sz w:val="24"/>
          <w:szCs w:val="24"/>
        </w:rPr>
        <w:t>Délka trvání vazby, o níž bylo rozhodnuto v rámci mimořádných opravných prostředků</w:t>
      </w:r>
      <w:r w:rsidR="0022774D" w:rsidRPr="00A73658">
        <w:rPr>
          <w:rFonts w:ascii="Times New Roman" w:hAnsi="Times New Roman"/>
          <w:strike/>
          <w:sz w:val="24"/>
          <w:szCs w:val="24"/>
        </w:rPr>
        <w:t>,</w:t>
      </w:r>
      <w:r w:rsidR="00C92B1F" w:rsidRPr="00913C37">
        <w:rPr>
          <w:rFonts w:ascii="Times New Roman" w:hAnsi="Times New Roman"/>
          <w:strike/>
          <w:sz w:val="24"/>
          <w:szCs w:val="24"/>
          <w:vertAlign w:val="superscript"/>
        </w:rPr>
        <w:t>24)</w:t>
      </w:r>
      <w:r w:rsidRPr="00913C37">
        <w:rPr>
          <w:rFonts w:ascii="Times New Roman" w:hAnsi="Times New Roman"/>
          <w:strike/>
          <w:sz w:val="24"/>
          <w:szCs w:val="24"/>
        </w:rPr>
        <w:t xml:space="preserve"> se posuzuje samostatně a nezávisle na vazbě v původním řízení.</w:t>
      </w:r>
    </w:p>
    <w:p w14:paraId="33241AA6" w14:textId="2B2DF419" w:rsidR="00BA7449" w:rsidRPr="00D870D0" w:rsidRDefault="00BA7449" w:rsidP="007F3A2B">
      <w:pPr>
        <w:tabs>
          <w:tab w:val="left" w:pos="426"/>
        </w:tabs>
        <w:spacing w:before="120" w:after="0" w:line="240" w:lineRule="auto"/>
        <w:ind w:firstLine="426"/>
        <w:jc w:val="both"/>
        <w:rPr>
          <w:rFonts w:ascii="Times New Roman" w:hAnsi="Times New Roman"/>
          <w:b/>
          <w:bCs/>
          <w:sz w:val="24"/>
          <w:szCs w:val="24"/>
        </w:rPr>
      </w:pPr>
      <w:bookmarkStart w:id="9" w:name="_Hlk203914155"/>
      <w:r w:rsidRPr="00D870D0">
        <w:rPr>
          <w:rFonts w:ascii="Times New Roman" w:hAnsi="Times New Roman"/>
          <w:b/>
          <w:bCs/>
          <w:sz w:val="24"/>
          <w:szCs w:val="24"/>
        </w:rPr>
        <w:t>(</w:t>
      </w:r>
      <w:r>
        <w:rPr>
          <w:rFonts w:ascii="Times New Roman" w:hAnsi="Times New Roman"/>
          <w:b/>
          <w:bCs/>
          <w:sz w:val="24"/>
          <w:szCs w:val="24"/>
        </w:rPr>
        <w:t>8</w:t>
      </w:r>
      <w:r w:rsidRPr="00D870D0">
        <w:rPr>
          <w:rFonts w:ascii="Times New Roman" w:hAnsi="Times New Roman"/>
          <w:b/>
          <w:bCs/>
          <w:sz w:val="24"/>
          <w:szCs w:val="24"/>
        </w:rPr>
        <w:t>) Byl-li soudem pro mládež vyhlášen rozsudek, kterým byl mladistvý odsouzen pro zvlášť závažné provinění k nepodmíněnému trest</w:t>
      </w:r>
      <w:r>
        <w:rPr>
          <w:rFonts w:ascii="Times New Roman" w:hAnsi="Times New Roman"/>
          <w:b/>
          <w:bCs/>
          <w:sz w:val="24"/>
          <w:szCs w:val="24"/>
        </w:rPr>
        <w:t>nímu opatření</w:t>
      </w:r>
      <w:r w:rsidRPr="00D870D0">
        <w:rPr>
          <w:rFonts w:ascii="Times New Roman" w:hAnsi="Times New Roman"/>
          <w:b/>
          <w:bCs/>
          <w:sz w:val="24"/>
          <w:szCs w:val="24"/>
        </w:rPr>
        <w:t xml:space="preserve"> odnětí svobody, nezapočítává se doba vazby od vyhlášení takového rozsudku do nařízení výkonu uloženého trest</w:t>
      </w:r>
      <w:r>
        <w:rPr>
          <w:rFonts w:ascii="Times New Roman" w:hAnsi="Times New Roman"/>
          <w:b/>
          <w:bCs/>
          <w:sz w:val="24"/>
          <w:szCs w:val="24"/>
        </w:rPr>
        <w:t xml:space="preserve">ního opatření </w:t>
      </w:r>
      <w:r w:rsidRPr="00D870D0">
        <w:rPr>
          <w:rFonts w:ascii="Times New Roman" w:hAnsi="Times New Roman"/>
          <w:b/>
          <w:bCs/>
          <w:sz w:val="24"/>
          <w:szCs w:val="24"/>
        </w:rPr>
        <w:t>odnětí svobody nebo do zrušení takového rozsudku do</w:t>
      </w:r>
      <w:r w:rsidR="007F3A2B">
        <w:rPr>
          <w:rFonts w:ascii="Times New Roman" w:hAnsi="Times New Roman"/>
          <w:b/>
          <w:bCs/>
          <w:sz w:val="24"/>
          <w:szCs w:val="24"/>
        </w:rPr>
        <w:t> </w:t>
      </w:r>
      <w:r>
        <w:rPr>
          <w:rFonts w:ascii="Times New Roman" w:hAnsi="Times New Roman"/>
          <w:b/>
          <w:bCs/>
          <w:sz w:val="24"/>
          <w:szCs w:val="24"/>
        </w:rPr>
        <w:t>nejvyšší přípustné doby</w:t>
      </w:r>
      <w:r w:rsidRPr="00D870D0">
        <w:rPr>
          <w:rFonts w:ascii="Times New Roman" w:hAnsi="Times New Roman"/>
          <w:b/>
          <w:bCs/>
          <w:sz w:val="24"/>
          <w:szCs w:val="24"/>
        </w:rPr>
        <w:t xml:space="preserve"> trvání vazby podle</w:t>
      </w:r>
      <w:r>
        <w:rPr>
          <w:rFonts w:ascii="Times New Roman" w:hAnsi="Times New Roman"/>
          <w:b/>
          <w:bCs/>
          <w:sz w:val="24"/>
          <w:szCs w:val="24"/>
        </w:rPr>
        <w:t xml:space="preserve"> odstavce 1.</w:t>
      </w:r>
    </w:p>
    <w:bookmarkEnd w:id="9"/>
    <w:p w14:paraId="2CCC409B" w14:textId="42850F02" w:rsidR="00D320E6" w:rsidRDefault="005C166D" w:rsidP="007F3A2B">
      <w:pPr>
        <w:tabs>
          <w:tab w:val="left" w:pos="426"/>
        </w:tabs>
        <w:spacing w:before="120" w:after="0" w:line="240" w:lineRule="auto"/>
        <w:ind w:firstLine="426"/>
        <w:jc w:val="both"/>
        <w:rPr>
          <w:rFonts w:ascii="Times New Roman" w:hAnsi="Times New Roman"/>
          <w:strike/>
          <w:sz w:val="24"/>
          <w:szCs w:val="24"/>
        </w:rPr>
      </w:pPr>
      <w:r w:rsidRPr="003D5E59">
        <w:rPr>
          <w:rFonts w:ascii="Times New Roman" w:hAnsi="Times New Roman"/>
          <w:strike/>
          <w:sz w:val="24"/>
          <w:szCs w:val="24"/>
        </w:rPr>
        <w:t>(7)</w:t>
      </w:r>
      <w:r w:rsidR="00DE2A8E" w:rsidRPr="003D5E59">
        <w:rPr>
          <w:rFonts w:ascii="Times New Roman" w:hAnsi="Times New Roman"/>
          <w:strike/>
          <w:sz w:val="24"/>
          <w:szCs w:val="24"/>
        </w:rPr>
        <w:t xml:space="preserve"> </w:t>
      </w:r>
      <w:r w:rsidR="0007062D" w:rsidRPr="008248D1">
        <w:rPr>
          <w:rFonts w:ascii="Times New Roman" w:hAnsi="Times New Roman"/>
          <w:b/>
          <w:bCs/>
          <w:strike/>
          <w:sz w:val="24"/>
          <w:szCs w:val="24"/>
        </w:rPr>
        <w:t xml:space="preserve">(9) </w:t>
      </w:r>
      <w:r w:rsidRPr="003D5E59">
        <w:rPr>
          <w:rFonts w:ascii="Times New Roman" w:hAnsi="Times New Roman"/>
          <w:strike/>
          <w:sz w:val="24"/>
          <w:szCs w:val="24"/>
        </w:rPr>
        <w:t>Po propuštění mladistvého z vazby lze nařídit dohled probačního úředníka nad</w:t>
      </w:r>
      <w:r w:rsidR="007F3A2B">
        <w:rPr>
          <w:rFonts w:ascii="Times New Roman" w:hAnsi="Times New Roman"/>
          <w:strike/>
          <w:sz w:val="24"/>
          <w:szCs w:val="24"/>
        </w:rPr>
        <w:t> </w:t>
      </w:r>
      <w:r w:rsidRPr="003D5E59">
        <w:rPr>
          <w:rFonts w:ascii="Times New Roman" w:hAnsi="Times New Roman"/>
          <w:strike/>
          <w:sz w:val="24"/>
          <w:szCs w:val="24"/>
        </w:rPr>
        <w:t>mladistvým, který může trvat až do skončení trestního stíhání. Pro výkon dohledu platí obdobně § 16.</w:t>
      </w:r>
    </w:p>
    <w:p w14:paraId="71F87C22" w14:textId="77777777" w:rsidR="00490189" w:rsidRPr="003D5E59" w:rsidRDefault="00490189" w:rsidP="007F3A2B">
      <w:pPr>
        <w:tabs>
          <w:tab w:val="left" w:pos="426"/>
        </w:tabs>
        <w:spacing w:before="120" w:after="0" w:line="240" w:lineRule="auto"/>
        <w:ind w:firstLine="426"/>
        <w:jc w:val="both"/>
        <w:rPr>
          <w:rFonts w:ascii="Times New Roman" w:hAnsi="Times New Roman"/>
          <w:strike/>
          <w:sz w:val="24"/>
          <w:szCs w:val="24"/>
        </w:rPr>
      </w:pPr>
    </w:p>
    <w:bookmarkEnd w:id="4"/>
    <w:p w14:paraId="55C7699E" w14:textId="46EDB97C" w:rsidR="00D70F9A" w:rsidRDefault="00D70F9A" w:rsidP="007F3A2B">
      <w:p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lastRenderedPageBreak/>
        <w:t>______________________</w:t>
      </w:r>
    </w:p>
    <w:p w14:paraId="5948ABB6" w14:textId="23ABEAF5" w:rsidR="00D70F9A" w:rsidRPr="003966E1" w:rsidRDefault="00D875D5" w:rsidP="007F3A2B">
      <w:pPr>
        <w:tabs>
          <w:tab w:val="left" w:pos="426"/>
        </w:tabs>
        <w:spacing w:before="120" w:after="0" w:line="240" w:lineRule="auto"/>
        <w:jc w:val="both"/>
        <w:rPr>
          <w:rFonts w:ascii="Times New Roman" w:hAnsi="Times New Roman"/>
          <w:strike/>
          <w:sz w:val="24"/>
          <w:szCs w:val="24"/>
        </w:rPr>
      </w:pPr>
      <w:r w:rsidRPr="003966E1">
        <w:rPr>
          <w:rFonts w:ascii="Times New Roman" w:hAnsi="Times New Roman"/>
          <w:strike/>
          <w:sz w:val="24"/>
          <w:szCs w:val="24"/>
        </w:rPr>
        <w:t>23) § 14 odst. 3 věta za středníkem trestního zákoníku.</w:t>
      </w:r>
    </w:p>
    <w:p w14:paraId="5CFA28C0" w14:textId="533F98AC" w:rsidR="00C9740C" w:rsidRDefault="00D875D5" w:rsidP="007F3A2B">
      <w:pPr>
        <w:tabs>
          <w:tab w:val="left" w:pos="426"/>
        </w:tabs>
        <w:spacing w:before="120" w:after="0" w:line="240" w:lineRule="auto"/>
        <w:jc w:val="both"/>
        <w:rPr>
          <w:rFonts w:ascii="Times New Roman" w:hAnsi="Times New Roman"/>
          <w:strike/>
          <w:sz w:val="24"/>
          <w:szCs w:val="24"/>
        </w:rPr>
      </w:pPr>
      <w:r w:rsidRPr="00913C37">
        <w:rPr>
          <w:rFonts w:ascii="Times New Roman" w:hAnsi="Times New Roman"/>
          <w:strike/>
          <w:sz w:val="24"/>
          <w:szCs w:val="24"/>
        </w:rPr>
        <w:t>24) § 265o odst. 2, § 275 odst. 3, § 287 a § 314k odst. 1 trestního řádu.</w:t>
      </w:r>
    </w:p>
    <w:p w14:paraId="0F4E6538" w14:textId="77777777" w:rsidR="00625B5D" w:rsidRPr="00913C37" w:rsidRDefault="00625B5D" w:rsidP="007F3A2B">
      <w:pPr>
        <w:tabs>
          <w:tab w:val="left" w:pos="426"/>
        </w:tabs>
        <w:spacing w:before="120" w:after="0" w:line="240" w:lineRule="auto"/>
        <w:jc w:val="both"/>
        <w:rPr>
          <w:rFonts w:ascii="Times New Roman" w:hAnsi="Times New Roman"/>
          <w:strike/>
          <w:sz w:val="24"/>
          <w:szCs w:val="24"/>
        </w:rPr>
      </w:pPr>
    </w:p>
    <w:p w14:paraId="7E85F4DF" w14:textId="0DEC40A2" w:rsidR="006F3F56" w:rsidRDefault="006F3F56" w:rsidP="007F3A2B">
      <w:pPr>
        <w:pStyle w:val="Nadpis2"/>
      </w:pPr>
      <w:r>
        <w:t>§ 48</w:t>
      </w:r>
    </w:p>
    <w:p w14:paraId="50768CD2" w14:textId="77777777" w:rsidR="006F3F56" w:rsidRPr="006F3F56" w:rsidRDefault="006F3F56" w:rsidP="007F3A2B">
      <w:pPr>
        <w:spacing w:before="120" w:after="0" w:line="240" w:lineRule="auto"/>
        <w:jc w:val="center"/>
        <w:rPr>
          <w:rFonts w:ascii="Times New Roman" w:hAnsi="Times New Roman"/>
          <w:sz w:val="24"/>
          <w:szCs w:val="24"/>
          <w:lang w:eastAsia="cs-CZ"/>
        </w:rPr>
      </w:pPr>
      <w:r w:rsidRPr="006F3F56">
        <w:rPr>
          <w:rFonts w:ascii="Times New Roman" w:hAnsi="Times New Roman"/>
          <w:sz w:val="24"/>
          <w:szCs w:val="24"/>
          <w:lang w:eastAsia="cs-CZ"/>
        </w:rPr>
        <w:t>Přezkoumávání důvodů vazby</w:t>
      </w:r>
    </w:p>
    <w:p w14:paraId="0E780939" w14:textId="0D2E6B17" w:rsidR="006F3F56" w:rsidRPr="005D08B0" w:rsidRDefault="005D08B0" w:rsidP="005D08B0">
      <w:pPr>
        <w:tabs>
          <w:tab w:val="left" w:pos="426"/>
        </w:tabs>
        <w:spacing w:before="120" w:after="0" w:line="240" w:lineRule="auto"/>
        <w:ind w:firstLine="426"/>
        <w:jc w:val="both"/>
        <w:rPr>
          <w:rFonts w:ascii="Times New Roman" w:hAnsi="Times New Roman"/>
          <w:sz w:val="24"/>
          <w:szCs w:val="24"/>
          <w:lang w:eastAsia="cs-CZ"/>
        </w:rPr>
      </w:pPr>
      <w:r w:rsidRPr="005D08B0">
        <w:rPr>
          <w:rFonts w:ascii="Times New Roman" w:hAnsi="Times New Roman"/>
          <w:b/>
          <w:bCs/>
          <w:sz w:val="24"/>
          <w:szCs w:val="24"/>
          <w:lang w:eastAsia="cs-CZ"/>
        </w:rPr>
        <w:t xml:space="preserve">(1) </w:t>
      </w:r>
      <w:r w:rsidR="006F3F56" w:rsidRPr="005D08B0">
        <w:rPr>
          <w:rFonts w:ascii="Times New Roman" w:hAnsi="Times New Roman"/>
          <w:sz w:val="24"/>
          <w:szCs w:val="24"/>
          <w:lang w:eastAsia="cs-CZ"/>
        </w:rPr>
        <w:t>Všechny orgány činné podle tohoto zákona jsou povinny zkoumat v každém období trestního stíhání, zda důvody vazby trvají nebo zda se nezměnily; pomine-li důvod vazby, musí být mladistvý ihned propuštěn na svobodu. Je-li shledán u mladistvého některý z důvodů vazby, jsou orgány činné podle tohoto zákona povinny zkoumat, zda nelze další výkon vazby mladistvého nahradit jiným opatřením. Jakmile bude zajištěno takové náhradní opatření, musí být mladistvý bez zbytečného odkladu propuštěn z vazby. Orgány činné podle tohoto zákona přitom postupují v součinnosti s Probační a mediační službou a s příslušným orgánem sociálně-právní ochrany dětí.</w:t>
      </w:r>
    </w:p>
    <w:p w14:paraId="645D3C97" w14:textId="57C17CE9" w:rsidR="003D27CA" w:rsidRPr="00B75867" w:rsidRDefault="003D27CA" w:rsidP="007F3A2B">
      <w:pPr>
        <w:spacing w:before="120" w:after="0" w:line="240" w:lineRule="auto"/>
        <w:ind w:firstLine="425"/>
        <w:jc w:val="both"/>
        <w:rPr>
          <w:rFonts w:ascii="Times New Roman" w:hAnsi="Times New Roman"/>
          <w:b/>
          <w:bCs/>
          <w:sz w:val="24"/>
          <w:szCs w:val="24"/>
          <w:lang w:eastAsia="cs-CZ"/>
        </w:rPr>
      </w:pPr>
      <w:bookmarkStart w:id="10" w:name="_Hlk203462079"/>
      <w:r w:rsidRPr="003D27CA">
        <w:rPr>
          <w:rFonts w:ascii="Times New Roman" w:hAnsi="Times New Roman"/>
          <w:b/>
          <w:bCs/>
          <w:sz w:val="24"/>
          <w:szCs w:val="24"/>
          <w:lang w:eastAsia="cs-CZ"/>
        </w:rPr>
        <w:t>(2</w:t>
      </w:r>
      <w:r>
        <w:rPr>
          <w:rFonts w:ascii="Times New Roman" w:hAnsi="Times New Roman"/>
          <w:b/>
          <w:bCs/>
          <w:sz w:val="24"/>
          <w:szCs w:val="24"/>
          <w:lang w:eastAsia="cs-CZ"/>
        </w:rPr>
        <w:t xml:space="preserve">) </w:t>
      </w:r>
      <w:r w:rsidR="005B7970" w:rsidRPr="003D27CA">
        <w:rPr>
          <w:rFonts w:ascii="Times New Roman" w:hAnsi="Times New Roman"/>
          <w:b/>
          <w:bCs/>
          <w:sz w:val="24"/>
          <w:szCs w:val="24"/>
          <w:lang w:eastAsia="cs-CZ"/>
        </w:rPr>
        <w:t xml:space="preserve">Ustanovení </w:t>
      </w:r>
      <w:r w:rsidR="00975796">
        <w:rPr>
          <w:rFonts w:ascii="Times New Roman" w:hAnsi="Times New Roman"/>
          <w:b/>
          <w:bCs/>
          <w:sz w:val="24"/>
          <w:szCs w:val="24"/>
          <w:lang w:eastAsia="cs-CZ"/>
        </w:rPr>
        <w:t xml:space="preserve">§ 72 </w:t>
      </w:r>
      <w:r w:rsidR="005B7970" w:rsidRPr="003D27CA">
        <w:rPr>
          <w:rFonts w:ascii="Times New Roman" w:hAnsi="Times New Roman"/>
          <w:b/>
          <w:bCs/>
          <w:sz w:val="24"/>
          <w:szCs w:val="24"/>
          <w:lang w:eastAsia="cs-CZ"/>
        </w:rPr>
        <w:t xml:space="preserve">trestního řádu se </w:t>
      </w:r>
      <w:r w:rsidR="00561BC9">
        <w:rPr>
          <w:rFonts w:ascii="Times New Roman" w:hAnsi="Times New Roman"/>
          <w:b/>
          <w:bCs/>
          <w:sz w:val="24"/>
          <w:szCs w:val="24"/>
          <w:lang w:eastAsia="cs-CZ"/>
        </w:rPr>
        <w:t>pou</w:t>
      </w:r>
      <w:r w:rsidR="005B7970" w:rsidRPr="003D27CA">
        <w:rPr>
          <w:rFonts w:ascii="Times New Roman" w:hAnsi="Times New Roman"/>
          <w:b/>
          <w:bCs/>
          <w:sz w:val="24"/>
          <w:szCs w:val="24"/>
          <w:lang w:eastAsia="cs-CZ"/>
        </w:rPr>
        <w:t xml:space="preserve">žije </w:t>
      </w:r>
      <w:r w:rsidR="005B7970" w:rsidRPr="00897C84">
        <w:rPr>
          <w:rFonts w:ascii="Times New Roman" w:hAnsi="Times New Roman"/>
          <w:b/>
          <w:bCs/>
          <w:sz w:val="24"/>
          <w:szCs w:val="24"/>
          <w:lang w:eastAsia="cs-CZ"/>
        </w:rPr>
        <w:t>obdobně</w:t>
      </w:r>
      <w:r w:rsidR="005B7970" w:rsidRPr="003D27CA">
        <w:rPr>
          <w:rFonts w:ascii="Times New Roman" w:hAnsi="Times New Roman"/>
          <w:b/>
          <w:bCs/>
          <w:sz w:val="24"/>
          <w:szCs w:val="24"/>
          <w:lang w:eastAsia="cs-CZ"/>
        </w:rPr>
        <w:t>.</w:t>
      </w:r>
    </w:p>
    <w:bookmarkEnd w:id="10"/>
    <w:p w14:paraId="23A61F49" w14:textId="77777777" w:rsidR="006A4559" w:rsidRDefault="006A4559" w:rsidP="007F3A2B">
      <w:pPr>
        <w:spacing w:before="120" w:after="0" w:line="240" w:lineRule="auto"/>
        <w:jc w:val="both"/>
        <w:rPr>
          <w:rFonts w:ascii="Times New Roman" w:hAnsi="Times New Roman"/>
          <w:b/>
          <w:bCs/>
          <w:sz w:val="24"/>
          <w:szCs w:val="24"/>
          <w:lang w:eastAsia="cs-CZ"/>
        </w:rPr>
      </w:pPr>
    </w:p>
    <w:p w14:paraId="18B6E03B" w14:textId="53F1B0CC" w:rsidR="00115670" w:rsidRPr="00B027ED" w:rsidRDefault="00115670" w:rsidP="007F3A2B">
      <w:pPr>
        <w:pStyle w:val="Nadpis2"/>
        <w:rPr>
          <w:strike/>
        </w:rPr>
      </w:pPr>
      <w:r w:rsidRPr="00B027ED">
        <w:rPr>
          <w:strike/>
        </w:rPr>
        <w:t>§ 49</w:t>
      </w:r>
    </w:p>
    <w:p w14:paraId="3AC4FB2B" w14:textId="146C80DD" w:rsidR="00115670" w:rsidRPr="00B027ED" w:rsidRDefault="00115670" w:rsidP="007F3A2B">
      <w:pPr>
        <w:spacing w:before="120" w:after="0" w:line="240" w:lineRule="auto"/>
        <w:jc w:val="center"/>
        <w:rPr>
          <w:rFonts w:ascii="Times New Roman" w:hAnsi="Times New Roman"/>
          <w:strike/>
          <w:sz w:val="24"/>
          <w:szCs w:val="24"/>
          <w:lang w:eastAsia="cs-CZ"/>
        </w:rPr>
      </w:pPr>
      <w:r w:rsidRPr="00B027ED">
        <w:rPr>
          <w:rFonts w:ascii="Times New Roman" w:hAnsi="Times New Roman"/>
          <w:strike/>
          <w:sz w:val="24"/>
          <w:szCs w:val="24"/>
          <w:lang w:eastAsia="cs-CZ"/>
        </w:rPr>
        <w:t>Nahrazení vazby jiným opatřením</w:t>
      </w:r>
    </w:p>
    <w:p w14:paraId="2665C517" w14:textId="093BCB4F" w:rsidR="00115670" w:rsidRPr="00B027ED" w:rsidRDefault="00115670" w:rsidP="007F3A2B">
      <w:pPr>
        <w:spacing w:before="120" w:after="0" w:line="240" w:lineRule="auto"/>
        <w:ind w:firstLine="426"/>
        <w:jc w:val="both"/>
        <w:rPr>
          <w:rFonts w:ascii="Times New Roman" w:hAnsi="Times New Roman"/>
          <w:strike/>
          <w:sz w:val="24"/>
          <w:szCs w:val="24"/>
          <w:lang w:eastAsia="cs-CZ"/>
        </w:rPr>
      </w:pPr>
      <w:r w:rsidRPr="00B027ED">
        <w:rPr>
          <w:rFonts w:ascii="Times New Roman" w:hAnsi="Times New Roman"/>
          <w:strike/>
          <w:sz w:val="24"/>
          <w:szCs w:val="24"/>
          <w:lang w:eastAsia="cs-CZ"/>
        </w:rPr>
        <w:t>(1) Vazbu mladistvého lze nahradit zárukou, dohledem, slibem</w:t>
      </w:r>
      <w:r w:rsidRPr="00B027ED">
        <w:rPr>
          <w:rFonts w:ascii="Times New Roman" w:hAnsi="Times New Roman"/>
          <w:strike/>
          <w:sz w:val="24"/>
          <w:szCs w:val="24"/>
          <w:vertAlign w:val="superscript"/>
          <w:lang w:eastAsia="cs-CZ"/>
        </w:rPr>
        <w:t>25)</w:t>
      </w:r>
      <w:r w:rsidRPr="00B027ED">
        <w:rPr>
          <w:rFonts w:ascii="Times New Roman" w:hAnsi="Times New Roman"/>
          <w:strike/>
          <w:sz w:val="24"/>
          <w:szCs w:val="24"/>
          <w:lang w:eastAsia="cs-CZ"/>
        </w:rPr>
        <w:t xml:space="preserve"> nebo jeho umístěním v</w:t>
      </w:r>
      <w:r w:rsidR="007F3A2B">
        <w:rPr>
          <w:rFonts w:ascii="Times New Roman" w:hAnsi="Times New Roman"/>
          <w:strike/>
          <w:sz w:val="24"/>
          <w:szCs w:val="24"/>
          <w:lang w:eastAsia="cs-CZ"/>
        </w:rPr>
        <w:t> </w:t>
      </w:r>
      <w:r w:rsidRPr="00B027ED">
        <w:rPr>
          <w:rFonts w:ascii="Times New Roman" w:hAnsi="Times New Roman"/>
          <w:strike/>
          <w:sz w:val="24"/>
          <w:szCs w:val="24"/>
          <w:lang w:eastAsia="cs-CZ"/>
        </w:rPr>
        <w:t>péči důvěryhodné osoby. Na výkon dohledu se použije obdobně § 16.</w:t>
      </w:r>
    </w:p>
    <w:p w14:paraId="4541ACE5" w14:textId="0D5CDBD3" w:rsidR="006A4559" w:rsidRPr="00B027ED" w:rsidRDefault="00115670" w:rsidP="007F3A2B">
      <w:pPr>
        <w:spacing w:before="120" w:after="0" w:line="240" w:lineRule="auto"/>
        <w:ind w:firstLine="426"/>
        <w:jc w:val="both"/>
        <w:rPr>
          <w:rFonts w:ascii="Times New Roman" w:hAnsi="Times New Roman"/>
          <w:strike/>
          <w:sz w:val="24"/>
          <w:szCs w:val="24"/>
          <w:vertAlign w:val="superscript"/>
          <w:lang w:eastAsia="cs-CZ"/>
        </w:rPr>
      </w:pPr>
      <w:r w:rsidRPr="00B027ED">
        <w:rPr>
          <w:rFonts w:ascii="Times New Roman" w:hAnsi="Times New Roman"/>
          <w:strike/>
          <w:sz w:val="24"/>
          <w:szCs w:val="24"/>
          <w:lang w:eastAsia="cs-CZ"/>
        </w:rPr>
        <w:t>(2) Vazbu mladistvého lze také nahradit peněžitou zárukou.</w:t>
      </w:r>
      <w:r w:rsidRPr="00B027ED">
        <w:rPr>
          <w:rFonts w:ascii="Times New Roman" w:hAnsi="Times New Roman"/>
          <w:strike/>
          <w:sz w:val="24"/>
          <w:szCs w:val="24"/>
          <w:vertAlign w:val="superscript"/>
          <w:lang w:eastAsia="cs-CZ"/>
        </w:rPr>
        <w:t>26)</w:t>
      </w:r>
      <w:r w:rsidR="00C20525" w:rsidRPr="00B027ED">
        <w:rPr>
          <w:rFonts w:ascii="Times New Roman" w:hAnsi="Times New Roman"/>
          <w:strike/>
          <w:sz w:val="24"/>
          <w:szCs w:val="24"/>
          <w:vertAlign w:val="superscript"/>
          <w:lang w:eastAsia="cs-CZ"/>
        </w:rPr>
        <w:t xml:space="preserve"> </w:t>
      </w:r>
    </w:p>
    <w:p w14:paraId="0E161ED0" w14:textId="77777777" w:rsidR="009801DF" w:rsidRDefault="009801DF" w:rsidP="007F3A2B">
      <w:pPr>
        <w:spacing w:before="120" w:after="0" w:line="240" w:lineRule="auto"/>
      </w:pPr>
      <w:r>
        <w:rPr>
          <w:rFonts w:ascii="Times New Roman" w:hAnsi="Times New Roman"/>
          <w:b/>
          <w:bCs/>
          <w:sz w:val="24"/>
          <w:szCs w:val="24"/>
          <w:lang w:eastAsia="cs-CZ"/>
        </w:rPr>
        <w:t>______________________</w:t>
      </w:r>
    </w:p>
    <w:p w14:paraId="01A8DD0F" w14:textId="77777777" w:rsidR="009801DF" w:rsidRPr="003E633A" w:rsidRDefault="009801DF" w:rsidP="007F3A2B">
      <w:pPr>
        <w:spacing w:before="120" w:after="0" w:line="240" w:lineRule="auto"/>
        <w:jc w:val="both"/>
        <w:rPr>
          <w:rFonts w:ascii="Times New Roman" w:hAnsi="Times New Roman"/>
          <w:strike/>
          <w:sz w:val="24"/>
          <w:szCs w:val="24"/>
          <w:lang w:eastAsia="cs-CZ"/>
        </w:rPr>
      </w:pPr>
      <w:r w:rsidRPr="003E633A">
        <w:rPr>
          <w:rFonts w:ascii="Times New Roman" w:hAnsi="Times New Roman"/>
          <w:strike/>
          <w:sz w:val="24"/>
          <w:szCs w:val="24"/>
          <w:lang w:eastAsia="cs-CZ"/>
        </w:rPr>
        <w:t>25) § 73 trestního řádu.</w:t>
      </w:r>
    </w:p>
    <w:p w14:paraId="463528DB" w14:textId="77777777" w:rsidR="009801DF" w:rsidRDefault="009801DF" w:rsidP="007F3A2B">
      <w:pPr>
        <w:spacing w:before="120" w:after="0" w:line="240" w:lineRule="auto"/>
        <w:jc w:val="both"/>
        <w:rPr>
          <w:rFonts w:ascii="Times New Roman" w:hAnsi="Times New Roman"/>
          <w:strike/>
          <w:sz w:val="24"/>
          <w:szCs w:val="24"/>
          <w:lang w:eastAsia="cs-CZ"/>
        </w:rPr>
      </w:pPr>
      <w:r w:rsidRPr="00C20525">
        <w:rPr>
          <w:rFonts w:ascii="Times New Roman" w:hAnsi="Times New Roman"/>
          <w:strike/>
          <w:sz w:val="24"/>
          <w:szCs w:val="24"/>
          <w:lang w:eastAsia="cs-CZ"/>
        </w:rPr>
        <w:t>26) § 73a trestního řádu.</w:t>
      </w:r>
    </w:p>
    <w:p w14:paraId="059B9F1F" w14:textId="77777777" w:rsidR="00B027ED" w:rsidRDefault="00B027ED" w:rsidP="007F3A2B">
      <w:pPr>
        <w:spacing w:before="120" w:after="0" w:line="240" w:lineRule="auto"/>
        <w:ind w:firstLine="426"/>
        <w:jc w:val="both"/>
        <w:rPr>
          <w:rFonts w:ascii="Times New Roman" w:hAnsi="Times New Roman"/>
          <w:b/>
          <w:bCs/>
          <w:sz w:val="24"/>
          <w:szCs w:val="24"/>
          <w:lang w:eastAsia="cs-CZ"/>
        </w:rPr>
      </w:pPr>
    </w:p>
    <w:p w14:paraId="3C2513A8" w14:textId="7303049B" w:rsidR="00330A8A" w:rsidRDefault="00330A8A" w:rsidP="007F3A2B">
      <w:pPr>
        <w:spacing w:before="120" w:after="0" w:line="240" w:lineRule="auto"/>
        <w:jc w:val="center"/>
        <w:rPr>
          <w:rFonts w:ascii="Times New Roman" w:hAnsi="Times New Roman"/>
          <w:b/>
          <w:bCs/>
          <w:sz w:val="24"/>
          <w:szCs w:val="24"/>
          <w:lang w:eastAsia="cs-CZ"/>
        </w:rPr>
      </w:pPr>
      <w:bookmarkStart w:id="11" w:name="_Hlk203462156"/>
      <w:r>
        <w:rPr>
          <w:rFonts w:ascii="Times New Roman" w:hAnsi="Times New Roman"/>
          <w:b/>
          <w:bCs/>
          <w:sz w:val="24"/>
          <w:szCs w:val="24"/>
          <w:lang w:eastAsia="cs-CZ"/>
        </w:rPr>
        <w:t>§ 49</w:t>
      </w:r>
    </w:p>
    <w:p w14:paraId="69203FB6" w14:textId="4CD63F94" w:rsidR="00330A8A" w:rsidRDefault="00330A8A" w:rsidP="007F3A2B">
      <w:pPr>
        <w:spacing w:before="120" w:after="0" w:line="240" w:lineRule="auto"/>
        <w:jc w:val="center"/>
        <w:rPr>
          <w:rFonts w:ascii="Times New Roman" w:hAnsi="Times New Roman"/>
          <w:b/>
          <w:bCs/>
          <w:sz w:val="24"/>
          <w:szCs w:val="24"/>
          <w:lang w:eastAsia="cs-CZ"/>
        </w:rPr>
      </w:pPr>
      <w:r>
        <w:rPr>
          <w:rFonts w:ascii="Times New Roman" w:hAnsi="Times New Roman"/>
          <w:b/>
          <w:bCs/>
          <w:sz w:val="24"/>
          <w:szCs w:val="24"/>
          <w:lang w:eastAsia="cs-CZ"/>
        </w:rPr>
        <w:t>Opatření nahrazující vazbu</w:t>
      </w:r>
    </w:p>
    <w:p w14:paraId="75AC2C72" w14:textId="798995D2" w:rsidR="00330A8A" w:rsidRPr="007F3A2B" w:rsidRDefault="007F3A2B" w:rsidP="007F3A2B">
      <w:pPr>
        <w:spacing w:before="120" w:after="0" w:line="240" w:lineRule="auto"/>
        <w:ind w:firstLine="426"/>
        <w:jc w:val="both"/>
        <w:rPr>
          <w:rFonts w:ascii="Times New Roman" w:hAnsi="Times New Roman"/>
          <w:b/>
          <w:bCs/>
          <w:sz w:val="24"/>
          <w:szCs w:val="24"/>
          <w:lang w:eastAsia="cs-CZ"/>
        </w:rPr>
      </w:pPr>
      <w:r>
        <w:rPr>
          <w:rFonts w:ascii="Times New Roman" w:hAnsi="Times New Roman"/>
          <w:b/>
          <w:bCs/>
          <w:sz w:val="24"/>
          <w:szCs w:val="24"/>
          <w:lang w:eastAsia="cs-CZ"/>
        </w:rPr>
        <w:t xml:space="preserve">(1) </w:t>
      </w:r>
      <w:r w:rsidR="00330A8A" w:rsidRPr="007F3A2B">
        <w:rPr>
          <w:rFonts w:ascii="Times New Roman" w:hAnsi="Times New Roman"/>
          <w:b/>
          <w:bCs/>
          <w:sz w:val="24"/>
          <w:szCs w:val="24"/>
          <w:lang w:eastAsia="cs-CZ"/>
        </w:rPr>
        <w:t xml:space="preserve">Vazbu mladistvého lze nahradit také jeho umístěním v péči důvěryhodné osoby. </w:t>
      </w:r>
    </w:p>
    <w:p w14:paraId="2AF82D2F" w14:textId="5484E15F" w:rsidR="00330A8A" w:rsidRPr="006B5D14" w:rsidRDefault="00330A8A" w:rsidP="007F3A2B">
      <w:pPr>
        <w:spacing w:before="120" w:after="0" w:line="240" w:lineRule="auto"/>
        <w:ind w:firstLine="426"/>
        <w:jc w:val="both"/>
        <w:rPr>
          <w:rFonts w:ascii="Times New Roman" w:hAnsi="Times New Roman"/>
          <w:b/>
          <w:bCs/>
          <w:sz w:val="24"/>
          <w:szCs w:val="24"/>
          <w:lang w:eastAsia="cs-CZ"/>
        </w:rPr>
      </w:pPr>
      <w:r>
        <w:rPr>
          <w:rFonts w:ascii="Times New Roman" w:hAnsi="Times New Roman"/>
          <w:b/>
          <w:bCs/>
          <w:sz w:val="24"/>
          <w:szCs w:val="24"/>
          <w:lang w:eastAsia="cs-CZ"/>
        </w:rPr>
        <w:t xml:space="preserve">(2) Při nahrazení vazby dohledem se § 16 </w:t>
      </w:r>
      <w:r w:rsidR="00C748B2">
        <w:rPr>
          <w:rFonts w:ascii="Times New Roman" w:hAnsi="Times New Roman"/>
          <w:b/>
          <w:bCs/>
          <w:sz w:val="24"/>
          <w:szCs w:val="24"/>
          <w:lang w:eastAsia="cs-CZ"/>
        </w:rPr>
        <w:t xml:space="preserve">použije </w:t>
      </w:r>
      <w:r w:rsidR="003B4A34">
        <w:rPr>
          <w:rFonts w:ascii="Times New Roman" w:hAnsi="Times New Roman"/>
          <w:b/>
          <w:bCs/>
          <w:sz w:val="24"/>
          <w:szCs w:val="24"/>
          <w:lang w:eastAsia="cs-CZ"/>
        </w:rPr>
        <w:t>obdobně</w:t>
      </w:r>
      <w:r>
        <w:rPr>
          <w:rFonts w:ascii="Times New Roman" w:hAnsi="Times New Roman"/>
          <w:b/>
          <w:bCs/>
          <w:sz w:val="24"/>
          <w:szCs w:val="24"/>
          <w:lang w:eastAsia="cs-CZ"/>
        </w:rPr>
        <w:t>.</w:t>
      </w:r>
    </w:p>
    <w:bookmarkEnd w:id="11"/>
    <w:p w14:paraId="3BEA71E2" w14:textId="77777777" w:rsidR="006A4559" w:rsidRDefault="006A4559" w:rsidP="007F3A2B">
      <w:pPr>
        <w:spacing w:before="120" w:after="0" w:line="240" w:lineRule="auto"/>
        <w:jc w:val="both"/>
        <w:rPr>
          <w:rFonts w:ascii="Times New Roman" w:hAnsi="Times New Roman"/>
          <w:b/>
          <w:bCs/>
          <w:sz w:val="24"/>
          <w:szCs w:val="24"/>
          <w:lang w:eastAsia="cs-CZ"/>
        </w:rPr>
      </w:pPr>
    </w:p>
    <w:p w14:paraId="6D517A0B" w14:textId="77777777" w:rsidR="00A9605E" w:rsidRPr="00A9605E" w:rsidRDefault="00A9605E" w:rsidP="00A9605E">
      <w:pPr>
        <w:keepNext/>
        <w:spacing w:before="120" w:after="0" w:line="240" w:lineRule="auto"/>
        <w:jc w:val="center"/>
        <w:outlineLvl w:val="1"/>
        <w:rPr>
          <w:rFonts w:ascii="Times New Roman" w:eastAsia="Arial" w:hAnsi="Times New Roman"/>
          <w:sz w:val="24"/>
          <w:szCs w:val="24"/>
          <w:lang w:eastAsia="cs-CZ"/>
        </w:rPr>
      </w:pPr>
      <w:r w:rsidRPr="00A9605E">
        <w:rPr>
          <w:rFonts w:ascii="Times New Roman" w:eastAsia="Arial" w:hAnsi="Times New Roman"/>
          <w:sz w:val="24"/>
          <w:szCs w:val="24"/>
          <w:lang w:eastAsia="cs-CZ"/>
        </w:rPr>
        <w:t>§ 89j</w:t>
      </w:r>
    </w:p>
    <w:p w14:paraId="69C3EF34" w14:textId="77777777" w:rsidR="00A9605E" w:rsidRPr="00A9605E" w:rsidRDefault="00A9605E" w:rsidP="00A9605E">
      <w:pPr>
        <w:spacing w:before="120" w:after="0" w:line="240" w:lineRule="auto"/>
        <w:ind w:firstLine="426"/>
        <w:jc w:val="both"/>
        <w:rPr>
          <w:rFonts w:ascii="Times New Roman" w:eastAsia="Aptos" w:hAnsi="Times New Roman"/>
          <w:bCs/>
          <w:sz w:val="24"/>
        </w:rPr>
      </w:pPr>
      <w:r w:rsidRPr="00A9605E">
        <w:rPr>
          <w:rFonts w:ascii="Times New Roman" w:eastAsia="Aptos" w:hAnsi="Times New Roman"/>
          <w:bCs/>
          <w:sz w:val="24"/>
        </w:rPr>
        <w:t xml:space="preserve">(1) Státní zastupitelství návrh na uložení opatření dítěti mladšímu patnácti let podle § 89i </w:t>
      </w:r>
      <w:r w:rsidRPr="00A9605E">
        <w:rPr>
          <w:rFonts w:ascii="Times New Roman" w:eastAsia="Aptos" w:hAnsi="Times New Roman"/>
          <w:bCs/>
          <w:strike/>
          <w:sz w:val="24"/>
        </w:rPr>
        <w:t>nemusí podat</w:t>
      </w:r>
      <w:r w:rsidRPr="00A9605E">
        <w:rPr>
          <w:rFonts w:ascii="Times New Roman" w:eastAsia="Aptos" w:hAnsi="Times New Roman"/>
          <w:bCs/>
          <w:sz w:val="24"/>
        </w:rPr>
        <w:t xml:space="preserve"> </w:t>
      </w:r>
      <w:r w:rsidRPr="00A9605E">
        <w:rPr>
          <w:rFonts w:ascii="Times New Roman" w:eastAsia="Aptos" w:hAnsi="Times New Roman"/>
          <w:b/>
          <w:sz w:val="24"/>
        </w:rPr>
        <w:t>nepodá</w:t>
      </w:r>
      <w:r w:rsidRPr="00A9605E">
        <w:rPr>
          <w:rFonts w:ascii="Times New Roman" w:eastAsia="Aptos" w:hAnsi="Times New Roman"/>
          <w:bCs/>
          <w:sz w:val="24"/>
        </w:rPr>
        <w:t>, jestliže</w:t>
      </w:r>
    </w:p>
    <w:p w14:paraId="1CBC9DCC" w14:textId="77777777" w:rsidR="00A9605E" w:rsidRPr="00A9605E" w:rsidRDefault="00A9605E" w:rsidP="00A9605E">
      <w:pPr>
        <w:spacing w:before="120" w:after="0" w:line="240" w:lineRule="auto"/>
        <w:ind w:left="284" w:hanging="284"/>
        <w:jc w:val="both"/>
        <w:rPr>
          <w:rFonts w:ascii="Times New Roman" w:eastAsia="Aptos" w:hAnsi="Times New Roman"/>
          <w:bCs/>
          <w:sz w:val="24"/>
        </w:rPr>
      </w:pPr>
      <w:r w:rsidRPr="00A9605E">
        <w:rPr>
          <w:rFonts w:ascii="Times New Roman" w:eastAsia="Aptos" w:hAnsi="Times New Roman"/>
          <w:bCs/>
          <w:sz w:val="24"/>
        </w:rPr>
        <w:t xml:space="preserve">a) vzhledem k povaze a závažnosti činu jinak trestného, postoji dítěte mladšího patnácti let </w:t>
      </w:r>
      <w:r w:rsidRPr="00A9605E">
        <w:rPr>
          <w:rFonts w:ascii="Times New Roman" w:eastAsia="Aptos" w:hAnsi="Times New Roman"/>
          <w:bCs/>
          <w:sz w:val="24"/>
        </w:rPr>
        <w:br/>
        <w:t>k jeho spáchání a jeho chování po spáchání takového činu, osobě dítěte, jeho výchovnému prostředí a dosavadnímu způsobu života a případně též vzhledem k době, která uplynula od spáchání činu jinak trestného, je zřejmé, že uložení opatření dítěti není zapotřebí a že již bylo dosaženo účelu tohoto zákona,</w:t>
      </w:r>
    </w:p>
    <w:p w14:paraId="0AFE50E9" w14:textId="77777777" w:rsidR="00A9605E" w:rsidRPr="00A9605E" w:rsidRDefault="00A9605E" w:rsidP="00A9605E">
      <w:pPr>
        <w:spacing w:before="120" w:after="0" w:line="240" w:lineRule="auto"/>
        <w:ind w:left="284" w:hanging="284"/>
        <w:jc w:val="both"/>
        <w:rPr>
          <w:rFonts w:ascii="Times New Roman" w:eastAsia="Aptos" w:hAnsi="Times New Roman"/>
          <w:bCs/>
          <w:sz w:val="24"/>
        </w:rPr>
      </w:pPr>
      <w:r w:rsidRPr="00A9605E">
        <w:rPr>
          <w:rFonts w:ascii="Times New Roman" w:eastAsia="Aptos" w:hAnsi="Times New Roman"/>
          <w:bCs/>
          <w:sz w:val="24"/>
        </w:rPr>
        <w:lastRenderedPageBreak/>
        <w:t>b) v souvislosti se spácháním činu jinak trestného dítětem mladším patnácti let jeho zákonný zástupce, opatrovník nebo pěstoun, jiná osoba, které bylo dítě svěřeno do péče, škola, jejímž je žákem, nebo výchovné zařízení, v němž žije, vůči dítěti již použili dostatečné výchovné prostředky nebo výchovná opatření podle zvláštních právních předpisů anebo soud nebo orgán sociálně-právní ochrany dětí rozhodl o uložení výchovného opatření podle zvláštních právních předpisů a tento postup lze považovat za postačující k dosažení účelu tohoto zákona,</w:t>
      </w:r>
    </w:p>
    <w:p w14:paraId="5972BE27" w14:textId="77777777" w:rsidR="00A9605E" w:rsidRPr="00A9605E" w:rsidRDefault="00A9605E" w:rsidP="00A9605E">
      <w:pPr>
        <w:spacing w:before="120" w:after="0" w:line="240" w:lineRule="auto"/>
        <w:ind w:left="284" w:hanging="284"/>
        <w:jc w:val="both"/>
        <w:rPr>
          <w:rFonts w:ascii="Times New Roman" w:eastAsia="Aptos" w:hAnsi="Times New Roman"/>
          <w:bCs/>
          <w:sz w:val="24"/>
        </w:rPr>
      </w:pPr>
      <w:r w:rsidRPr="00A9605E">
        <w:rPr>
          <w:rFonts w:ascii="Times New Roman" w:eastAsia="Aptos" w:hAnsi="Times New Roman"/>
          <w:bCs/>
          <w:sz w:val="24"/>
        </w:rPr>
        <w:t>c) opatření, jehož uložení by navrhovalo, by bylo zcela bez významu vedle opatření, které pro jiný čin jinak trestný již bylo dítěti mladšímu patnácti let uloženo, nebo které mu podle očekávání bude uloženo, pokud takové opatření postačuje k dosažení účelu tohoto zákona, nebo</w:t>
      </w:r>
    </w:p>
    <w:p w14:paraId="21F5D143" w14:textId="77777777" w:rsidR="00A9605E" w:rsidRPr="00A9605E" w:rsidRDefault="00A9605E" w:rsidP="00A9605E">
      <w:pPr>
        <w:tabs>
          <w:tab w:val="left" w:pos="284"/>
          <w:tab w:val="left" w:pos="426"/>
        </w:tabs>
        <w:spacing w:before="120" w:after="0" w:line="240" w:lineRule="auto"/>
        <w:ind w:left="284" w:hanging="284"/>
        <w:jc w:val="both"/>
        <w:rPr>
          <w:rFonts w:ascii="Times New Roman" w:eastAsia="Aptos" w:hAnsi="Times New Roman"/>
          <w:bCs/>
          <w:sz w:val="24"/>
        </w:rPr>
      </w:pPr>
      <w:r w:rsidRPr="00A9605E">
        <w:rPr>
          <w:rFonts w:ascii="Times New Roman" w:eastAsia="Aptos" w:hAnsi="Times New Roman"/>
          <w:bCs/>
          <w:sz w:val="24"/>
        </w:rPr>
        <w:t>d) opatření, jehož uložení by navrhovalo, by bylo zcela bez významu vedle opatření, které již bylo dítěti mladšímu patnácti let uloženo za provinění, které spáchalo po dovršení věku patnácti let, nebo které mu podle očekávání bude uloženo, pokud takové opatření postačuje k dosažení účelu tohoto zákona.</w:t>
      </w:r>
    </w:p>
    <w:p w14:paraId="6E69AAD0" w14:textId="77777777" w:rsidR="00A9605E" w:rsidRPr="00A9605E" w:rsidRDefault="00A9605E" w:rsidP="00A9605E">
      <w:pPr>
        <w:spacing w:before="120" w:after="0" w:line="240" w:lineRule="auto"/>
        <w:ind w:firstLine="426"/>
        <w:jc w:val="both"/>
        <w:rPr>
          <w:rFonts w:ascii="Times New Roman" w:eastAsia="Aptos" w:hAnsi="Times New Roman"/>
          <w:bCs/>
          <w:sz w:val="24"/>
        </w:rPr>
      </w:pPr>
      <w:r w:rsidRPr="00A9605E">
        <w:rPr>
          <w:rFonts w:ascii="Times New Roman" w:eastAsia="Aptos" w:hAnsi="Times New Roman"/>
          <w:bCs/>
          <w:sz w:val="24"/>
        </w:rPr>
        <w:t>(2) Pokud lze očekávat, že dojde k použití výchovných prostředků nebo výchovných opatření vůči dítěti mladšímu patnácti let nebo k vydání rozhodnutí o uložení výchovného opatření podle odstavce 1 písm. b) nejpozději do 3 měsíců ode dne, kdy bylo státní zastupitelství vyrozuměno o odložení věci nebo zastavení trestního stíhání dítěte, státní zastupitelství vyčká na výsledek. Za tímto účelem požádá osoby, instituce nebo orgány uvedené v odstavci 1 písm. b), aby jej neprodleně vyrozuměly o použitých nebo uložených výchovných prostředcích nebo výchovných opatřeních; tyto osoby, instituce a orgány jsou povinny jeho žádosti vyhovět. Pokud marně uplyne lhůta uvedená ve větě první, státní zastupitelství pokračuje v postupu podle této hlavy.</w:t>
      </w:r>
    </w:p>
    <w:p w14:paraId="66CAE598" w14:textId="77777777" w:rsidR="00A9605E" w:rsidRPr="00A9605E" w:rsidRDefault="00A9605E" w:rsidP="00A9605E">
      <w:pPr>
        <w:spacing w:before="120" w:after="0" w:line="240" w:lineRule="auto"/>
        <w:ind w:firstLine="426"/>
        <w:jc w:val="both"/>
        <w:rPr>
          <w:rFonts w:ascii="Times New Roman" w:eastAsia="Aptos" w:hAnsi="Times New Roman"/>
          <w:bCs/>
          <w:sz w:val="24"/>
        </w:rPr>
      </w:pPr>
      <w:r w:rsidRPr="00A9605E">
        <w:rPr>
          <w:rFonts w:ascii="Times New Roman" w:eastAsia="Aptos" w:hAnsi="Times New Roman"/>
          <w:bCs/>
          <w:sz w:val="24"/>
        </w:rPr>
        <w:t>(3) O nepodání návrhu na uložení opatření podle odstavce 1 státní zastupitelství bez zbytečného odkladu vyrozumí dítě mladší patnácti let, pokud dovršilo patnáctý rok věku, právního zástupce a zákonného zástupce nebo opatrovníka dítěte mladšího patnácti let, pěstouna dítěte mladšího patnácti let, jinou osobu, které bylo dítě mladší patnácti let svěřeno do péče, orgán sociálně-právní ochrany dětí a Probační a mediační službu, pokud byla ve věci činná.</w:t>
      </w:r>
    </w:p>
    <w:p w14:paraId="10A012C5" w14:textId="77777777" w:rsidR="006A4559" w:rsidRDefault="006A4559" w:rsidP="007F3A2B">
      <w:pPr>
        <w:spacing w:before="120" w:after="0" w:line="240" w:lineRule="auto"/>
        <w:jc w:val="both"/>
        <w:rPr>
          <w:rFonts w:ascii="Times New Roman" w:hAnsi="Times New Roman"/>
          <w:b/>
          <w:bCs/>
          <w:sz w:val="24"/>
          <w:szCs w:val="24"/>
          <w:lang w:eastAsia="cs-CZ"/>
        </w:rPr>
      </w:pPr>
    </w:p>
    <w:sectPr w:rsidR="006A4559">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60DBD" w14:textId="77777777" w:rsidR="007258BB" w:rsidRDefault="007258BB" w:rsidP="007B53C2">
      <w:pPr>
        <w:spacing w:after="0" w:line="240" w:lineRule="auto"/>
      </w:pPr>
      <w:r>
        <w:separator/>
      </w:r>
    </w:p>
  </w:endnote>
  <w:endnote w:type="continuationSeparator" w:id="0">
    <w:p w14:paraId="3A2F008C" w14:textId="77777777" w:rsidR="007258BB" w:rsidRDefault="007258BB" w:rsidP="007B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723239"/>
      <w:docPartObj>
        <w:docPartGallery w:val="Page Numbers (Bottom of Page)"/>
        <w:docPartUnique/>
      </w:docPartObj>
    </w:sdtPr>
    <w:sdtEndPr>
      <w:rPr>
        <w:rFonts w:ascii="Times New Roman" w:hAnsi="Times New Roman"/>
      </w:rPr>
    </w:sdtEndPr>
    <w:sdtContent>
      <w:p w14:paraId="6412FFC4" w14:textId="77777777" w:rsidR="001A3C8F" w:rsidRPr="00A9605E" w:rsidRDefault="00065D55">
        <w:pPr>
          <w:pStyle w:val="Zpat"/>
          <w:jc w:val="center"/>
          <w:rPr>
            <w:rFonts w:ascii="Times New Roman" w:hAnsi="Times New Roman"/>
          </w:rPr>
        </w:pPr>
        <w:r w:rsidRPr="00A9605E">
          <w:rPr>
            <w:rFonts w:ascii="Times New Roman" w:hAnsi="Times New Roman"/>
          </w:rPr>
          <w:fldChar w:fldCharType="begin"/>
        </w:r>
        <w:r w:rsidRPr="00A9605E">
          <w:rPr>
            <w:rFonts w:ascii="Times New Roman" w:hAnsi="Times New Roman"/>
          </w:rPr>
          <w:instrText>PAGE   \* MERGEFORMAT</w:instrText>
        </w:r>
        <w:r w:rsidRPr="00A9605E">
          <w:rPr>
            <w:rFonts w:ascii="Times New Roman" w:hAnsi="Times New Roman"/>
          </w:rPr>
          <w:fldChar w:fldCharType="separate"/>
        </w:r>
        <w:r w:rsidRPr="00A9605E">
          <w:rPr>
            <w:rFonts w:ascii="Times New Roman" w:hAnsi="Times New Roman"/>
          </w:rPr>
          <w:t>2</w:t>
        </w:r>
        <w:r w:rsidRPr="00A9605E">
          <w:rPr>
            <w:rFonts w:ascii="Times New Roman" w:hAnsi="Times New Roman"/>
          </w:rPr>
          <w:fldChar w:fldCharType="end"/>
        </w:r>
      </w:p>
    </w:sdtContent>
  </w:sdt>
  <w:p w14:paraId="47EAED6D" w14:textId="77777777" w:rsidR="001A3C8F" w:rsidRDefault="001A3C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33AD5" w14:textId="77777777" w:rsidR="007258BB" w:rsidRDefault="007258BB" w:rsidP="007B53C2">
      <w:pPr>
        <w:spacing w:after="0" w:line="240" w:lineRule="auto"/>
      </w:pPr>
      <w:r>
        <w:separator/>
      </w:r>
    </w:p>
  </w:footnote>
  <w:footnote w:type="continuationSeparator" w:id="0">
    <w:p w14:paraId="7194924E" w14:textId="77777777" w:rsidR="007258BB" w:rsidRDefault="007258BB" w:rsidP="007B5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47AC6"/>
    <w:multiLevelType w:val="hybridMultilevel"/>
    <w:tmpl w:val="70F4DE2C"/>
    <w:lvl w:ilvl="0" w:tplc="CDFCD3B6">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F530E74"/>
    <w:multiLevelType w:val="hybridMultilevel"/>
    <w:tmpl w:val="D876B9F4"/>
    <w:lvl w:ilvl="0" w:tplc="8D1E40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A43F02"/>
    <w:multiLevelType w:val="hybridMultilevel"/>
    <w:tmpl w:val="28107964"/>
    <w:lvl w:ilvl="0" w:tplc="DE7CE79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8A1C92"/>
    <w:multiLevelType w:val="hybridMultilevel"/>
    <w:tmpl w:val="3760D3C0"/>
    <w:lvl w:ilvl="0" w:tplc="B82CE86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C5640E2"/>
    <w:multiLevelType w:val="hybridMultilevel"/>
    <w:tmpl w:val="D012C632"/>
    <w:lvl w:ilvl="0" w:tplc="89C4C312">
      <w:start w:val="1"/>
      <w:numFmt w:val="decimal"/>
      <w:suff w:val="space"/>
      <w:lvlText w:val="(%1)"/>
      <w:lvlJc w:val="left"/>
      <w:pPr>
        <w:ind w:left="36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5" w15:restartNumberingAfterBreak="0">
    <w:nsid w:val="20935679"/>
    <w:multiLevelType w:val="hybridMultilevel"/>
    <w:tmpl w:val="60F65B76"/>
    <w:lvl w:ilvl="0" w:tplc="5226F8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63148D"/>
    <w:multiLevelType w:val="hybridMultilevel"/>
    <w:tmpl w:val="37681832"/>
    <w:lvl w:ilvl="0" w:tplc="E6A60D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5F5DF1"/>
    <w:multiLevelType w:val="hybridMultilevel"/>
    <w:tmpl w:val="53764764"/>
    <w:lvl w:ilvl="0" w:tplc="95AA2A30">
      <w:start w:val="3"/>
      <w:numFmt w:val="decimal"/>
      <w:suff w:val="space"/>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8" w15:restartNumberingAfterBreak="0">
    <w:nsid w:val="25457475"/>
    <w:multiLevelType w:val="hybridMultilevel"/>
    <w:tmpl w:val="1C680418"/>
    <w:lvl w:ilvl="0" w:tplc="70ECA1EC">
      <w:start w:val="1"/>
      <w:numFmt w:val="decimal"/>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817AF7"/>
    <w:multiLevelType w:val="hybridMultilevel"/>
    <w:tmpl w:val="EFA8AE3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20157D5"/>
    <w:multiLevelType w:val="hybridMultilevel"/>
    <w:tmpl w:val="A622E38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6F09BC"/>
    <w:multiLevelType w:val="hybridMultilevel"/>
    <w:tmpl w:val="9CFE5D92"/>
    <w:lvl w:ilvl="0" w:tplc="5B3A3340">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4C3E344E"/>
    <w:multiLevelType w:val="hybridMultilevel"/>
    <w:tmpl w:val="94DA1D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DC75F0"/>
    <w:multiLevelType w:val="hybridMultilevel"/>
    <w:tmpl w:val="6C02E232"/>
    <w:lvl w:ilvl="0" w:tplc="FFFFFFFF">
      <w:start w:val="1"/>
      <w:numFmt w:val="decimal"/>
      <w:suff w:val="space"/>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5F122D8"/>
    <w:multiLevelType w:val="multilevel"/>
    <w:tmpl w:val="CD769BF2"/>
    <w:lvl w:ilvl="0">
      <w:start w:val="1"/>
      <w:numFmt w:val="decimal"/>
      <w:lvlText w:val="%1."/>
      <w:lvlJc w:val="left"/>
      <w:pPr>
        <w:ind w:left="0" w:firstLine="68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66B60F59"/>
    <w:multiLevelType w:val="hybridMultilevel"/>
    <w:tmpl w:val="A7945624"/>
    <w:lvl w:ilvl="0" w:tplc="E6A60D7C">
      <w:start w:val="1"/>
      <w:numFmt w:val="decimal"/>
      <w:lvlText w:val="(%1)"/>
      <w:lvlJc w:val="left"/>
      <w:pPr>
        <w:ind w:left="720" w:hanging="360"/>
      </w:pPr>
      <w:rPr>
        <w:rFonts w:hint="default"/>
      </w:rPr>
    </w:lvl>
    <w:lvl w:ilvl="1" w:tplc="04050019">
      <w:start w:val="1"/>
      <w:numFmt w:val="lowerLetter"/>
      <w:lvlText w:val="%2."/>
      <w:lvlJc w:val="left"/>
      <w:pPr>
        <w:ind w:left="333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537BFE"/>
    <w:multiLevelType w:val="hybridMultilevel"/>
    <w:tmpl w:val="6C02E232"/>
    <w:lvl w:ilvl="0" w:tplc="5B6CAC76">
      <w:start w:val="1"/>
      <w:numFmt w:val="decimal"/>
      <w:suff w:val="space"/>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3AF56E1"/>
    <w:multiLevelType w:val="hybridMultilevel"/>
    <w:tmpl w:val="827A11AE"/>
    <w:lvl w:ilvl="0" w:tplc="F070A9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53699B"/>
    <w:multiLevelType w:val="hybridMultilevel"/>
    <w:tmpl w:val="418AD77A"/>
    <w:lvl w:ilvl="0" w:tplc="15583BD6">
      <w:start w:val="1"/>
      <w:numFmt w:val="decimal"/>
      <w:lvlText w:val="%1."/>
      <w:lvlJc w:val="lef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9FE4ABD"/>
    <w:multiLevelType w:val="hybridMultilevel"/>
    <w:tmpl w:val="2DB2572C"/>
    <w:lvl w:ilvl="0" w:tplc="B9A8050E">
      <w:start w:val="3"/>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0" w15:restartNumberingAfterBreak="0">
    <w:nsid w:val="7A667BC0"/>
    <w:multiLevelType w:val="hybridMultilevel"/>
    <w:tmpl w:val="AC04ADE8"/>
    <w:lvl w:ilvl="0" w:tplc="200CC544">
      <w:start w:val="1"/>
      <w:numFmt w:val="decimal"/>
      <w:suff w:val="space"/>
      <w:lvlText w:val="(%1)"/>
      <w:lvlJc w:val="left"/>
      <w:pPr>
        <w:ind w:left="720" w:hanging="360"/>
      </w:pPr>
      <w:rPr>
        <w:rFonts w:hint="default"/>
      </w:rPr>
    </w:lvl>
    <w:lvl w:ilvl="1" w:tplc="04050017">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8C70AE"/>
    <w:multiLevelType w:val="hybridMultilevel"/>
    <w:tmpl w:val="BD285BFC"/>
    <w:lvl w:ilvl="0" w:tplc="C8E693AC">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852261044">
    <w:abstractNumId w:val="20"/>
  </w:num>
  <w:num w:numId="2" w16cid:durableId="1429080164">
    <w:abstractNumId w:val="16"/>
  </w:num>
  <w:num w:numId="3" w16cid:durableId="584846190">
    <w:abstractNumId w:val="4"/>
  </w:num>
  <w:num w:numId="4" w16cid:durableId="788933949">
    <w:abstractNumId w:val="9"/>
  </w:num>
  <w:num w:numId="5" w16cid:durableId="1252200824">
    <w:abstractNumId w:val="8"/>
  </w:num>
  <w:num w:numId="6" w16cid:durableId="1843078953">
    <w:abstractNumId w:val="7"/>
  </w:num>
  <w:num w:numId="7" w16cid:durableId="208537459">
    <w:abstractNumId w:val="15"/>
  </w:num>
  <w:num w:numId="8" w16cid:durableId="112525964">
    <w:abstractNumId w:val="6"/>
  </w:num>
  <w:num w:numId="9" w16cid:durableId="1715734206">
    <w:abstractNumId w:val="13"/>
  </w:num>
  <w:num w:numId="10" w16cid:durableId="1570336862">
    <w:abstractNumId w:val="10"/>
  </w:num>
  <w:num w:numId="11" w16cid:durableId="1500467659">
    <w:abstractNumId w:val="18"/>
  </w:num>
  <w:num w:numId="12" w16cid:durableId="363363361">
    <w:abstractNumId w:val="12"/>
  </w:num>
  <w:num w:numId="13" w16cid:durableId="981273302">
    <w:abstractNumId w:val="0"/>
  </w:num>
  <w:num w:numId="14" w16cid:durableId="682972130">
    <w:abstractNumId w:val="3"/>
  </w:num>
  <w:num w:numId="15" w16cid:durableId="949778671">
    <w:abstractNumId w:val="14"/>
  </w:num>
  <w:num w:numId="16" w16cid:durableId="56249566">
    <w:abstractNumId w:val="5"/>
  </w:num>
  <w:num w:numId="17" w16cid:durableId="689601786">
    <w:abstractNumId w:val="1"/>
  </w:num>
  <w:num w:numId="18" w16cid:durableId="221796436">
    <w:abstractNumId w:val="19"/>
  </w:num>
  <w:num w:numId="19" w16cid:durableId="570429737">
    <w:abstractNumId w:val="17"/>
  </w:num>
  <w:num w:numId="20" w16cid:durableId="1350525003">
    <w:abstractNumId w:val="21"/>
  </w:num>
  <w:num w:numId="21" w16cid:durableId="590117053">
    <w:abstractNumId w:val="11"/>
  </w:num>
  <w:num w:numId="22" w16cid:durableId="291326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C2"/>
    <w:rsid w:val="0000297D"/>
    <w:rsid w:val="000045FB"/>
    <w:rsid w:val="00010496"/>
    <w:rsid w:val="00012D0F"/>
    <w:rsid w:val="0001556C"/>
    <w:rsid w:val="00024A31"/>
    <w:rsid w:val="00030425"/>
    <w:rsid w:val="00031709"/>
    <w:rsid w:val="00034AA5"/>
    <w:rsid w:val="00035FDF"/>
    <w:rsid w:val="00037DDF"/>
    <w:rsid w:val="00050C54"/>
    <w:rsid w:val="000626C8"/>
    <w:rsid w:val="00065D55"/>
    <w:rsid w:val="0007062D"/>
    <w:rsid w:val="00072737"/>
    <w:rsid w:val="00076A0E"/>
    <w:rsid w:val="00082BFE"/>
    <w:rsid w:val="00093EDF"/>
    <w:rsid w:val="00097C6D"/>
    <w:rsid w:val="000A0332"/>
    <w:rsid w:val="000A16DF"/>
    <w:rsid w:val="000A29C2"/>
    <w:rsid w:val="000B2689"/>
    <w:rsid w:val="000B2E33"/>
    <w:rsid w:val="000B4CC6"/>
    <w:rsid w:val="000C0D09"/>
    <w:rsid w:val="000C1156"/>
    <w:rsid w:val="000C48B8"/>
    <w:rsid w:val="000C557B"/>
    <w:rsid w:val="000C6799"/>
    <w:rsid w:val="000D3412"/>
    <w:rsid w:val="000D5D12"/>
    <w:rsid w:val="000E0FB5"/>
    <w:rsid w:val="000E18C9"/>
    <w:rsid w:val="000E31F7"/>
    <w:rsid w:val="000F2D09"/>
    <w:rsid w:val="00101E12"/>
    <w:rsid w:val="00103718"/>
    <w:rsid w:val="001048BC"/>
    <w:rsid w:val="00105354"/>
    <w:rsid w:val="001077F9"/>
    <w:rsid w:val="00107944"/>
    <w:rsid w:val="00113578"/>
    <w:rsid w:val="0011383D"/>
    <w:rsid w:val="00113FB2"/>
    <w:rsid w:val="0011548C"/>
    <w:rsid w:val="00115670"/>
    <w:rsid w:val="00116C75"/>
    <w:rsid w:val="001243AE"/>
    <w:rsid w:val="00126C03"/>
    <w:rsid w:val="001272C9"/>
    <w:rsid w:val="001315C3"/>
    <w:rsid w:val="0013494F"/>
    <w:rsid w:val="00137A85"/>
    <w:rsid w:val="00143519"/>
    <w:rsid w:val="00145850"/>
    <w:rsid w:val="00145961"/>
    <w:rsid w:val="0014602A"/>
    <w:rsid w:val="001606F1"/>
    <w:rsid w:val="001618C8"/>
    <w:rsid w:val="00171016"/>
    <w:rsid w:val="00174631"/>
    <w:rsid w:val="001809AE"/>
    <w:rsid w:val="001818F6"/>
    <w:rsid w:val="00182614"/>
    <w:rsid w:val="00194CA3"/>
    <w:rsid w:val="00195CB7"/>
    <w:rsid w:val="001A3C8F"/>
    <w:rsid w:val="001A43A8"/>
    <w:rsid w:val="001A5702"/>
    <w:rsid w:val="001A76A2"/>
    <w:rsid w:val="001B398B"/>
    <w:rsid w:val="001B7175"/>
    <w:rsid w:val="001B7844"/>
    <w:rsid w:val="001C1FCE"/>
    <w:rsid w:val="001C4C89"/>
    <w:rsid w:val="001D0A18"/>
    <w:rsid w:val="001D269F"/>
    <w:rsid w:val="001D6C70"/>
    <w:rsid w:val="001D7EEA"/>
    <w:rsid w:val="001E36FC"/>
    <w:rsid w:val="001F3EE6"/>
    <w:rsid w:val="001F5A3A"/>
    <w:rsid w:val="001F73B7"/>
    <w:rsid w:val="00200C45"/>
    <w:rsid w:val="00202782"/>
    <w:rsid w:val="002039E1"/>
    <w:rsid w:val="0020503F"/>
    <w:rsid w:val="0020668A"/>
    <w:rsid w:val="00210152"/>
    <w:rsid w:val="00211176"/>
    <w:rsid w:val="00215A9A"/>
    <w:rsid w:val="00216E2C"/>
    <w:rsid w:val="00217C84"/>
    <w:rsid w:val="002210F6"/>
    <w:rsid w:val="0022774D"/>
    <w:rsid w:val="00231446"/>
    <w:rsid w:val="002320FC"/>
    <w:rsid w:val="00232FDD"/>
    <w:rsid w:val="002354F3"/>
    <w:rsid w:val="0023550F"/>
    <w:rsid w:val="002410C5"/>
    <w:rsid w:val="002441AF"/>
    <w:rsid w:val="002455C1"/>
    <w:rsid w:val="00245835"/>
    <w:rsid w:val="002461EF"/>
    <w:rsid w:val="00246D8D"/>
    <w:rsid w:val="00250319"/>
    <w:rsid w:val="0025431C"/>
    <w:rsid w:val="002546DE"/>
    <w:rsid w:val="00255889"/>
    <w:rsid w:val="00256097"/>
    <w:rsid w:val="0025623A"/>
    <w:rsid w:val="002615AA"/>
    <w:rsid w:val="00266DAF"/>
    <w:rsid w:val="0028035D"/>
    <w:rsid w:val="002818F8"/>
    <w:rsid w:val="0028288E"/>
    <w:rsid w:val="00287464"/>
    <w:rsid w:val="0028797A"/>
    <w:rsid w:val="002918AD"/>
    <w:rsid w:val="002938BB"/>
    <w:rsid w:val="002A0387"/>
    <w:rsid w:val="002A39F9"/>
    <w:rsid w:val="002A3AA8"/>
    <w:rsid w:val="002A675D"/>
    <w:rsid w:val="002B5155"/>
    <w:rsid w:val="002B547D"/>
    <w:rsid w:val="002B750B"/>
    <w:rsid w:val="002C154D"/>
    <w:rsid w:val="002C5DA0"/>
    <w:rsid w:val="002D5D04"/>
    <w:rsid w:val="002D6B31"/>
    <w:rsid w:val="002E1EE3"/>
    <w:rsid w:val="002F1EE7"/>
    <w:rsid w:val="002F4BB2"/>
    <w:rsid w:val="003011A5"/>
    <w:rsid w:val="003028CA"/>
    <w:rsid w:val="0030599D"/>
    <w:rsid w:val="00310C08"/>
    <w:rsid w:val="003111AE"/>
    <w:rsid w:val="00312CB6"/>
    <w:rsid w:val="003148F3"/>
    <w:rsid w:val="00317F66"/>
    <w:rsid w:val="00323A49"/>
    <w:rsid w:val="00325B36"/>
    <w:rsid w:val="003307BA"/>
    <w:rsid w:val="00330A8A"/>
    <w:rsid w:val="003310C3"/>
    <w:rsid w:val="00334D1C"/>
    <w:rsid w:val="00340261"/>
    <w:rsid w:val="00341D30"/>
    <w:rsid w:val="00345B76"/>
    <w:rsid w:val="0034686E"/>
    <w:rsid w:val="003469FB"/>
    <w:rsid w:val="00352002"/>
    <w:rsid w:val="0035382D"/>
    <w:rsid w:val="0035545C"/>
    <w:rsid w:val="00360245"/>
    <w:rsid w:val="0036065B"/>
    <w:rsid w:val="00364168"/>
    <w:rsid w:val="00374E6C"/>
    <w:rsid w:val="00375B79"/>
    <w:rsid w:val="00376422"/>
    <w:rsid w:val="0038625A"/>
    <w:rsid w:val="003942E6"/>
    <w:rsid w:val="003966E1"/>
    <w:rsid w:val="00396EF8"/>
    <w:rsid w:val="003A317A"/>
    <w:rsid w:val="003B3600"/>
    <w:rsid w:val="003B4A34"/>
    <w:rsid w:val="003C275C"/>
    <w:rsid w:val="003C7959"/>
    <w:rsid w:val="003C79E7"/>
    <w:rsid w:val="003D0014"/>
    <w:rsid w:val="003D27CA"/>
    <w:rsid w:val="003D38EF"/>
    <w:rsid w:val="003D40B7"/>
    <w:rsid w:val="003D5E59"/>
    <w:rsid w:val="003E1264"/>
    <w:rsid w:val="003E633A"/>
    <w:rsid w:val="003F2AB5"/>
    <w:rsid w:val="003F5907"/>
    <w:rsid w:val="003F5A77"/>
    <w:rsid w:val="003F67AB"/>
    <w:rsid w:val="00402B66"/>
    <w:rsid w:val="00404C79"/>
    <w:rsid w:val="00407322"/>
    <w:rsid w:val="004107E4"/>
    <w:rsid w:val="004108F6"/>
    <w:rsid w:val="004148CD"/>
    <w:rsid w:val="00415AD6"/>
    <w:rsid w:val="004173A6"/>
    <w:rsid w:val="004308D5"/>
    <w:rsid w:val="0043292F"/>
    <w:rsid w:val="00434300"/>
    <w:rsid w:val="004344F6"/>
    <w:rsid w:val="00434A19"/>
    <w:rsid w:val="00434E3D"/>
    <w:rsid w:val="0044039C"/>
    <w:rsid w:val="004424A6"/>
    <w:rsid w:val="0044573D"/>
    <w:rsid w:val="0045285B"/>
    <w:rsid w:val="0045620B"/>
    <w:rsid w:val="004605E1"/>
    <w:rsid w:val="0046671C"/>
    <w:rsid w:val="004675A6"/>
    <w:rsid w:val="0047266D"/>
    <w:rsid w:val="00472D59"/>
    <w:rsid w:val="0047361F"/>
    <w:rsid w:val="00477FDE"/>
    <w:rsid w:val="00480B1E"/>
    <w:rsid w:val="00480BD5"/>
    <w:rsid w:val="004819B5"/>
    <w:rsid w:val="00484353"/>
    <w:rsid w:val="0048500F"/>
    <w:rsid w:val="00490189"/>
    <w:rsid w:val="004915C7"/>
    <w:rsid w:val="00492E06"/>
    <w:rsid w:val="004938F2"/>
    <w:rsid w:val="00494DA7"/>
    <w:rsid w:val="00495813"/>
    <w:rsid w:val="00495C5F"/>
    <w:rsid w:val="004A147F"/>
    <w:rsid w:val="004A369A"/>
    <w:rsid w:val="004A47C0"/>
    <w:rsid w:val="004A6368"/>
    <w:rsid w:val="004B52CE"/>
    <w:rsid w:val="004C02E7"/>
    <w:rsid w:val="004C5A26"/>
    <w:rsid w:val="004C7B46"/>
    <w:rsid w:val="004D1069"/>
    <w:rsid w:val="004D1547"/>
    <w:rsid w:val="004D275C"/>
    <w:rsid w:val="004D437F"/>
    <w:rsid w:val="004D5E2A"/>
    <w:rsid w:val="004E079E"/>
    <w:rsid w:val="004E2118"/>
    <w:rsid w:val="004E43E1"/>
    <w:rsid w:val="004E547B"/>
    <w:rsid w:val="004F074D"/>
    <w:rsid w:val="004F7C31"/>
    <w:rsid w:val="0050595D"/>
    <w:rsid w:val="00506154"/>
    <w:rsid w:val="00512454"/>
    <w:rsid w:val="005259CF"/>
    <w:rsid w:val="00530ED7"/>
    <w:rsid w:val="0054659F"/>
    <w:rsid w:val="0055136E"/>
    <w:rsid w:val="00554CF3"/>
    <w:rsid w:val="00554EBA"/>
    <w:rsid w:val="00561BC9"/>
    <w:rsid w:val="005628E3"/>
    <w:rsid w:val="00563FE9"/>
    <w:rsid w:val="00570B98"/>
    <w:rsid w:val="0057270D"/>
    <w:rsid w:val="00574B6C"/>
    <w:rsid w:val="005830F4"/>
    <w:rsid w:val="0058434E"/>
    <w:rsid w:val="00586EA4"/>
    <w:rsid w:val="005A0BD0"/>
    <w:rsid w:val="005A4868"/>
    <w:rsid w:val="005A4B37"/>
    <w:rsid w:val="005A7FBC"/>
    <w:rsid w:val="005B037B"/>
    <w:rsid w:val="005B29F4"/>
    <w:rsid w:val="005B31C8"/>
    <w:rsid w:val="005B6C1C"/>
    <w:rsid w:val="005B7970"/>
    <w:rsid w:val="005C166D"/>
    <w:rsid w:val="005C6119"/>
    <w:rsid w:val="005D030C"/>
    <w:rsid w:val="005D08B0"/>
    <w:rsid w:val="005D2207"/>
    <w:rsid w:val="005D3F60"/>
    <w:rsid w:val="005D56AD"/>
    <w:rsid w:val="005E45A5"/>
    <w:rsid w:val="005E5520"/>
    <w:rsid w:val="005E5F71"/>
    <w:rsid w:val="005F20AE"/>
    <w:rsid w:val="00606791"/>
    <w:rsid w:val="006075FB"/>
    <w:rsid w:val="00615815"/>
    <w:rsid w:val="006219FE"/>
    <w:rsid w:val="00622340"/>
    <w:rsid w:val="006254DC"/>
    <w:rsid w:val="00625B5D"/>
    <w:rsid w:val="00626C64"/>
    <w:rsid w:val="006313C7"/>
    <w:rsid w:val="00634094"/>
    <w:rsid w:val="00634FC0"/>
    <w:rsid w:val="0063659B"/>
    <w:rsid w:val="006409FD"/>
    <w:rsid w:val="00641B13"/>
    <w:rsid w:val="00642A92"/>
    <w:rsid w:val="0064606A"/>
    <w:rsid w:val="00654D76"/>
    <w:rsid w:val="00657E8B"/>
    <w:rsid w:val="00664F2C"/>
    <w:rsid w:val="006704E6"/>
    <w:rsid w:val="0067510C"/>
    <w:rsid w:val="006751BA"/>
    <w:rsid w:val="0067797C"/>
    <w:rsid w:val="00680AED"/>
    <w:rsid w:val="00681DE7"/>
    <w:rsid w:val="0068439C"/>
    <w:rsid w:val="006848C2"/>
    <w:rsid w:val="00690107"/>
    <w:rsid w:val="00693567"/>
    <w:rsid w:val="00694A61"/>
    <w:rsid w:val="00694C08"/>
    <w:rsid w:val="006A09EF"/>
    <w:rsid w:val="006A4559"/>
    <w:rsid w:val="006B5987"/>
    <w:rsid w:val="006B5D14"/>
    <w:rsid w:val="006C59A4"/>
    <w:rsid w:val="006D5B87"/>
    <w:rsid w:val="006D61FA"/>
    <w:rsid w:val="006D6765"/>
    <w:rsid w:val="006D768F"/>
    <w:rsid w:val="006E1490"/>
    <w:rsid w:val="006F1BD9"/>
    <w:rsid w:val="006F2C2C"/>
    <w:rsid w:val="006F3F56"/>
    <w:rsid w:val="006F4718"/>
    <w:rsid w:val="00702D15"/>
    <w:rsid w:val="00714B2C"/>
    <w:rsid w:val="007212CE"/>
    <w:rsid w:val="00722EDD"/>
    <w:rsid w:val="00723C37"/>
    <w:rsid w:val="007258BB"/>
    <w:rsid w:val="00726AD6"/>
    <w:rsid w:val="00726E7F"/>
    <w:rsid w:val="00731B5D"/>
    <w:rsid w:val="00731CA0"/>
    <w:rsid w:val="007343B0"/>
    <w:rsid w:val="00734B70"/>
    <w:rsid w:val="00735410"/>
    <w:rsid w:val="007361D8"/>
    <w:rsid w:val="00741AD3"/>
    <w:rsid w:val="00756743"/>
    <w:rsid w:val="00756BDF"/>
    <w:rsid w:val="007627C0"/>
    <w:rsid w:val="00772971"/>
    <w:rsid w:val="00775E8A"/>
    <w:rsid w:val="00780803"/>
    <w:rsid w:val="00781B01"/>
    <w:rsid w:val="00781FFA"/>
    <w:rsid w:val="00782CCC"/>
    <w:rsid w:val="00782DED"/>
    <w:rsid w:val="007871D2"/>
    <w:rsid w:val="00790A21"/>
    <w:rsid w:val="00794024"/>
    <w:rsid w:val="007A22D2"/>
    <w:rsid w:val="007A3F1E"/>
    <w:rsid w:val="007A465B"/>
    <w:rsid w:val="007B1CE4"/>
    <w:rsid w:val="007B53C2"/>
    <w:rsid w:val="007C1900"/>
    <w:rsid w:val="007C31C1"/>
    <w:rsid w:val="007E05CA"/>
    <w:rsid w:val="007E409E"/>
    <w:rsid w:val="007E6BB0"/>
    <w:rsid w:val="007F185D"/>
    <w:rsid w:val="007F25DB"/>
    <w:rsid w:val="007F3127"/>
    <w:rsid w:val="007F3A2B"/>
    <w:rsid w:val="007F46EF"/>
    <w:rsid w:val="007F5094"/>
    <w:rsid w:val="007F729F"/>
    <w:rsid w:val="00800A6A"/>
    <w:rsid w:val="0080336E"/>
    <w:rsid w:val="00807E12"/>
    <w:rsid w:val="00812680"/>
    <w:rsid w:val="008147F0"/>
    <w:rsid w:val="0082001D"/>
    <w:rsid w:val="00821909"/>
    <w:rsid w:val="008248D1"/>
    <w:rsid w:val="008377CB"/>
    <w:rsid w:val="00841947"/>
    <w:rsid w:val="0084785E"/>
    <w:rsid w:val="0085461F"/>
    <w:rsid w:val="00854C30"/>
    <w:rsid w:val="00857850"/>
    <w:rsid w:val="00865B15"/>
    <w:rsid w:val="008719AF"/>
    <w:rsid w:val="00875615"/>
    <w:rsid w:val="008757E7"/>
    <w:rsid w:val="00877568"/>
    <w:rsid w:val="00880C57"/>
    <w:rsid w:val="0088182C"/>
    <w:rsid w:val="00881934"/>
    <w:rsid w:val="00883EBB"/>
    <w:rsid w:val="00891207"/>
    <w:rsid w:val="008954B6"/>
    <w:rsid w:val="0089616A"/>
    <w:rsid w:val="00897C84"/>
    <w:rsid w:val="008A358E"/>
    <w:rsid w:val="008A662E"/>
    <w:rsid w:val="008B4A2F"/>
    <w:rsid w:val="008B4F96"/>
    <w:rsid w:val="008B743E"/>
    <w:rsid w:val="008B7F95"/>
    <w:rsid w:val="008C19A2"/>
    <w:rsid w:val="008C1B1C"/>
    <w:rsid w:val="008C337B"/>
    <w:rsid w:val="008C4CFF"/>
    <w:rsid w:val="008C5E52"/>
    <w:rsid w:val="008D1943"/>
    <w:rsid w:val="008D557F"/>
    <w:rsid w:val="008E00FB"/>
    <w:rsid w:val="008E3136"/>
    <w:rsid w:val="008E59B1"/>
    <w:rsid w:val="008E6C0C"/>
    <w:rsid w:val="008F12AD"/>
    <w:rsid w:val="008F34E3"/>
    <w:rsid w:val="008F55B5"/>
    <w:rsid w:val="0090548A"/>
    <w:rsid w:val="00911D19"/>
    <w:rsid w:val="00913147"/>
    <w:rsid w:val="00913C37"/>
    <w:rsid w:val="00915568"/>
    <w:rsid w:val="009160FB"/>
    <w:rsid w:val="00921D9E"/>
    <w:rsid w:val="009277A3"/>
    <w:rsid w:val="00932ADA"/>
    <w:rsid w:val="00934788"/>
    <w:rsid w:val="00940E26"/>
    <w:rsid w:val="00943084"/>
    <w:rsid w:val="00951B49"/>
    <w:rsid w:val="009533D2"/>
    <w:rsid w:val="00956FFC"/>
    <w:rsid w:val="00957E0A"/>
    <w:rsid w:val="00960EAF"/>
    <w:rsid w:val="0096497D"/>
    <w:rsid w:val="00965D53"/>
    <w:rsid w:val="00975796"/>
    <w:rsid w:val="009766FA"/>
    <w:rsid w:val="009801DF"/>
    <w:rsid w:val="00983245"/>
    <w:rsid w:val="00992480"/>
    <w:rsid w:val="00997655"/>
    <w:rsid w:val="009A124D"/>
    <w:rsid w:val="009A661C"/>
    <w:rsid w:val="009B04FE"/>
    <w:rsid w:val="009B0B3B"/>
    <w:rsid w:val="009B12BC"/>
    <w:rsid w:val="009B1B5D"/>
    <w:rsid w:val="009B1C48"/>
    <w:rsid w:val="009B3058"/>
    <w:rsid w:val="009B4870"/>
    <w:rsid w:val="009C5191"/>
    <w:rsid w:val="009D1165"/>
    <w:rsid w:val="009D57D8"/>
    <w:rsid w:val="009D58CE"/>
    <w:rsid w:val="009D61F0"/>
    <w:rsid w:val="009E5357"/>
    <w:rsid w:val="009E6782"/>
    <w:rsid w:val="009E684B"/>
    <w:rsid w:val="009F1FFA"/>
    <w:rsid w:val="009F2D7B"/>
    <w:rsid w:val="009F352D"/>
    <w:rsid w:val="009F3D91"/>
    <w:rsid w:val="009F6929"/>
    <w:rsid w:val="00A02617"/>
    <w:rsid w:val="00A04E8B"/>
    <w:rsid w:val="00A06F1D"/>
    <w:rsid w:val="00A11918"/>
    <w:rsid w:val="00A158B9"/>
    <w:rsid w:val="00A26106"/>
    <w:rsid w:val="00A302D3"/>
    <w:rsid w:val="00A31A9D"/>
    <w:rsid w:val="00A32756"/>
    <w:rsid w:val="00A32E0B"/>
    <w:rsid w:val="00A37ABC"/>
    <w:rsid w:val="00A40661"/>
    <w:rsid w:val="00A462C2"/>
    <w:rsid w:val="00A55F08"/>
    <w:rsid w:val="00A5691F"/>
    <w:rsid w:val="00A57782"/>
    <w:rsid w:val="00A607AD"/>
    <w:rsid w:val="00A61919"/>
    <w:rsid w:val="00A6278F"/>
    <w:rsid w:val="00A65DBB"/>
    <w:rsid w:val="00A715BF"/>
    <w:rsid w:val="00A73658"/>
    <w:rsid w:val="00A76C1D"/>
    <w:rsid w:val="00A8302F"/>
    <w:rsid w:val="00A8587B"/>
    <w:rsid w:val="00A91D29"/>
    <w:rsid w:val="00A9605E"/>
    <w:rsid w:val="00AA45D2"/>
    <w:rsid w:val="00AA64D0"/>
    <w:rsid w:val="00AB6F0E"/>
    <w:rsid w:val="00AB70C0"/>
    <w:rsid w:val="00AC590E"/>
    <w:rsid w:val="00AC6B5F"/>
    <w:rsid w:val="00AC73F6"/>
    <w:rsid w:val="00AD0793"/>
    <w:rsid w:val="00AD0CC7"/>
    <w:rsid w:val="00AD0E30"/>
    <w:rsid w:val="00AD1B90"/>
    <w:rsid w:val="00AD1D35"/>
    <w:rsid w:val="00AD7C5B"/>
    <w:rsid w:val="00AE25B2"/>
    <w:rsid w:val="00AE3682"/>
    <w:rsid w:val="00AE37D7"/>
    <w:rsid w:val="00AE4264"/>
    <w:rsid w:val="00AE4A47"/>
    <w:rsid w:val="00AE548D"/>
    <w:rsid w:val="00AF3730"/>
    <w:rsid w:val="00AF4FEE"/>
    <w:rsid w:val="00B00D24"/>
    <w:rsid w:val="00B027ED"/>
    <w:rsid w:val="00B02B5A"/>
    <w:rsid w:val="00B10CA6"/>
    <w:rsid w:val="00B1213C"/>
    <w:rsid w:val="00B212DD"/>
    <w:rsid w:val="00B249EE"/>
    <w:rsid w:val="00B352AD"/>
    <w:rsid w:val="00B43D28"/>
    <w:rsid w:val="00B45E1A"/>
    <w:rsid w:val="00B50F04"/>
    <w:rsid w:val="00B54423"/>
    <w:rsid w:val="00B54637"/>
    <w:rsid w:val="00B57187"/>
    <w:rsid w:val="00B645C4"/>
    <w:rsid w:val="00B66CFA"/>
    <w:rsid w:val="00B675C6"/>
    <w:rsid w:val="00B677C9"/>
    <w:rsid w:val="00B67C5C"/>
    <w:rsid w:val="00B67E9F"/>
    <w:rsid w:val="00B715AA"/>
    <w:rsid w:val="00B75441"/>
    <w:rsid w:val="00B75867"/>
    <w:rsid w:val="00B76374"/>
    <w:rsid w:val="00B76C05"/>
    <w:rsid w:val="00B80786"/>
    <w:rsid w:val="00B82AD2"/>
    <w:rsid w:val="00B92CA6"/>
    <w:rsid w:val="00BA089F"/>
    <w:rsid w:val="00BA1A4C"/>
    <w:rsid w:val="00BA318A"/>
    <w:rsid w:val="00BA39BA"/>
    <w:rsid w:val="00BA7449"/>
    <w:rsid w:val="00BB670D"/>
    <w:rsid w:val="00BC586A"/>
    <w:rsid w:val="00BD6D89"/>
    <w:rsid w:val="00BE351D"/>
    <w:rsid w:val="00BF2E99"/>
    <w:rsid w:val="00BF3441"/>
    <w:rsid w:val="00BF3623"/>
    <w:rsid w:val="00C02E6B"/>
    <w:rsid w:val="00C0659E"/>
    <w:rsid w:val="00C14364"/>
    <w:rsid w:val="00C14BC7"/>
    <w:rsid w:val="00C16905"/>
    <w:rsid w:val="00C16907"/>
    <w:rsid w:val="00C20525"/>
    <w:rsid w:val="00C25798"/>
    <w:rsid w:val="00C27DFB"/>
    <w:rsid w:val="00C341FC"/>
    <w:rsid w:val="00C35CF8"/>
    <w:rsid w:val="00C36905"/>
    <w:rsid w:val="00C40767"/>
    <w:rsid w:val="00C419B4"/>
    <w:rsid w:val="00C43158"/>
    <w:rsid w:val="00C45C93"/>
    <w:rsid w:val="00C5584A"/>
    <w:rsid w:val="00C5745B"/>
    <w:rsid w:val="00C5755E"/>
    <w:rsid w:val="00C575C5"/>
    <w:rsid w:val="00C607D3"/>
    <w:rsid w:val="00C6152F"/>
    <w:rsid w:val="00C6273A"/>
    <w:rsid w:val="00C63B21"/>
    <w:rsid w:val="00C63F89"/>
    <w:rsid w:val="00C6637C"/>
    <w:rsid w:val="00C7179B"/>
    <w:rsid w:val="00C748B2"/>
    <w:rsid w:val="00C7517E"/>
    <w:rsid w:val="00C83B6C"/>
    <w:rsid w:val="00C84D49"/>
    <w:rsid w:val="00C8596F"/>
    <w:rsid w:val="00C86FF3"/>
    <w:rsid w:val="00C909A5"/>
    <w:rsid w:val="00C90B20"/>
    <w:rsid w:val="00C92B1F"/>
    <w:rsid w:val="00C93440"/>
    <w:rsid w:val="00C9613B"/>
    <w:rsid w:val="00C961C2"/>
    <w:rsid w:val="00C9740C"/>
    <w:rsid w:val="00CA02A3"/>
    <w:rsid w:val="00CA3CE6"/>
    <w:rsid w:val="00CA6A44"/>
    <w:rsid w:val="00CB0AE1"/>
    <w:rsid w:val="00CB16D2"/>
    <w:rsid w:val="00CB2249"/>
    <w:rsid w:val="00CB2F9A"/>
    <w:rsid w:val="00CB4A97"/>
    <w:rsid w:val="00CB503F"/>
    <w:rsid w:val="00CC0E69"/>
    <w:rsid w:val="00CC422A"/>
    <w:rsid w:val="00CC663D"/>
    <w:rsid w:val="00CD1DCD"/>
    <w:rsid w:val="00CD30DD"/>
    <w:rsid w:val="00CD4D43"/>
    <w:rsid w:val="00CD4F1A"/>
    <w:rsid w:val="00CE382E"/>
    <w:rsid w:val="00CE51F8"/>
    <w:rsid w:val="00CE7027"/>
    <w:rsid w:val="00CE79CD"/>
    <w:rsid w:val="00CE7E60"/>
    <w:rsid w:val="00CF540A"/>
    <w:rsid w:val="00CF59C5"/>
    <w:rsid w:val="00D1246C"/>
    <w:rsid w:val="00D15D69"/>
    <w:rsid w:val="00D202DE"/>
    <w:rsid w:val="00D21302"/>
    <w:rsid w:val="00D2269E"/>
    <w:rsid w:val="00D252BB"/>
    <w:rsid w:val="00D25325"/>
    <w:rsid w:val="00D30FC1"/>
    <w:rsid w:val="00D31807"/>
    <w:rsid w:val="00D31D03"/>
    <w:rsid w:val="00D320E6"/>
    <w:rsid w:val="00D32F22"/>
    <w:rsid w:val="00D341D0"/>
    <w:rsid w:val="00D35C38"/>
    <w:rsid w:val="00D37D08"/>
    <w:rsid w:val="00D42250"/>
    <w:rsid w:val="00D56017"/>
    <w:rsid w:val="00D57F94"/>
    <w:rsid w:val="00D6054A"/>
    <w:rsid w:val="00D6142F"/>
    <w:rsid w:val="00D61F20"/>
    <w:rsid w:val="00D63425"/>
    <w:rsid w:val="00D66C36"/>
    <w:rsid w:val="00D672D5"/>
    <w:rsid w:val="00D70F9A"/>
    <w:rsid w:val="00D71D0D"/>
    <w:rsid w:val="00D73254"/>
    <w:rsid w:val="00D75428"/>
    <w:rsid w:val="00D7725C"/>
    <w:rsid w:val="00D80489"/>
    <w:rsid w:val="00D85C77"/>
    <w:rsid w:val="00D870D0"/>
    <w:rsid w:val="00D875D5"/>
    <w:rsid w:val="00D90C1B"/>
    <w:rsid w:val="00D91DBD"/>
    <w:rsid w:val="00D930A4"/>
    <w:rsid w:val="00D979B7"/>
    <w:rsid w:val="00D97D5F"/>
    <w:rsid w:val="00DA1B62"/>
    <w:rsid w:val="00DA609B"/>
    <w:rsid w:val="00DB2397"/>
    <w:rsid w:val="00DB34A4"/>
    <w:rsid w:val="00DB3A06"/>
    <w:rsid w:val="00DB6EC4"/>
    <w:rsid w:val="00DB7FD7"/>
    <w:rsid w:val="00DC36F6"/>
    <w:rsid w:val="00DC53A6"/>
    <w:rsid w:val="00DC6400"/>
    <w:rsid w:val="00DC7182"/>
    <w:rsid w:val="00DC7A74"/>
    <w:rsid w:val="00DD5E35"/>
    <w:rsid w:val="00DE2A8E"/>
    <w:rsid w:val="00DE673E"/>
    <w:rsid w:val="00DE7BC7"/>
    <w:rsid w:val="00DE7F5B"/>
    <w:rsid w:val="00DF375B"/>
    <w:rsid w:val="00E0092A"/>
    <w:rsid w:val="00E01654"/>
    <w:rsid w:val="00E030DD"/>
    <w:rsid w:val="00E0606F"/>
    <w:rsid w:val="00E127D0"/>
    <w:rsid w:val="00E14758"/>
    <w:rsid w:val="00E322E2"/>
    <w:rsid w:val="00E32B26"/>
    <w:rsid w:val="00E33D87"/>
    <w:rsid w:val="00E342B0"/>
    <w:rsid w:val="00E351B6"/>
    <w:rsid w:val="00E366E4"/>
    <w:rsid w:val="00E40BD5"/>
    <w:rsid w:val="00E41664"/>
    <w:rsid w:val="00E449DF"/>
    <w:rsid w:val="00E517B0"/>
    <w:rsid w:val="00E51E6C"/>
    <w:rsid w:val="00E543D1"/>
    <w:rsid w:val="00E56B12"/>
    <w:rsid w:val="00E64E30"/>
    <w:rsid w:val="00E65822"/>
    <w:rsid w:val="00E66898"/>
    <w:rsid w:val="00E66EA5"/>
    <w:rsid w:val="00E76206"/>
    <w:rsid w:val="00E82F97"/>
    <w:rsid w:val="00E870D8"/>
    <w:rsid w:val="00E91E29"/>
    <w:rsid w:val="00E92643"/>
    <w:rsid w:val="00E92AE6"/>
    <w:rsid w:val="00E96FD3"/>
    <w:rsid w:val="00EA052D"/>
    <w:rsid w:val="00EA4406"/>
    <w:rsid w:val="00EA7FCD"/>
    <w:rsid w:val="00EB0D05"/>
    <w:rsid w:val="00EB4BA9"/>
    <w:rsid w:val="00EB57EA"/>
    <w:rsid w:val="00EB6DF9"/>
    <w:rsid w:val="00EC0339"/>
    <w:rsid w:val="00EC18F0"/>
    <w:rsid w:val="00EC2402"/>
    <w:rsid w:val="00EC2FE0"/>
    <w:rsid w:val="00EC3285"/>
    <w:rsid w:val="00EC3F27"/>
    <w:rsid w:val="00EC56B6"/>
    <w:rsid w:val="00EC61E0"/>
    <w:rsid w:val="00EE2D60"/>
    <w:rsid w:val="00EE2FAB"/>
    <w:rsid w:val="00EE39DC"/>
    <w:rsid w:val="00EF352E"/>
    <w:rsid w:val="00EF4C90"/>
    <w:rsid w:val="00F010BD"/>
    <w:rsid w:val="00F01346"/>
    <w:rsid w:val="00F0188F"/>
    <w:rsid w:val="00F061B8"/>
    <w:rsid w:val="00F13172"/>
    <w:rsid w:val="00F14216"/>
    <w:rsid w:val="00F16B7A"/>
    <w:rsid w:val="00F348FD"/>
    <w:rsid w:val="00F35855"/>
    <w:rsid w:val="00F40B36"/>
    <w:rsid w:val="00F43D0F"/>
    <w:rsid w:val="00F45F2A"/>
    <w:rsid w:val="00F47BF0"/>
    <w:rsid w:val="00F50836"/>
    <w:rsid w:val="00F5238C"/>
    <w:rsid w:val="00F571A4"/>
    <w:rsid w:val="00F6457C"/>
    <w:rsid w:val="00F67116"/>
    <w:rsid w:val="00F7482E"/>
    <w:rsid w:val="00F7558A"/>
    <w:rsid w:val="00F82157"/>
    <w:rsid w:val="00F82C41"/>
    <w:rsid w:val="00F8371F"/>
    <w:rsid w:val="00F8704C"/>
    <w:rsid w:val="00F9233E"/>
    <w:rsid w:val="00F93C41"/>
    <w:rsid w:val="00FA1347"/>
    <w:rsid w:val="00FA3CD9"/>
    <w:rsid w:val="00FA516F"/>
    <w:rsid w:val="00FA5530"/>
    <w:rsid w:val="00FA7CAF"/>
    <w:rsid w:val="00FB43EA"/>
    <w:rsid w:val="00FB6816"/>
    <w:rsid w:val="00FC1ACD"/>
    <w:rsid w:val="00FC4016"/>
    <w:rsid w:val="00FC5788"/>
    <w:rsid w:val="00FC66FF"/>
    <w:rsid w:val="00FC6CFC"/>
    <w:rsid w:val="00FD5C2D"/>
    <w:rsid w:val="00FD6E57"/>
    <w:rsid w:val="00FE1CE8"/>
    <w:rsid w:val="00FE5D75"/>
    <w:rsid w:val="00FE6EA9"/>
    <w:rsid w:val="00FE7B08"/>
    <w:rsid w:val="00FF0C57"/>
    <w:rsid w:val="00FF507F"/>
    <w:rsid w:val="00FF6D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D8E49"/>
  <w15:chartTrackingRefBased/>
  <w15:docId w15:val="{6A5F807E-A947-407F-AC9F-25484FC6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53C2"/>
    <w:pPr>
      <w:spacing w:after="200" w:line="276" w:lineRule="auto"/>
    </w:pPr>
    <w:rPr>
      <w:rFonts w:ascii="Calibri" w:hAnsi="Calibri" w:cs="Times New Roman"/>
    </w:rPr>
  </w:style>
  <w:style w:type="paragraph" w:styleId="Nadpis1">
    <w:name w:val="heading 1"/>
    <w:basedOn w:val="Normln"/>
    <w:next w:val="Normln"/>
    <w:link w:val="Nadpis1Char"/>
    <w:uiPriority w:val="9"/>
    <w:qFormat/>
    <w:rsid w:val="00113578"/>
    <w:pPr>
      <w:spacing w:before="120" w:after="0" w:line="240" w:lineRule="auto"/>
      <w:jc w:val="center"/>
      <w:outlineLvl w:val="0"/>
    </w:pPr>
    <w:rPr>
      <w:rFonts w:ascii="Times New Roman" w:hAnsi="Times New Roman"/>
      <w:b/>
      <w:sz w:val="24"/>
      <w:szCs w:val="24"/>
      <w:lang w:eastAsia="cs-CZ"/>
    </w:rPr>
  </w:style>
  <w:style w:type="paragraph" w:styleId="Nadpis2">
    <w:name w:val="heading 2"/>
    <w:basedOn w:val="Normln"/>
    <w:next w:val="Normln"/>
    <w:link w:val="Nadpis2Char"/>
    <w:uiPriority w:val="9"/>
    <w:unhideWhenUsed/>
    <w:qFormat/>
    <w:rsid w:val="00113578"/>
    <w:pPr>
      <w:keepNext/>
      <w:spacing w:before="120" w:after="0" w:line="240" w:lineRule="auto"/>
      <w:jc w:val="center"/>
      <w:outlineLvl w:val="1"/>
    </w:pPr>
    <w:rPr>
      <w:rFonts w:ascii="Times New Roman" w:eastAsia="Arial" w:hAnsi="Times New Roman"/>
      <w:sz w:val="24"/>
      <w:szCs w:val="24"/>
      <w:lang w:eastAsia="cs-CZ"/>
    </w:rPr>
  </w:style>
  <w:style w:type="paragraph" w:styleId="Nadpis3">
    <w:name w:val="heading 3"/>
    <w:basedOn w:val="Normln"/>
    <w:link w:val="Nadpis3Char"/>
    <w:uiPriority w:val="9"/>
    <w:qFormat/>
    <w:rsid w:val="007B53C2"/>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B53C2"/>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7B53C2"/>
    <w:pPr>
      <w:ind w:left="720"/>
      <w:contextualSpacing/>
    </w:pPr>
  </w:style>
  <w:style w:type="paragraph" w:styleId="Textkomente">
    <w:name w:val="annotation text"/>
    <w:basedOn w:val="Normln"/>
    <w:link w:val="TextkomenteChar"/>
    <w:uiPriority w:val="99"/>
    <w:unhideWhenUsed/>
    <w:rsid w:val="007B53C2"/>
    <w:pPr>
      <w:spacing w:line="240" w:lineRule="auto"/>
    </w:pPr>
    <w:rPr>
      <w:rFonts w:ascii="Arial" w:eastAsiaTheme="minorHAnsi" w:hAnsi="Arial" w:cs="Arial"/>
      <w:sz w:val="20"/>
      <w:szCs w:val="20"/>
    </w:rPr>
  </w:style>
  <w:style w:type="character" w:customStyle="1" w:styleId="TextkomenteChar">
    <w:name w:val="Text komentáře Char"/>
    <w:basedOn w:val="Standardnpsmoodstavce"/>
    <w:link w:val="Textkomente"/>
    <w:uiPriority w:val="99"/>
    <w:rsid w:val="007B53C2"/>
    <w:rPr>
      <w:rFonts w:ascii="Arial" w:eastAsiaTheme="minorHAnsi" w:hAnsi="Arial" w:cs="Arial"/>
      <w:sz w:val="20"/>
      <w:szCs w:val="20"/>
    </w:rPr>
  </w:style>
  <w:style w:type="character" w:styleId="Odkaznakoment">
    <w:name w:val="annotation reference"/>
    <w:basedOn w:val="Standardnpsmoodstavce"/>
    <w:uiPriority w:val="99"/>
    <w:semiHidden/>
    <w:unhideWhenUsed/>
    <w:rsid w:val="007B53C2"/>
    <w:rPr>
      <w:sz w:val="16"/>
      <w:szCs w:val="16"/>
    </w:rPr>
  </w:style>
  <w:style w:type="paragraph" w:styleId="Textbubliny">
    <w:name w:val="Balloon Text"/>
    <w:basedOn w:val="Normln"/>
    <w:link w:val="TextbublinyChar"/>
    <w:uiPriority w:val="99"/>
    <w:semiHidden/>
    <w:unhideWhenUsed/>
    <w:rsid w:val="007B53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53C2"/>
    <w:rPr>
      <w:rFonts w:ascii="Segoe UI" w:hAnsi="Segoe UI" w:cs="Segoe UI"/>
      <w:sz w:val="18"/>
      <w:szCs w:val="18"/>
    </w:rPr>
  </w:style>
  <w:style w:type="paragraph" w:styleId="Zkladntext2">
    <w:name w:val="Body Text 2"/>
    <w:basedOn w:val="Normln"/>
    <w:link w:val="Zkladntext2Char"/>
    <w:rsid w:val="007B53C2"/>
    <w:pPr>
      <w:spacing w:after="0" w:line="240" w:lineRule="auto"/>
      <w:jc w:val="both"/>
    </w:pPr>
    <w:rPr>
      <w:rFonts w:ascii="Times New Roman" w:eastAsia="Times New Roman" w:hAnsi="Times New Roman"/>
      <w:b/>
      <w:bCs/>
      <w:sz w:val="24"/>
      <w:szCs w:val="24"/>
      <w:lang w:eastAsia="cs-CZ"/>
    </w:rPr>
  </w:style>
  <w:style w:type="character" w:customStyle="1" w:styleId="Zkladntext2Char">
    <w:name w:val="Základní text 2 Char"/>
    <w:basedOn w:val="Standardnpsmoodstavce"/>
    <w:link w:val="Zkladntext2"/>
    <w:rsid w:val="007B53C2"/>
    <w:rPr>
      <w:rFonts w:ascii="Times New Roman" w:eastAsia="Times New Roman" w:hAnsi="Times New Roman" w:cs="Times New Roman"/>
      <w:b/>
      <w:bCs/>
      <w:sz w:val="24"/>
      <w:szCs w:val="24"/>
      <w:lang w:eastAsia="cs-CZ"/>
    </w:rPr>
  </w:style>
  <w:style w:type="paragraph" w:customStyle="1" w:styleId="l3">
    <w:name w:val="l3"/>
    <w:basedOn w:val="Normln"/>
    <w:rsid w:val="007B53C2"/>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4">
    <w:name w:val="l4"/>
    <w:basedOn w:val="Normln"/>
    <w:rsid w:val="007B53C2"/>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7B53C2"/>
    <w:rPr>
      <w:i/>
      <w:iCs/>
    </w:rPr>
  </w:style>
  <w:style w:type="paragraph" w:styleId="Pedmtkomente">
    <w:name w:val="annotation subject"/>
    <w:basedOn w:val="Textkomente"/>
    <w:next w:val="Textkomente"/>
    <w:link w:val="PedmtkomenteChar"/>
    <w:uiPriority w:val="99"/>
    <w:semiHidden/>
    <w:unhideWhenUsed/>
    <w:rsid w:val="007B53C2"/>
    <w:rPr>
      <w:rFonts w:ascii="Calibri" w:eastAsia="Calibri" w:hAnsi="Calibri" w:cs="Times New Roman"/>
      <w:b/>
      <w:bCs/>
    </w:rPr>
  </w:style>
  <w:style w:type="character" w:customStyle="1" w:styleId="PedmtkomenteChar">
    <w:name w:val="Předmět komentáře Char"/>
    <w:basedOn w:val="TextkomenteChar"/>
    <w:link w:val="Pedmtkomente"/>
    <w:uiPriority w:val="99"/>
    <w:semiHidden/>
    <w:rsid w:val="007B53C2"/>
    <w:rPr>
      <w:rFonts w:ascii="Calibri" w:eastAsiaTheme="minorHAnsi" w:hAnsi="Calibri" w:cs="Times New Roman"/>
      <w:b/>
      <w:bCs/>
      <w:sz w:val="20"/>
      <w:szCs w:val="20"/>
    </w:rPr>
  </w:style>
  <w:style w:type="paragraph" w:styleId="Zhlav">
    <w:name w:val="header"/>
    <w:basedOn w:val="Normln"/>
    <w:link w:val="ZhlavChar"/>
    <w:uiPriority w:val="99"/>
    <w:unhideWhenUsed/>
    <w:rsid w:val="007B53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53C2"/>
    <w:rPr>
      <w:rFonts w:ascii="Calibri" w:hAnsi="Calibri" w:cs="Times New Roman"/>
    </w:rPr>
  </w:style>
  <w:style w:type="paragraph" w:styleId="Zpat">
    <w:name w:val="footer"/>
    <w:basedOn w:val="Normln"/>
    <w:link w:val="ZpatChar"/>
    <w:uiPriority w:val="99"/>
    <w:unhideWhenUsed/>
    <w:rsid w:val="007B53C2"/>
    <w:pPr>
      <w:tabs>
        <w:tab w:val="center" w:pos="4536"/>
        <w:tab w:val="right" w:pos="9072"/>
      </w:tabs>
      <w:spacing w:after="0" w:line="240" w:lineRule="auto"/>
    </w:pPr>
  </w:style>
  <w:style w:type="character" w:customStyle="1" w:styleId="ZpatChar">
    <w:name w:val="Zápatí Char"/>
    <w:basedOn w:val="Standardnpsmoodstavce"/>
    <w:link w:val="Zpat"/>
    <w:uiPriority w:val="99"/>
    <w:rsid w:val="007B53C2"/>
    <w:rPr>
      <w:rFonts w:ascii="Calibri" w:hAnsi="Calibri" w:cs="Times New Roman"/>
    </w:rPr>
  </w:style>
  <w:style w:type="character" w:styleId="Zdraznn">
    <w:name w:val="Emphasis"/>
    <w:basedOn w:val="Standardnpsmoodstavce"/>
    <w:uiPriority w:val="20"/>
    <w:qFormat/>
    <w:rsid w:val="007B53C2"/>
    <w:rPr>
      <w:i/>
      <w:iCs/>
    </w:rPr>
  </w:style>
  <w:style w:type="character" w:styleId="Hypertextovodkaz">
    <w:name w:val="Hyperlink"/>
    <w:basedOn w:val="Standardnpsmoodstavce"/>
    <w:uiPriority w:val="99"/>
    <w:unhideWhenUsed/>
    <w:rsid w:val="007B53C2"/>
    <w:rPr>
      <w:color w:val="0000FF"/>
      <w:u w:val="single"/>
    </w:rPr>
  </w:style>
  <w:style w:type="character" w:styleId="Nevyeenzmnka">
    <w:name w:val="Unresolved Mention"/>
    <w:basedOn w:val="Standardnpsmoodstavce"/>
    <w:uiPriority w:val="99"/>
    <w:semiHidden/>
    <w:unhideWhenUsed/>
    <w:rsid w:val="007B53C2"/>
    <w:rPr>
      <w:color w:val="605E5C"/>
      <w:shd w:val="clear" w:color="auto" w:fill="E1DFDD"/>
    </w:rPr>
  </w:style>
  <w:style w:type="paragraph" w:styleId="Textpoznpodarou">
    <w:name w:val="footnote text"/>
    <w:basedOn w:val="Normln"/>
    <w:link w:val="TextpoznpodarouChar"/>
    <w:uiPriority w:val="99"/>
    <w:semiHidden/>
    <w:unhideWhenUsed/>
    <w:rsid w:val="007B53C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B53C2"/>
    <w:rPr>
      <w:rFonts w:ascii="Calibri" w:hAnsi="Calibri" w:cs="Times New Roman"/>
      <w:sz w:val="20"/>
      <w:szCs w:val="20"/>
    </w:rPr>
  </w:style>
  <w:style w:type="character" w:styleId="Znakapoznpodarou">
    <w:name w:val="footnote reference"/>
    <w:basedOn w:val="Standardnpsmoodstavce"/>
    <w:uiPriority w:val="99"/>
    <w:semiHidden/>
    <w:unhideWhenUsed/>
    <w:rsid w:val="007B53C2"/>
    <w:rPr>
      <w:vertAlign w:val="superscript"/>
    </w:rPr>
  </w:style>
  <w:style w:type="paragraph" w:styleId="Revize">
    <w:name w:val="Revision"/>
    <w:hidden/>
    <w:uiPriority w:val="99"/>
    <w:semiHidden/>
    <w:rsid w:val="007B53C2"/>
    <w:pPr>
      <w:spacing w:after="0" w:line="240" w:lineRule="auto"/>
    </w:pPr>
    <w:rPr>
      <w:rFonts w:ascii="Calibri" w:hAnsi="Calibri" w:cs="Times New Roman"/>
    </w:rPr>
  </w:style>
  <w:style w:type="paragraph" w:customStyle="1" w:styleId="para">
    <w:name w:val="para"/>
    <w:basedOn w:val="Normln"/>
    <w:rsid w:val="00E517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6">
    <w:name w:val="l6"/>
    <w:basedOn w:val="Normln"/>
    <w:rsid w:val="00E517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7">
    <w:name w:val="l7"/>
    <w:basedOn w:val="Normln"/>
    <w:rsid w:val="00E517B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5">
    <w:name w:val="l5"/>
    <w:basedOn w:val="Normln"/>
    <w:rsid w:val="00D97D5F"/>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tyl1">
    <w:name w:val="Styl1"/>
    <w:basedOn w:val="Normln"/>
    <w:qFormat/>
    <w:rsid w:val="00C93440"/>
    <w:pPr>
      <w:tabs>
        <w:tab w:val="num" w:pos="1063"/>
      </w:tabs>
      <w:spacing w:after="120" w:line="240" w:lineRule="auto"/>
      <w:ind w:firstLine="703"/>
      <w:jc w:val="both"/>
    </w:pPr>
    <w:rPr>
      <w:rFonts w:ascii="Arial" w:eastAsiaTheme="minorEastAsia" w:hAnsi="Arial" w:cs="Arial"/>
      <w:lang w:eastAsia="cs-CZ"/>
    </w:rPr>
  </w:style>
  <w:style w:type="character" w:customStyle="1" w:styleId="Nadpis1Char">
    <w:name w:val="Nadpis 1 Char"/>
    <w:basedOn w:val="Standardnpsmoodstavce"/>
    <w:link w:val="Nadpis1"/>
    <w:uiPriority w:val="9"/>
    <w:rsid w:val="00113578"/>
    <w:rPr>
      <w:rFonts w:ascii="Times New Roman" w:hAnsi="Times New Roman" w:cs="Times New Roman"/>
      <w:b/>
      <w:sz w:val="24"/>
      <w:szCs w:val="24"/>
      <w:lang w:eastAsia="cs-CZ"/>
    </w:rPr>
  </w:style>
  <w:style w:type="character" w:customStyle="1" w:styleId="Nadpis2Char">
    <w:name w:val="Nadpis 2 Char"/>
    <w:basedOn w:val="Standardnpsmoodstavce"/>
    <w:link w:val="Nadpis2"/>
    <w:uiPriority w:val="9"/>
    <w:rsid w:val="00113578"/>
    <w:rPr>
      <w:rFonts w:ascii="Times New Roman" w:eastAsia="Arial" w:hAnsi="Times New Roman" w:cs="Times New Roman"/>
      <w:sz w:val="24"/>
      <w:szCs w:val="24"/>
      <w:lang w:eastAsia="cs-CZ"/>
    </w:rPr>
  </w:style>
  <w:style w:type="paragraph" w:customStyle="1" w:styleId="Default">
    <w:name w:val="Default"/>
    <w:rsid w:val="003028CA"/>
    <w:pPr>
      <w:autoSpaceDE w:val="0"/>
      <w:autoSpaceDN w:val="0"/>
      <w:adjustRightInd w:val="0"/>
      <w:spacing w:after="0" w:line="240" w:lineRule="auto"/>
    </w:pPr>
    <w:rPr>
      <w:rFonts w:ascii="Arial" w:eastAsiaTheme="minorHAnsi" w:hAnsi="Arial" w:cs="Arial"/>
      <w:color w:val="000000"/>
      <w:sz w:val="24"/>
      <w:szCs w:val="24"/>
      <w14:ligatures w14:val="standardContextual"/>
    </w:rPr>
  </w:style>
  <w:style w:type="paragraph" w:styleId="Textvysvtlivek">
    <w:name w:val="endnote text"/>
    <w:basedOn w:val="Normln"/>
    <w:link w:val="TextvysvtlivekChar"/>
    <w:uiPriority w:val="99"/>
    <w:semiHidden/>
    <w:unhideWhenUsed/>
    <w:rsid w:val="00681DE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81DE7"/>
    <w:rPr>
      <w:rFonts w:ascii="Calibri" w:hAnsi="Calibri" w:cs="Times New Roman"/>
      <w:sz w:val="20"/>
      <w:szCs w:val="20"/>
    </w:rPr>
  </w:style>
  <w:style w:type="character" w:styleId="Odkaznavysvtlivky">
    <w:name w:val="endnote reference"/>
    <w:basedOn w:val="Standardnpsmoodstavce"/>
    <w:uiPriority w:val="99"/>
    <w:semiHidden/>
    <w:unhideWhenUsed/>
    <w:rsid w:val="00681D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3952">
      <w:bodyDiv w:val="1"/>
      <w:marLeft w:val="0"/>
      <w:marRight w:val="0"/>
      <w:marTop w:val="0"/>
      <w:marBottom w:val="0"/>
      <w:divBdr>
        <w:top w:val="none" w:sz="0" w:space="0" w:color="auto"/>
        <w:left w:val="none" w:sz="0" w:space="0" w:color="auto"/>
        <w:bottom w:val="none" w:sz="0" w:space="0" w:color="auto"/>
        <w:right w:val="none" w:sz="0" w:space="0" w:color="auto"/>
      </w:divBdr>
      <w:divsChild>
        <w:div w:id="1331448551">
          <w:marLeft w:val="0"/>
          <w:marRight w:val="0"/>
          <w:marTop w:val="0"/>
          <w:marBottom w:val="0"/>
          <w:divBdr>
            <w:top w:val="none" w:sz="0" w:space="0" w:color="auto"/>
            <w:left w:val="none" w:sz="0" w:space="0" w:color="auto"/>
            <w:bottom w:val="none" w:sz="0" w:space="0" w:color="auto"/>
            <w:right w:val="none" w:sz="0" w:space="0" w:color="auto"/>
          </w:divBdr>
        </w:div>
        <w:div w:id="373696024">
          <w:marLeft w:val="0"/>
          <w:marRight w:val="0"/>
          <w:marTop w:val="0"/>
          <w:marBottom w:val="100"/>
          <w:divBdr>
            <w:top w:val="none" w:sz="0" w:space="0" w:color="auto"/>
            <w:left w:val="none" w:sz="0" w:space="0" w:color="auto"/>
            <w:bottom w:val="none" w:sz="0" w:space="0" w:color="auto"/>
            <w:right w:val="none" w:sz="0" w:space="0" w:color="auto"/>
          </w:divBdr>
        </w:div>
      </w:divsChild>
    </w:div>
    <w:div w:id="104156315">
      <w:bodyDiv w:val="1"/>
      <w:marLeft w:val="0"/>
      <w:marRight w:val="0"/>
      <w:marTop w:val="0"/>
      <w:marBottom w:val="0"/>
      <w:divBdr>
        <w:top w:val="none" w:sz="0" w:space="0" w:color="auto"/>
        <w:left w:val="none" w:sz="0" w:space="0" w:color="auto"/>
        <w:bottom w:val="none" w:sz="0" w:space="0" w:color="auto"/>
        <w:right w:val="none" w:sz="0" w:space="0" w:color="auto"/>
      </w:divBdr>
    </w:div>
    <w:div w:id="251478802">
      <w:bodyDiv w:val="1"/>
      <w:marLeft w:val="0"/>
      <w:marRight w:val="0"/>
      <w:marTop w:val="0"/>
      <w:marBottom w:val="0"/>
      <w:divBdr>
        <w:top w:val="none" w:sz="0" w:space="0" w:color="auto"/>
        <w:left w:val="none" w:sz="0" w:space="0" w:color="auto"/>
        <w:bottom w:val="none" w:sz="0" w:space="0" w:color="auto"/>
        <w:right w:val="none" w:sz="0" w:space="0" w:color="auto"/>
      </w:divBdr>
    </w:div>
    <w:div w:id="374696292">
      <w:bodyDiv w:val="1"/>
      <w:marLeft w:val="0"/>
      <w:marRight w:val="0"/>
      <w:marTop w:val="0"/>
      <w:marBottom w:val="0"/>
      <w:divBdr>
        <w:top w:val="none" w:sz="0" w:space="0" w:color="auto"/>
        <w:left w:val="none" w:sz="0" w:space="0" w:color="auto"/>
        <w:bottom w:val="none" w:sz="0" w:space="0" w:color="auto"/>
        <w:right w:val="none" w:sz="0" w:space="0" w:color="auto"/>
      </w:divBdr>
      <w:divsChild>
        <w:div w:id="1328096109">
          <w:marLeft w:val="0"/>
          <w:marRight w:val="0"/>
          <w:marTop w:val="0"/>
          <w:marBottom w:val="0"/>
          <w:divBdr>
            <w:top w:val="none" w:sz="0" w:space="0" w:color="auto"/>
            <w:left w:val="none" w:sz="0" w:space="0" w:color="auto"/>
            <w:bottom w:val="none" w:sz="0" w:space="0" w:color="auto"/>
            <w:right w:val="none" w:sz="0" w:space="0" w:color="auto"/>
          </w:divBdr>
        </w:div>
        <w:div w:id="1238518089">
          <w:marLeft w:val="0"/>
          <w:marRight w:val="0"/>
          <w:marTop w:val="105"/>
          <w:marBottom w:val="0"/>
          <w:divBdr>
            <w:top w:val="none" w:sz="0" w:space="0" w:color="auto"/>
            <w:left w:val="none" w:sz="0" w:space="0" w:color="auto"/>
            <w:bottom w:val="none" w:sz="0" w:space="0" w:color="auto"/>
            <w:right w:val="none" w:sz="0" w:space="0" w:color="auto"/>
          </w:divBdr>
        </w:div>
      </w:divsChild>
    </w:div>
    <w:div w:id="425542940">
      <w:bodyDiv w:val="1"/>
      <w:marLeft w:val="0"/>
      <w:marRight w:val="0"/>
      <w:marTop w:val="0"/>
      <w:marBottom w:val="0"/>
      <w:divBdr>
        <w:top w:val="none" w:sz="0" w:space="0" w:color="auto"/>
        <w:left w:val="none" w:sz="0" w:space="0" w:color="auto"/>
        <w:bottom w:val="none" w:sz="0" w:space="0" w:color="auto"/>
        <w:right w:val="none" w:sz="0" w:space="0" w:color="auto"/>
      </w:divBdr>
    </w:div>
    <w:div w:id="482241609">
      <w:bodyDiv w:val="1"/>
      <w:marLeft w:val="0"/>
      <w:marRight w:val="0"/>
      <w:marTop w:val="0"/>
      <w:marBottom w:val="0"/>
      <w:divBdr>
        <w:top w:val="none" w:sz="0" w:space="0" w:color="auto"/>
        <w:left w:val="none" w:sz="0" w:space="0" w:color="auto"/>
        <w:bottom w:val="none" w:sz="0" w:space="0" w:color="auto"/>
        <w:right w:val="none" w:sz="0" w:space="0" w:color="auto"/>
      </w:divBdr>
    </w:div>
    <w:div w:id="499925432">
      <w:bodyDiv w:val="1"/>
      <w:marLeft w:val="0"/>
      <w:marRight w:val="0"/>
      <w:marTop w:val="0"/>
      <w:marBottom w:val="0"/>
      <w:divBdr>
        <w:top w:val="none" w:sz="0" w:space="0" w:color="auto"/>
        <w:left w:val="none" w:sz="0" w:space="0" w:color="auto"/>
        <w:bottom w:val="none" w:sz="0" w:space="0" w:color="auto"/>
        <w:right w:val="none" w:sz="0" w:space="0" w:color="auto"/>
      </w:divBdr>
    </w:div>
    <w:div w:id="526451206">
      <w:bodyDiv w:val="1"/>
      <w:marLeft w:val="0"/>
      <w:marRight w:val="0"/>
      <w:marTop w:val="0"/>
      <w:marBottom w:val="0"/>
      <w:divBdr>
        <w:top w:val="none" w:sz="0" w:space="0" w:color="auto"/>
        <w:left w:val="none" w:sz="0" w:space="0" w:color="auto"/>
        <w:bottom w:val="none" w:sz="0" w:space="0" w:color="auto"/>
        <w:right w:val="none" w:sz="0" w:space="0" w:color="auto"/>
      </w:divBdr>
    </w:div>
    <w:div w:id="584416933">
      <w:bodyDiv w:val="1"/>
      <w:marLeft w:val="0"/>
      <w:marRight w:val="0"/>
      <w:marTop w:val="0"/>
      <w:marBottom w:val="0"/>
      <w:divBdr>
        <w:top w:val="none" w:sz="0" w:space="0" w:color="auto"/>
        <w:left w:val="none" w:sz="0" w:space="0" w:color="auto"/>
        <w:bottom w:val="none" w:sz="0" w:space="0" w:color="auto"/>
        <w:right w:val="none" w:sz="0" w:space="0" w:color="auto"/>
      </w:divBdr>
      <w:divsChild>
        <w:div w:id="1302349797">
          <w:marLeft w:val="0"/>
          <w:marRight w:val="0"/>
          <w:marTop w:val="0"/>
          <w:marBottom w:val="0"/>
          <w:divBdr>
            <w:top w:val="none" w:sz="0" w:space="0" w:color="auto"/>
            <w:left w:val="none" w:sz="0" w:space="0" w:color="auto"/>
            <w:bottom w:val="none" w:sz="0" w:space="0" w:color="auto"/>
            <w:right w:val="none" w:sz="0" w:space="0" w:color="auto"/>
          </w:divBdr>
        </w:div>
        <w:div w:id="1254898760">
          <w:marLeft w:val="0"/>
          <w:marRight w:val="0"/>
          <w:marTop w:val="0"/>
          <w:marBottom w:val="100"/>
          <w:divBdr>
            <w:top w:val="none" w:sz="0" w:space="0" w:color="auto"/>
            <w:left w:val="none" w:sz="0" w:space="0" w:color="auto"/>
            <w:bottom w:val="none" w:sz="0" w:space="0" w:color="auto"/>
            <w:right w:val="none" w:sz="0" w:space="0" w:color="auto"/>
          </w:divBdr>
        </w:div>
      </w:divsChild>
    </w:div>
    <w:div w:id="620112932">
      <w:bodyDiv w:val="1"/>
      <w:marLeft w:val="0"/>
      <w:marRight w:val="0"/>
      <w:marTop w:val="0"/>
      <w:marBottom w:val="0"/>
      <w:divBdr>
        <w:top w:val="none" w:sz="0" w:space="0" w:color="auto"/>
        <w:left w:val="none" w:sz="0" w:space="0" w:color="auto"/>
        <w:bottom w:val="none" w:sz="0" w:space="0" w:color="auto"/>
        <w:right w:val="none" w:sz="0" w:space="0" w:color="auto"/>
      </w:divBdr>
      <w:divsChild>
        <w:div w:id="920259108">
          <w:marLeft w:val="0"/>
          <w:marRight w:val="0"/>
          <w:marTop w:val="0"/>
          <w:marBottom w:val="0"/>
          <w:divBdr>
            <w:top w:val="none" w:sz="0" w:space="0" w:color="auto"/>
            <w:left w:val="none" w:sz="0" w:space="0" w:color="auto"/>
            <w:bottom w:val="none" w:sz="0" w:space="0" w:color="auto"/>
            <w:right w:val="none" w:sz="0" w:space="0" w:color="auto"/>
          </w:divBdr>
        </w:div>
        <w:div w:id="202327139">
          <w:marLeft w:val="0"/>
          <w:marRight w:val="0"/>
          <w:marTop w:val="0"/>
          <w:marBottom w:val="100"/>
          <w:divBdr>
            <w:top w:val="none" w:sz="0" w:space="0" w:color="auto"/>
            <w:left w:val="none" w:sz="0" w:space="0" w:color="auto"/>
            <w:bottom w:val="none" w:sz="0" w:space="0" w:color="auto"/>
            <w:right w:val="none" w:sz="0" w:space="0" w:color="auto"/>
          </w:divBdr>
        </w:div>
      </w:divsChild>
    </w:div>
    <w:div w:id="648750760">
      <w:bodyDiv w:val="1"/>
      <w:marLeft w:val="0"/>
      <w:marRight w:val="0"/>
      <w:marTop w:val="0"/>
      <w:marBottom w:val="0"/>
      <w:divBdr>
        <w:top w:val="none" w:sz="0" w:space="0" w:color="auto"/>
        <w:left w:val="none" w:sz="0" w:space="0" w:color="auto"/>
        <w:bottom w:val="none" w:sz="0" w:space="0" w:color="auto"/>
        <w:right w:val="none" w:sz="0" w:space="0" w:color="auto"/>
      </w:divBdr>
    </w:div>
    <w:div w:id="653339483">
      <w:bodyDiv w:val="1"/>
      <w:marLeft w:val="0"/>
      <w:marRight w:val="0"/>
      <w:marTop w:val="0"/>
      <w:marBottom w:val="0"/>
      <w:divBdr>
        <w:top w:val="none" w:sz="0" w:space="0" w:color="auto"/>
        <w:left w:val="none" w:sz="0" w:space="0" w:color="auto"/>
        <w:bottom w:val="none" w:sz="0" w:space="0" w:color="auto"/>
        <w:right w:val="none" w:sz="0" w:space="0" w:color="auto"/>
      </w:divBdr>
      <w:divsChild>
        <w:div w:id="1418674909">
          <w:marLeft w:val="0"/>
          <w:marRight w:val="0"/>
          <w:marTop w:val="0"/>
          <w:marBottom w:val="0"/>
          <w:divBdr>
            <w:top w:val="none" w:sz="0" w:space="0" w:color="auto"/>
            <w:left w:val="none" w:sz="0" w:space="0" w:color="auto"/>
            <w:bottom w:val="none" w:sz="0" w:space="0" w:color="auto"/>
            <w:right w:val="none" w:sz="0" w:space="0" w:color="auto"/>
          </w:divBdr>
          <w:divsChild>
            <w:div w:id="498547585">
              <w:marLeft w:val="0"/>
              <w:marRight w:val="0"/>
              <w:marTop w:val="0"/>
              <w:marBottom w:val="0"/>
              <w:divBdr>
                <w:top w:val="single" w:sz="6" w:space="0" w:color="FFC365"/>
                <w:left w:val="single" w:sz="6" w:space="0" w:color="FFC365"/>
                <w:bottom w:val="single" w:sz="6" w:space="0" w:color="FFC365"/>
                <w:right w:val="single" w:sz="6" w:space="0" w:color="FFC365"/>
              </w:divBdr>
              <w:divsChild>
                <w:div w:id="1324435889">
                  <w:marLeft w:val="0"/>
                  <w:marRight w:val="0"/>
                  <w:marTop w:val="0"/>
                  <w:marBottom w:val="0"/>
                  <w:divBdr>
                    <w:top w:val="none" w:sz="0" w:space="0" w:color="auto"/>
                    <w:left w:val="none" w:sz="0" w:space="0" w:color="auto"/>
                    <w:bottom w:val="none" w:sz="0" w:space="0" w:color="auto"/>
                    <w:right w:val="none" w:sz="0" w:space="0" w:color="auto"/>
                  </w:divBdr>
                  <w:divsChild>
                    <w:div w:id="1931507005">
                      <w:marLeft w:val="0"/>
                      <w:marRight w:val="0"/>
                      <w:marTop w:val="58"/>
                      <w:marBottom w:val="170"/>
                      <w:divBdr>
                        <w:top w:val="none" w:sz="0" w:space="0" w:color="auto"/>
                        <w:left w:val="none" w:sz="0" w:space="0" w:color="auto"/>
                        <w:bottom w:val="none" w:sz="0" w:space="0" w:color="auto"/>
                        <w:right w:val="none" w:sz="0" w:space="0" w:color="auto"/>
                      </w:divBdr>
                    </w:div>
                    <w:div w:id="1079717363">
                      <w:marLeft w:val="60"/>
                      <w:marRight w:val="0"/>
                      <w:marTop w:val="58"/>
                      <w:marBottom w:val="170"/>
                      <w:divBdr>
                        <w:top w:val="none" w:sz="0" w:space="0" w:color="auto"/>
                        <w:left w:val="none" w:sz="0" w:space="0" w:color="auto"/>
                        <w:bottom w:val="none" w:sz="0" w:space="0" w:color="auto"/>
                        <w:right w:val="none" w:sz="0" w:space="0" w:color="auto"/>
                      </w:divBdr>
                    </w:div>
                  </w:divsChild>
                </w:div>
              </w:divsChild>
            </w:div>
          </w:divsChild>
        </w:div>
        <w:div w:id="121534683">
          <w:marLeft w:val="0"/>
          <w:marRight w:val="0"/>
          <w:marTop w:val="0"/>
          <w:marBottom w:val="0"/>
          <w:divBdr>
            <w:top w:val="none" w:sz="0" w:space="0" w:color="auto"/>
            <w:left w:val="none" w:sz="0" w:space="0" w:color="auto"/>
            <w:bottom w:val="none" w:sz="0" w:space="0" w:color="auto"/>
            <w:right w:val="none" w:sz="0" w:space="0" w:color="auto"/>
          </w:divBdr>
          <w:divsChild>
            <w:div w:id="1524397678">
              <w:marLeft w:val="0"/>
              <w:marRight w:val="0"/>
              <w:marTop w:val="0"/>
              <w:marBottom w:val="0"/>
              <w:divBdr>
                <w:top w:val="none" w:sz="0" w:space="0" w:color="auto"/>
                <w:left w:val="none" w:sz="0" w:space="0" w:color="auto"/>
                <w:bottom w:val="none" w:sz="0" w:space="0" w:color="auto"/>
                <w:right w:val="none" w:sz="0" w:space="0" w:color="auto"/>
              </w:divBdr>
              <w:divsChild>
                <w:div w:id="584262657">
                  <w:marLeft w:val="0"/>
                  <w:marRight w:val="0"/>
                  <w:marTop w:val="0"/>
                  <w:marBottom w:val="0"/>
                  <w:divBdr>
                    <w:top w:val="none" w:sz="0" w:space="0" w:color="auto"/>
                    <w:left w:val="none" w:sz="0" w:space="0" w:color="auto"/>
                    <w:bottom w:val="none" w:sz="0" w:space="0" w:color="auto"/>
                    <w:right w:val="none" w:sz="0" w:space="0" w:color="auto"/>
                  </w:divBdr>
                  <w:divsChild>
                    <w:div w:id="1136754616">
                      <w:marLeft w:val="0"/>
                      <w:marRight w:val="0"/>
                      <w:marTop w:val="58"/>
                      <w:marBottom w:val="170"/>
                      <w:divBdr>
                        <w:top w:val="none" w:sz="0" w:space="0" w:color="auto"/>
                        <w:left w:val="none" w:sz="0" w:space="0" w:color="auto"/>
                        <w:bottom w:val="none" w:sz="0" w:space="0" w:color="auto"/>
                        <w:right w:val="none" w:sz="0" w:space="0" w:color="auto"/>
                      </w:divBdr>
                    </w:div>
                    <w:div w:id="1434285332">
                      <w:marLeft w:val="60"/>
                      <w:marRight w:val="0"/>
                      <w:marTop w:val="58"/>
                      <w:marBottom w:val="170"/>
                      <w:divBdr>
                        <w:top w:val="none" w:sz="0" w:space="0" w:color="auto"/>
                        <w:left w:val="none" w:sz="0" w:space="0" w:color="auto"/>
                        <w:bottom w:val="none" w:sz="0" w:space="0" w:color="auto"/>
                        <w:right w:val="none" w:sz="0" w:space="0" w:color="auto"/>
                      </w:divBdr>
                    </w:div>
                  </w:divsChild>
                </w:div>
              </w:divsChild>
            </w:div>
          </w:divsChild>
        </w:div>
      </w:divsChild>
    </w:div>
    <w:div w:id="843085436">
      <w:bodyDiv w:val="1"/>
      <w:marLeft w:val="0"/>
      <w:marRight w:val="0"/>
      <w:marTop w:val="0"/>
      <w:marBottom w:val="0"/>
      <w:divBdr>
        <w:top w:val="none" w:sz="0" w:space="0" w:color="auto"/>
        <w:left w:val="none" w:sz="0" w:space="0" w:color="auto"/>
        <w:bottom w:val="none" w:sz="0" w:space="0" w:color="auto"/>
        <w:right w:val="none" w:sz="0" w:space="0" w:color="auto"/>
      </w:divBdr>
      <w:divsChild>
        <w:div w:id="1543900401">
          <w:marLeft w:val="0"/>
          <w:marRight w:val="0"/>
          <w:marTop w:val="0"/>
          <w:marBottom w:val="0"/>
          <w:divBdr>
            <w:top w:val="none" w:sz="0" w:space="0" w:color="auto"/>
            <w:left w:val="none" w:sz="0" w:space="0" w:color="auto"/>
            <w:bottom w:val="none" w:sz="0" w:space="0" w:color="auto"/>
            <w:right w:val="none" w:sz="0" w:space="0" w:color="auto"/>
          </w:divBdr>
        </w:div>
        <w:div w:id="2137211279">
          <w:marLeft w:val="0"/>
          <w:marRight w:val="0"/>
          <w:marTop w:val="0"/>
          <w:marBottom w:val="100"/>
          <w:divBdr>
            <w:top w:val="none" w:sz="0" w:space="0" w:color="auto"/>
            <w:left w:val="none" w:sz="0" w:space="0" w:color="auto"/>
            <w:bottom w:val="none" w:sz="0" w:space="0" w:color="auto"/>
            <w:right w:val="none" w:sz="0" w:space="0" w:color="auto"/>
          </w:divBdr>
        </w:div>
      </w:divsChild>
    </w:div>
    <w:div w:id="913734694">
      <w:bodyDiv w:val="1"/>
      <w:marLeft w:val="0"/>
      <w:marRight w:val="0"/>
      <w:marTop w:val="0"/>
      <w:marBottom w:val="0"/>
      <w:divBdr>
        <w:top w:val="none" w:sz="0" w:space="0" w:color="auto"/>
        <w:left w:val="none" w:sz="0" w:space="0" w:color="auto"/>
        <w:bottom w:val="none" w:sz="0" w:space="0" w:color="auto"/>
        <w:right w:val="none" w:sz="0" w:space="0" w:color="auto"/>
      </w:divBdr>
    </w:div>
    <w:div w:id="1133911400">
      <w:bodyDiv w:val="1"/>
      <w:marLeft w:val="0"/>
      <w:marRight w:val="0"/>
      <w:marTop w:val="0"/>
      <w:marBottom w:val="0"/>
      <w:divBdr>
        <w:top w:val="none" w:sz="0" w:space="0" w:color="auto"/>
        <w:left w:val="none" w:sz="0" w:space="0" w:color="auto"/>
        <w:bottom w:val="none" w:sz="0" w:space="0" w:color="auto"/>
        <w:right w:val="none" w:sz="0" w:space="0" w:color="auto"/>
      </w:divBdr>
    </w:div>
    <w:div w:id="1175798829">
      <w:bodyDiv w:val="1"/>
      <w:marLeft w:val="0"/>
      <w:marRight w:val="0"/>
      <w:marTop w:val="0"/>
      <w:marBottom w:val="0"/>
      <w:divBdr>
        <w:top w:val="none" w:sz="0" w:space="0" w:color="auto"/>
        <w:left w:val="none" w:sz="0" w:space="0" w:color="auto"/>
        <w:bottom w:val="none" w:sz="0" w:space="0" w:color="auto"/>
        <w:right w:val="none" w:sz="0" w:space="0" w:color="auto"/>
      </w:divBdr>
    </w:div>
    <w:div w:id="1205756701">
      <w:bodyDiv w:val="1"/>
      <w:marLeft w:val="0"/>
      <w:marRight w:val="0"/>
      <w:marTop w:val="0"/>
      <w:marBottom w:val="0"/>
      <w:divBdr>
        <w:top w:val="none" w:sz="0" w:space="0" w:color="auto"/>
        <w:left w:val="none" w:sz="0" w:space="0" w:color="auto"/>
        <w:bottom w:val="none" w:sz="0" w:space="0" w:color="auto"/>
        <w:right w:val="none" w:sz="0" w:space="0" w:color="auto"/>
      </w:divBdr>
    </w:div>
    <w:div w:id="1278684639">
      <w:bodyDiv w:val="1"/>
      <w:marLeft w:val="0"/>
      <w:marRight w:val="0"/>
      <w:marTop w:val="0"/>
      <w:marBottom w:val="0"/>
      <w:divBdr>
        <w:top w:val="none" w:sz="0" w:space="0" w:color="auto"/>
        <w:left w:val="none" w:sz="0" w:space="0" w:color="auto"/>
        <w:bottom w:val="none" w:sz="0" w:space="0" w:color="auto"/>
        <w:right w:val="none" w:sz="0" w:space="0" w:color="auto"/>
      </w:divBdr>
    </w:div>
    <w:div w:id="1371875486">
      <w:bodyDiv w:val="1"/>
      <w:marLeft w:val="0"/>
      <w:marRight w:val="0"/>
      <w:marTop w:val="0"/>
      <w:marBottom w:val="0"/>
      <w:divBdr>
        <w:top w:val="none" w:sz="0" w:space="0" w:color="auto"/>
        <w:left w:val="none" w:sz="0" w:space="0" w:color="auto"/>
        <w:bottom w:val="none" w:sz="0" w:space="0" w:color="auto"/>
        <w:right w:val="none" w:sz="0" w:space="0" w:color="auto"/>
      </w:divBdr>
    </w:div>
    <w:div w:id="1456681799">
      <w:bodyDiv w:val="1"/>
      <w:marLeft w:val="0"/>
      <w:marRight w:val="0"/>
      <w:marTop w:val="0"/>
      <w:marBottom w:val="0"/>
      <w:divBdr>
        <w:top w:val="none" w:sz="0" w:space="0" w:color="auto"/>
        <w:left w:val="none" w:sz="0" w:space="0" w:color="auto"/>
        <w:bottom w:val="none" w:sz="0" w:space="0" w:color="auto"/>
        <w:right w:val="none" w:sz="0" w:space="0" w:color="auto"/>
      </w:divBdr>
    </w:div>
    <w:div w:id="1627736779">
      <w:bodyDiv w:val="1"/>
      <w:marLeft w:val="0"/>
      <w:marRight w:val="0"/>
      <w:marTop w:val="0"/>
      <w:marBottom w:val="0"/>
      <w:divBdr>
        <w:top w:val="none" w:sz="0" w:space="0" w:color="auto"/>
        <w:left w:val="none" w:sz="0" w:space="0" w:color="auto"/>
        <w:bottom w:val="none" w:sz="0" w:space="0" w:color="auto"/>
        <w:right w:val="none" w:sz="0" w:space="0" w:color="auto"/>
      </w:divBdr>
    </w:div>
    <w:div w:id="1668904493">
      <w:bodyDiv w:val="1"/>
      <w:marLeft w:val="0"/>
      <w:marRight w:val="0"/>
      <w:marTop w:val="0"/>
      <w:marBottom w:val="0"/>
      <w:divBdr>
        <w:top w:val="none" w:sz="0" w:space="0" w:color="auto"/>
        <w:left w:val="none" w:sz="0" w:space="0" w:color="auto"/>
        <w:bottom w:val="none" w:sz="0" w:space="0" w:color="auto"/>
        <w:right w:val="none" w:sz="0" w:space="0" w:color="auto"/>
      </w:divBdr>
      <w:divsChild>
        <w:div w:id="983196366">
          <w:marLeft w:val="0"/>
          <w:marRight w:val="0"/>
          <w:marTop w:val="0"/>
          <w:marBottom w:val="0"/>
          <w:divBdr>
            <w:top w:val="none" w:sz="0" w:space="0" w:color="auto"/>
            <w:left w:val="none" w:sz="0" w:space="0" w:color="auto"/>
            <w:bottom w:val="none" w:sz="0" w:space="0" w:color="auto"/>
            <w:right w:val="none" w:sz="0" w:space="0" w:color="auto"/>
          </w:divBdr>
          <w:divsChild>
            <w:div w:id="451287140">
              <w:marLeft w:val="0"/>
              <w:marRight w:val="0"/>
              <w:marTop w:val="0"/>
              <w:marBottom w:val="0"/>
              <w:divBdr>
                <w:top w:val="single" w:sz="6" w:space="0" w:color="FFC365"/>
                <w:left w:val="single" w:sz="6" w:space="0" w:color="FFC365"/>
                <w:bottom w:val="single" w:sz="6" w:space="0" w:color="FFC365"/>
                <w:right w:val="single" w:sz="6" w:space="0" w:color="FFC365"/>
              </w:divBdr>
              <w:divsChild>
                <w:div w:id="1200976154">
                  <w:marLeft w:val="0"/>
                  <w:marRight w:val="0"/>
                  <w:marTop w:val="0"/>
                  <w:marBottom w:val="0"/>
                  <w:divBdr>
                    <w:top w:val="none" w:sz="0" w:space="0" w:color="auto"/>
                    <w:left w:val="none" w:sz="0" w:space="0" w:color="auto"/>
                    <w:bottom w:val="none" w:sz="0" w:space="0" w:color="auto"/>
                    <w:right w:val="none" w:sz="0" w:space="0" w:color="auto"/>
                  </w:divBdr>
                  <w:divsChild>
                    <w:div w:id="1325429614">
                      <w:marLeft w:val="0"/>
                      <w:marRight w:val="0"/>
                      <w:marTop w:val="58"/>
                      <w:marBottom w:val="170"/>
                      <w:divBdr>
                        <w:top w:val="none" w:sz="0" w:space="0" w:color="auto"/>
                        <w:left w:val="none" w:sz="0" w:space="0" w:color="auto"/>
                        <w:bottom w:val="none" w:sz="0" w:space="0" w:color="auto"/>
                        <w:right w:val="none" w:sz="0" w:space="0" w:color="auto"/>
                      </w:divBdr>
                    </w:div>
                    <w:div w:id="1745377438">
                      <w:marLeft w:val="60"/>
                      <w:marRight w:val="0"/>
                      <w:marTop w:val="58"/>
                      <w:marBottom w:val="170"/>
                      <w:divBdr>
                        <w:top w:val="none" w:sz="0" w:space="0" w:color="auto"/>
                        <w:left w:val="none" w:sz="0" w:space="0" w:color="auto"/>
                        <w:bottom w:val="none" w:sz="0" w:space="0" w:color="auto"/>
                        <w:right w:val="none" w:sz="0" w:space="0" w:color="auto"/>
                      </w:divBdr>
                    </w:div>
                  </w:divsChild>
                </w:div>
              </w:divsChild>
            </w:div>
          </w:divsChild>
        </w:div>
        <w:div w:id="666326028">
          <w:marLeft w:val="0"/>
          <w:marRight w:val="0"/>
          <w:marTop w:val="0"/>
          <w:marBottom w:val="0"/>
          <w:divBdr>
            <w:top w:val="none" w:sz="0" w:space="0" w:color="auto"/>
            <w:left w:val="none" w:sz="0" w:space="0" w:color="auto"/>
            <w:bottom w:val="none" w:sz="0" w:space="0" w:color="auto"/>
            <w:right w:val="none" w:sz="0" w:space="0" w:color="auto"/>
          </w:divBdr>
          <w:divsChild>
            <w:div w:id="326566132">
              <w:marLeft w:val="0"/>
              <w:marRight w:val="0"/>
              <w:marTop w:val="0"/>
              <w:marBottom w:val="0"/>
              <w:divBdr>
                <w:top w:val="none" w:sz="0" w:space="0" w:color="auto"/>
                <w:left w:val="none" w:sz="0" w:space="0" w:color="auto"/>
                <w:bottom w:val="none" w:sz="0" w:space="0" w:color="auto"/>
                <w:right w:val="none" w:sz="0" w:space="0" w:color="auto"/>
              </w:divBdr>
              <w:divsChild>
                <w:div w:id="1325359758">
                  <w:marLeft w:val="0"/>
                  <w:marRight w:val="0"/>
                  <w:marTop w:val="0"/>
                  <w:marBottom w:val="0"/>
                  <w:divBdr>
                    <w:top w:val="none" w:sz="0" w:space="0" w:color="auto"/>
                    <w:left w:val="none" w:sz="0" w:space="0" w:color="auto"/>
                    <w:bottom w:val="none" w:sz="0" w:space="0" w:color="auto"/>
                    <w:right w:val="none" w:sz="0" w:space="0" w:color="auto"/>
                  </w:divBdr>
                  <w:divsChild>
                    <w:div w:id="195853576">
                      <w:marLeft w:val="0"/>
                      <w:marRight w:val="0"/>
                      <w:marTop w:val="58"/>
                      <w:marBottom w:val="170"/>
                      <w:divBdr>
                        <w:top w:val="none" w:sz="0" w:space="0" w:color="auto"/>
                        <w:left w:val="none" w:sz="0" w:space="0" w:color="auto"/>
                        <w:bottom w:val="none" w:sz="0" w:space="0" w:color="auto"/>
                        <w:right w:val="none" w:sz="0" w:space="0" w:color="auto"/>
                      </w:divBdr>
                    </w:div>
                    <w:div w:id="1548755625">
                      <w:marLeft w:val="60"/>
                      <w:marRight w:val="0"/>
                      <w:marTop w:val="58"/>
                      <w:marBottom w:val="170"/>
                      <w:divBdr>
                        <w:top w:val="none" w:sz="0" w:space="0" w:color="auto"/>
                        <w:left w:val="none" w:sz="0" w:space="0" w:color="auto"/>
                        <w:bottom w:val="none" w:sz="0" w:space="0" w:color="auto"/>
                        <w:right w:val="none" w:sz="0" w:space="0" w:color="auto"/>
                      </w:divBdr>
                    </w:div>
                  </w:divsChild>
                </w:div>
              </w:divsChild>
            </w:div>
          </w:divsChild>
        </w:div>
      </w:divsChild>
    </w:div>
    <w:div w:id="1712144997">
      <w:bodyDiv w:val="1"/>
      <w:marLeft w:val="0"/>
      <w:marRight w:val="0"/>
      <w:marTop w:val="0"/>
      <w:marBottom w:val="0"/>
      <w:divBdr>
        <w:top w:val="none" w:sz="0" w:space="0" w:color="auto"/>
        <w:left w:val="none" w:sz="0" w:space="0" w:color="auto"/>
        <w:bottom w:val="none" w:sz="0" w:space="0" w:color="auto"/>
        <w:right w:val="none" w:sz="0" w:space="0" w:color="auto"/>
      </w:divBdr>
      <w:divsChild>
        <w:div w:id="269825334">
          <w:marLeft w:val="0"/>
          <w:marRight w:val="0"/>
          <w:marTop w:val="0"/>
          <w:marBottom w:val="0"/>
          <w:divBdr>
            <w:top w:val="none" w:sz="0" w:space="0" w:color="auto"/>
            <w:left w:val="none" w:sz="0" w:space="0" w:color="auto"/>
            <w:bottom w:val="none" w:sz="0" w:space="0" w:color="auto"/>
            <w:right w:val="none" w:sz="0" w:space="0" w:color="auto"/>
          </w:divBdr>
          <w:divsChild>
            <w:div w:id="741219797">
              <w:marLeft w:val="0"/>
              <w:marRight w:val="0"/>
              <w:marTop w:val="0"/>
              <w:marBottom w:val="0"/>
              <w:divBdr>
                <w:top w:val="none" w:sz="0" w:space="0" w:color="auto"/>
                <w:left w:val="none" w:sz="0" w:space="0" w:color="auto"/>
                <w:bottom w:val="none" w:sz="0" w:space="0" w:color="auto"/>
                <w:right w:val="none" w:sz="0" w:space="0" w:color="auto"/>
              </w:divBdr>
              <w:divsChild>
                <w:div w:id="2083552906">
                  <w:marLeft w:val="0"/>
                  <w:marRight w:val="0"/>
                  <w:marTop w:val="0"/>
                  <w:marBottom w:val="0"/>
                  <w:divBdr>
                    <w:top w:val="none" w:sz="0" w:space="0" w:color="auto"/>
                    <w:left w:val="none" w:sz="0" w:space="0" w:color="auto"/>
                    <w:bottom w:val="none" w:sz="0" w:space="0" w:color="auto"/>
                    <w:right w:val="none" w:sz="0" w:space="0" w:color="auto"/>
                  </w:divBdr>
                  <w:divsChild>
                    <w:div w:id="883060387">
                      <w:marLeft w:val="0"/>
                      <w:marRight w:val="0"/>
                      <w:marTop w:val="226"/>
                      <w:marBottom w:val="113"/>
                      <w:divBdr>
                        <w:top w:val="none" w:sz="0" w:space="0" w:color="auto"/>
                        <w:left w:val="none" w:sz="0" w:space="0" w:color="auto"/>
                        <w:bottom w:val="none" w:sz="0" w:space="0" w:color="auto"/>
                        <w:right w:val="none" w:sz="0" w:space="0" w:color="auto"/>
                      </w:divBdr>
                    </w:div>
                  </w:divsChild>
                </w:div>
              </w:divsChild>
            </w:div>
          </w:divsChild>
        </w:div>
        <w:div w:id="617639829">
          <w:marLeft w:val="0"/>
          <w:marRight w:val="0"/>
          <w:marTop w:val="0"/>
          <w:marBottom w:val="0"/>
          <w:divBdr>
            <w:top w:val="none" w:sz="0" w:space="0" w:color="auto"/>
            <w:left w:val="none" w:sz="0" w:space="0" w:color="auto"/>
            <w:bottom w:val="none" w:sz="0" w:space="0" w:color="auto"/>
            <w:right w:val="none" w:sz="0" w:space="0" w:color="auto"/>
          </w:divBdr>
          <w:divsChild>
            <w:div w:id="1013610202">
              <w:marLeft w:val="0"/>
              <w:marRight w:val="0"/>
              <w:marTop w:val="0"/>
              <w:marBottom w:val="0"/>
              <w:divBdr>
                <w:top w:val="none" w:sz="0" w:space="0" w:color="auto"/>
                <w:left w:val="none" w:sz="0" w:space="0" w:color="auto"/>
                <w:bottom w:val="none" w:sz="0" w:space="0" w:color="auto"/>
                <w:right w:val="none" w:sz="0" w:space="0" w:color="auto"/>
              </w:divBdr>
              <w:divsChild>
                <w:div w:id="1121148959">
                  <w:marLeft w:val="850"/>
                  <w:marRight w:val="0"/>
                  <w:marTop w:val="0"/>
                  <w:marBottom w:val="0"/>
                  <w:divBdr>
                    <w:top w:val="none" w:sz="0" w:space="0" w:color="auto"/>
                    <w:left w:val="none" w:sz="0" w:space="0" w:color="auto"/>
                    <w:bottom w:val="none" w:sz="0" w:space="0" w:color="auto"/>
                    <w:right w:val="none" w:sz="0" w:space="0" w:color="auto"/>
                  </w:divBdr>
                  <w:divsChild>
                    <w:div w:id="1845975882">
                      <w:marLeft w:val="0"/>
                      <w:marRight w:val="850"/>
                      <w:marTop w:val="0"/>
                      <w:marBottom w:val="58"/>
                      <w:divBdr>
                        <w:top w:val="none" w:sz="0" w:space="0" w:color="auto"/>
                        <w:left w:val="none" w:sz="0" w:space="0" w:color="auto"/>
                        <w:bottom w:val="none" w:sz="0" w:space="0" w:color="auto"/>
                        <w:right w:val="none" w:sz="0" w:space="0" w:color="auto"/>
                      </w:divBdr>
                    </w:div>
                  </w:divsChild>
                </w:div>
              </w:divsChild>
            </w:div>
          </w:divsChild>
        </w:div>
        <w:div w:id="1908998630">
          <w:marLeft w:val="0"/>
          <w:marRight w:val="0"/>
          <w:marTop w:val="0"/>
          <w:marBottom w:val="0"/>
          <w:divBdr>
            <w:top w:val="none" w:sz="0" w:space="0" w:color="auto"/>
            <w:left w:val="none" w:sz="0" w:space="0" w:color="auto"/>
            <w:bottom w:val="none" w:sz="0" w:space="0" w:color="auto"/>
            <w:right w:val="none" w:sz="0" w:space="0" w:color="auto"/>
          </w:divBdr>
          <w:divsChild>
            <w:div w:id="1049380078">
              <w:marLeft w:val="0"/>
              <w:marRight w:val="0"/>
              <w:marTop w:val="0"/>
              <w:marBottom w:val="0"/>
              <w:divBdr>
                <w:top w:val="none" w:sz="0" w:space="0" w:color="auto"/>
                <w:left w:val="none" w:sz="0" w:space="0" w:color="auto"/>
                <w:bottom w:val="none" w:sz="0" w:space="0" w:color="auto"/>
                <w:right w:val="none" w:sz="0" w:space="0" w:color="auto"/>
              </w:divBdr>
              <w:divsChild>
                <w:div w:id="1535923107">
                  <w:marLeft w:val="0"/>
                  <w:marRight w:val="0"/>
                  <w:marTop w:val="0"/>
                  <w:marBottom w:val="0"/>
                  <w:divBdr>
                    <w:top w:val="none" w:sz="0" w:space="0" w:color="auto"/>
                    <w:left w:val="none" w:sz="0" w:space="0" w:color="auto"/>
                    <w:bottom w:val="none" w:sz="0" w:space="0" w:color="auto"/>
                    <w:right w:val="none" w:sz="0" w:space="0" w:color="auto"/>
                  </w:divBdr>
                  <w:divsChild>
                    <w:div w:id="1367949539">
                      <w:marLeft w:val="0"/>
                      <w:marRight w:val="0"/>
                      <w:marTop w:val="0"/>
                      <w:marBottom w:val="58"/>
                      <w:divBdr>
                        <w:top w:val="none" w:sz="0" w:space="0" w:color="auto"/>
                        <w:left w:val="none" w:sz="0" w:space="0" w:color="auto"/>
                        <w:bottom w:val="none" w:sz="0" w:space="0" w:color="auto"/>
                        <w:right w:val="none" w:sz="0" w:space="0" w:color="auto"/>
                      </w:divBdr>
                    </w:div>
                    <w:div w:id="1372920279">
                      <w:marLeft w:val="6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 w:id="1815875758">
          <w:marLeft w:val="0"/>
          <w:marRight w:val="0"/>
          <w:marTop w:val="0"/>
          <w:marBottom w:val="0"/>
          <w:divBdr>
            <w:top w:val="none" w:sz="0" w:space="0" w:color="auto"/>
            <w:left w:val="none" w:sz="0" w:space="0" w:color="auto"/>
            <w:bottom w:val="none" w:sz="0" w:space="0" w:color="auto"/>
            <w:right w:val="none" w:sz="0" w:space="0" w:color="auto"/>
          </w:divBdr>
          <w:divsChild>
            <w:div w:id="1655597076">
              <w:marLeft w:val="0"/>
              <w:marRight w:val="0"/>
              <w:marTop w:val="0"/>
              <w:marBottom w:val="0"/>
              <w:divBdr>
                <w:top w:val="none" w:sz="0" w:space="0" w:color="auto"/>
                <w:left w:val="none" w:sz="0" w:space="0" w:color="auto"/>
                <w:bottom w:val="none" w:sz="0" w:space="0" w:color="auto"/>
                <w:right w:val="none" w:sz="0" w:space="0" w:color="auto"/>
              </w:divBdr>
              <w:divsChild>
                <w:div w:id="1123034721">
                  <w:marLeft w:val="0"/>
                  <w:marRight w:val="0"/>
                  <w:marTop w:val="0"/>
                  <w:marBottom w:val="0"/>
                  <w:divBdr>
                    <w:top w:val="none" w:sz="0" w:space="0" w:color="auto"/>
                    <w:left w:val="none" w:sz="0" w:space="0" w:color="auto"/>
                    <w:bottom w:val="none" w:sz="0" w:space="0" w:color="auto"/>
                    <w:right w:val="none" w:sz="0" w:space="0" w:color="auto"/>
                  </w:divBdr>
                  <w:divsChild>
                    <w:div w:id="1782186626">
                      <w:marLeft w:val="0"/>
                      <w:marRight w:val="0"/>
                      <w:marTop w:val="0"/>
                      <w:marBottom w:val="58"/>
                      <w:divBdr>
                        <w:top w:val="none" w:sz="0" w:space="0" w:color="auto"/>
                        <w:left w:val="none" w:sz="0" w:space="0" w:color="auto"/>
                        <w:bottom w:val="none" w:sz="0" w:space="0" w:color="auto"/>
                        <w:right w:val="none" w:sz="0" w:space="0" w:color="auto"/>
                      </w:divBdr>
                    </w:div>
                    <w:div w:id="993804164">
                      <w:marLeft w:val="6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719353963">
      <w:bodyDiv w:val="1"/>
      <w:marLeft w:val="0"/>
      <w:marRight w:val="0"/>
      <w:marTop w:val="0"/>
      <w:marBottom w:val="0"/>
      <w:divBdr>
        <w:top w:val="none" w:sz="0" w:space="0" w:color="auto"/>
        <w:left w:val="none" w:sz="0" w:space="0" w:color="auto"/>
        <w:bottom w:val="none" w:sz="0" w:space="0" w:color="auto"/>
        <w:right w:val="none" w:sz="0" w:space="0" w:color="auto"/>
      </w:divBdr>
    </w:div>
    <w:div w:id="1741320728">
      <w:bodyDiv w:val="1"/>
      <w:marLeft w:val="0"/>
      <w:marRight w:val="0"/>
      <w:marTop w:val="0"/>
      <w:marBottom w:val="0"/>
      <w:divBdr>
        <w:top w:val="none" w:sz="0" w:space="0" w:color="auto"/>
        <w:left w:val="none" w:sz="0" w:space="0" w:color="auto"/>
        <w:bottom w:val="none" w:sz="0" w:space="0" w:color="auto"/>
        <w:right w:val="none" w:sz="0" w:space="0" w:color="auto"/>
      </w:divBdr>
    </w:div>
    <w:div w:id="1799176260">
      <w:bodyDiv w:val="1"/>
      <w:marLeft w:val="0"/>
      <w:marRight w:val="0"/>
      <w:marTop w:val="0"/>
      <w:marBottom w:val="0"/>
      <w:divBdr>
        <w:top w:val="none" w:sz="0" w:space="0" w:color="auto"/>
        <w:left w:val="none" w:sz="0" w:space="0" w:color="auto"/>
        <w:bottom w:val="none" w:sz="0" w:space="0" w:color="auto"/>
        <w:right w:val="none" w:sz="0" w:space="0" w:color="auto"/>
      </w:divBdr>
      <w:divsChild>
        <w:div w:id="1786457981">
          <w:marLeft w:val="0"/>
          <w:marRight w:val="0"/>
          <w:marTop w:val="0"/>
          <w:marBottom w:val="0"/>
          <w:divBdr>
            <w:top w:val="none" w:sz="0" w:space="0" w:color="auto"/>
            <w:left w:val="none" w:sz="0" w:space="0" w:color="auto"/>
            <w:bottom w:val="none" w:sz="0" w:space="0" w:color="auto"/>
            <w:right w:val="none" w:sz="0" w:space="0" w:color="auto"/>
          </w:divBdr>
          <w:divsChild>
            <w:div w:id="1076633928">
              <w:marLeft w:val="0"/>
              <w:marRight w:val="0"/>
              <w:marTop w:val="0"/>
              <w:marBottom w:val="0"/>
              <w:divBdr>
                <w:top w:val="none" w:sz="0" w:space="0" w:color="auto"/>
                <w:left w:val="none" w:sz="0" w:space="0" w:color="auto"/>
                <w:bottom w:val="none" w:sz="0" w:space="0" w:color="auto"/>
                <w:right w:val="none" w:sz="0" w:space="0" w:color="auto"/>
              </w:divBdr>
              <w:divsChild>
                <w:div w:id="1614440804">
                  <w:marLeft w:val="0"/>
                  <w:marRight w:val="0"/>
                  <w:marTop w:val="0"/>
                  <w:marBottom w:val="0"/>
                  <w:divBdr>
                    <w:top w:val="none" w:sz="0" w:space="0" w:color="auto"/>
                    <w:left w:val="none" w:sz="0" w:space="0" w:color="auto"/>
                    <w:bottom w:val="none" w:sz="0" w:space="0" w:color="auto"/>
                    <w:right w:val="none" w:sz="0" w:space="0" w:color="auto"/>
                  </w:divBdr>
                  <w:divsChild>
                    <w:div w:id="1456634574">
                      <w:marLeft w:val="0"/>
                      <w:marRight w:val="0"/>
                      <w:marTop w:val="226"/>
                      <w:marBottom w:val="113"/>
                      <w:divBdr>
                        <w:top w:val="none" w:sz="0" w:space="0" w:color="auto"/>
                        <w:left w:val="none" w:sz="0" w:space="0" w:color="auto"/>
                        <w:bottom w:val="none" w:sz="0" w:space="0" w:color="auto"/>
                        <w:right w:val="none" w:sz="0" w:space="0" w:color="auto"/>
                      </w:divBdr>
                    </w:div>
                  </w:divsChild>
                </w:div>
              </w:divsChild>
            </w:div>
          </w:divsChild>
        </w:div>
        <w:div w:id="1156723898">
          <w:marLeft w:val="0"/>
          <w:marRight w:val="0"/>
          <w:marTop w:val="0"/>
          <w:marBottom w:val="0"/>
          <w:divBdr>
            <w:top w:val="none" w:sz="0" w:space="0" w:color="auto"/>
            <w:left w:val="none" w:sz="0" w:space="0" w:color="auto"/>
            <w:bottom w:val="none" w:sz="0" w:space="0" w:color="auto"/>
            <w:right w:val="none" w:sz="0" w:space="0" w:color="auto"/>
          </w:divBdr>
          <w:divsChild>
            <w:div w:id="1425610355">
              <w:marLeft w:val="0"/>
              <w:marRight w:val="0"/>
              <w:marTop w:val="0"/>
              <w:marBottom w:val="0"/>
              <w:divBdr>
                <w:top w:val="none" w:sz="0" w:space="0" w:color="auto"/>
                <w:left w:val="none" w:sz="0" w:space="0" w:color="auto"/>
                <w:bottom w:val="none" w:sz="0" w:space="0" w:color="auto"/>
                <w:right w:val="none" w:sz="0" w:space="0" w:color="auto"/>
              </w:divBdr>
              <w:divsChild>
                <w:div w:id="2003004279">
                  <w:marLeft w:val="850"/>
                  <w:marRight w:val="0"/>
                  <w:marTop w:val="0"/>
                  <w:marBottom w:val="0"/>
                  <w:divBdr>
                    <w:top w:val="none" w:sz="0" w:space="0" w:color="auto"/>
                    <w:left w:val="none" w:sz="0" w:space="0" w:color="auto"/>
                    <w:bottom w:val="none" w:sz="0" w:space="0" w:color="auto"/>
                    <w:right w:val="none" w:sz="0" w:space="0" w:color="auto"/>
                  </w:divBdr>
                  <w:divsChild>
                    <w:div w:id="1589851570">
                      <w:marLeft w:val="0"/>
                      <w:marRight w:val="850"/>
                      <w:marTop w:val="0"/>
                      <w:marBottom w:val="58"/>
                      <w:divBdr>
                        <w:top w:val="none" w:sz="0" w:space="0" w:color="auto"/>
                        <w:left w:val="none" w:sz="0" w:space="0" w:color="auto"/>
                        <w:bottom w:val="none" w:sz="0" w:space="0" w:color="auto"/>
                        <w:right w:val="none" w:sz="0" w:space="0" w:color="auto"/>
                      </w:divBdr>
                    </w:div>
                  </w:divsChild>
                </w:div>
              </w:divsChild>
            </w:div>
          </w:divsChild>
        </w:div>
        <w:div w:id="619264299">
          <w:marLeft w:val="0"/>
          <w:marRight w:val="0"/>
          <w:marTop w:val="0"/>
          <w:marBottom w:val="0"/>
          <w:divBdr>
            <w:top w:val="none" w:sz="0" w:space="0" w:color="auto"/>
            <w:left w:val="none" w:sz="0" w:space="0" w:color="auto"/>
            <w:bottom w:val="none" w:sz="0" w:space="0" w:color="auto"/>
            <w:right w:val="none" w:sz="0" w:space="0" w:color="auto"/>
          </w:divBdr>
          <w:divsChild>
            <w:div w:id="942419982">
              <w:marLeft w:val="0"/>
              <w:marRight w:val="0"/>
              <w:marTop w:val="0"/>
              <w:marBottom w:val="0"/>
              <w:divBdr>
                <w:top w:val="none" w:sz="0" w:space="0" w:color="auto"/>
                <w:left w:val="none" w:sz="0" w:space="0" w:color="auto"/>
                <w:bottom w:val="none" w:sz="0" w:space="0" w:color="auto"/>
                <w:right w:val="none" w:sz="0" w:space="0" w:color="auto"/>
              </w:divBdr>
              <w:divsChild>
                <w:div w:id="269973727">
                  <w:marLeft w:val="0"/>
                  <w:marRight w:val="0"/>
                  <w:marTop w:val="0"/>
                  <w:marBottom w:val="0"/>
                  <w:divBdr>
                    <w:top w:val="none" w:sz="0" w:space="0" w:color="auto"/>
                    <w:left w:val="none" w:sz="0" w:space="0" w:color="auto"/>
                    <w:bottom w:val="none" w:sz="0" w:space="0" w:color="auto"/>
                    <w:right w:val="none" w:sz="0" w:space="0" w:color="auto"/>
                  </w:divBdr>
                  <w:divsChild>
                    <w:div w:id="1340234762">
                      <w:marLeft w:val="0"/>
                      <w:marRight w:val="0"/>
                      <w:marTop w:val="0"/>
                      <w:marBottom w:val="58"/>
                      <w:divBdr>
                        <w:top w:val="none" w:sz="0" w:space="0" w:color="auto"/>
                        <w:left w:val="none" w:sz="0" w:space="0" w:color="auto"/>
                        <w:bottom w:val="none" w:sz="0" w:space="0" w:color="auto"/>
                        <w:right w:val="none" w:sz="0" w:space="0" w:color="auto"/>
                      </w:divBdr>
                    </w:div>
                    <w:div w:id="120996349">
                      <w:marLeft w:val="6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 w:id="2073581300">
          <w:marLeft w:val="0"/>
          <w:marRight w:val="0"/>
          <w:marTop w:val="0"/>
          <w:marBottom w:val="0"/>
          <w:divBdr>
            <w:top w:val="none" w:sz="0" w:space="0" w:color="auto"/>
            <w:left w:val="none" w:sz="0" w:space="0" w:color="auto"/>
            <w:bottom w:val="none" w:sz="0" w:space="0" w:color="auto"/>
            <w:right w:val="none" w:sz="0" w:space="0" w:color="auto"/>
          </w:divBdr>
          <w:divsChild>
            <w:div w:id="452090312">
              <w:marLeft w:val="0"/>
              <w:marRight w:val="0"/>
              <w:marTop w:val="0"/>
              <w:marBottom w:val="0"/>
              <w:divBdr>
                <w:top w:val="none" w:sz="0" w:space="0" w:color="auto"/>
                <w:left w:val="none" w:sz="0" w:space="0" w:color="auto"/>
                <w:bottom w:val="none" w:sz="0" w:space="0" w:color="auto"/>
                <w:right w:val="none" w:sz="0" w:space="0" w:color="auto"/>
              </w:divBdr>
              <w:divsChild>
                <w:div w:id="1886020405">
                  <w:marLeft w:val="0"/>
                  <w:marRight w:val="0"/>
                  <w:marTop w:val="0"/>
                  <w:marBottom w:val="0"/>
                  <w:divBdr>
                    <w:top w:val="none" w:sz="0" w:space="0" w:color="auto"/>
                    <w:left w:val="none" w:sz="0" w:space="0" w:color="auto"/>
                    <w:bottom w:val="none" w:sz="0" w:space="0" w:color="auto"/>
                    <w:right w:val="none" w:sz="0" w:space="0" w:color="auto"/>
                  </w:divBdr>
                  <w:divsChild>
                    <w:div w:id="828137860">
                      <w:marLeft w:val="0"/>
                      <w:marRight w:val="0"/>
                      <w:marTop w:val="0"/>
                      <w:marBottom w:val="58"/>
                      <w:divBdr>
                        <w:top w:val="none" w:sz="0" w:space="0" w:color="auto"/>
                        <w:left w:val="none" w:sz="0" w:space="0" w:color="auto"/>
                        <w:bottom w:val="none" w:sz="0" w:space="0" w:color="auto"/>
                        <w:right w:val="none" w:sz="0" w:space="0" w:color="auto"/>
                      </w:divBdr>
                    </w:div>
                    <w:div w:id="590235689">
                      <w:marLeft w:val="6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900049369">
      <w:bodyDiv w:val="1"/>
      <w:marLeft w:val="0"/>
      <w:marRight w:val="0"/>
      <w:marTop w:val="0"/>
      <w:marBottom w:val="0"/>
      <w:divBdr>
        <w:top w:val="none" w:sz="0" w:space="0" w:color="auto"/>
        <w:left w:val="none" w:sz="0" w:space="0" w:color="auto"/>
        <w:bottom w:val="none" w:sz="0" w:space="0" w:color="auto"/>
        <w:right w:val="none" w:sz="0" w:space="0" w:color="auto"/>
      </w:divBdr>
    </w:div>
    <w:div w:id="1978759750">
      <w:bodyDiv w:val="1"/>
      <w:marLeft w:val="0"/>
      <w:marRight w:val="0"/>
      <w:marTop w:val="0"/>
      <w:marBottom w:val="0"/>
      <w:divBdr>
        <w:top w:val="none" w:sz="0" w:space="0" w:color="auto"/>
        <w:left w:val="none" w:sz="0" w:space="0" w:color="auto"/>
        <w:bottom w:val="none" w:sz="0" w:space="0" w:color="auto"/>
        <w:right w:val="none" w:sz="0" w:space="0" w:color="auto"/>
      </w:divBdr>
    </w:div>
    <w:div w:id="2007439904">
      <w:bodyDiv w:val="1"/>
      <w:marLeft w:val="0"/>
      <w:marRight w:val="0"/>
      <w:marTop w:val="0"/>
      <w:marBottom w:val="0"/>
      <w:divBdr>
        <w:top w:val="none" w:sz="0" w:space="0" w:color="auto"/>
        <w:left w:val="none" w:sz="0" w:space="0" w:color="auto"/>
        <w:bottom w:val="none" w:sz="0" w:space="0" w:color="auto"/>
        <w:right w:val="none" w:sz="0" w:space="0" w:color="auto"/>
      </w:divBdr>
    </w:div>
    <w:div w:id="2037193581">
      <w:bodyDiv w:val="1"/>
      <w:marLeft w:val="0"/>
      <w:marRight w:val="0"/>
      <w:marTop w:val="0"/>
      <w:marBottom w:val="0"/>
      <w:divBdr>
        <w:top w:val="none" w:sz="0" w:space="0" w:color="auto"/>
        <w:left w:val="none" w:sz="0" w:space="0" w:color="auto"/>
        <w:bottom w:val="none" w:sz="0" w:space="0" w:color="auto"/>
        <w:right w:val="none" w:sz="0" w:space="0" w:color="auto"/>
      </w:divBdr>
      <w:divsChild>
        <w:div w:id="1405101476">
          <w:marLeft w:val="0"/>
          <w:marRight w:val="0"/>
          <w:marTop w:val="0"/>
          <w:marBottom w:val="0"/>
          <w:divBdr>
            <w:top w:val="none" w:sz="0" w:space="0" w:color="auto"/>
            <w:left w:val="none" w:sz="0" w:space="0" w:color="auto"/>
            <w:bottom w:val="none" w:sz="0" w:space="0" w:color="auto"/>
            <w:right w:val="none" w:sz="0" w:space="0" w:color="auto"/>
          </w:divBdr>
        </w:div>
        <w:div w:id="1186481960">
          <w:marLeft w:val="0"/>
          <w:marRight w:val="0"/>
          <w:marTop w:val="105"/>
          <w:marBottom w:val="0"/>
          <w:divBdr>
            <w:top w:val="none" w:sz="0" w:space="0" w:color="auto"/>
            <w:left w:val="none" w:sz="0" w:space="0" w:color="auto"/>
            <w:bottom w:val="none" w:sz="0" w:space="0" w:color="auto"/>
            <w:right w:val="none" w:sz="0" w:space="0" w:color="auto"/>
          </w:divBdr>
        </w:div>
      </w:divsChild>
    </w:div>
    <w:div w:id="2040887840">
      <w:bodyDiv w:val="1"/>
      <w:marLeft w:val="0"/>
      <w:marRight w:val="0"/>
      <w:marTop w:val="0"/>
      <w:marBottom w:val="0"/>
      <w:divBdr>
        <w:top w:val="none" w:sz="0" w:space="0" w:color="auto"/>
        <w:left w:val="none" w:sz="0" w:space="0" w:color="auto"/>
        <w:bottom w:val="none" w:sz="0" w:space="0" w:color="auto"/>
        <w:right w:val="none" w:sz="0" w:space="0" w:color="auto"/>
      </w:divBdr>
    </w:div>
    <w:div w:id="2119643176">
      <w:bodyDiv w:val="1"/>
      <w:marLeft w:val="0"/>
      <w:marRight w:val="0"/>
      <w:marTop w:val="0"/>
      <w:marBottom w:val="0"/>
      <w:divBdr>
        <w:top w:val="none" w:sz="0" w:space="0" w:color="auto"/>
        <w:left w:val="none" w:sz="0" w:space="0" w:color="auto"/>
        <w:bottom w:val="none" w:sz="0" w:space="0" w:color="auto"/>
        <w:right w:val="none" w:sz="0" w:space="0" w:color="auto"/>
      </w:divBdr>
    </w:div>
    <w:div w:id="21211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C24CC-69FC-42E2-B0FE-84E44A7F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1509</Words>
  <Characters>8907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 Petr Mgr.</dc:creator>
  <cp:keywords/>
  <dc:description/>
  <cp:lastModifiedBy>Hálová Kateřina</cp:lastModifiedBy>
  <cp:revision>5</cp:revision>
  <cp:lastPrinted>2025-07-17T13:27:00Z</cp:lastPrinted>
  <dcterms:created xsi:type="dcterms:W3CDTF">2025-07-25T07:14:00Z</dcterms:created>
  <dcterms:modified xsi:type="dcterms:W3CDTF">2025-07-25T09:25:00Z</dcterms:modified>
</cp:coreProperties>
</file>