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AD852" w14:textId="77777777" w:rsidR="0051002B" w:rsidRPr="00592BB9" w:rsidRDefault="0051002B" w:rsidP="00F90F9B">
      <w:pPr>
        <w:jc w:val="center"/>
        <w:rPr>
          <w:rFonts w:ascii="Times New Roman" w:hAnsi="Times New Roman"/>
          <w:b/>
          <w:sz w:val="28"/>
          <w:szCs w:val="28"/>
        </w:rPr>
      </w:pPr>
      <w:r w:rsidRPr="00592BB9">
        <w:rPr>
          <w:rFonts w:ascii="Times New Roman" w:hAnsi="Times New Roman"/>
          <w:b/>
          <w:sz w:val="28"/>
          <w:szCs w:val="28"/>
        </w:rPr>
        <w:t>Úplné znění:</w:t>
      </w:r>
    </w:p>
    <w:p w14:paraId="03896FE0" w14:textId="77777777" w:rsidR="0051002B" w:rsidRPr="00592BB9" w:rsidRDefault="0051002B" w:rsidP="00F90F9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A958CB0" w14:textId="77777777" w:rsidR="00F90F9B" w:rsidRPr="00592BB9" w:rsidRDefault="00F90F9B" w:rsidP="00F90F9B">
      <w:pPr>
        <w:jc w:val="center"/>
        <w:rPr>
          <w:rFonts w:ascii="Times New Roman" w:hAnsi="Times New Roman"/>
          <w:b/>
          <w:sz w:val="28"/>
          <w:szCs w:val="28"/>
        </w:rPr>
      </w:pPr>
      <w:r w:rsidRPr="00592BB9">
        <w:rPr>
          <w:rFonts w:ascii="Times New Roman" w:hAnsi="Times New Roman"/>
          <w:b/>
          <w:sz w:val="28"/>
          <w:szCs w:val="28"/>
        </w:rPr>
        <w:t xml:space="preserve">Instrukce  </w:t>
      </w:r>
    </w:p>
    <w:p w14:paraId="66432221" w14:textId="77777777" w:rsidR="0051002B" w:rsidRPr="00592BB9" w:rsidRDefault="0051002B" w:rsidP="00F90F9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881339D" w14:textId="77777777" w:rsidR="00F90F9B" w:rsidRPr="00592BB9" w:rsidRDefault="00B11758" w:rsidP="00F90F9B">
      <w:pPr>
        <w:jc w:val="center"/>
        <w:rPr>
          <w:rFonts w:ascii="Times New Roman" w:hAnsi="Times New Roman"/>
          <w:b/>
          <w:sz w:val="24"/>
          <w:szCs w:val="24"/>
        </w:rPr>
      </w:pPr>
      <w:r w:rsidRPr="00592BB9">
        <w:rPr>
          <w:rFonts w:ascii="Times New Roman" w:hAnsi="Times New Roman"/>
          <w:b/>
          <w:sz w:val="24"/>
          <w:szCs w:val="24"/>
        </w:rPr>
        <w:t xml:space="preserve">Ministerstva spravedlnosti </w:t>
      </w:r>
    </w:p>
    <w:p w14:paraId="4FA5EFE4" w14:textId="77777777" w:rsidR="0051002B" w:rsidRPr="00592BB9" w:rsidRDefault="0051002B" w:rsidP="00F90F9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BF0E036" w14:textId="4CB7959C" w:rsidR="006804CE" w:rsidRPr="00592BB9" w:rsidRDefault="00C80FA8" w:rsidP="00C80FA8">
      <w:pPr>
        <w:ind w:firstLine="0"/>
        <w:rPr>
          <w:rFonts w:ascii="Times New Roman" w:hAnsi="Times New Roman"/>
          <w:b/>
          <w:sz w:val="28"/>
          <w:szCs w:val="28"/>
        </w:rPr>
      </w:pPr>
      <w:r w:rsidRPr="00592BB9">
        <w:rPr>
          <w:rFonts w:ascii="Times New Roman" w:hAnsi="Times New Roman"/>
          <w:b/>
          <w:sz w:val="24"/>
          <w:szCs w:val="24"/>
        </w:rPr>
        <w:t>ze dne 16.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92BB9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92BB9">
        <w:rPr>
          <w:rFonts w:ascii="Times New Roman" w:hAnsi="Times New Roman"/>
          <w:b/>
          <w:sz w:val="24"/>
          <w:szCs w:val="24"/>
        </w:rPr>
        <w:t>2016 č. j. 13/2015-OK-OFK/94, kterou se stanoví postup při aktualizaci Resortního interního protikorupčního programu Ministerstva spravedlnosti, interních protikorupčních programů organizačních složek státu a příspěvkových organizací v resortu Ministerstva spravedlnosti a Katalogu korupčních rizik, ve znění Instrukce č</w:t>
      </w:r>
      <w:r>
        <w:rPr>
          <w:rFonts w:ascii="Times New Roman" w:hAnsi="Times New Roman"/>
          <w:b/>
          <w:sz w:val="24"/>
          <w:szCs w:val="24"/>
        </w:rPr>
        <w:t>. </w:t>
      </w:r>
      <w:r w:rsidRPr="00592BB9">
        <w:rPr>
          <w:rFonts w:ascii="Times New Roman" w:hAnsi="Times New Roman"/>
          <w:b/>
          <w:sz w:val="24"/>
          <w:szCs w:val="24"/>
        </w:rPr>
        <w:t xml:space="preserve">2/2018 ze dne </w:t>
      </w:r>
      <w:r>
        <w:rPr>
          <w:rFonts w:ascii="Times New Roman" w:hAnsi="Times New Roman"/>
          <w:b/>
          <w:sz w:val="24"/>
          <w:szCs w:val="24"/>
        </w:rPr>
        <w:t>12. 3. 2018</w:t>
      </w:r>
      <w:r w:rsidRPr="00592BB9">
        <w:rPr>
          <w:rFonts w:ascii="Times New Roman" w:hAnsi="Times New Roman"/>
          <w:b/>
          <w:sz w:val="24"/>
          <w:szCs w:val="24"/>
        </w:rPr>
        <w:t xml:space="preserve"> č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592BB9">
        <w:rPr>
          <w:rFonts w:ascii="Times New Roman" w:hAnsi="Times New Roman"/>
          <w:b/>
          <w:sz w:val="24"/>
          <w:szCs w:val="24"/>
        </w:rPr>
        <w:t>j. 14/2018-OK-OFK/</w:t>
      </w:r>
      <w:r>
        <w:rPr>
          <w:rFonts w:ascii="Times New Roman" w:hAnsi="Times New Roman"/>
          <w:b/>
          <w:sz w:val="24"/>
          <w:szCs w:val="24"/>
        </w:rPr>
        <w:t>18, Instrukce č. 2/2019 ze dne 22. 1. 2019 č. j. MSP-5/2019-OK-OFK/8</w:t>
      </w:r>
      <w:r w:rsidR="00595D3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34AC7" w:rsidRPr="00F34AC7">
        <w:rPr>
          <w:rFonts w:ascii="Times New Roman" w:hAnsi="Times New Roman"/>
          <w:b/>
          <w:sz w:val="24"/>
          <w:szCs w:val="24"/>
        </w:rPr>
        <w:t xml:space="preserve">Instrukce </w:t>
      </w:r>
      <w:r w:rsidR="00BA5331">
        <w:rPr>
          <w:rFonts w:ascii="Times New Roman" w:hAnsi="Times New Roman"/>
          <w:b/>
          <w:sz w:val="24"/>
          <w:szCs w:val="24"/>
        </w:rPr>
        <w:t xml:space="preserve">č. 4/2021 ze dne </w:t>
      </w:r>
      <w:r w:rsidR="00110EB6">
        <w:rPr>
          <w:rFonts w:ascii="Times New Roman" w:hAnsi="Times New Roman"/>
          <w:b/>
          <w:sz w:val="24"/>
          <w:szCs w:val="24"/>
        </w:rPr>
        <w:t>29</w:t>
      </w:r>
      <w:r w:rsidR="00F34AC7">
        <w:rPr>
          <w:rFonts w:ascii="Times New Roman" w:hAnsi="Times New Roman"/>
          <w:b/>
          <w:sz w:val="24"/>
          <w:szCs w:val="24"/>
        </w:rPr>
        <w:t>. 6. 2021 č. </w:t>
      </w:r>
      <w:r w:rsidR="00DD77E9">
        <w:rPr>
          <w:rFonts w:ascii="Times New Roman" w:hAnsi="Times New Roman"/>
          <w:b/>
          <w:sz w:val="24"/>
          <w:szCs w:val="24"/>
        </w:rPr>
        <w:t>j.</w:t>
      </w:r>
      <w:r w:rsidR="00FA79D7">
        <w:rPr>
          <w:rFonts w:ascii="Times New Roman" w:hAnsi="Times New Roman"/>
          <w:b/>
          <w:sz w:val="24"/>
          <w:szCs w:val="24"/>
        </w:rPr>
        <w:t> </w:t>
      </w:r>
      <w:r w:rsidR="00DD77E9">
        <w:rPr>
          <w:rFonts w:ascii="Times New Roman" w:hAnsi="Times New Roman"/>
          <w:b/>
          <w:sz w:val="24"/>
          <w:szCs w:val="24"/>
        </w:rPr>
        <w:t>MSP-20/2021-OSZ-KOR/18</w:t>
      </w:r>
      <w:r w:rsidR="00595D3A">
        <w:rPr>
          <w:rFonts w:ascii="Times New Roman" w:hAnsi="Times New Roman"/>
          <w:b/>
          <w:sz w:val="24"/>
          <w:szCs w:val="24"/>
        </w:rPr>
        <w:t xml:space="preserve"> a Instrukce č. 9/2024 ze dne </w:t>
      </w:r>
      <w:r w:rsidR="00664149">
        <w:rPr>
          <w:rFonts w:ascii="TimesNewRomanPS-BoldMT" w:hAnsi="TimesNewRomanPS-BoldMT" w:cs="TimesNewRomanPS-BoldMT"/>
          <w:b/>
          <w:bCs/>
          <w:sz w:val="24"/>
          <w:szCs w:val="24"/>
        </w:rPr>
        <w:t>11. 9.</w:t>
      </w:r>
      <w:r w:rsidR="00077D68" w:rsidRPr="00077D68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077D68">
        <w:rPr>
          <w:rFonts w:ascii="TimesNewRomanPS-BoldMT" w:hAnsi="TimesNewRomanPS-BoldMT" w:cs="TimesNewRomanPS-BoldMT"/>
          <w:b/>
          <w:bCs/>
          <w:sz w:val="24"/>
          <w:szCs w:val="24"/>
        </w:rPr>
        <w:t>2024</w:t>
      </w:r>
      <w:r w:rsidR="00595D3A">
        <w:rPr>
          <w:rFonts w:ascii="Times New Roman" w:hAnsi="Times New Roman"/>
          <w:b/>
          <w:sz w:val="24"/>
          <w:szCs w:val="24"/>
        </w:rPr>
        <w:t xml:space="preserve"> č.j. MSP-</w:t>
      </w:r>
      <w:r w:rsidR="00077D68">
        <w:rPr>
          <w:rFonts w:ascii="Times New Roman" w:hAnsi="Times New Roman"/>
          <w:b/>
          <w:sz w:val="24"/>
          <w:szCs w:val="24"/>
        </w:rPr>
        <w:t>38</w:t>
      </w:r>
      <w:r w:rsidR="00595D3A">
        <w:rPr>
          <w:rFonts w:ascii="Times New Roman" w:hAnsi="Times New Roman"/>
          <w:b/>
          <w:sz w:val="24"/>
          <w:szCs w:val="24"/>
        </w:rPr>
        <w:t>/2024-OSZ-KOR/</w:t>
      </w:r>
      <w:r w:rsidR="005D703A">
        <w:rPr>
          <w:rFonts w:ascii="Times New Roman" w:hAnsi="Times New Roman"/>
          <w:b/>
          <w:sz w:val="24"/>
          <w:szCs w:val="24"/>
        </w:rPr>
        <w:t>17</w:t>
      </w:r>
    </w:p>
    <w:p w14:paraId="52D63E0D" w14:textId="77777777" w:rsidR="00BA4C70" w:rsidRPr="00592BB9" w:rsidRDefault="00BA4C70" w:rsidP="0051002B">
      <w:pPr>
        <w:rPr>
          <w:rFonts w:ascii="Times New Roman" w:hAnsi="Times New Roman"/>
          <w:sz w:val="24"/>
          <w:szCs w:val="24"/>
        </w:rPr>
      </w:pPr>
    </w:p>
    <w:p w14:paraId="001748AD" w14:textId="77777777" w:rsidR="0051002B" w:rsidRDefault="0051002B" w:rsidP="0051002B">
      <w:pPr>
        <w:ind w:firstLine="0"/>
        <w:rPr>
          <w:rFonts w:ascii="Times New Roman" w:hAnsi="Times New Roman"/>
          <w:sz w:val="24"/>
          <w:szCs w:val="24"/>
        </w:rPr>
      </w:pPr>
    </w:p>
    <w:p w14:paraId="184BC10F" w14:textId="77777777" w:rsidR="00DB65B1" w:rsidRPr="00592BB9" w:rsidRDefault="00DB65B1" w:rsidP="0051002B">
      <w:pPr>
        <w:ind w:firstLine="0"/>
        <w:rPr>
          <w:rFonts w:ascii="Times New Roman" w:hAnsi="Times New Roman"/>
          <w:sz w:val="24"/>
          <w:szCs w:val="24"/>
        </w:rPr>
      </w:pPr>
    </w:p>
    <w:p w14:paraId="2D3A165F" w14:textId="77777777" w:rsidR="00BA4C70" w:rsidRPr="00592BB9" w:rsidRDefault="00BA4C70" w:rsidP="0051002B">
      <w:pPr>
        <w:ind w:firstLine="0"/>
        <w:rPr>
          <w:rFonts w:ascii="Times New Roman" w:hAnsi="Times New Roman"/>
          <w:sz w:val="24"/>
          <w:szCs w:val="24"/>
        </w:rPr>
      </w:pPr>
      <w:r w:rsidRPr="00592BB9">
        <w:rPr>
          <w:rFonts w:ascii="Times New Roman" w:hAnsi="Times New Roman"/>
          <w:sz w:val="24"/>
          <w:szCs w:val="24"/>
        </w:rPr>
        <w:t>Ministerstvo spravedlnosti stanoví:</w:t>
      </w:r>
    </w:p>
    <w:p w14:paraId="28790B4E" w14:textId="77777777" w:rsidR="00F90F9B" w:rsidRDefault="00F90F9B" w:rsidP="00F90F9B">
      <w:pPr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46B379F7" w14:textId="77777777" w:rsidR="00DB65B1" w:rsidRPr="00592BB9" w:rsidRDefault="00DB65B1" w:rsidP="00F90F9B">
      <w:pPr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6E5ACF45" w14:textId="77777777" w:rsidR="00BA4C70" w:rsidRPr="00592BB9" w:rsidRDefault="00BA4C70" w:rsidP="00BA4C70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592BB9">
        <w:rPr>
          <w:rFonts w:ascii="Times New Roman" w:hAnsi="Times New Roman"/>
          <w:sz w:val="24"/>
          <w:szCs w:val="24"/>
        </w:rPr>
        <w:t>§ 1</w:t>
      </w:r>
    </w:p>
    <w:p w14:paraId="2CCE8267" w14:textId="77777777" w:rsidR="00BA4C70" w:rsidRPr="00592BB9" w:rsidRDefault="00BA4C70" w:rsidP="00BA4C70">
      <w:pPr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096D7879" w14:textId="77777777" w:rsidR="00BA4C70" w:rsidRPr="00592BB9" w:rsidRDefault="00F93EF8" w:rsidP="00BA4C70">
      <w:pPr>
        <w:ind w:firstLine="708"/>
        <w:rPr>
          <w:rFonts w:ascii="Times New Roman" w:hAnsi="Times New Roman"/>
          <w:sz w:val="24"/>
          <w:szCs w:val="24"/>
        </w:rPr>
      </w:pPr>
      <w:r w:rsidRPr="00592BB9">
        <w:rPr>
          <w:rFonts w:ascii="Times New Roman" w:hAnsi="Times New Roman"/>
          <w:sz w:val="24"/>
          <w:szCs w:val="24"/>
        </w:rPr>
        <w:t xml:space="preserve">V souladu s usnesením vlády </w:t>
      </w:r>
      <w:r w:rsidR="00FD6ED8" w:rsidRPr="00592BB9">
        <w:rPr>
          <w:rFonts w:ascii="Times New Roman" w:hAnsi="Times New Roman"/>
          <w:sz w:val="24"/>
          <w:szCs w:val="24"/>
        </w:rPr>
        <w:t xml:space="preserve">České republiky </w:t>
      </w:r>
      <w:r w:rsidRPr="00592BB9">
        <w:rPr>
          <w:rFonts w:ascii="Times New Roman" w:hAnsi="Times New Roman"/>
          <w:sz w:val="24"/>
          <w:szCs w:val="24"/>
        </w:rPr>
        <w:t>ze dne 2</w:t>
      </w:r>
      <w:r w:rsidR="004D5497" w:rsidRPr="00592BB9">
        <w:rPr>
          <w:rFonts w:ascii="Times New Roman" w:hAnsi="Times New Roman"/>
          <w:sz w:val="24"/>
          <w:szCs w:val="24"/>
        </w:rPr>
        <w:t>1</w:t>
      </w:r>
      <w:r w:rsidRPr="00592BB9">
        <w:rPr>
          <w:rFonts w:ascii="Times New Roman" w:hAnsi="Times New Roman"/>
          <w:sz w:val="24"/>
          <w:szCs w:val="24"/>
        </w:rPr>
        <w:t xml:space="preserve">. </w:t>
      </w:r>
      <w:r w:rsidR="004D5497" w:rsidRPr="00592BB9">
        <w:rPr>
          <w:rFonts w:ascii="Times New Roman" w:hAnsi="Times New Roman"/>
          <w:sz w:val="24"/>
          <w:szCs w:val="24"/>
        </w:rPr>
        <w:t>prosince 2015</w:t>
      </w:r>
      <w:r w:rsidRPr="00592BB9">
        <w:rPr>
          <w:rFonts w:ascii="Times New Roman" w:hAnsi="Times New Roman"/>
          <w:sz w:val="24"/>
          <w:szCs w:val="24"/>
        </w:rPr>
        <w:t xml:space="preserve"> č. </w:t>
      </w:r>
      <w:r w:rsidR="004D5497" w:rsidRPr="00592BB9">
        <w:rPr>
          <w:rFonts w:ascii="Times New Roman" w:hAnsi="Times New Roman"/>
          <w:sz w:val="24"/>
          <w:szCs w:val="24"/>
        </w:rPr>
        <w:t>1077</w:t>
      </w:r>
      <w:r w:rsidRPr="00592BB9">
        <w:rPr>
          <w:rFonts w:ascii="Times New Roman" w:hAnsi="Times New Roman"/>
          <w:sz w:val="24"/>
          <w:szCs w:val="24"/>
        </w:rPr>
        <w:t xml:space="preserve">, kterým vláda České republiky schválila </w:t>
      </w:r>
      <w:r w:rsidR="004D5497" w:rsidRPr="00592BB9">
        <w:rPr>
          <w:rFonts w:ascii="Times New Roman" w:hAnsi="Times New Roman"/>
          <w:sz w:val="24"/>
          <w:szCs w:val="24"/>
        </w:rPr>
        <w:t xml:space="preserve">aktualizovaný </w:t>
      </w:r>
      <w:r w:rsidRPr="00592BB9">
        <w:rPr>
          <w:rFonts w:ascii="Times New Roman" w:hAnsi="Times New Roman"/>
          <w:sz w:val="24"/>
          <w:szCs w:val="24"/>
        </w:rPr>
        <w:t>Rámcový re</w:t>
      </w:r>
      <w:r w:rsidR="00FD6ED8" w:rsidRPr="00592BB9">
        <w:rPr>
          <w:rFonts w:ascii="Times New Roman" w:hAnsi="Times New Roman"/>
          <w:sz w:val="24"/>
          <w:szCs w:val="24"/>
        </w:rPr>
        <w:t>s</w:t>
      </w:r>
      <w:r w:rsidRPr="00592BB9">
        <w:rPr>
          <w:rFonts w:ascii="Times New Roman" w:hAnsi="Times New Roman"/>
          <w:sz w:val="24"/>
          <w:szCs w:val="24"/>
        </w:rPr>
        <w:t>ortní interní protikorupční program</w:t>
      </w:r>
      <w:r w:rsidR="004D5497" w:rsidRPr="00592BB9">
        <w:rPr>
          <w:rFonts w:ascii="Times New Roman" w:hAnsi="Times New Roman"/>
          <w:sz w:val="24"/>
          <w:szCs w:val="24"/>
        </w:rPr>
        <w:t>,</w:t>
      </w:r>
      <w:r w:rsidR="007946CD">
        <w:rPr>
          <w:rFonts w:ascii="Times New Roman" w:hAnsi="Times New Roman"/>
          <w:sz w:val="24"/>
          <w:szCs w:val="24"/>
        </w:rPr>
        <w:t xml:space="preserve"> </w:t>
      </w:r>
      <w:r w:rsidR="00E51681" w:rsidRPr="00592BB9">
        <w:rPr>
          <w:rFonts w:ascii="Times New Roman" w:hAnsi="Times New Roman"/>
          <w:sz w:val="24"/>
          <w:szCs w:val="24"/>
        </w:rPr>
        <w:t xml:space="preserve">usnesením vlády České republiky ze dne </w:t>
      </w:r>
      <w:r w:rsidR="0025439B" w:rsidRPr="00592BB9">
        <w:rPr>
          <w:rFonts w:ascii="Times New Roman" w:hAnsi="Times New Roman"/>
          <w:sz w:val="24"/>
          <w:szCs w:val="24"/>
        </w:rPr>
        <w:t>29. listopadu 2017</w:t>
      </w:r>
      <w:r w:rsidR="00E51681" w:rsidRPr="00592BB9">
        <w:rPr>
          <w:rFonts w:ascii="Times New Roman" w:hAnsi="Times New Roman"/>
          <w:sz w:val="24"/>
          <w:szCs w:val="24"/>
        </w:rPr>
        <w:t xml:space="preserve"> č. </w:t>
      </w:r>
      <w:r w:rsidR="00F90F9B" w:rsidRPr="00592BB9">
        <w:rPr>
          <w:rFonts w:ascii="Times New Roman" w:hAnsi="Times New Roman"/>
          <w:sz w:val="24"/>
          <w:szCs w:val="24"/>
        </w:rPr>
        <w:t xml:space="preserve">853 </w:t>
      </w:r>
      <w:r w:rsidR="00E51681" w:rsidRPr="00592BB9">
        <w:rPr>
          <w:rFonts w:ascii="Times New Roman" w:hAnsi="Times New Roman"/>
          <w:sz w:val="24"/>
          <w:szCs w:val="24"/>
        </w:rPr>
        <w:t>k aktualizaci Rámcového resortního interního protikorupčního programu</w:t>
      </w:r>
      <w:r w:rsidR="00350F48">
        <w:rPr>
          <w:rFonts w:ascii="Times New Roman" w:hAnsi="Times New Roman"/>
          <w:sz w:val="24"/>
          <w:szCs w:val="24"/>
        </w:rPr>
        <w:t xml:space="preserve"> </w:t>
      </w:r>
      <w:r w:rsidR="00350F48" w:rsidRPr="000A715C">
        <w:rPr>
          <w:rFonts w:ascii="Times New Roman" w:hAnsi="Times New Roman"/>
          <w:sz w:val="24"/>
          <w:szCs w:val="24"/>
        </w:rPr>
        <w:t>a usnesením vlády České republiky ze dne 20. listopadu 2018 č. 769 o aktualizaci Rámcového</w:t>
      </w:r>
      <w:r w:rsidR="00350F48">
        <w:rPr>
          <w:rFonts w:ascii="Times New Roman" w:hAnsi="Times New Roman"/>
          <w:sz w:val="24"/>
          <w:szCs w:val="24"/>
        </w:rPr>
        <w:t xml:space="preserve"> resortního interního protikorupčního programu</w:t>
      </w:r>
      <w:r w:rsidR="00E51681" w:rsidRPr="00592BB9">
        <w:rPr>
          <w:rFonts w:ascii="Times New Roman" w:hAnsi="Times New Roman"/>
          <w:sz w:val="24"/>
          <w:szCs w:val="24"/>
        </w:rPr>
        <w:t xml:space="preserve"> </w:t>
      </w:r>
      <w:r w:rsidR="004D5497" w:rsidRPr="00592BB9">
        <w:rPr>
          <w:rFonts w:ascii="Times New Roman" w:hAnsi="Times New Roman"/>
          <w:sz w:val="24"/>
          <w:szCs w:val="24"/>
        </w:rPr>
        <w:t>bude prov</w:t>
      </w:r>
      <w:r w:rsidR="00732774" w:rsidRPr="00592BB9">
        <w:rPr>
          <w:rFonts w:ascii="Times New Roman" w:hAnsi="Times New Roman"/>
          <w:sz w:val="24"/>
          <w:szCs w:val="24"/>
        </w:rPr>
        <w:t>áděna</w:t>
      </w:r>
      <w:r w:rsidR="004D5497" w:rsidRPr="00592BB9">
        <w:rPr>
          <w:rFonts w:ascii="Times New Roman" w:hAnsi="Times New Roman"/>
          <w:sz w:val="24"/>
          <w:szCs w:val="24"/>
        </w:rPr>
        <w:t xml:space="preserve"> aktualizace </w:t>
      </w:r>
      <w:r w:rsidRPr="00592BB9">
        <w:rPr>
          <w:rFonts w:ascii="Times New Roman" w:hAnsi="Times New Roman"/>
          <w:sz w:val="24"/>
          <w:szCs w:val="24"/>
        </w:rPr>
        <w:t>Resortní</w:t>
      </w:r>
      <w:r w:rsidR="004D5497" w:rsidRPr="00592BB9">
        <w:rPr>
          <w:rFonts w:ascii="Times New Roman" w:hAnsi="Times New Roman"/>
          <w:sz w:val="24"/>
          <w:szCs w:val="24"/>
        </w:rPr>
        <w:t>ho</w:t>
      </w:r>
      <w:r w:rsidRPr="00592BB9">
        <w:rPr>
          <w:rFonts w:ascii="Times New Roman" w:hAnsi="Times New Roman"/>
          <w:sz w:val="24"/>
          <w:szCs w:val="24"/>
        </w:rPr>
        <w:t xml:space="preserve"> interní</w:t>
      </w:r>
      <w:r w:rsidR="004D5497" w:rsidRPr="00592BB9">
        <w:rPr>
          <w:rFonts w:ascii="Times New Roman" w:hAnsi="Times New Roman"/>
          <w:sz w:val="24"/>
          <w:szCs w:val="24"/>
        </w:rPr>
        <w:t>ho</w:t>
      </w:r>
      <w:r w:rsidRPr="00592BB9">
        <w:rPr>
          <w:rFonts w:ascii="Times New Roman" w:hAnsi="Times New Roman"/>
          <w:sz w:val="24"/>
          <w:szCs w:val="24"/>
        </w:rPr>
        <w:t xml:space="preserve"> protikorupční</w:t>
      </w:r>
      <w:r w:rsidR="004D5497" w:rsidRPr="00592BB9">
        <w:rPr>
          <w:rFonts w:ascii="Times New Roman" w:hAnsi="Times New Roman"/>
          <w:sz w:val="24"/>
          <w:szCs w:val="24"/>
        </w:rPr>
        <w:t>ho</w:t>
      </w:r>
      <w:r w:rsidRPr="00592BB9">
        <w:rPr>
          <w:rFonts w:ascii="Times New Roman" w:hAnsi="Times New Roman"/>
          <w:sz w:val="24"/>
          <w:szCs w:val="24"/>
        </w:rPr>
        <w:t xml:space="preserve"> program</w:t>
      </w:r>
      <w:r w:rsidR="004D5497" w:rsidRPr="00592BB9">
        <w:rPr>
          <w:rFonts w:ascii="Times New Roman" w:hAnsi="Times New Roman"/>
          <w:sz w:val="24"/>
          <w:szCs w:val="24"/>
        </w:rPr>
        <w:t>u</w:t>
      </w:r>
      <w:r w:rsidRPr="00592BB9">
        <w:rPr>
          <w:rFonts w:ascii="Times New Roman" w:hAnsi="Times New Roman"/>
          <w:sz w:val="24"/>
          <w:szCs w:val="24"/>
        </w:rPr>
        <w:t xml:space="preserve"> Ministerstva spravedlnosti </w:t>
      </w:r>
      <w:r w:rsidR="00A11FE9" w:rsidRPr="00592BB9">
        <w:rPr>
          <w:rFonts w:ascii="Times New Roman" w:hAnsi="Times New Roman"/>
          <w:sz w:val="24"/>
          <w:szCs w:val="24"/>
        </w:rPr>
        <w:t>(dále jen „RIPP MSp“)</w:t>
      </w:r>
      <w:r w:rsidR="004D5497" w:rsidRPr="00592BB9">
        <w:rPr>
          <w:rFonts w:ascii="Times New Roman" w:hAnsi="Times New Roman"/>
          <w:sz w:val="24"/>
          <w:szCs w:val="24"/>
        </w:rPr>
        <w:t xml:space="preserve"> a interních protikorupčních programů </w:t>
      </w:r>
      <w:r w:rsidR="006537FB" w:rsidRPr="00592BB9">
        <w:rPr>
          <w:rFonts w:ascii="Times New Roman" w:hAnsi="Times New Roman"/>
          <w:sz w:val="24"/>
          <w:szCs w:val="24"/>
        </w:rPr>
        <w:t xml:space="preserve">(dále jen „IPP“) </w:t>
      </w:r>
      <w:r w:rsidR="004D5497" w:rsidRPr="00592BB9">
        <w:rPr>
          <w:rFonts w:ascii="Times New Roman" w:hAnsi="Times New Roman"/>
          <w:sz w:val="24"/>
          <w:szCs w:val="24"/>
        </w:rPr>
        <w:t>organizačních složek</w:t>
      </w:r>
      <w:r w:rsidR="006537FB" w:rsidRPr="00592BB9">
        <w:rPr>
          <w:rFonts w:ascii="Times New Roman" w:hAnsi="Times New Roman"/>
          <w:sz w:val="24"/>
          <w:szCs w:val="24"/>
        </w:rPr>
        <w:t xml:space="preserve"> státu</w:t>
      </w:r>
      <w:r w:rsidR="00E51681" w:rsidRPr="00592BB9">
        <w:rPr>
          <w:rFonts w:ascii="Times New Roman" w:hAnsi="Times New Roman"/>
          <w:sz w:val="24"/>
          <w:szCs w:val="24"/>
        </w:rPr>
        <w:t xml:space="preserve"> a </w:t>
      </w:r>
      <w:r w:rsidR="004D5497" w:rsidRPr="00592BB9">
        <w:rPr>
          <w:rFonts w:ascii="Times New Roman" w:hAnsi="Times New Roman"/>
          <w:sz w:val="24"/>
          <w:szCs w:val="24"/>
        </w:rPr>
        <w:t>příspěvkových organizací v resortu MSp</w:t>
      </w:r>
      <w:r w:rsidR="00732955" w:rsidRPr="00592BB9">
        <w:rPr>
          <w:rFonts w:ascii="Times New Roman" w:hAnsi="Times New Roman"/>
          <w:sz w:val="24"/>
          <w:szCs w:val="24"/>
        </w:rPr>
        <w:t xml:space="preserve"> (dále jen „OSS“ a „PO“)</w:t>
      </w:r>
      <w:r w:rsidR="004D5497" w:rsidRPr="00592BB9">
        <w:rPr>
          <w:rFonts w:ascii="Times New Roman" w:hAnsi="Times New Roman"/>
          <w:sz w:val="24"/>
          <w:szCs w:val="24"/>
        </w:rPr>
        <w:t>.</w:t>
      </w:r>
    </w:p>
    <w:p w14:paraId="47B35F45" w14:textId="77777777" w:rsidR="006804CE" w:rsidRPr="00592BB9" w:rsidRDefault="006804CE" w:rsidP="006804CE">
      <w:pPr>
        <w:jc w:val="center"/>
        <w:rPr>
          <w:rFonts w:ascii="Times New Roman" w:hAnsi="Times New Roman"/>
          <w:sz w:val="24"/>
          <w:szCs w:val="24"/>
        </w:rPr>
      </w:pPr>
    </w:p>
    <w:p w14:paraId="475AC570" w14:textId="77777777" w:rsidR="005C335D" w:rsidRDefault="005C335D" w:rsidP="006804CE">
      <w:pPr>
        <w:jc w:val="center"/>
        <w:rPr>
          <w:rFonts w:ascii="Times New Roman" w:hAnsi="Times New Roman"/>
          <w:sz w:val="24"/>
          <w:szCs w:val="24"/>
        </w:rPr>
      </w:pPr>
    </w:p>
    <w:p w14:paraId="00553EB2" w14:textId="77777777" w:rsidR="00DB65B1" w:rsidRPr="00592BB9" w:rsidRDefault="00DB65B1" w:rsidP="006804CE">
      <w:pPr>
        <w:jc w:val="center"/>
        <w:rPr>
          <w:rFonts w:ascii="Times New Roman" w:hAnsi="Times New Roman"/>
          <w:sz w:val="24"/>
          <w:szCs w:val="24"/>
        </w:rPr>
      </w:pPr>
    </w:p>
    <w:p w14:paraId="6152E072" w14:textId="77777777" w:rsidR="005C335D" w:rsidRPr="00592BB9" w:rsidRDefault="005C335D" w:rsidP="006804CE">
      <w:pPr>
        <w:jc w:val="center"/>
        <w:rPr>
          <w:rFonts w:ascii="Times New Roman" w:hAnsi="Times New Roman"/>
          <w:sz w:val="24"/>
          <w:szCs w:val="24"/>
        </w:rPr>
      </w:pPr>
      <w:r w:rsidRPr="00592BB9">
        <w:rPr>
          <w:rFonts w:ascii="Times New Roman" w:hAnsi="Times New Roman"/>
          <w:sz w:val="24"/>
          <w:szCs w:val="24"/>
        </w:rPr>
        <w:t>§ 2</w:t>
      </w:r>
    </w:p>
    <w:p w14:paraId="43794E95" w14:textId="77777777" w:rsidR="00DB65B1" w:rsidRDefault="00DB65B1" w:rsidP="00160A58">
      <w:pPr>
        <w:ind w:left="1276" w:firstLine="0"/>
        <w:rPr>
          <w:rFonts w:ascii="Times New Roman" w:hAnsi="Times New Roman"/>
          <w:sz w:val="24"/>
          <w:szCs w:val="24"/>
        </w:rPr>
      </w:pPr>
    </w:p>
    <w:p w14:paraId="1FC871D6" w14:textId="77777777" w:rsidR="00160A58" w:rsidRPr="00464F53" w:rsidRDefault="00160A58" w:rsidP="00160A58">
      <w:pPr>
        <w:ind w:left="1276" w:firstLine="0"/>
        <w:rPr>
          <w:rFonts w:ascii="Times New Roman" w:hAnsi="Times New Roman"/>
          <w:b/>
          <w:sz w:val="24"/>
          <w:szCs w:val="24"/>
        </w:rPr>
      </w:pPr>
      <w:r w:rsidRPr="00592BB9">
        <w:rPr>
          <w:rFonts w:ascii="Times New Roman" w:hAnsi="Times New Roman"/>
          <w:sz w:val="24"/>
          <w:szCs w:val="24"/>
        </w:rPr>
        <w:t xml:space="preserve">   </w:t>
      </w:r>
      <w:r w:rsidRPr="00464F53">
        <w:rPr>
          <w:rFonts w:ascii="Times New Roman" w:hAnsi="Times New Roman"/>
          <w:b/>
          <w:sz w:val="24"/>
          <w:szCs w:val="24"/>
        </w:rPr>
        <w:t>Zajištění aktualizace IPP a Katalogu korupčních rizik v OSS a PO</w:t>
      </w:r>
    </w:p>
    <w:p w14:paraId="67C3F20F" w14:textId="77777777" w:rsidR="00160A58" w:rsidRPr="00592BB9" w:rsidRDefault="00160A58" w:rsidP="00160A58">
      <w:pPr>
        <w:ind w:left="1276" w:firstLine="0"/>
        <w:jc w:val="center"/>
        <w:rPr>
          <w:rFonts w:ascii="Times New Roman" w:hAnsi="Times New Roman"/>
          <w:sz w:val="24"/>
          <w:szCs w:val="24"/>
        </w:rPr>
      </w:pPr>
    </w:p>
    <w:p w14:paraId="632A290D" w14:textId="77777777" w:rsidR="00160A58" w:rsidRPr="00592BB9" w:rsidRDefault="00160A58" w:rsidP="00160A58">
      <w:pPr>
        <w:rPr>
          <w:rFonts w:ascii="Times New Roman" w:hAnsi="Times New Roman"/>
          <w:sz w:val="24"/>
          <w:szCs w:val="24"/>
        </w:rPr>
      </w:pPr>
      <w:r w:rsidRPr="00592BB9">
        <w:rPr>
          <w:rFonts w:ascii="Times New Roman" w:hAnsi="Times New Roman"/>
          <w:sz w:val="24"/>
          <w:szCs w:val="24"/>
        </w:rPr>
        <w:t>Předsedovi Nejvyššího správního soudu, předsedovi Nejvyššího soudu, předsedům vrchních soudů a krajských soudů, předsedovi Městského soudu v Praze, předsedům okresních soudů a obvodních soudů v Praze, nejvyššímu státnímu zástupci, vrchním státním zástupcům, krajským státním zástupcům, městskému státnímu zástupci v Praze, generálnímu řediteli Vězeňské služby ČR, ředitelům Justiční akademie, Rejstříku trestů, Probační a mediační služby, Institutu pro kriminologii a sociální prevenci a ředitelům PO se ukládá:</w:t>
      </w:r>
    </w:p>
    <w:p w14:paraId="6375BE5F" w14:textId="77777777" w:rsidR="00A256E2" w:rsidRPr="00592BB9" w:rsidRDefault="00F90F9B" w:rsidP="00E956CA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592BB9">
        <w:rPr>
          <w:rFonts w:ascii="Times New Roman" w:hAnsi="Times New Roman"/>
          <w:sz w:val="24"/>
          <w:szCs w:val="24"/>
        </w:rPr>
        <w:t>vyhodnocovat vždy k datu 31. pro</w:t>
      </w:r>
      <w:r w:rsidR="005D7B10" w:rsidRPr="00592BB9">
        <w:rPr>
          <w:rFonts w:ascii="Times New Roman" w:hAnsi="Times New Roman"/>
          <w:sz w:val="24"/>
          <w:szCs w:val="24"/>
        </w:rPr>
        <w:t xml:space="preserve">since lichého kalendářního roku </w:t>
      </w:r>
      <w:r w:rsidR="009802E6" w:rsidRPr="00592BB9">
        <w:rPr>
          <w:rFonts w:ascii="Times New Roman" w:hAnsi="Times New Roman"/>
          <w:sz w:val="24"/>
          <w:szCs w:val="24"/>
        </w:rPr>
        <w:t xml:space="preserve">IPP </w:t>
      </w:r>
      <w:r w:rsidR="005D7B10" w:rsidRPr="00592BB9">
        <w:rPr>
          <w:rFonts w:ascii="Times New Roman" w:hAnsi="Times New Roman"/>
          <w:sz w:val="24"/>
          <w:szCs w:val="24"/>
        </w:rPr>
        <w:t>a</w:t>
      </w:r>
      <w:r w:rsidRPr="00592BB9">
        <w:rPr>
          <w:rFonts w:ascii="Times New Roman" w:hAnsi="Times New Roman"/>
          <w:sz w:val="24"/>
          <w:szCs w:val="24"/>
        </w:rPr>
        <w:t xml:space="preserve"> zprávu o vyhodnocení IPP zpracovat vždy do 31. března následujícího sudého kalendářního roku. Hlášení o provedeném vyhodnocení</w:t>
      </w:r>
      <w:r w:rsidR="00A256E2" w:rsidRPr="00592BB9">
        <w:rPr>
          <w:rFonts w:ascii="Times New Roman" w:hAnsi="Times New Roman"/>
          <w:sz w:val="24"/>
          <w:szCs w:val="24"/>
        </w:rPr>
        <w:t xml:space="preserve"> není třeba zasílat MSp. </w:t>
      </w:r>
    </w:p>
    <w:p w14:paraId="37153CDF" w14:textId="77777777" w:rsidR="00160A58" w:rsidRPr="00592BB9" w:rsidRDefault="005D7B10" w:rsidP="00A256E2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592BB9">
        <w:rPr>
          <w:rFonts w:ascii="Times New Roman" w:hAnsi="Times New Roman"/>
          <w:sz w:val="24"/>
          <w:szCs w:val="24"/>
        </w:rPr>
        <w:t>aktualizovat</w:t>
      </w:r>
      <w:r w:rsidR="00160A58" w:rsidRPr="00592BB9">
        <w:rPr>
          <w:rFonts w:ascii="Times New Roman" w:hAnsi="Times New Roman"/>
          <w:sz w:val="24"/>
          <w:szCs w:val="24"/>
        </w:rPr>
        <w:t xml:space="preserve"> </w:t>
      </w:r>
      <w:r w:rsidR="0056173D" w:rsidRPr="00592BB9">
        <w:rPr>
          <w:rFonts w:ascii="Times New Roman" w:hAnsi="Times New Roman"/>
          <w:sz w:val="24"/>
          <w:szCs w:val="24"/>
        </w:rPr>
        <w:t xml:space="preserve">vždy do 30. června </w:t>
      </w:r>
      <w:r w:rsidR="00DF051A" w:rsidRPr="00592BB9">
        <w:rPr>
          <w:rFonts w:ascii="Times New Roman" w:hAnsi="Times New Roman"/>
          <w:sz w:val="24"/>
          <w:szCs w:val="24"/>
        </w:rPr>
        <w:t xml:space="preserve">sudého kalendářního roku </w:t>
      </w:r>
      <w:r w:rsidR="0056173D" w:rsidRPr="00592BB9">
        <w:rPr>
          <w:rFonts w:ascii="Times New Roman" w:hAnsi="Times New Roman"/>
          <w:sz w:val="24"/>
          <w:szCs w:val="24"/>
        </w:rPr>
        <w:t xml:space="preserve">IPP </w:t>
      </w:r>
      <w:r w:rsidR="00160A58" w:rsidRPr="00592BB9">
        <w:rPr>
          <w:rFonts w:ascii="Times New Roman" w:hAnsi="Times New Roman"/>
          <w:sz w:val="24"/>
          <w:szCs w:val="24"/>
        </w:rPr>
        <w:t>v souladu s</w:t>
      </w:r>
      <w:r w:rsidR="00A256E2" w:rsidRPr="00592BB9">
        <w:rPr>
          <w:rFonts w:ascii="Times New Roman" w:hAnsi="Times New Roman"/>
          <w:sz w:val="24"/>
          <w:szCs w:val="24"/>
        </w:rPr>
        <w:t> </w:t>
      </w:r>
      <w:r w:rsidR="00160A58" w:rsidRPr="00592BB9">
        <w:rPr>
          <w:rFonts w:ascii="Times New Roman" w:hAnsi="Times New Roman"/>
          <w:sz w:val="24"/>
          <w:szCs w:val="24"/>
        </w:rPr>
        <w:t>aktu</w:t>
      </w:r>
      <w:r w:rsidR="00A256E2" w:rsidRPr="00592BB9">
        <w:rPr>
          <w:rFonts w:ascii="Times New Roman" w:hAnsi="Times New Roman"/>
          <w:sz w:val="24"/>
          <w:szCs w:val="24"/>
        </w:rPr>
        <w:t xml:space="preserve">álním </w:t>
      </w:r>
      <w:r w:rsidR="00160A58" w:rsidRPr="00592BB9">
        <w:rPr>
          <w:rFonts w:ascii="Times New Roman" w:hAnsi="Times New Roman"/>
          <w:sz w:val="24"/>
          <w:szCs w:val="24"/>
        </w:rPr>
        <w:t xml:space="preserve">Rámcovým resortním </w:t>
      </w:r>
      <w:r w:rsidR="00A256E2" w:rsidRPr="00592BB9">
        <w:rPr>
          <w:rFonts w:ascii="Times New Roman" w:hAnsi="Times New Roman"/>
          <w:sz w:val="24"/>
          <w:szCs w:val="24"/>
        </w:rPr>
        <w:t xml:space="preserve">interním </w:t>
      </w:r>
      <w:r w:rsidR="00160A58" w:rsidRPr="00592BB9">
        <w:rPr>
          <w:rFonts w:ascii="Times New Roman" w:hAnsi="Times New Roman"/>
          <w:sz w:val="24"/>
          <w:szCs w:val="24"/>
        </w:rPr>
        <w:t>protikorupčním programem</w:t>
      </w:r>
      <w:r w:rsidR="00A256E2" w:rsidRPr="00592BB9">
        <w:rPr>
          <w:rFonts w:ascii="Times New Roman" w:hAnsi="Times New Roman"/>
          <w:sz w:val="24"/>
          <w:szCs w:val="24"/>
        </w:rPr>
        <w:t>, který</w:t>
      </w:r>
      <w:r w:rsidR="00936E16">
        <w:rPr>
          <w:rFonts w:ascii="Times New Roman" w:hAnsi="Times New Roman"/>
          <w:sz w:val="24"/>
          <w:szCs w:val="24"/>
        </w:rPr>
        <w:t> </w:t>
      </w:r>
      <w:r w:rsidR="00A256E2" w:rsidRPr="00592BB9">
        <w:rPr>
          <w:rFonts w:ascii="Times New Roman" w:hAnsi="Times New Roman"/>
          <w:sz w:val="24"/>
          <w:szCs w:val="24"/>
        </w:rPr>
        <w:t xml:space="preserve">je k dispozici na adrese </w:t>
      </w:r>
      <w:hyperlink r:id="rId12" w:history="1">
        <w:r w:rsidR="00A256E2" w:rsidRPr="00592BB9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www.korupce.cz</w:t>
        </w:r>
      </w:hyperlink>
      <w:r w:rsidR="00DE65B5">
        <w:rPr>
          <w:rFonts w:ascii="Times New Roman" w:hAnsi="Times New Roman"/>
          <w:sz w:val="24"/>
          <w:szCs w:val="24"/>
        </w:rPr>
        <w:t>.</w:t>
      </w:r>
      <w:r w:rsidR="00160A58" w:rsidRPr="00592BB9">
        <w:rPr>
          <w:rFonts w:ascii="Times New Roman" w:hAnsi="Times New Roman"/>
          <w:sz w:val="24"/>
          <w:szCs w:val="24"/>
        </w:rPr>
        <w:t xml:space="preserve"> </w:t>
      </w:r>
      <w:r w:rsidR="00DE65B5">
        <w:rPr>
          <w:rFonts w:ascii="Times New Roman" w:hAnsi="Times New Roman"/>
          <w:sz w:val="24"/>
          <w:szCs w:val="24"/>
        </w:rPr>
        <w:t>A</w:t>
      </w:r>
      <w:r w:rsidR="0056173D" w:rsidRPr="00592BB9">
        <w:rPr>
          <w:rFonts w:ascii="Times New Roman" w:hAnsi="Times New Roman"/>
          <w:sz w:val="24"/>
          <w:szCs w:val="24"/>
        </w:rPr>
        <w:t xml:space="preserve">ktualizovaný IPP </w:t>
      </w:r>
      <w:r w:rsidR="00A256E2" w:rsidRPr="00592BB9">
        <w:rPr>
          <w:rFonts w:ascii="Times New Roman" w:hAnsi="Times New Roman"/>
          <w:sz w:val="24"/>
          <w:szCs w:val="24"/>
        </w:rPr>
        <w:t>z</w:t>
      </w:r>
      <w:r w:rsidR="00592BB9" w:rsidRPr="00592BB9">
        <w:rPr>
          <w:rFonts w:ascii="Times New Roman" w:hAnsi="Times New Roman"/>
          <w:sz w:val="24"/>
          <w:szCs w:val="24"/>
        </w:rPr>
        <w:t>veřejnit na </w:t>
      </w:r>
      <w:r w:rsidR="00A256E2" w:rsidRPr="00592BB9">
        <w:rPr>
          <w:rFonts w:ascii="Times New Roman" w:hAnsi="Times New Roman"/>
          <w:sz w:val="24"/>
          <w:szCs w:val="24"/>
        </w:rPr>
        <w:t>sv</w:t>
      </w:r>
      <w:r w:rsidR="00DE65B5">
        <w:rPr>
          <w:rFonts w:ascii="Times New Roman" w:hAnsi="Times New Roman"/>
          <w:sz w:val="24"/>
          <w:szCs w:val="24"/>
        </w:rPr>
        <w:t>é</w:t>
      </w:r>
      <w:r w:rsidR="00A256E2" w:rsidRPr="00592BB9">
        <w:rPr>
          <w:rFonts w:ascii="Times New Roman" w:hAnsi="Times New Roman"/>
          <w:sz w:val="24"/>
          <w:szCs w:val="24"/>
        </w:rPr>
        <w:t xml:space="preserve"> </w:t>
      </w:r>
      <w:r w:rsidR="00160A58" w:rsidRPr="00592BB9">
        <w:rPr>
          <w:rFonts w:ascii="Times New Roman" w:hAnsi="Times New Roman"/>
          <w:sz w:val="24"/>
          <w:szCs w:val="24"/>
        </w:rPr>
        <w:lastRenderedPageBreak/>
        <w:t>internetov</w:t>
      </w:r>
      <w:r w:rsidR="00DE65B5">
        <w:rPr>
          <w:rFonts w:ascii="Times New Roman" w:hAnsi="Times New Roman"/>
          <w:sz w:val="24"/>
          <w:szCs w:val="24"/>
        </w:rPr>
        <w:t>é</w:t>
      </w:r>
      <w:r w:rsidR="00160A58" w:rsidRPr="00592BB9">
        <w:rPr>
          <w:rFonts w:ascii="Times New Roman" w:hAnsi="Times New Roman"/>
          <w:sz w:val="24"/>
          <w:szCs w:val="24"/>
        </w:rPr>
        <w:t xml:space="preserve"> strán</w:t>
      </w:r>
      <w:r w:rsidR="00DE65B5">
        <w:rPr>
          <w:rFonts w:ascii="Times New Roman" w:hAnsi="Times New Roman"/>
          <w:sz w:val="24"/>
          <w:szCs w:val="24"/>
        </w:rPr>
        <w:t>ce věnované boji s</w:t>
      </w:r>
      <w:r w:rsidR="001C724F">
        <w:rPr>
          <w:rFonts w:ascii="Times New Roman" w:hAnsi="Times New Roman"/>
          <w:sz w:val="24"/>
          <w:szCs w:val="24"/>
        </w:rPr>
        <w:t> </w:t>
      </w:r>
      <w:r w:rsidR="00DE65B5">
        <w:rPr>
          <w:rFonts w:ascii="Times New Roman" w:hAnsi="Times New Roman"/>
          <w:sz w:val="24"/>
          <w:szCs w:val="24"/>
        </w:rPr>
        <w:t>korupcí</w:t>
      </w:r>
      <w:r w:rsidR="001C724F">
        <w:rPr>
          <w:rFonts w:ascii="Times New Roman" w:hAnsi="Times New Roman"/>
          <w:sz w:val="24"/>
          <w:szCs w:val="24"/>
        </w:rPr>
        <w:t>,</w:t>
      </w:r>
      <w:r w:rsidR="00DE65B5">
        <w:rPr>
          <w:rFonts w:ascii="Times New Roman" w:hAnsi="Times New Roman"/>
          <w:sz w:val="24"/>
          <w:szCs w:val="24"/>
        </w:rPr>
        <w:t xml:space="preserve"> společně s etickým kodexem, systémem pro oznamování podezření na korupci a seznamem poradců</w:t>
      </w:r>
      <w:r w:rsidR="00A256E2" w:rsidRPr="00592BB9">
        <w:rPr>
          <w:rFonts w:ascii="Times New Roman" w:hAnsi="Times New Roman"/>
          <w:sz w:val="24"/>
          <w:szCs w:val="24"/>
        </w:rPr>
        <w:t>.</w:t>
      </w:r>
    </w:p>
    <w:p w14:paraId="44CD023D" w14:textId="77777777" w:rsidR="00D078AE" w:rsidRDefault="00D078AE" w:rsidP="00A256E2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592BB9">
        <w:rPr>
          <w:rFonts w:ascii="Times New Roman" w:hAnsi="Times New Roman"/>
          <w:sz w:val="24"/>
          <w:szCs w:val="24"/>
        </w:rPr>
        <w:t xml:space="preserve">aktualizovat </w:t>
      </w:r>
      <w:r w:rsidR="00352D51" w:rsidRPr="00592BB9">
        <w:rPr>
          <w:rFonts w:ascii="Times New Roman" w:hAnsi="Times New Roman"/>
          <w:sz w:val="24"/>
          <w:szCs w:val="24"/>
        </w:rPr>
        <w:t xml:space="preserve">vždy </w:t>
      </w:r>
      <w:r w:rsidRPr="00592BB9">
        <w:rPr>
          <w:rFonts w:ascii="Times New Roman" w:hAnsi="Times New Roman"/>
          <w:sz w:val="24"/>
          <w:szCs w:val="24"/>
        </w:rPr>
        <w:t>do 30.</w:t>
      </w:r>
      <w:r w:rsidR="00352D51" w:rsidRPr="00592BB9">
        <w:rPr>
          <w:rFonts w:ascii="Times New Roman" w:hAnsi="Times New Roman"/>
          <w:sz w:val="24"/>
          <w:szCs w:val="24"/>
        </w:rPr>
        <w:t xml:space="preserve"> června </w:t>
      </w:r>
      <w:r w:rsidR="00745456" w:rsidRPr="00592BB9">
        <w:rPr>
          <w:rFonts w:ascii="Times New Roman" w:hAnsi="Times New Roman"/>
          <w:sz w:val="24"/>
          <w:szCs w:val="24"/>
        </w:rPr>
        <w:t xml:space="preserve">sudého kalendářního roku </w:t>
      </w:r>
      <w:r w:rsidRPr="00592BB9">
        <w:rPr>
          <w:rFonts w:ascii="Times New Roman" w:hAnsi="Times New Roman"/>
          <w:sz w:val="24"/>
          <w:szCs w:val="24"/>
        </w:rPr>
        <w:t>podle potřeby Katalog korupčních rizik, který bude zveřejněn pouze na intranetových stránkách, s využitím uvedených hodnotících kritérií:</w:t>
      </w:r>
    </w:p>
    <w:p w14:paraId="07DBC617" w14:textId="77777777" w:rsidR="00DB65B1" w:rsidRPr="00592BB9" w:rsidRDefault="00DB65B1" w:rsidP="00DB65B1">
      <w:pPr>
        <w:ind w:left="1391" w:firstLine="0"/>
        <w:rPr>
          <w:rFonts w:ascii="Times New Roman" w:hAnsi="Times New Roman"/>
          <w:sz w:val="24"/>
          <w:szCs w:val="24"/>
        </w:rPr>
      </w:pPr>
    </w:p>
    <w:p w14:paraId="154B115D" w14:textId="77777777" w:rsidR="00160A58" w:rsidRPr="00592BB9" w:rsidRDefault="00160A58" w:rsidP="00DB65B1">
      <w:pPr>
        <w:spacing w:before="240" w:after="60"/>
        <w:ind w:left="708" w:firstLine="708"/>
        <w:rPr>
          <w:rFonts w:ascii="Times New Roman" w:hAnsi="Times New Roman"/>
          <w:sz w:val="24"/>
          <w:szCs w:val="24"/>
        </w:rPr>
      </w:pPr>
      <w:r w:rsidRPr="00592BB9">
        <w:rPr>
          <w:rFonts w:ascii="Times New Roman" w:hAnsi="Times New Roman"/>
          <w:sz w:val="24"/>
          <w:szCs w:val="24"/>
        </w:rPr>
        <w:t>Pravděpodobnost výskytu korupčního jednání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1"/>
        <w:gridCol w:w="4379"/>
      </w:tblGrid>
      <w:tr w:rsidR="00160A58" w:rsidRPr="00592BB9" w14:paraId="4FDBB012" w14:textId="77777777" w:rsidTr="00134801">
        <w:trPr>
          <w:trHeight w:hRule="exact" w:val="397"/>
          <w:jc w:val="center"/>
        </w:trPr>
        <w:tc>
          <w:tcPr>
            <w:tcW w:w="2111" w:type="dxa"/>
            <w:shd w:val="clear" w:color="auto" w:fill="17365D"/>
            <w:vAlign w:val="center"/>
          </w:tcPr>
          <w:p w14:paraId="7BE5C851" w14:textId="77777777" w:rsidR="00160A58" w:rsidRPr="00592BB9" w:rsidRDefault="00160A58" w:rsidP="00134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BB9">
              <w:rPr>
                <w:rFonts w:ascii="Times New Roman" w:hAnsi="Times New Roman"/>
                <w:sz w:val="24"/>
                <w:szCs w:val="24"/>
              </w:rPr>
              <w:t xml:space="preserve">Stupeň </w:t>
            </w:r>
          </w:p>
        </w:tc>
        <w:tc>
          <w:tcPr>
            <w:tcW w:w="4379" w:type="dxa"/>
            <w:shd w:val="clear" w:color="auto" w:fill="17365D"/>
            <w:vAlign w:val="center"/>
          </w:tcPr>
          <w:p w14:paraId="3942B9B9" w14:textId="77777777" w:rsidR="00160A58" w:rsidRPr="00592BB9" w:rsidRDefault="00160A58" w:rsidP="0013480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92BB9">
              <w:rPr>
                <w:rFonts w:ascii="Times New Roman" w:hAnsi="Times New Roman"/>
                <w:sz w:val="24"/>
                <w:szCs w:val="24"/>
              </w:rPr>
              <w:t>Pravděpodobnost výskytu jevu</w:t>
            </w:r>
          </w:p>
        </w:tc>
      </w:tr>
      <w:tr w:rsidR="00160A58" w:rsidRPr="00592BB9" w14:paraId="6C4142F2" w14:textId="77777777" w:rsidTr="00134801">
        <w:trPr>
          <w:trHeight w:hRule="exact" w:val="397"/>
          <w:jc w:val="center"/>
        </w:trPr>
        <w:tc>
          <w:tcPr>
            <w:tcW w:w="2111" w:type="dxa"/>
            <w:shd w:val="clear" w:color="auto" w:fill="auto"/>
            <w:vAlign w:val="center"/>
          </w:tcPr>
          <w:p w14:paraId="39FE6F6B" w14:textId="77777777" w:rsidR="00160A58" w:rsidRPr="00592BB9" w:rsidRDefault="00160A58" w:rsidP="00134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B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1051D48" w14:textId="77777777" w:rsidR="00160A58" w:rsidRPr="00592BB9" w:rsidRDefault="00160A58" w:rsidP="0013480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92BB9">
              <w:rPr>
                <w:rFonts w:ascii="Times New Roman" w:hAnsi="Times New Roman"/>
                <w:sz w:val="24"/>
                <w:szCs w:val="24"/>
              </w:rPr>
              <w:t>Téměř vyloučený, výjimečný</w:t>
            </w:r>
          </w:p>
        </w:tc>
      </w:tr>
      <w:tr w:rsidR="00160A58" w:rsidRPr="00592BB9" w14:paraId="2F21FFDD" w14:textId="77777777" w:rsidTr="00134801">
        <w:trPr>
          <w:trHeight w:hRule="exact" w:val="397"/>
          <w:jc w:val="center"/>
        </w:trPr>
        <w:tc>
          <w:tcPr>
            <w:tcW w:w="2111" w:type="dxa"/>
            <w:shd w:val="clear" w:color="auto" w:fill="auto"/>
            <w:vAlign w:val="center"/>
          </w:tcPr>
          <w:p w14:paraId="1EB23E6B" w14:textId="77777777" w:rsidR="00160A58" w:rsidRPr="00592BB9" w:rsidRDefault="00160A58" w:rsidP="00134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B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7115621" w14:textId="77777777" w:rsidR="00160A58" w:rsidRPr="00592BB9" w:rsidRDefault="00160A58" w:rsidP="0013480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92BB9">
              <w:rPr>
                <w:rFonts w:ascii="Times New Roman" w:hAnsi="Times New Roman"/>
                <w:sz w:val="24"/>
                <w:szCs w:val="24"/>
              </w:rPr>
              <w:t>Možný, nepravděpodobný</w:t>
            </w:r>
          </w:p>
        </w:tc>
      </w:tr>
      <w:tr w:rsidR="00160A58" w:rsidRPr="00592BB9" w14:paraId="2C9B61C6" w14:textId="77777777" w:rsidTr="00134801">
        <w:trPr>
          <w:trHeight w:hRule="exact" w:val="397"/>
          <w:jc w:val="center"/>
        </w:trPr>
        <w:tc>
          <w:tcPr>
            <w:tcW w:w="2111" w:type="dxa"/>
            <w:shd w:val="clear" w:color="auto" w:fill="auto"/>
            <w:vAlign w:val="center"/>
          </w:tcPr>
          <w:p w14:paraId="46618CE3" w14:textId="77777777" w:rsidR="00160A58" w:rsidRPr="00592BB9" w:rsidRDefault="00160A58" w:rsidP="00134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B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766C4DF" w14:textId="77777777" w:rsidR="00160A58" w:rsidRPr="00592BB9" w:rsidRDefault="00160A58" w:rsidP="0013480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92BB9">
              <w:rPr>
                <w:rFonts w:ascii="Times New Roman" w:hAnsi="Times New Roman"/>
                <w:sz w:val="24"/>
                <w:szCs w:val="24"/>
              </w:rPr>
              <w:t>Možný, pravděpodobný</w:t>
            </w:r>
          </w:p>
        </w:tc>
      </w:tr>
      <w:tr w:rsidR="00160A58" w:rsidRPr="00592BB9" w14:paraId="077E6969" w14:textId="77777777" w:rsidTr="00134801">
        <w:trPr>
          <w:trHeight w:hRule="exact" w:val="397"/>
          <w:jc w:val="center"/>
        </w:trPr>
        <w:tc>
          <w:tcPr>
            <w:tcW w:w="2111" w:type="dxa"/>
            <w:shd w:val="clear" w:color="auto" w:fill="auto"/>
            <w:vAlign w:val="center"/>
          </w:tcPr>
          <w:p w14:paraId="6002BCB3" w14:textId="77777777" w:rsidR="00160A58" w:rsidRPr="00592BB9" w:rsidRDefault="00160A58" w:rsidP="00134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B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40DFBB6" w14:textId="77777777" w:rsidR="00160A58" w:rsidRPr="00592BB9" w:rsidRDefault="00160A58" w:rsidP="0013480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92BB9">
              <w:rPr>
                <w:rFonts w:ascii="Times New Roman" w:hAnsi="Times New Roman"/>
                <w:sz w:val="24"/>
                <w:szCs w:val="24"/>
              </w:rPr>
              <w:t>Pravděpodobný, častý</w:t>
            </w:r>
          </w:p>
        </w:tc>
      </w:tr>
      <w:tr w:rsidR="00160A58" w:rsidRPr="00592BB9" w14:paraId="457DC5F6" w14:textId="77777777" w:rsidTr="00134801">
        <w:trPr>
          <w:trHeight w:hRule="exact" w:val="397"/>
          <w:jc w:val="center"/>
        </w:trPr>
        <w:tc>
          <w:tcPr>
            <w:tcW w:w="2111" w:type="dxa"/>
            <w:shd w:val="clear" w:color="auto" w:fill="auto"/>
            <w:vAlign w:val="center"/>
          </w:tcPr>
          <w:p w14:paraId="179E9107" w14:textId="77777777" w:rsidR="00160A58" w:rsidRPr="00592BB9" w:rsidRDefault="00160A58" w:rsidP="00134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B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92E6FA4" w14:textId="77777777" w:rsidR="00160A58" w:rsidRPr="00592BB9" w:rsidRDefault="00160A58" w:rsidP="0013480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92BB9">
              <w:rPr>
                <w:rFonts w:ascii="Times New Roman" w:hAnsi="Times New Roman"/>
                <w:sz w:val="24"/>
                <w:szCs w:val="24"/>
              </w:rPr>
              <w:t>Téměř jistý</w:t>
            </w:r>
          </w:p>
        </w:tc>
      </w:tr>
    </w:tbl>
    <w:p w14:paraId="052050FA" w14:textId="77777777" w:rsidR="00160A58" w:rsidRPr="00592BB9" w:rsidRDefault="00160A58" w:rsidP="00F15A28">
      <w:pPr>
        <w:spacing w:before="240" w:after="60"/>
        <w:ind w:left="568" w:firstLine="0"/>
        <w:rPr>
          <w:rFonts w:ascii="Times New Roman" w:hAnsi="Times New Roman"/>
          <w:sz w:val="24"/>
          <w:szCs w:val="24"/>
        </w:rPr>
      </w:pPr>
      <w:r w:rsidRPr="00592BB9">
        <w:rPr>
          <w:rFonts w:ascii="Times New Roman" w:hAnsi="Times New Roman"/>
          <w:sz w:val="24"/>
          <w:szCs w:val="24"/>
        </w:rPr>
        <w:t xml:space="preserve">     </w:t>
      </w:r>
      <w:r w:rsidR="00F15A28" w:rsidRPr="00592BB9">
        <w:rPr>
          <w:rFonts w:ascii="Times New Roman" w:hAnsi="Times New Roman"/>
          <w:sz w:val="24"/>
          <w:szCs w:val="24"/>
        </w:rPr>
        <w:tab/>
      </w:r>
      <w:r w:rsidRPr="00592BB9">
        <w:rPr>
          <w:rFonts w:ascii="Times New Roman" w:hAnsi="Times New Roman"/>
          <w:sz w:val="24"/>
          <w:szCs w:val="24"/>
        </w:rPr>
        <w:t>Dopad výskytu korupčního jednání</w:t>
      </w:r>
    </w:p>
    <w:p w14:paraId="43CF3BCB" w14:textId="77777777" w:rsidR="00160A58" w:rsidRPr="00592BB9" w:rsidRDefault="00160A58" w:rsidP="00160A58">
      <w:pPr>
        <w:ind w:left="928"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5"/>
        <w:gridCol w:w="4430"/>
      </w:tblGrid>
      <w:tr w:rsidR="00160A58" w:rsidRPr="00592BB9" w14:paraId="6D5F0324" w14:textId="77777777" w:rsidTr="00134801">
        <w:trPr>
          <w:trHeight w:hRule="exact" w:val="702"/>
          <w:jc w:val="center"/>
        </w:trPr>
        <w:tc>
          <w:tcPr>
            <w:tcW w:w="2135" w:type="dxa"/>
            <w:shd w:val="clear" w:color="auto" w:fill="17365D"/>
            <w:vAlign w:val="center"/>
          </w:tcPr>
          <w:p w14:paraId="0035C4B3" w14:textId="77777777" w:rsidR="00160A58" w:rsidRPr="00592BB9" w:rsidRDefault="00160A58" w:rsidP="00134801">
            <w:pPr>
              <w:rPr>
                <w:rFonts w:ascii="Times New Roman" w:hAnsi="Times New Roman"/>
                <w:sz w:val="24"/>
                <w:szCs w:val="24"/>
              </w:rPr>
            </w:pPr>
            <w:r w:rsidRPr="00592BB9">
              <w:rPr>
                <w:rFonts w:ascii="Times New Roman" w:hAnsi="Times New Roman"/>
                <w:sz w:val="24"/>
                <w:szCs w:val="24"/>
              </w:rPr>
              <w:t xml:space="preserve">    Stupeň </w:t>
            </w:r>
          </w:p>
        </w:tc>
        <w:tc>
          <w:tcPr>
            <w:tcW w:w="4430" w:type="dxa"/>
            <w:shd w:val="clear" w:color="auto" w:fill="17365D"/>
            <w:vAlign w:val="center"/>
          </w:tcPr>
          <w:p w14:paraId="29C7B45C" w14:textId="77777777" w:rsidR="00160A58" w:rsidRPr="00592BB9" w:rsidRDefault="00160A58" w:rsidP="0013480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92BB9">
              <w:rPr>
                <w:rFonts w:ascii="Times New Roman" w:hAnsi="Times New Roman"/>
                <w:sz w:val="24"/>
                <w:szCs w:val="24"/>
              </w:rPr>
              <w:t xml:space="preserve"> Míra dopadu jevu na chod OSS</w:t>
            </w:r>
          </w:p>
        </w:tc>
      </w:tr>
      <w:tr w:rsidR="00160A58" w:rsidRPr="00592BB9" w14:paraId="565AC7B5" w14:textId="77777777" w:rsidTr="00134801">
        <w:trPr>
          <w:trHeight w:hRule="exact" w:val="586"/>
          <w:jc w:val="center"/>
        </w:trPr>
        <w:tc>
          <w:tcPr>
            <w:tcW w:w="2135" w:type="dxa"/>
            <w:shd w:val="clear" w:color="auto" w:fill="auto"/>
            <w:vAlign w:val="center"/>
          </w:tcPr>
          <w:p w14:paraId="71085C82" w14:textId="77777777" w:rsidR="00160A58" w:rsidRPr="00592BB9" w:rsidRDefault="00160A58" w:rsidP="00134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B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30" w:type="dxa"/>
            <w:shd w:val="clear" w:color="auto" w:fill="auto"/>
            <w:vAlign w:val="center"/>
          </w:tcPr>
          <w:p w14:paraId="68D1DEBC" w14:textId="77777777" w:rsidR="00160A58" w:rsidRPr="00592BB9" w:rsidRDefault="00160A58" w:rsidP="00134801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592BB9">
              <w:rPr>
                <w:rFonts w:ascii="Times New Roman" w:hAnsi="Times New Roman"/>
                <w:sz w:val="24"/>
                <w:szCs w:val="24"/>
              </w:rPr>
              <w:t>Prakticky žádný, bez vlivu, nevýznamné finanční ztráty</w:t>
            </w:r>
          </w:p>
        </w:tc>
      </w:tr>
      <w:tr w:rsidR="00160A58" w:rsidRPr="00592BB9" w14:paraId="1EFA3AFB" w14:textId="77777777" w:rsidTr="00134801">
        <w:trPr>
          <w:trHeight w:hRule="exact" w:val="521"/>
          <w:jc w:val="center"/>
        </w:trPr>
        <w:tc>
          <w:tcPr>
            <w:tcW w:w="2135" w:type="dxa"/>
            <w:shd w:val="clear" w:color="auto" w:fill="auto"/>
            <w:vAlign w:val="center"/>
          </w:tcPr>
          <w:p w14:paraId="73AC5CCB" w14:textId="77777777" w:rsidR="00160A58" w:rsidRPr="00592BB9" w:rsidRDefault="00160A58" w:rsidP="00134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B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30" w:type="dxa"/>
            <w:shd w:val="clear" w:color="auto" w:fill="auto"/>
            <w:vAlign w:val="center"/>
          </w:tcPr>
          <w:p w14:paraId="3670C31F" w14:textId="77777777" w:rsidR="00160A58" w:rsidRPr="00592BB9" w:rsidRDefault="00160A58" w:rsidP="00134801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592BB9">
              <w:rPr>
                <w:rFonts w:ascii="Times New Roman" w:hAnsi="Times New Roman"/>
                <w:sz w:val="24"/>
                <w:szCs w:val="24"/>
              </w:rPr>
              <w:t>Málo podstatný, malé finanční ztráty</w:t>
            </w:r>
          </w:p>
        </w:tc>
      </w:tr>
      <w:tr w:rsidR="00160A58" w:rsidRPr="00592BB9" w14:paraId="09D9D0B6" w14:textId="77777777" w:rsidTr="00EC17B8">
        <w:trPr>
          <w:trHeight w:hRule="exact" w:val="647"/>
          <w:jc w:val="center"/>
        </w:trPr>
        <w:tc>
          <w:tcPr>
            <w:tcW w:w="2135" w:type="dxa"/>
            <w:shd w:val="clear" w:color="auto" w:fill="auto"/>
            <w:vAlign w:val="center"/>
          </w:tcPr>
          <w:p w14:paraId="00B563F0" w14:textId="77777777" w:rsidR="00160A58" w:rsidRPr="00592BB9" w:rsidRDefault="00160A58" w:rsidP="00134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B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30" w:type="dxa"/>
            <w:shd w:val="clear" w:color="auto" w:fill="auto"/>
            <w:vAlign w:val="center"/>
          </w:tcPr>
          <w:p w14:paraId="49C79CDE" w14:textId="77777777" w:rsidR="00160A58" w:rsidRPr="00592BB9" w:rsidRDefault="00160A58" w:rsidP="004C1E60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592BB9">
              <w:rPr>
                <w:rFonts w:ascii="Times New Roman" w:hAnsi="Times New Roman"/>
                <w:sz w:val="24"/>
                <w:szCs w:val="24"/>
              </w:rPr>
              <w:t xml:space="preserve">Podstatný, opakující se výpadky, střední </w:t>
            </w:r>
            <w:r w:rsidR="004C1E60" w:rsidRPr="00592BB9">
              <w:rPr>
                <w:rFonts w:ascii="Times New Roman" w:hAnsi="Times New Roman"/>
                <w:sz w:val="24"/>
                <w:szCs w:val="24"/>
              </w:rPr>
              <w:t>finanční ztráty</w:t>
            </w:r>
          </w:p>
        </w:tc>
      </w:tr>
      <w:tr w:rsidR="00160A58" w:rsidRPr="00592BB9" w14:paraId="687A2224" w14:textId="77777777" w:rsidTr="00134801">
        <w:trPr>
          <w:trHeight w:hRule="exact" w:val="763"/>
          <w:jc w:val="center"/>
        </w:trPr>
        <w:tc>
          <w:tcPr>
            <w:tcW w:w="2135" w:type="dxa"/>
            <w:shd w:val="clear" w:color="auto" w:fill="auto"/>
            <w:vAlign w:val="center"/>
          </w:tcPr>
          <w:p w14:paraId="04288FD1" w14:textId="77777777" w:rsidR="00160A58" w:rsidRPr="00592BB9" w:rsidRDefault="00160A58" w:rsidP="00134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B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30" w:type="dxa"/>
            <w:shd w:val="clear" w:color="auto" w:fill="auto"/>
            <w:vAlign w:val="center"/>
          </w:tcPr>
          <w:p w14:paraId="2321F329" w14:textId="77777777" w:rsidR="00160A58" w:rsidRPr="00592BB9" w:rsidRDefault="00160A58" w:rsidP="0013480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2BB9">
              <w:rPr>
                <w:rFonts w:ascii="Times New Roman" w:hAnsi="Times New Roman"/>
                <w:sz w:val="24"/>
                <w:szCs w:val="24"/>
              </w:rPr>
              <w:t>Zásadní, selhání základních funkcí, velké finanční ztráty</w:t>
            </w:r>
          </w:p>
        </w:tc>
      </w:tr>
      <w:tr w:rsidR="00160A58" w:rsidRPr="00592BB9" w14:paraId="1266A7F6" w14:textId="77777777" w:rsidTr="00134801">
        <w:trPr>
          <w:trHeight w:hRule="exact" w:val="987"/>
          <w:jc w:val="center"/>
        </w:trPr>
        <w:tc>
          <w:tcPr>
            <w:tcW w:w="2135" w:type="dxa"/>
            <w:shd w:val="clear" w:color="auto" w:fill="auto"/>
            <w:vAlign w:val="center"/>
          </w:tcPr>
          <w:p w14:paraId="307CAC66" w14:textId="77777777" w:rsidR="00160A58" w:rsidRPr="00592BB9" w:rsidRDefault="00160A58" w:rsidP="00134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B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30" w:type="dxa"/>
            <w:shd w:val="clear" w:color="auto" w:fill="auto"/>
            <w:vAlign w:val="center"/>
          </w:tcPr>
          <w:p w14:paraId="39EE9F6B" w14:textId="77777777" w:rsidR="00160A58" w:rsidRPr="00592BB9" w:rsidRDefault="004B430C" w:rsidP="00C12E0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Kritický</w:t>
            </w:r>
            <w:r w:rsidR="00160A58" w:rsidRPr="00592BB9">
              <w:rPr>
                <w:rFonts w:ascii="Times New Roman" w:hAnsi="Times New Roman"/>
                <w:sz w:val="24"/>
                <w:szCs w:val="24"/>
              </w:rPr>
              <w:t xml:space="preserve">, OSS není schopna plnit úkoly, které jí ukládá zákon a pro které byla zřízena,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finanční ztráty </w:t>
            </w:r>
            <w:r w:rsidR="00C12E09">
              <w:rPr>
                <w:rFonts w:ascii="Times New Roman" w:hAnsi="Times New Roman"/>
                <w:sz w:val="24"/>
                <w:szCs w:val="24"/>
              </w:rPr>
              <w:t>velkého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rozsahu</w:t>
            </w:r>
          </w:p>
        </w:tc>
      </w:tr>
    </w:tbl>
    <w:p w14:paraId="074644EA" w14:textId="77777777" w:rsidR="00160A58" w:rsidRPr="00592BB9" w:rsidRDefault="00160A58" w:rsidP="00160A58">
      <w:pPr>
        <w:rPr>
          <w:rFonts w:ascii="Times New Roman" w:hAnsi="Times New Roman"/>
          <w:sz w:val="24"/>
          <w:szCs w:val="24"/>
        </w:rPr>
      </w:pPr>
    </w:p>
    <w:p w14:paraId="2DCE6F7E" w14:textId="77777777" w:rsidR="001110CE" w:rsidRPr="00592BB9" w:rsidRDefault="001110CE" w:rsidP="00DF051A">
      <w:pPr>
        <w:ind w:left="709" w:firstLine="0"/>
        <w:rPr>
          <w:rFonts w:ascii="Times New Roman" w:hAnsi="Times New Roman"/>
          <w:sz w:val="24"/>
          <w:szCs w:val="24"/>
        </w:rPr>
      </w:pPr>
      <w:r w:rsidRPr="00592BB9">
        <w:rPr>
          <w:rFonts w:ascii="Times New Roman" w:hAnsi="Times New Roman"/>
          <w:sz w:val="24"/>
          <w:szCs w:val="24"/>
        </w:rPr>
        <w:t>Vzorec výpočtu míry významnosti korupčního rizika je následující:</w:t>
      </w:r>
    </w:p>
    <w:p w14:paraId="63980E3C" w14:textId="77777777" w:rsidR="001110CE" w:rsidRPr="00592BB9" w:rsidRDefault="001110CE" w:rsidP="00DF051A">
      <w:pPr>
        <w:ind w:left="709" w:firstLine="0"/>
        <w:jc w:val="left"/>
        <w:rPr>
          <w:rFonts w:ascii="Times New Roman" w:hAnsi="Times New Roman"/>
          <w:sz w:val="24"/>
          <w:szCs w:val="24"/>
        </w:rPr>
      </w:pPr>
      <w:r w:rsidRPr="00592BB9">
        <w:rPr>
          <w:rFonts w:ascii="Times New Roman" w:hAnsi="Times New Roman"/>
          <w:sz w:val="24"/>
          <w:szCs w:val="24"/>
        </w:rPr>
        <w:t>významnost korupčního rizika = pravděpodobnost výskytu jevu x dopad výskytu jevu</w:t>
      </w:r>
      <w:r w:rsidR="009336C5" w:rsidRPr="00592BB9">
        <w:rPr>
          <w:rFonts w:ascii="Times New Roman" w:hAnsi="Times New Roman"/>
          <w:sz w:val="24"/>
          <w:szCs w:val="24"/>
        </w:rPr>
        <w:t>.</w:t>
      </w:r>
    </w:p>
    <w:p w14:paraId="5B670F5A" w14:textId="77777777" w:rsidR="00160A58" w:rsidRPr="00592BB9" w:rsidRDefault="00160A58" w:rsidP="00DF051A">
      <w:pPr>
        <w:ind w:left="709"/>
        <w:rPr>
          <w:rFonts w:ascii="Times New Roman" w:hAnsi="Times New Roman"/>
          <w:sz w:val="24"/>
          <w:szCs w:val="24"/>
        </w:rPr>
      </w:pPr>
    </w:p>
    <w:p w14:paraId="1BC4DDB1" w14:textId="77777777" w:rsidR="001110CE" w:rsidRDefault="001110CE" w:rsidP="00160A58">
      <w:pPr>
        <w:rPr>
          <w:rFonts w:ascii="Times New Roman" w:hAnsi="Times New Roman"/>
          <w:sz w:val="24"/>
          <w:szCs w:val="24"/>
        </w:rPr>
      </w:pPr>
    </w:p>
    <w:p w14:paraId="6A799BA7" w14:textId="77777777" w:rsidR="00DB65B1" w:rsidRPr="00592BB9" w:rsidRDefault="00DB65B1" w:rsidP="00160A58">
      <w:pPr>
        <w:rPr>
          <w:rFonts w:ascii="Times New Roman" w:hAnsi="Times New Roman"/>
          <w:sz w:val="24"/>
          <w:szCs w:val="24"/>
        </w:rPr>
      </w:pPr>
    </w:p>
    <w:p w14:paraId="56553307" w14:textId="77777777" w:rsidR="004B430C" w:rsidRPr="004B430C" w:rsidRDefault="00160A58" w:rsidP="004B430C">
      <w:pPr>
        <w:autoSpaceDE w:val="0"/>
        <w:autoSpaceDN w:val="0"/>
        <w:adjustRightInd w:val="0"/>
        <w:spacing w:after="240"/>
        <w:ind w:firstLine="0"/>
        <w:jc w:val="center"/>
        <w:rPr>
          <w:rFonts w:ascii="Times New Roman" w:hAnsi="Times New Roman"/>
          <w:sz w:val="24"/>
          <w:szCs w:val="24"/>
        </w:rPr>
      </w:pPr>
      <w:r w:rsidRPr="00592BB9">
        <w:rPr>
          <w:rFonts w:ascii="Times New Roman" w:hAnsi="Times New Roman"/>
          <w:sz w:val="24"/>
          <w:szCs w:val="24"/>
        </w:rPr>
        <w:t xml:space="preserve">        </w:t>
      </w:r>
      <w:r w:rsidR="004B430C" w:rsidRPr="004B430C">
        <w:rPr>
          <w:rFonts w:ascii="Times New Roman" w:hAnsi="Times New Roman"/>
          <w:sz w:val="24"/>
          <w:szCs w:val="24"/>
        </w:rPr>
        <w:t>§ 3</w:t>
      </w:r>
    </w:p>
    <w:p w14:paraId="1D9379D3" w14:textId="77777777" w:rsidR="004B430C" w:rsidRPr="00464F53" w:rsidRDefault="004B430C" w:rsidP="004B430C">
      <w:pPr>
        <w:autoSpaceDE w:val="0"/>
        <w:autoSpaceDN w:val="0"/>
        <w:adjustRightInd w:val="0"/>
        <w:spacing w:after="24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64F53">
        <w:rPr>
          <w:rFonts w:ascii="Times New Roman" w:hAnsi="Times New Roman"/>
          <w:b/>
          <w:sz w:val="24"/>
          <w:szCs w:val="24"/>
        </w:rPr>
        <w:t>Úkoly spojené s plněním RIPP MSp a IPP OSS a PO</w:t>
      </w:r>
    </w:p>
    <w:p w14:paraId="3DB544CE" w14:textId="77777777" w:rsidR="004B430C" w:rsidRPr="00464F53" w:rsidRDefault="004B430C" w:rsidP="00464F53">
      <w:pPr>
        <w:numPr>
          <w:ilvl w:val="0"/>
          <w:numId w:val="7"/>
        </w:numPr>
        <w:ind w:left="709" w:hanging="426"/>
        <w:rPr>
          <w:rFonts w:ascii="Times New Roman" w:hAnsi="Times New Roman"/>
          <w:sz w:val="24"/>
          <w:szCs w:val="24"/>
        </w:rPr>
      </w:pPr>
      <w:r w:rsidRPr="000A715C">
        <w:rPr>
          <w:rFonts w:ascii="Times New Roman" w:hAnsi="Times New Roman"/>
          <w:sz w:val="24"/>
          <w:szCs w:val="24"/>
        </w:rPr>
        <w:t>Řediteli odboru střetu zájmů</w:t>
      </w:r>
      <w:r w:rsidR="00464F53">
        <w:rPr>
          <w:rFonts w:ascii="Times New Roman" w:hAnsi="Times New Roman"/>
          <w:sz w:val="24"/>
          <w:szCs w:val="24"/>
        </w:rPr>
        <w:t xml:space="preserve"> a boje proti korupci se ukládá kontrolovat aktualizaci a </w:t>
      </w:r>
      <w:r w:rsidRPr="00464F53">
        <w:rPr>
          <w:rFonts w:ascii="Times New Roman" w:hAnsi="Times New Roman"/>
          <w:sz w:val="24"/>
          <w:szCs w:val="24"/>
        </w:rPr>
        <w:t xml:space="preserve">zveřejňování IPP OSS a PO na jejich internetových stránkách. </w:t>
      </w:r>
    </w:p>
    <w:p w14:paraId="6E1D72AB" w14:textId="77777777" w:rsidR="004B430C" w:rsidRDefault="004B430C" w:rsidP="004B430C">
      <w:pPr>
        <w:rPr>
          <w:rFonts w:ascii="Times New Roman" w:hAnsi="Times New Roman"/>
          <w:strike/>
          <w:sz w:val="24"/>
          <w:szCs w:val="24"/>
        </w:rPr>
      </w:pPr>
    </w:p>
    <w:p w14:paraId="7AC4F02C" w14:textId="02ADA9F3" w:rsidR="004B430C" w:rsidRPr="00464F53" w:rsidRDefault="00EC17B8" w:rsidP="00464F53">
      <w:pPr>
        <w:numPr>
          <w:ilvl w:val="0"/>
          <w:numId w:val="7"/>
        </w:numPr>
        <w:ind w:left="709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Vedoucímu </w:t>
      </w:r>
      <w:r w:rsidR="009C1570" w:rsidRPr="007E7989">
        <w:rPr>
          <w:rFonts w:ascii="Times New Roman" w:hAnsi="Times New Roman"/>
          <w:sz w:val="24"/>
          <w:szCs w:val="24"/>
        </w:rPr>
        <w:t xml:space="preserve">oddělení finanční a majetkové kontroly </w:t>
      </w:r>
      <w:r w:rsidR="00464F53">
        <w:rPr>
          <w:rFonts w:ascii="Times New Roman" w:hAnsi="Times New Roman"/>
          <w:sz w:val="24"/>
          <w:szCs w:val="24"/>
        </w:rPr>
        <w:t xml:space="preserve">se ukládá </w:t>
      </w:r>
      <w:r w:rsidR="004B430C" w:rsidRPr="00464F53">
        <w:rPr>
          <w:rFonts w:ascii="Times New Roman" w:hAnsi="Times New Roman"/>
          <w:sz w:val="24"/>
          <w:szCs w:val="24"/>
        </w:rPr>
        <w:t>v rámci realizova</w:t>
      </w:r>
      <w:r w:rsidR="00464F53">
        <w:rPr>
          <w:rFonts w:ascii="Times New Roman" w:hAnsi="Times New Roman"/>
          <w:sz w:val="24"/>
          <w:szCs w:val="24"/>
        </w:rPr>
        <w:t>ných veřejnosprávních kontrol u </w:t>
      </w:r>
      <w:r w:rsidR="004B430C" w:rsidRPr="00464F53">
        <w:rPr>
          <w:rFonts w:ascii="Times New Roman" w:hAnsi="Times New Roman"/>
          <w:sz w:val="24"/>
          <w:szCs w:val="24"/>
        </w:rPr>
        <w:t>OSS a PO prověřovat formální i věcnou správnost obsahu IPP.</w:t>
      </w:r>
    </w:p>
    <w:p w14:paraId="703EB11B" w14:textId="77777777" w:rsidR="00173204" w:rsidRPr="000A715C" w:rsidRDefault="00173204" w:rsidP="004B430C">
      <w:pPr>
        <w:spacing w:after="120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301D5305" w14:textId="77777777" w:rsidR="00E87839" w:rsidRPr="00592BB9" w:rsidRDefault="00E87839" w:rsidP="00E87839">
      <w:pPr>
        <w:jc w:val="center"/>
        <w:rPr>
          <w:rFonts w:ascii="Times New Roman" w:hAnsi="Times New Roman"/>
          <w:sz w:val="24"/>
          <w:szCs w:val="24"/>
        </w:rPr>
      </w:pPr>
      <w:r w:rsidRPr="00592BB9">
        <w:rPr>
          <w:rFonts w:ascii="Times New Roman" w:hAnsi="Times New Roman"/>
          <w:sz w:val="24"/>
          <w:szCs w:val="24"/>
        </w:rPr>
        <w:t xml:space="preserve">§ </w:t>
      </w:r>
      <w:r w:rsidR="006C6F74" w:rsidRPr="00592BB9">
        <w:rPr>
          <w:rFonts w:ascii="Times New Roman" w:hAnsi="Times New Roman"/>
          <w:sz w:val="24"/>
          <w:szCs w:val="24"/>
        </w:rPr>
        <w:t>4</w:t>
      </w:r>
    </w:p>
    <w:p w14:paraId="7006A42E" w14:textId="77777777" w:rsidR="00DB65B1" w:rsidRDefault="00DB65B1" w:rsidP="00E87839">
      <w:pPr>
        <w:jc w:val="center"/>
        <w:rPr>
          <w:rFonts w:ascii="Times New Roman" w:hAnsi="Times New Roman"/>
          <w:sz w:val="24"/>
          <w:szCs w:val="24"/>
        </w:rPr>
      </w:pPr>
    </w:p>
    <w:p w14:paraId="49D56FD9" w14:textId="77777777" w:rsidR="006C6F74" w:rsidRPr="00464F53" w:rsidRDefault="006C6F74" w:rsidP="00E87839">
      <w:pPr>
        <w:jc w:val="center"/>
        <w:rPr>
          <w:rFonts w:ascii="Times New Roman" w:hAnsi="Times New Roman"/>
          <w:b/>
          <w:sz w:val="24"/>
          <w:szCs w:val="24"/>
        </w:rPr>
      </w:pPr>
      <w:r w:rsidRPr="00464F53">
        <w:rPr>
          <w:rFonts w:ascii="Times New Roman" w:hAnsi="Times New Roman"/>
          <w:b/>
          <w:sz w:val="24"/>
          <w:szCs w:val="24"/>
        </w:rPr>
        <w:t>Zrušovací ustanovení</w:t>
      </w:r>
    </w:p>
    <w:p w14:paraId="1C30AA7B" w14:textId="77777777" w:rsidR="00C64FBE" w:rsidRPr="00592BB9" w:rsidRDefault="00C64FBE" w:rsidP="00E87839">
      <w:pPr>
        <w:jc w:val="center"/>
        <w:rPr>
          <w:rFonts w:ascii="Times New Roman" w:hAnsi="Times New Roman"/>
          <w:sz w:val="24"/>
          <w:szCs w:val="24"/>
        </w:rPr>
      </w:pPr>
    </w:p>
    <w:p w14:paraId="1208F193" w14:textId="77777777" w:rsidR="003545AC" w:rsidRPr="00592BB9" w:rsidRDefault="00E7248E" w:rsidP="003545AC">
      <w:pPr>
        <w:rPr>
          <w:rFonts w:ascii="Times New Roman" w:hAnsi="Times New Roman"/>
          <w:sz w:val="24"/>
          <w:szCs w:val="24"/>
        </w:rPr>
      </w:pPr>
      <w:r w:rsidRPr="00592BB9">
        <w:rPr>
          <w:rFonts w:ascii="Times New Roman" w:hAnsi="Times New Roman"/>
          <w:sz w:val="24"/>
          <w:szCs w:val="24"/>
        </w:rPr>
        <w:t>Z</w:t>
      </w:r>
      <w:r w:rsidR="006C6F74" w:rsidRPr="00592BB9">
        <w:rPr>
          <w:rFonts w:ascii="Times New Roman" w:hAnsi="Times New Roman"/>
          <w:sz w:val="24"/>
          <w:szCs w:val="24"/>
        </w:rPr>
        <w:t xml:space="preserve">rušuje </w:t>
      </w:r>
      <w:r w:rsidRPr="00592BB9">
        <w:rPr>
          <w:rFonts w:ascii="Times New Roman" w:hAnsi="Times New Roman"/>
          <w:sz w:val="24"/>
          <w:szCs w:val="24"/>
        </w:rPr>
        <w:t xml:space="preserve">se </w:t>
      </w:r>
      <w:r w:rsidR="003545AC" w:rsidRPr="00592BB9">
        <w:rPr>
          <w:rFonts w:ascii="Times New Roman" w:hAnsi="Times New Roman"/>
          <w:sz w:val="24"/>
          <w:szCs w:val="24"/>
        </w:rPr>
        <w:t>Instrukce Ministerstva spravedlnosti ze dne 28. dubna 2014 čj. 18/2013-OKE-OFK/55, kterou se vydává Resortní interní protikorupční program Ministerstva spravedlnosti a stanoví postup justičních složek, Vě</w:t>
      </w:r>
      <w:r w:rsidRPr="00592BB9">
        <w:rPr>
          <w:rFonts w:ascii="Times New Roman" w:hAnsi="Times New Roman"/>
          <w:sz w:val="24"/>
          <w:szCs w:val="24"/>
        </w:rPr>
        <w:t>zeňské služby České republiky a </w:t>
      </w:r>
      <w:r w:rsidR="003545AC" w:rsidRPr="00592BB9">
        <w:rPr>
          <w:rFonts w:ascii="Times New Roman" w:hAnsi="Times New Roman"/>
          <w:sz w:val="24"/>
          <w:szCs w:val="24"/>
        </w:rPr>
        <w:t>organizačních složek a příspěvkových organizací při vypracování interního protikorupčního programu.</w:t>
      </w:r>
    </w:p>
    <w:p w14:paraId="7C28536A" w14:textId="77777777" w:rsidR="006C6F74" w:rsidRPr="00592BB9" w:rsidRDefault="006C6F74" w:rsidP="00F15A28">
      <w:pPr>
        <w:ind w:firstLine="0"/>
        <w:rPr>
          <w:rFonts w:ascii="Times New Roman" w:hAnsi="Times New Roman"/>
          <w:sz w:val="24"/>
          <w:szCs w:val="24"/>
        </w:rPr>
      </w:pPr>
    </w:p>
    <w:p w14:paraId="3215007F" w14:textId="77777777" w:rsidR="00DB65B1" w:rsidRDefault="00DB65B1" w:rsidP="00E87839">
      <w:pPr>
        <w:jc w:val="center"/>
        <w:rPr>
          <w:rFonts w:ascii="Times New Roman" w:hAnsi="Times New Roman"/>
          <w:sz w:val="24"/>
          <w:szCs w:val="24"/>
        </w:rPr>
      </w:pPr>
    </w:p>
    <w:p w14:paraId="6AC0CCB2" w14:textId="77777777" w:rsidR="00E87839" w:rsidRPr="00592BB9" w:rsidRDefault="003545AC" w:rsidP="00E87839">
      <w:pPr>
        <w:jc w:val="center"/>
        <w:rPr>
          <w:rFonts w:ascii="Times New Roman" w:hAnsi="Times New Roman"/>
          <w:sz w:val="24"/>
          <w:szCs w:val="24"/>
        </w:rPr>
      </w:pPr>
      <w:r w:rsidRPr="00592BB9">
        <w:rPr>
          <w:rFonts w:ascii="Times New Roman" w:hAnsi="Times New Roman"/>
          <w:sz w:val="24"/>
          <w:szCs w:val="24"/>
        </w:rPr>
        <w:t>§ 5</w:t>
      </w:r>
    </w:p>
    <w:p w14:paraId="0179AA3A" w14:textId="77777777" w:rsidR="00DB65B1" w:rsidRDefault="00DB65B1" w:rsidP="00E87839">
      <w:pPr>
        <w:jc w:val="center"/>
        <w:rPr>
          <w:rFonts w:ascii="Times New Roman" w:hAnsi="Times New Roman"/>
          <w:sz w:val="24"/>
          <w:szCs w:val="24"/>
        </w:rPr>
      </w:pPr>
    </w:p>
    <w:p w14:paraId="33841337" w14:textId="77777777" w:rsidR="00E7248E" w:rsidRPr="00464F53" w:rsidRDefault="00E7248E" w:rsidP="00E87839">
      <w:pPr>
        <w:jc w:val="center"/>
        <w:rPr>
          <w:rFonts w:ascii="Times New Roman" w:hAnsi="Times New Roman"/>
          <w:b/>
          <w:sz w:val="24"/>
          <w:szCs w:val="24"/>
        </w:rPr>
      </w:pPr>
      <w:r w:rsidRPr="00464F53">
        <w:rPr>
          <w:rFonts w:ascii="Times New Roman" w:hAnsi="Times New Roman"/>
          <w:b/>
          <w:sz w:val="24"/>
          <w:szCs w:val="24"/>
        </w:rPr>
        <w:t>Účinnost</w:t>
      </w:r>
    </w:p>
    <w:p w14:paraId="6CE1FBE5" w14:textId="77777777" w:rsidR="00C64FBE" w:rsidRPr="00592BB9" w:rsidRDefault="00C64FBE" w:rsidP="00E87839">
      <w:pPr>
        <w:jc w:val="center"/>
        <w:rPr>
          <w:rFonts w:ascii="Times New Roman" w:hAnsi="Times New Roman"/>
          <w:sz w:val="24"/>
          <w:szCs w:val="24"/>
        </w:rPr>
      </w:pPr>
    </w:p>
    <w:p w14:paraId="34898082" w14:textId="77777777" w:rsidR="00EF4274" w:rsidRPr="004067A4" w:rsidRDefault="004067A4" w:rsidP="00E87839">
      <w:pPr>
        <w:rPr>
          <w:rFonts w:ascii="Times New Roman" w:hAnsi="Times New Roman"/>
          <w:sz w:val="24"/>
          <w:szCs w:val="24"/>
        </w:rPr>
      </w:pPr>
      <w:r w:rsidRPr="004067A4">
        <w:rPr>
          <w:rFonts w:ascii="Times New Roman" w:hAnsi="Times New Roman"/>
          <w:sz w:val="24"/>
          <w:szCs w:val="24"/>
        </w:rPr>
        <w:t>Tato instrukce nabývá účinnosti dnem podpisu</w:t>
      </w:r>
      <w:r w:rsidR="00E516EA" w:rsidRPr="004067A4">
        <w:rPr>
          <w:rFonts w:ascii="Times New Roman" w:hAnsi="Times New Roman"/>
          <w:sz w:val="24"/>
          <w:szCs w:val="24"/>
        </w:rPr>
        <w:t>.</w:t>
      </w:r>
    </w:p>
    <w:p w14:paraId="1A13C449" w14:textId="77777777" w:rsidR="0074568F" w:rsidRPr="00592BB9" w:rsidRDefault="0074568F" w:rsidP="00E87839">
      <w:pPr>
        <w:rPr>
          <w:rFonts w:ascii="Times New Roman" w:hAnsi="Times New Roman"/>
          <w:sz w:val="24"/>
          <w:szCs w:val="24"/>
        </w:rPr>
      </w:pPr>
    </w:p>
    <w:p w14:paraId="035DDBD2" w14:textId="77777777" w:rsidR="00DB65B1" w:rsidRDefault="00DB65B1" w:rsidP="000B06CE">
      <w:pPr>
        <w:rPr>
          <w:rFonts w:ascii="Times New Roman" w:hAnsi="Times New Roman"/>
          <w:sz w:val="24"/>
          <w:szCs w:val="24"/>
        </w:rPr>
      </w:pPr>
    </w:p>
    <w:p w14:paraId="42C6BCB7" w14:textId="77777777" w:rsidR="00DB65B1" w:rsidRDefault="00DB65B1" w:rsidP="000B06CE">
      <w:pPr>
        <w:rPr>
          <w:rFonts w:ascii="Times New Roman" w:hAnsi="Times New Roman"/>
          <w:sz w:val="24"/>
          <w:szCs w:val="24"/>
        </w:rPr>
      </w:pPr>
    </w:p>
    <w:p w14:paraId="5D427F83" w14:textId="77777777" w:rsidR="00DB65B1" w:rsidRDefault="00DB65B1" w:rsidP="000B06CE">
      <w:pPr>
        <w:rPr>
          <w:rFonts w:ascii="Times New Roman" w:hAnsi="Times New Roman"/>
          <w:sz w:val="24"/>
          <w:szCs w:val="24"/>
        </w:rPr>
      </w:pPr>
    </w:p>
    <w:p w14:paraId="5B22A5EC" w14:textId="77777777" w:rsidR="00DB65B1" w:rsidRDefault="00DB65B1" w:rsidP="000B06CE">
      <w:pPr>
        <w:rPr>
          <w:rFonts w:ascii="Times New Roman" w:hAnsi="Times New Roman"/>
          <w:sz w:val="24"/>
          <w:szCs w:val="24"/>
        </w:rPr>
      </w:pPr>
    </w:p>
    <w:p w14:paraId="5B4426B3" w14:textId="77777777" w:rsidR="00B3797E" w:rsidRPr="00592BB9" w:rsidRDefault="00B3797E" w:rsidP="000B06CE">
      <w:pPr>
        <w:rPr>
          <w:rFonts w:ascii="Times New Roman" w:hAnsi="Times New Roman"/>
          <w:sz w:val="24"/>
          <w:szCs w:val="24"/>
        </w:rPr>
      </w:pPr>
      <w:r w:rsidRPr="00592BB9">
        <w:rPr>
          <w:rFonts w:ascii="Times New Roman" w:hAnsi="Times New Roman"/>
          <w:sz w:val="24"/>
          <w:szCs w:val="24"/>
        </w:rPr>
        <w:tab/>
      </w:r>
      <w:r w:rsidRPr="00592BB9">
        <w:rPr>
          <w:rFonts w:ascii="Times New Roman" w:hAnsi="Times New Roman"/>
          <w:sz w:val="24"/>
          <w:szCs w:val="24"/>
        </w:rPr>
        <w:tab/>
      </w:r>
      <w:r w:rsidRPr="00592BB9">
        <w:rPr>
          <w:rFonts w:ascii="Times New Roman" w:hAnsi="Times New Roman"/>
          <w:sz w:val="24"/>
          <w:szCs w:val="24"/>
        </w:rPr>
        <w:tab/>
      </w:r>
      <w:r w:rsidRPr="00592BB9">
        <w:rPr>
          <w:rFonts w:ascii="Times New Roman" w:hAnsi="Times New Roman"/>
          <w:sz w:val="24"/>
          <w:szCs w:val="24"/>
        </w:rPr>
        <w:tab/>
      </w:r>
      <w:r w:rsidRPr="00592BB9">
        <w:rPr>
          <w:rFonts w:ascii="Times New Roman" w:hAnsi="Times New Roman"/>
          <w:sz w:val="24"/>
          <w:szCs w:val="24"/>
        </w:rPr>
        <w:tab/>
        <w:t xml:space="preserve">                 </w:t>
      </w:r>
      <w:r w:rsidR="000B06CE" w:rsidRPr="00592BB9">
        <w:rPr>
          <w:rFonts w:ascii="Times New Roman" w:hAnsi="Times New Roman"/>
          <w:sz w:val="24"/>
          <w:szCs w:val="24"/>
        </w:rPr>
        <w:tab/>
      </w:r>
      <w:r w:rsidRPr="00592BB9">
        <w:rPr>
          <w:rFonts w:ascii="Times New Roman" w:hAnsi="Times New Roman"/>
          <w:sz w:val="24"/>
          <w:szCs w:val="24"/>
        </w:rPr>
        <w:t xml:space="preserve"> JUDr. </w:t>
      </w:r>
      <w:r w:rsidR="00E516EA">
        <w:rPr>
          <w:rFonts w:ascii="Times New Roman" w:hAnsi="Times New Roman"/>
          <w:sz w:val="24"/>
          <w:szCs w:val="24"/>
        </w:rPr>
        <w:t>Robert Pelikán</w:t>
      </w:r>
      <w:r w:rsidRPr="00592BB9">
        <w:rPr>
          <w:rFonts w:ascii="Times New Roman" w:hAnsi="Times New Roman"/>
          <w:sz w:val="24"/>
          <w:szCs w:val="24"/>
        </w:rPr>
        <w:t>, Ph.D.</w:t>
      </w:r>
    </w:p>
    <w:p w14:paraId="608D844E" w14:textId="77777777" w:rsidR="006B79B0" w:rsidRPr="00592BB9" w:rsidRDefault="00B3797E" w:rsidP="000B06CE">
      <w:pPr>
        <w:rPr>
          <w:rFonts w:ascii="Times New Roman" w:hAnsi="Times New Roman"/>
          <w:sz w:val="24"/>
          <w:szCs w:val="24"/>
        </w:rPr>
      </w:pPr>
      <w:r w:rsidRPr="00592BB9">
        <w:rPr>
          <w:rFonts w:ascii="Times New Roman" w:hAnsi="Times New Roman"/>
          <w:sz w:val="24"/>
          <w:szCs w:val="24"/>
        </w:rPr>
        <w:tab/>
      </w:r>
      <w:r w:rsidRPr="00592BB9">
        <w:rPr>
          <w:rFonts w:ascii="Times New Roman" w:hAnsi="Times New Roman"/>
          <w:sz w:val="24"/>
          <w:szCs w:val="24"/>
        </w:rPr>
        <w:tab/>
      </w:r>
      <w:r w:rsidRPr="00592BB9">
        <w:rPr>
          <w:rFonts w:ascii="Times New Roman" w:hAnsi="Times New Roman"/>
          <w:sz w:val="24"/>
          <w:szCs w:val="24"/>
        </w:rPr>
        <w:tab/>
      </w:r>
      <w:r w:rsidRPr="00592BB9">
        <w:rPr>
          <w:rFonts w:ascii="Times New Roman" w:hAnsi="Times New Roman"/>
          <w:sz w:val="24"/>
          <w:szCs w:val="24"/>
        </w:rPr>
        <w:tab/>
      </w:r>
      <w:r w:rsidRPr="00592BB9">
        <w:rPr>
          <w:rFonts w:ascii="Times New Roman" w:hAnsi="Times New Roman"/>
          <w:sz w:val="24"/>
          <w:szCs w:val="24"/>
        </w:rPr>
        <w:tab/>
      </w:r>
      <w:r w:rsidRPr="00592BB9">
        <w:rPr>
          <w:rFonts w:ascii="Times New Roman" w:hAnsi="Times New Roman"/>
          <w:sz w:val="24"/>
          <w:szCs w:val="24"/>
        </w:rPr>
        <w:tab/>
        <w:t xml:space="preserve">           </w:t>
      </w:r>
      <w:r w:rsidR="000B06CE" w:rsidRPr="00592BB9">
        <w:rPr>
          <w:rFonts w:ascii="Times New Roman" w:hAnsi="Times New Roman"/>
          <w:sz w:val="24"/>
          <w:szCs w:val="24"/>
        </w:rPr>
        <w:t xml:space="preserve">       </w:t>
      </w:r>
      <w:r w:rsidRPr="00592BB9">
        <w:rPr>
          <w:rFonts w:ascii="Times New Roman" w:hAnsi="Times New Roman"/>
          <w:sz w:val="24"/>
          <w:szCs w:val="24"/>
        </w:rPr>
        <w:t xml:space="preserve"> ministr spravedlnosti</w:t>
      </w:r>
    </w:p>
    <w:sectPr w:rsidR="006B79B0" w:rsidRPr="00592BB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AABE" w14:textId="77777777" w:rsidR="00505C58" w:rsidRDefault="00505C58" w:rsidP="003C642D">
      <w:r>
        <w:separator/>
      </w:r>
    </w:p>
  </w:endnote>
  <w:endnote w:type="continuationSeparator" w:id="0">
    <w:p w14:paraId="5D2CDFED" w14:textId="77777777" w:rsidR="00505C58" w:rsidRDefault="00505C58" w:rsidP="003C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76D51" w14:textId="77777777" w:rsidR="00C80FA8" w:rsidRDefault="00C80FA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10EB6">
      <w:rPr>
        <w:noProof/>
      </w:rPr>
      <w:t>1</w:t>
    </w:r>
    <w:r>
      <w:fldChar w:fldCharType="end"/>
    </w:r>
  </w:p>
  <w:p w14:paraId="59796CAE" w14:textId="77777777" w:rsidR="00C80FA8" w:rsidRDefault="00C80F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99807" w14:textId="77777777" w:rsidR="00505C58" w:rsidRDefault="00505C58" w:rsidP="003C642D">
      <w:r>
        <w:separator/>
      </w:r>
    </w:p>
  </w:footnote>
  <w:footnote w:type="continuationSeparator" w:id="0">
    <w:p w14:paraId="0D778B7D" w14:textId="77777777" w:rsidR="00505C58" w:rsidRDefault="00505C58" w:rsidP="003C6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FC6FA" w14:textId="77777777" w:rsidR="000669E5" w:rsidRDefault="000669E5" w:rsidP="000669E5">
    <w:pPr>
      <w:rPr>
        <w:rFonts w:cs="Calibri"/>
      </w:rPr>
    </w:pPr>
  </w:p>
  <w:p w14:paraId="336138AB" w14:textId="77777777" w:rsidR="000669E5" w:rsidRDefault="000669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6130"/>
    <w:multiLevelType w:val="hybridMultilevel"/>
    <w:tmpl w:val="9438C2CA"/>
    <w:lvl w:ilvl="0" w:tplc="C3701CD6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42237A6"/>
    <w:multiLevelType w:val="hybridMultilevel"/>
    <w:tmpl w:val="24146DF8"/>
    <w:lvl w:ilvl="0" w:tplc="8BDABE40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2679C1"/>
    <w:multiLevelType w:val="hybridMultilevel"/>
    <w:tmpl w:val="ED9067B0"/>
    <w:lvl w:ilvl="0" w:tplc="0B8C4F7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7C07A5D"/>
    <w:multiLevelType w:val="hybridMultilevel"/>
    <w:tmpl w:val="71507B7E"/>
    <w:lvl w:ilvl="0" w:tplc="CAD02C00">
      <w:numFmt w:val="bullet"/>
      <w:lvlText w:val="-"/>
      <w:lvlJc w:val="left"/>
      <w:pPr>
        <w:ind w:left="177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4" w15:restartNumberingAfterBreak="0">
    <w:nsid w:val="0F6B344B"/>
    <w:multiLevelType w:val="hybridMultilevel"/>
    <w:tmpl w:val="263C4EF6"/>
    <w:lvl w:ilvl="0" w:tplc="662CFF70">
      <w:start w:val="1"/>
      <w:numFmt w:val="lowerLetter"/>
      <w:lvlText w:val="%1)"/>
      <w:lvlJc w:val="left"/>
      <w:pPr>
        <w:ind w:left="1391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11" w:hanging="360"/>
      </w:pPr>
    </w:lvl>
    <w:lvl w:ilvl="2" w:tplc="0405001B" w:tentative="1">
      <w:start w:val="1"/>
      <w:numFmt w:val="lowerRoman"/>
      <w:lvlText w:val="%3."/>
      <w:lvlJc w:val="right"/>
      <w:pPr>
        <w:ind w:left="2831" w:hanging="180"/>
      </w:pPr>
    </w:lvl>
    <w:lvl w:ilvl="3" w:tplc="0405000F" w:tentative="1">
      <w:start w:val="1"/>
      <w:numFmt w:val="decimal"/>
      <w:lvlText w:val="%4."/>
      <w:lvlJc w:val="left"/>
      <w:pPr>
        <w:ind w:left="3551" w:hanging="360"/>
      </w:pPr>
    </w:lvl>
    <w:lvl w:ilvl="4" w:tplc="04050019" w:tentative="1">
      <w:start w:val="1"/>
      <w:numFmt w:val="lowerLetter"/>
      <w:lvlText w:val="%5."/>
      <w:lvlJc w:val="left"/>
      <w:pPr>
        <w:ind w:left="4271" w:hanging="360"/>
      </w:pPr>
    </w:lvl>
    <w:lvl w:ilvl="5" w:tplc="0405001B" w:tentative="1">
      <w:start w:val="1"/>
      <w:numFmt w:val="lowerRoman"/>
      <w:lvlText w:val="%6."/>
      <w:lvlJc w:val="right"/>
      <w:pPr>
        <w:ind w:left="4991" w:hanging="180"/>
      </w:pPr>
    </w:lvl>
    <w:lvl w:ilvl="6" w:tplc="0405000F" w:tentative="1">
      <w:start w:val="1"/>
      <w:numFmt w:val="decimal"/>
      <w:lvlText w:val="%7."/>
      <w:lvlJc w:val="left"/>
      <w:pPr>
        <w:ind w:left="5711" w:hanging="360"/>
      </w:pPr>
    </w:lvl>
    <w:lvl w:ilvl="7" w:tplc="04050019" w:tentative="1">
      <w:start w:val="1"/>
      <w:numFmt w:val="lowerLetter"/>
      <w:lvlText w:val="%8."/>
      <w:lvlJc w:val="left"/>
      <w:pPr>
        <w:ind w:left="6431" w:hanging="360"/>
      </w:pPr>
    </w:lvl>
    <w:lvl w:ilvl="8" w:tplc="0405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5" w15:restartNumberingAfterBreak="0">
    <w:nsid w:val="20910862"/>
    <w:multiLevelType w:val="hybridMultilevel"/>
    <w:tmpl w:val="7FBA7C96"/>
    <w:lvl w:ilvl="0" w:tplc="274262B2">
      <w:start w:val="1"/>
      <w:numFmt w:val="lowerLetter"/>
      <w:lvlText w:val="%1)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9CF19E9"/>
    <w:multiLevelType w:val="hybridMultilevel"/>
    <w:tmpl w:val="90E8ACDA"/>
    <w:lvl w:ilvl="0" w:tplc="AC7EE174">
      <w:start w:val="5"/>
      <w:numFmt w:val="lowerLetter"/>
      <w:lvlText w:val="%1)"/>
      <w:lvlJc w:val="left"/>
      <w:pPr>
        <w:ind w:left="1495" w:hanging="360"/>
      </w:pPr>
      <w:rPr>
        <w:rFonts w:hint="default"/>
        <w:strike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35082A61"/>
    <w:multiLevelType w:val="hybridMultilevel"/>
    <w:tmpl w:val="4FE44CD4"/>
    <w:lvl w:ilvl="0" w:tplc="E1D4223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5B648DC"/>
    <w:multiLevelType w:val="hybridMultilevel"/>
    <w:tmpl w:val="83EA3ADA"/>
    <w:lvl w:ilvl="0" w:tplc="A7364348">
      <w:start w:val="5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6215112"/>
    <w:multiLevelType w:val="hybridMultilevel"/>
    <w:tmpl w:val="FE362326"/>
    <w:lvl w:ilvl="0" w:tplc="C1FC66B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7890F04"/>
    <w:multiLevelType w:val="hybridMultilevel"/>
    <w:tmpl w:val="4978056A"/>
    <w:lvl w:ilvl="0" w:tplc="5F6E9D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6D1406"/>
    <w:multiLevelType w:val="hybridMultilevel"/>
    <w:tmpl w:val="C5D62C0C"/>
    <w:lvl w:ilvl="0" w:tplc="A9E41FA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5AA12030"/>
    <w:multiLevelType w:val="hybridMultilevel"/>
    <w:tmpl w:val="0D306A12"/>
    <w:lvl w:ilvl="0" w:tplc="478C4FB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BD22847"/>
    <w:multiLevelType w:val="hybridMultilevel"/>
    <w:tmpl w:val="E466A564"/>
    <w:lvl w:ilvl="0" w:tplc="78BC621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12036CB"/>
    <w:multiLevelType w:val="hybridMultilevel"/>
    <w:tmpl w:val="F7A86F4A"/>
    <w:lvl w:ilvl="0" w:tplc="F18A0228">
      <w:start w:val="1"/>
      <w:numFmt w:val="lowerLetter"/>
      <w:lvlText w:val="%1)"/>
      <w:lvlJc w:val="left"/>
      <w:pPr>
        <w:ind w:left="1288" w:hanging="360"/>
      </w:pPr>
      <w:rPr>
        <w:rFonts w:ascii="Times New Roman" w:eastAsia="Calibri" w:hAnsi="Times New Roman" w:cs="Times New Roman"/>
        <w:strike w:val="0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5" w15:restartNumberingAfterBreak="0">
    <w:nsid w:val="753262CC"/>
    <w:multiLevelType w:val="hybridMultilevel"/>
    <w:tmpl w:val="5030C976"/>
    <w:lvl w:ilvl="0" w:tplc="DEAADE58">
      <w:numFmt w:val="bullet"/>
      <w:lvlText w:val="-"/>
      <w:lvlJc w:val="left"/>
      <w:pPr>
        <w:ind w:left="172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9" w:hanging="360"/>
      </w:pPr>
      <w:rPr>
        <w:rFonts w:ascii="Wingdings" w:hAnsi="Wingdings" w:hint="default"/>
      </w:rPr>
    </w:lvl>
  </w:abstractNum>
  <w:num w:numId="1" w16cid:durableId="1685015342">
    <w:abstractNumId w:val="3"/>
  </w:num>
  <w:num w:numId="2" w16cid:durableId="2002273747">
    <w:abstractNumId w:val="2"/>
  </w:num>
  <w:num w:numId="3" w16cid:durableId="1703750535">
    <w:abstractNumId w:val="15"/>
  </w:num>
  <w:num w:numId="4" w16cid:durableId="168524381">
    <w:abstractNumId w:val="13"/>
  </w:num>
  <w:num w:numId="5" w16cid:durableId="247233316">
    <w:abstractNumId w:val="5"/>
  </w:num>
  <w:num w:numId="6" w16cid:durableId="1697078877">
    <w:abstractNumId w:val="10"/>
  </w:num>
  <w:num w:numId="7" w16cid:durableId="1853568358">
    <w:abstractNumId w:val="12"/>
  </w:num>
  <w:num w:numId="8" w16cid:durableId="1196117386">
    <w:abstractNumId w:val="7"/>
  </w:num>
  <w:num w:numId="9" w16cid:durableId="1786852720">
    <w:abstractNumId w:val="14"/>
  </w:num>
  <w:num w:numId="10" w16cid:durableId="1164128404">
    <w:abstractNumId w:val="11"/>
  </w:num>
  <w:num w:numId="11" w16cid:durableId="1209999195">
    <w:abstractNumId w:val="8"/>
  </w:num>
  <w:num w:numId="12" w16cid:durableId="782306304">
    <w:abstractNumId w:val="1"/>
  </w:num>
  <w:num w:numId="13" w16cid:durableId="267468249">
    <w:abstractNumId w:val="0"/>
  </w:num>
  <w:num w:numId="14" w16cid:durableId="1705279251">
    <w:abstractNumId w:val="4"/>
  </w:num>
  <w:num w:numId="15" w16cid:durableId="1138374734">
    <w:abstractNumId w:val="9"/>
  </w:num>
  <w:num w:numId="16" w16cid:durableId="14338212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CE"/>
    <w:rsid w:val="00012BD0"/>
    <w:rsid w:val="00014931"/>
    <w:rsid w:val="00014D4C"/>
    <w:rsid w:val="00024E73"/>
    <w:rsid w:val="000259E2"/>
    <w:rsid w:val="00043DDE"/>
    <w:rsid w:val="000571EE"/>
    <w:rsid w:val="000658E8"/>
    <w:rsid w:val="000669E5"/>
    <w:rsid w:val="00066D11"/>
    <w:rsid w:val="00077D68"/>
    <w:rsid w:val="000814F9"/>
    <w:rsid w:val="00087028"/>
    <w:rsid w:val="000A1D3C"/>
    <w:rsid w:val="000A715C"/>
    <w:rsid w:val="000B06CE"/>
    <w:rsid w:val="000D14AF"/>
    <w:rsid w:val="000E3BE2"/>
    <w:rsid w:val="000E70D2"/>
    <w:rsid w:val="00110EB6"/>
    <w:rsid w:val="001110CE"/>
    <w:rsid w:val="00114546"/>
    <w:rsid w:val="00117827"/>
    <w:rsid w:val="00134801"/>
    <w:rsid w:val="0013631A"/>
    <w:rsid w:val="00140473"/>
    <w:rsid w:val="00143E0D"/>
    <w:rsid w:val="00160A58"/>
    <w:rsid w:val="0016754F"/>
    <w:rsid w:val="00173204"/>
    <w:rsid w:val="0019198D"/>
    <w:rsid w:val="00197086"/>
    <w:rsid w:val="001C0682"/>
    <w:rsid w:val="001C724F"/>
    <w:rsid w:val="001C7AD8"/>
    <w:rsid w:val="001D1604"/>
    <w:rsid w:val="001D6119"/>
    <w:rsid w:val="001E3FD6"/>
    <w:rsid w:val="0020155A"/>
    <w:rsid w:val="002054CC"/>
    <w:rsid w:val="00206A08"/>
    <w:rsid w:val="00213629"/>
    <w:rsid w:val="00215BC6"/>
    <w:rsid w:val="00217B45"/>
    <w:rsid w:val="00230B7C"/>
    <w:rsid w:val="0024036F"/>
    <w:rsid w:val="00242F12"/>
    <w:rsid w:val="00250108"/>
    <w:rsid w:val="00250C4A"/>
    <w:rsid w:val="002542A1"/>
    <w:rsid w:val="0025439B"/>
    <w:rsid w:val="002677B1"/>
    <w:rsid w:val="00273020"/>
    <w:rsid w:val="0029052B"/>
    <w:rsid w:val="002C72EB"/>
    <w:rsid w:val="00313868"/>
    <w:rsid w:val="00350F48"/>
    <w:rsid w:val="00352D51"/>
    <w:rsid w:val="003545AC"/>
    <w:rsid w:val="00357CD6"/>
    <w:rsid w:val="00372C04"/>
    <w:rsid w:val="00374E4C"/>
    <w:rsid w:val="00386D11"/>
    <w:rsid w:val="003A17C7"/>
    <w:rsid w:val="003C642D"/>
    <w:rsid w:val="003C7ED6"/>
    <w:rsid w:val="003F3350"/>
    <w:rsid w:val="003F7BAC"/>
    <w:rsid w:val="004067A4"/>
    <w:rsid w:val="00410E96"/>
    <w:rsid w:val="004152E1"/>
    <w:rsid w:val="00416F69"/>
    <w:rsid w:val="00421EE1"/>
    <w:rsid w:val="004378EF"/>
    <w:rsid w:val="004447D4"/>
    <w:rsid w:val="0045777D"/>
    <w:rsid w:val="00464F53"/>
    <w:rsid w:val="004A0681"/>
    <w:rsid w:val="004B2E36"/>
    <w:rsid w:val="004B430C"/>
    <w:rsid w:val="004C1E60"/>
    <w:rsid w:val="004D20DF"/>
    <w:rsid w:val="004D5497"/>
    <w:rsid w:val="004F04FB"/>
    <w:rsid w:val="004F54DE"/>
    <w:rsid w:val="00505C58"/>
    <w:rsid w:val="0051002B"/>
    <w:rsid w:val="00515BF8"/>
    <w:rsid w:val="00537DE2"/>
    <w:rsid w:val="0054664B"/>
    <w:rsid w:val="005536C4"/>
    <w:rsid w:val="0056079A"/>
    <w:rsid w:val="0056173D"/>
    <w:rsid w:val="00562398"/>
    <w:rsid w:val="00575812"/>
    <w:rsid w:val="0058645A"/>
    <w:rsid w:val="00591EFF"/>
    <w:rsid w:val="00592BB9"/>
    <w:rsid w:val="00595D3A"/>
    <w:rsid w:val="005A0183"/>
    <w:rsid w:val="005A5BA6"/>
    <w:rsid w:val="005C335D"/>
    <w:rsid w:val="005C3A6F"/>
    <w:rsid w:val="005C764A"/>
    <w:rsid w:val="005D703A"/>
    <w:rsid w:val="005D7B10"/>
    <w:rsid w:val="006120E7"/>
    <w:rsid w:val="00614118"/>
    <w:rsid w:val="00631840"/>
    <w:rsid w:val="00631FC5"/>
    <w:rsid w:val="00635CCC"/>
    <w:rsid w:val="00637479"/>
    <w:rsid w:val="006423B2"/>
    <w:rsid w:val="00646516"/>
    <w:rsid w:val="006537FB"/>
    <w:rsid w:val="006603EB"/>
    <w:rsid w:val="00664149"/>
    <w:rsid w:val="006662D5"/>
    <w:rsid w:val="00673E3F"/>
    <w:rsid w:val="00676534"/>
    <w:rsid w:val="006804CE"/>
    <w:rsid w:val="006B79B0"/>
    <w:rsid w:val="006C1B4B"/>
    <w:rsid w:val="006C6F74"/>
    <w:rsid w:val="006E2C76"/>
    <w:rsid w:val="006F0C7C"/>
    <w:rsid w:val="006F79E3"/>
    <w:rsid w:val="00701EC1"/>
    <w:rsid w:val="00704FC9"/>
    <w:rsid w:val="00711632"/>
    <w:rsid w:val="00732774"/>
    <w:rsid w:val="00732955"/>
    <w:rsid w:val="00745456"/>
    <w:rsid w:val="0074568F"/>
    <w:rsid w:val="00746B22"/>
    <w:rsid w:val="0076263A"/>
    <w:rsid w:val="0077390E"/>
    <w:rsid w:val="007946CD"/>
    <w:rsid w:val="00796F0E"/>
    <w:rsid w:val="007A15DF"/>
    <w:rsid w:val="007A2DE3"/>
    <w:rsid w:val="007A354E"/>
    <w:rsid w:val="007B0BDF"/>
    <w:rsid w:val="007B284F"/>
    <w:rsid w:val="007C2140"/>
    <w:rsid w:val="007C504D"/>
    <w:rsid w:val="007E7989"/>
    <w:rsid w:val="007E7A20"/>
    <w:rsid w:val="007F152C"/>
    <w:rsid w:val="007F57D6"/>
    <w:rsid w:val="007F7F37"/>
    <w:rsid w:val="00815017"/>
    <w:rsid w:val="008222BA"/>
    <w:rsid w:val="008833B2"/>
    <w:rsid w:val="00897FFE"/>
    <w:rsid w:val="008B5D7E"/>
    <w:rsid w:val="008D251E"/>
    <w:rsid w:val="00915CD1"/>
    <w:rsid w:val="00917405"/>
    <w:rsid w:val="009331A3"/>
    <w:rsid w:val="009336C5"/>
    <w:rsid w:val="00936E16"/>
    <w:rsid w:val="00943692"/>
    <w:rsid w:val="009449DE"/>
    <w:rsid w:val="00955D80"/>
    <w:rsid w:val="009802E6"/>
    <w:rsid w:val="00981C1A"/>
    <w:rsid w:val="00982933"/>
    <w:rsid w:val="0098712E"/>
    <w:rsid w:val="00995F28"/>
    <w:rsid w:val="009A2AE7"/>
    <w:rsid w:val="009A4893"/>
    <w:rsid w:val="009B57A2"/>
    <w:rsid w:val="009C1444"/>
    <w:rsid w:val="009C1570"/>
    <w:rsid w:val="009C31EF"/>
    <w:rsid w:val="009D6B97"/>
    <w:rsid w:val="009E461E"/>
    <w:rsid w:val="00A0332C"/>
    <w:rsid w:val="00A11FE9"/>
    <w:rsid w:val="00A256E2"/>
    <w:rsid w:val="00A41D6E"/>
    <w:rsid w:val="00A5785B"/>
    <w:rsid w:val="00AB4C12"/>
    <w:rsid w:val="00AB5491"/>
    <w:rsid w:val="00AE72B7"/>
    <w:rsid w:val="00AF538E"/>
    <w:rsid w:val="00B00E0B"/>
    <w:rsid w:val="00B11758"/>
    <w:rsid w:val="00B36E12"/>
    <w:rsid w:val="00B3797E"/>
    <w:rsid w:val="00B51285"/>
    <w:rsid w:val="00B66A94"/>
    <w:rsid w:val="00B72B88"/>
    <w:rsid w:val="00B83D6C"/>
    <w:rsid w:val="00B96459"/>
    <w:rsid w:val="00BA4C70"/>
    <w:rsid w:val="00BA5331"/>
    <w:rsid w:val="00BA6D9B"/>
    <w:rsid w:val="00BC110D"/>
    <w:rsid w:val="00BC7DA0"/>
    <w:rsid w:val="00BE002F"/>
    <w:rsid w:val="00C06453"/>
    <w:rsid w:val="00C077FE"/>
    <w:rsid w:val="00C1129D"/>
    <w:rsid w:val="00C12E09"/>
    <w:rsid w:val="00C13BB5"/>
    <w:rsid w:val="00C14069"/>
    <w:rsid w:val="00C31E85"/>
    <w:rsid w:val="00C40E91"/>
    <w:rsid w:val="00C473FC"/>
    <w:rsid w:val="00C53676"/>
    <w:rsid w:val="00C64FBE"/>
    <w:rsid w:val="00C774F4"/>
    <w:rsid w:val="00C80FA8"/>
    <w:rsid w:val="00C82C36"/>
    <w:rsid w:val="00C8676E"/>
    <w:rsid w:val="00C92715"/>
    <w:rsid w:val="00C94DF5"/>
    <w:rsid w:val="00C96752"/>
    <w:rsid w:val="00CE467C"/>
    <w:rsid w:val="00CF7DCC"/>
    <w:rsid w:val="00D078AE"/>
    <w:rsid w:val="00D243D6"/>
    <w:rsid w:val="00D31BA0"/>
    <w:rsid w:val="00DB164E"/>
    <w:rsid w:val="00DB65B1"/>
    <w:rsid w:val="00DD77E9"/>
    <w:rsid w:val="00DE29DC"/>
    <w:rsid w:val="00DE65B5"/>
    <w:rsid w:val="00DF051A"/>
    <w:rsid w:val="00E111B4"/>
    <w:rsid w:val="00E17F6C"/>
    <w:rsid w:val="00E45786"/>
    <w:rsid w:val="00E51681"/>
    <w:rsid w:val="00E516EA"/>
    <w:rsid w:val="00E56251"/>
    <w:rsid w:val="00E56DFF"/>
    <w:rsid w:val="00E671D3"/>
    <w:rsid w:val="00E673C4"/>
    <w:rsid w:val="00E7248E"/>
    <w:rsid w:val="00E84ACA"/>
    <w:rsid w:val="00E87839"/>
    <w:rsid w:val="00E92DC4"/>
    <w:rsid w:val="00E956CA"/>
    <w:rsid w:val="00EA0148"/>
    <w:rsid w:val="00EB756F"/>
    <w:rsid w:val="00EC17B8"/>
    <w:rsid w:val="00EE42B1"/>
    <w:rsid w:val="00EF4274"/>
    <w:rsid w:val="00F15A28"/>
    <w:rsid w:val="00F2036A"/>
    <w:rsid w:val="00F255AC"/>
    <w:rsid w:val="00F26D2D"/>
    <w:rsid w:val="00F32525"/>
    <w:rsid w:val="00F34AC7"/>
    <w:rsid w:val="00F51DE6"/>
    <w:rsid w:val="00F707A6"/>
    <w:rsid w:val="00F84F5C"/>
    <w:rsid w:val="00F90F9B"/>
    <w:rsid w:val="00F93EF8"/>
    <w:rsid w:val="00FA1830"/>
    <w:rsid w:val="00FA3A75"/>
    <w:rsid w:val="00FA4A58"/>
    <w:rsid w:val="00FA79D7"/>
    <w:rsid w:val="00FB654C"/>
    <w:rsid w:val="00FD6ED8"/>
    <w:rsid w:val="00FF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6E6D"/>
  <w15:chartTrackingRefBased/>
  <w15:docId w15:val="{3B3CF2F6-31D3-4074-9096-C4299B24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firstLine="709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7DA0"/>
    <w:pPr>
      <w:ind w:left="708"/>
    </w:pPr>
  </w:style>
  <w:style w:type="character" w:styleId="Hypertextovodkaz">
    <w:name w:val="Hyperlink"/>
    <w:uiPriority w:val="99"/>
    <w:unhideWhenUsed/>
    <w:rsid w:val="00E956C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C642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C642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C642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C642D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15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A15DF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uiPriority w:val="99"/>
    <w:semiHidden/>
    <w:unhideWhenUsed/>
    <w:rsid w:val="004B43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430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B430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430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B430C"/>
    <w:rPr>
      <w:b/>
      <w:bCs/>
      <w:lang w:eastAsia="en-US"/>
    </w:rPr>
  </w:style>
  <w:style w:type="paragraph" w:styleId="Revize">
    <w:name w:val="Revision"/>
    <w:hidden/>
    <w:uiPriority w:val="99"/>
    <w:semiHidden/>
    <w:rsid w:val="00EC17B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5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korupce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38DC916BFA634B8E8785E5F1ECA48C" ma:contentTypeVersion="7" ma:contentTypeDescription="Vytvořit nový dokument" ma:contentTypeScope="" ma:versionID="d1097804c47b6ccde87ea0a70eb20bb1">
  <xsd:schema xmlns:xsd="http://www.w3.org/2001/XMLSchema" xmlns:xs="http://www.w3.org/2001/XMLSchema" xmlns:p="http://schemas.microsoft.com/office/2006/metadata/properties" xmlns:ns2="169620d6-570f-4727-add9-bece184372e1" targetNamespace="http://schemas.microsoft.com/office/2006/metadata/properties" ma:root="true" ma:fieldsID="adee1c57f050413a2f6093ce56095281" ns2:_="">
    <xsd:import namespace="169620d6-570f-4727-add9-bece184372e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620d6-570f-4727-add9-bece184372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31BDA-00C4-47EB-932B-9CB3A07775B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A895AF9-061F-43D6-92A2-9D6003706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E00130-76FA-4A4C-B8D0-E75023C57C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B3B751-CB1D-4FB7-AA0C-CA419D0A5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9620d6-570f-4727-add9-bece18437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E9A89A4-4FEB-4450-8A11-473BA490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653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4501</CharactersWithSpaces>
  <SharedDoc>false</SharedDoc>
  <HLinks>
    <vt:vector size="6" baseType="variant"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http://www.korupce.cz/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Krejčířová Hana Ing.</dc:creator>
  <cp:keywords/>
  <cp:lastModifiedBy>Neubauer Jaroslav, Mgr</cp:lastModifiedBy>
  <cp:revision>6</cp:revision>
  <cp:lastPrinted>2016-03-01T11:53:00Z</cp:lastPrinted>
  <dcterms:created xsi:type="dcterms:W3CDTF">2024-08-27T15:52:00Z</dcterms:created>
  <dcterms:modified xsi:type="dcterms:W3CDTF">2024-09-17T07:50:00Z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Neubauer Jaroslav, Mgr</vt:lpwstr>
  </property>
  <property fmtid="{D5CDD505-2E9C-101B-9397-08002B2CF9AE}" pid="3" name="display_urn:schemas-microsoft-com:office:office#Author">
    <vt:lpwstr>Neubauer Jaroslav, Mgr</vt:lpwstr>
  </property>
</Properties>
</file>