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5B7F" w14:textId="77777777" w:rsidR="00AA129F" w:rsidRDefault="00F35303">
      <w:pPr>
        <w:spacing w:after="0"/>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I N S T R U K C E č. 3/2025</w:t>
      </w:r>
    </w:p>
    <w:p w14:paraId="2937FE04" w14:textId="77777777" w:rsidR="00AA129F" w:rsidRDefault="00F35303">
      <w:pPr>
        <w:spacing w:after="0"/>
        <w:jc w:val="center"/>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 xml:space="preserve">Ministerstva spravedlnosti </w:t>
      </w:r>
    </w:p>
    <w:p w14:paraId="6418A210" w14:textId="481478B8" w:rsidR="00AA129F" w:rsidRDefault="00F35303">
      <w:pPr>
        <w:spacing w:after="0"/>
        <w:jc w:val="center"/>
      </w:pPr>
      <w:r>
        <w:rPr>
          <w:rFonts w:ascii="Times New Roman" w:eastAsia="Times New Roman" w:hAnsi="Times New Roman" w:cs="Times New Roman"/>
          <w:sz w:val="24"/>
          <w:szCs w:val="24"/>
          <w:lang w:eastAsia="cs-CZ"/>
        </w:rPr>
        <w:t xml:space="preserve">ze dne </w:t>
      </w:r>
      <w:r w:rsidR="004A25D1">
        <w:rPr>
          <w:rFonts w:ascii="Times New Roman" w:eastAsia="Times New Roman" w:hAnsi="Times New Roman" w:cs="Times New Roman"/>
          <w:sz w:val="24"/>
          <w:szCs w:val="24"/>
          <w:lang w:eastAsia="cs-CZ"/>
        </w:rPr>
        <w:t>16. dubna 2025</w:t>
      </w:r>
      <w:r>
        <w:rPr>
          <w:rFonts w:ascii="Times New Roman" w:eastAsia="Times New Roman" w:hAnsi="Times New Roman" w:cs="Times New Roman"/>
          <w:sz w:val="24"/>
          <w:szCs w:val="24"/>
          <w:lang w:eastAsia="cs-CZ"/>
        </w:rPr>
        <w:t xml:space="preserve">, č. j.: MSP-23/2025-OPR-SP, </w:t>
      </w:r>
    </w:p>
    <w:p w14:paraId="200E2C03" w14:textId="3FDC3329" w:rsidR="00AA129F" w:rsidRPr="00C9561F" w:rsidRDefault="00F35303">
      <w:pPr>
        <w:spacing w:after="0"/>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
          <w:sz w:val="24"/>
          <w:szCs w:val="24"/>
          <w:lang w:eastAsia="cs-CZ"/>
        </w:rPr>
        <w:t>o zadávání veřejných zakázek v resortu Ministerstva spravedlnosti</w:t>
      </w:r>
      <w:r w:rsidR="00C9561F">
        <w:rPr>
          <w:rFonts w:ascii="Times New Roman" w:eastAsia="Times New Roman" w:hAnsi="Times New Roman" w:cs="Times New Roman"/>
          <w:bCs/>
          <w:sz w:val="24"/>
          <w:szCs w:val="24"/>
          <w:lang w:eastAsia="cs-CZ"/>
        </w:rPr>
        <w:t>,</w:t>
      </w:r>
    </w:p>
    <w:p w14:paraId="5505045D" w14:textId="5E460936" w:rsidR="006547A5" w:rsidRDefault="006547A5" w:rsidP="006547A5">
      <w:pPr>
        <w:spacing w:after="0"/>
        <w:jc w:val="center"/>
        <w:rPr>
          <w:rFonts w:ascii="Times New Roman" w:eastAsia="Times New Roman" w:hAnsi="Times New Roman" w:cs="Times New Roman"/>
          <w:sz w:val="24"/>
          <w:szCs w:val="24"/>
          <w:lang w:eastAsia="cs-CZ"/>
        </w:rPr>
      </w:pPr>
      <w:r w:rsidRPr="006547A5">
        <w:rPr>
          <w:rFonts w:ascii="Times New Roman" w:eastAsia="Times New Roman" w:hAnsi="Times New Roman" w:cs="Times New Roman"/>
          <w:sz w:val="24"/>
          <w:szCs w:val="24"/>
          <w:lang w:eastAsia="cs-CZ"/>
        </w:rPr>
        <w:t>ve znění</w:t>
      </w:r>
      <w:r>
        <w:rPr>
          <w:rFonts w:ascii="Times New Roman" w:eastAsia="Times New Roman" w:hAnsi="Times New Roman" w:cs="Times New Roman"/>
          <w:sz w:val="24"/>
          <w:szCs w:val="24"/>
          <w:lang w:eastAsia="cs-CZ"/>
        </w:rPr>
        <w:t xml:space="preserve"> </w:t>
      </w:r>
      <w:r w:rsidRPr="006547A5">
        <w:rPr>
          <w:rFonts w:ascii="Times New Roman" w:eastAsia="Times New Roman" w:hAnsi="Times New Roman" w:cs="Times New Roman"/>
          <w:sz w:val="24"/>
          <w:szCs w:val="24"/>
          <w:lang w:eastAsia="cs-CZ"/>
        </w:rPr>
        <w:t xml:space="preserve">instrukce č. </w:t>
      </w:r>
      <w:r w:rsidR="00C9561F">
        <w:rPr>
          <w:rFonts w:ascii="Times New Roman" w:eastAsia="Times New Roman" w:hAnsi="Times New Roman" w:cs="Times New Roman"/>
          <w:sz w:val="24"/>
          <w:szCs w:val="24"/>
          <w:lang w:eastAsia="cs-CZ"/>
        </w:rPr>
        <w:t>6</w:t>
      </w:r>
      <w:r w:rsidRPr="006547A5">
        <w:rPr>
          <w:rFonts w:ascii="Times New Roman" w:eastAsia="Times New Roman" w:hAnsi="Times New Roman" w:cs="Times New Roman"/>
          <w:sz w:val="24"/>
          <w:szCs w:val="24"/>
          <w:lang w:eastAsia="cs-CZ"/>
        </w:rPr>
        <w:t>/2026 Ministerstva spravedlnosti</w:t>
      </w:r>
      <w:r>
        <w:rPr>
          <w:rFonts w:ascii="Times New Roman" w:eastAsia="Times New Roman" w:hAnsi="Times New Roman" w:cs="Times New Roman"/>
          <w:sz w:val="24"/>
          <w:szCs w:val="24"/>
          <w:lang w:eastAsia="cs-CZ"/>
        </w:rPr>
        <w:t xml:space="preserve"> </w:t>
      </w:r>
      <w:r w:rsidRPr="006547A5">
        <w:rPr>
          <w:rFonts w:ascii="Times New Roman" w:eastAsia="Times New Roman" w:hAnsi="Times New Roman" w:cs="Times New Roman"/>
          <w:sz w:val="24"/>
          <w:szCs w:val="24"/>
          <w:lang w:eastAsia="cs-CZ"/>
        </w:rPr>
        <w:t xml:space="preserve">ze dne </w:t>
      </w:r>
      <w:r>
        <w:rPr>
          <w:rFonts w:ascii="Times New Roman" w:eastAsia="Times New Roman" w:hAnsi="Times New Roman" w:cs="Times New Roman"/>
          <w:sz w:val="24"/>
          <w:szCs w:val="24"/>
          <w:lang w:eastAsia="cs-CZ"/>
        </w:rPr>
        <w:t>…</w:t>
      </w:r>
      <w:r w:rsidRPr="006547A5">
        <w:rPr>
          <w:rFonts w:ascii="Times New Roman" w:eastAsia="Times New Roman" w:hAnsi="Times New Roman" w:cs="Times New Roman"/>
          <w:sz w:val="24"/>
          <w:szCs w:val="24"/>
          <w:lang w:eastAsia="cs-CZ"/>
        </w:rPr>
        <w:t>, č.</w:t>
      </w:r>
      <w:r>
        <w:rPr>
          <w:rFonts w:ascii="Times New Roman" w:eastAsia="Times New Roman" w:hAnsi="Times New Roman" w:cs="Times New Roman"/>
          <w:sz w:val="24"/>
          <w:szCs w:val="24"/>
          <w:lang w:eastAsia="cs-CZ"/>
        </w:rPr>
        <w:t xml:space="preserve"> </w:t>
      </w:r>
      <w:r w:rsidRPr="006547A5">
        <w:rPr>
          <w:rFonts w:ascii="Times New Roman" w:eastAsia="Times New Roman" w:hAnsi="Times New Roman" w:cs="Times New Roman"/>
          <w:sz w:val="24"/>
          <w:szCs w:val="24"/>
          <w:lang w:eastAsia="cs-CZ"/>
        </w:rPr>
        <w:t>j. MSP-8/2026-OZDF-Z</w:t>
      </w:r>
    </w:p>
    <w:p w14:paraId="5ABB2DA7" w14:textId="77777777" w:rsidR="00AA129F" w:rsidRDefault="00AA129F">
      <w:pPr>
        <w:spacing w:after="0"/>
        <w:jc w:val="both"/>
        <w:rPr>
          <w:rFonts w:ascii="Times New Roman" w:eastAsia="Times New Roman" w:hAnsi="Times New Roman" w:cs="Times New Roman"/>
          <w:sz w:val="24"/>
          <w:szCs w:val="24"/>
          <w:lang w:eastAsia="cs-CZ"/>
        </w:rPr>
      </w:pPr>
    </w:p>
    <w:p w14:paraId="59D35335" w14:textId="77777777" w:rsidR="00AA129F" w:rsidRDefault="00F35303">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Ministerstvo spravedlnosti České republiky stanoví:</w:t>
      </w:r>
    </w:p>
    <w:p w14:paraId="1B2BF58B" w14:textId="77777777" w:rsidR="00AA129F" w:rsidRDefault="00AA129F">
      <w:pPr>
        <w:spacing w:after="0"/>
        <w:jc w:val="center"/>
        <w:rPr>
          <w:rFonts w:ascii="Times New Roman" w:eastAsia="Times New Roman" w:hAnsi="Times New Roman" w:cs="Times New Roman"/>
          <w:sz w:val="24"/>
          <w:szCs w:val="24"/>
          <w:lang w:eastAsia="cs-CZ"/>
        </w:rPr>
      </w:pPr>
    </w:p>
    <w:p w14:paraId="00778E72" w14:textId="77777777" w:rsidR="00AA129F" w:rsidRDefault="00AA129F">
      <w:pPr>
        <w:spacing w:after="0"/>
        <w:jc w:val="center"/>
        <w:rPr>
          <w:rFonts w:ascii="Times New Roman" w:eastAsia="Times New Roman" w:hAnsi="Times New Roman" w:cs="Times New Roman"/>
          <w:sz w:val="24"/>
          <w:szCs w:val="24"/>
          <w:lang w:eastAsia="cs-CZ"/>
        </w:rPr>
      </w:pPr>
    </w:p>
    <w:p w14:paraId="05A060B1"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ČÁST PRVNÍ</w:t>
      </w:r>
    </w:p>
    <w:p w14:paraId="74AA1F65"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OBECNÁ USTANOVENÍ</w:t>
      </w:r>
    </w:p>
    <w:p w14:paraId="3D835AC3" w14:textId="77777777" w:rsidR="00AA129F" w:rsidRDefault="00AA129F">
      <w:pPr>
        <w:spacing w:after="0"/>
        <w:jc w:val="center"/>
        <w:rPr>
          <w:rFonts w:ascii="Times New Roman" w:eastAsia="Times New Roman" w:hAnsi="Times New Roman" w:cs="Times New Roman"/>
          <w:b/>
          <w:sz w:val="24"/>
          <w:szCs w:val="24"/>
          <w:lang w:eastAsia="cs-CZ"/>
        </w:rPr>
      </w:pPr>
    </w:p>
    <w:p w14:paraId="733DC92C" w14:textId="77777777" w:rsidR="00AA129F" w:rsidRDefault="00F35303">
      <w:pPr>
        <w:spacing w:after="0"/>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1</w:t>
      </w:r>
    </w:p>
    <w:p w14:paraId="245B9120"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Předmět úpravy</w:t>
      </w:r>
    </w:p>
    <w:p w14:paraId="67DB4114" w14:textId="4EC22DFA" w:rsidR="00AA129F" w:rsidRDefault="00F35303">
      <w:pPr>
        <w:spacing w:after="0"/>
        <w:ind w:left="426" w:hanging="426"/>
        <w:jc w:val="both"/>
      </w:pPr>
      <w:r>
        <w:rPr>
          <w:rFonts w:ascii="Times New Roman" w:eastAsia="Times New Roman" w:hAnsi="Times New Roman" w:cs="Times New Roman"/>
          <w:sz w:val="24"/>
          <w:szCs w:val="24"/>
          <w:lang w:eastAsia="cs-CZ"/>
        </w:rPr>
        <w:t>(1) Tato instrukce upravuje závazný postup a pravidla při zadávání veřejných zakázek</w:t>
      </w:r>
      <w:r w:rsidR="00C80534">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 zadávacím řízení podle jiného právního předpisu</w:t>
      </w:r>
      <w:r>
        <w:rPr>
          <w:rStyle w:val="Znakapoznpodarou"/>
          <w:rFonts w:ascii="Times New Roman" w:eastAsia="Times New Roman" w:hAnsi="Times New Roman" w:cs="Times New Roman"/>
          <w:sz w:val="24"/>
          <w:szCs w:val="24"/>
          <w:lang w:eastAsia="cs-CZ"/>
        </w:rPr>
        <w:footnoteReference w:id="1"/>
      </w:r>
      <w:r>
        <w:rPr>
          <w:rFonts w:ascii="Times New Roman" w:eastAsia="Times New Roman" w:hAnsi="Times New Roman" w:cs="Times New Roman"/>
          <w:sz w:val="24"/>
          <w:szCs w:val="24"/>
          <w:vertAlign w:val="superscript"/>
          <w:lang w:eastAsia="cs-CZ"/>
        </w:rPr>
        <w:t xml:space="preserve"> </w:t>
      </w:r>
      <w:r>
        <w:rPr>
          <w:rFonts w:ascii="Times New Roman" w:eastAsia="Times New Roman" w:hAnsi="Times New Roman" w:cs="Times New Roman"/>
          <w:sz w:val="24"/>
          <w:szCs w:val="24"/>
          <w:lang w:eastAsia="cs-CZ"/>
        </w:rPr>
        <w:t>a zadávání veřejných zakázek malého rozsahu (dále také „VZMR“)</w:t>
      </w:r>
      <w:r>
        <w:rPr>
          <w:rStyle w:val="Znakapoznpodarou"/>
          <w:rFonts w:ascii="Times New Roman" w:eastAsia="Times New Roman" w:hAnsi="Times New Roman" w:cs="Times New Roman"/>
          <w:sz w:val="24"/>
          <w:szCs w:val="24"/>
          <w:lang w:eastAsia="cs-CZ"/>
        </w:rPr>
        <w:footnoteReference w:id="2"/>
      </w:r>
      <w:r>
        <w:rPr>
          <w:rFonts w:ascii="Times New Roman" w:eastAsia="Times New Roman" w:hAnsi="Times New Roman" w:cs="Times New Roman"/>
          <w:sz w:val="24"/>
          <w:szCs w:val="24"/>
          <w:lang w:eastAsia="cs-CZ"/>
        </w:rPr>
        <w:t xml:space="preserve"> zadávaných Ministerstvem spravedlnosti (dále jen „ministerstvo“), organizačními složkami a státními příspěvkovými organizacemi v jeho působnosti.  </w:t>
      </w:r>
    </w:p>
    <w:p w14:paraId="615C8EE7" w14:textId="77777777" w:rsidR="00AA129F" w:rsidRDefault="00AA129F">
      <w:pPr>
        <w:tabs>
          <w:tab w:val="left" w:pos="360"/>
        </w:tabs>
        <w:spacing w:after="0"/>
        <w:jc w:val="both"/>
        <w:rPr>
          <w:rFonts w:ascii="Times New Roman" w:eastAsia="Times New Roman" w:hAnsi="Times New Roman" w:cs="Times New Roman"/>
          <w:sz w:val="24"/>
          <w:szCs w:val="24"/>
          <w:lang w:eastAsia="cs-CZ"/>
        </w:rPr>
      </w:pPr>
    </w:p>
    <w:p w14:paraId="36E330AD"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Zadavatelem v resortu ministerstva se rozumí ministerstvo, organizační složky a státní příspěvkové organizace v jeho působnosti:</w:t>
      </w:r>
    </w:p>
    <w:p w14:paraId="44CF20E2" w14:textId="77777777" w:rsidR="00AA129F" w:rsidRDefault="00F35303">
      <w:pPr>
        <w:numPr>
          <w:ilvl w:val="0"/>
          <w:numId w:val="16"/>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Nejvyšší soud,</w:t>
      </w:r>
    </w:p>
    <w:p w14:paraId="592D553E"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Nejvyšší správní soud,</w:t>
      </w:r>
    </w:p>
    <w:p w14:paraId="3B2C0EE1"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vrchní soudy,</w:t>
      </w:r>
    </w:p>
    <w:p w14:paraId="2443A209"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krajské soudy, Městský soud v Praze,</w:t>
      </w:r>
    </w:p>
    <w:p w14:paraId="51ABF402"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okresní soudy, obvodní soudy, Městský soud v Brně,</w:t>
      </w:r>
    </w:p>
    <w:p w14:paraId="4CBCC82B"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Nejvyšší státní zastupitelství,</w:t>
      </w:r>
    </w:p>
    <w:p w14:paraId="0157F27D"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vrchní státní zastupitelství,</w:t>
      </w:r>
    </w:p>
    <w:p w14:paraId="25FE6939"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krajská státní zastupitelství, Městské státní zastupitelství v Praze,</w:t>
      </w:r>
    </w:p>
    <w:p w14:paraId="2C1771F2"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Vězeňská služba ČR,</w:t>
      </w:r>
    </w:p>
    <w:p w14:paraId="1A7B25C6"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Institut pro kriminologii a sociální prevenci,</w:t>
      </w:r>
    </w:p>
    <w:p w14:paraId="0164D864"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Justiční akademie,</w:t>
      </w:r>
    </w:p>
    <w:p w14:paraId="14CE19AF"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Probační a mediační služba, </w:t>
      </w:r>
    </w:p>
    <w:p w14:paraId="41BC03E3"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zotavovny Vězeňské služby ČR,</w:t>
      </w:r>
    </w:p>
    <w:p w14:paraId="64EDF6BA" w14:textId="77777777" w:rsidR="00AA129F" w:rsidRDefault="00F35303">
      <w:pPr>
        <w:numPr>
          <w:ilvl w:val="0"/>
          <w:numId w:val="5"/>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Zdravotnická zařízení Ministerstva spravedlnosti,</w:t>
      </w:r>
    </w:p>
    <w:p w14:paraId="181F208E" w14:textId="77777777" w:rsidR="00AA129F" w:rsidRDefault="00F35303">
      <w:pPr>
        <w:tabs>
          <w:tab w:val="left" w:pos="360"/>
        </w:tabs>
        <w:spacing w:after="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„resortní složky“).</w:t>
      </w:r>
    </w:p>
    <w:p w14:paraId="7D309909" w14:textId="77777777" w:rsidR="00AA129F" w:rsidRDefault="00AA129F">
      <w:pPr>
        <w:spacing w:after="0"/>
        <w:jc w:val="both"/>
        <w:rPr>
          <w:rFonts w:ascii="Times New Roman" w:eastAsia="Times New Roman" w:hAnsi="Times New Roman" w:cs="Times New Roman"/>
          <w:sz w:val="24"/>
          <w:szCs w:val="24"/>
          <w:lang w:eastAsia="cs-CZ"/>
        </w:rPr>
      </w:pPr>
    </w:p>
    <w:p w14:paraId="4C6BE9FA" w14:textId="77777777" w:rsidR="00AA129F" w:rsidRDefault="00F35303">
      <w:pPr>
        <w:spacing w:after="0"/>
        <w:ind w:left="426" w:hanging="426"/>
        <w:jc w:val="both"/>
      </w:pPr>
      <w:r>
        <w:rPr>
          <w:rFonts w:ascii="Times New Roman" w:eastAsia="Times New Roman" w:hAnsi="Times New Roman" w:cs="Times New Roman"/>
          <w:sz w:val="24"/>
          <w:szCs w:val="24"/>
          <w:lang w:eastAsia="cs-CZ"/>
        </w:rPr>
        <w:t>(3) Za plnění povinností vyplývajících z instrukce odpovídají a právně jednají:</w:t>
      </w:r>
    </w:p>
    <w:p w14:paraId="62FBF176" w14:textId="77777777" w:rsidR="00AA129F" w:rsidRDefault="00F35303">
      <w:pPr>
        <w:numPr>
          <w:ilvl w:val="0"/>
          <w:numId w:val="17"/>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ministr spravedlnosti,</w:t>
      </w:r>
    </w:p>
    <w:p w14:paraId="766B2D4E" w14:textId="77777777" w:rsidR="00AA129F" w:rsidRDefault="00F35303">
      <w:pPr>
        <w:numPr>
          <w:ilvl w:val="0"/>
          <w:numId w:val="11"/>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předsedové</w:t>
      </w:r>
    </w:p>
    <w:p w14:paraId="08B609B1" w14:textId="77777777" w:rsidR="00AA129F" w:rsidRDefault="00F35303">
      <w:pPr>
        <w:numPr>
          <w:ilvl w:val="0"/>
          <w:numId w:val="18"/>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Nejvyššího soudu,</w:t>
      </w:r>
    </w:p>
    <w:p w14:paraId="4A9E849F" w14:textId="77777777" w:rsidR="00AA129F" w:rsidRDefault="00F35303">
      <w:pPr>
        <w:numPr>
          <w:ilvl w:val="0"/>
          <w:numId w:val="2"/>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Nejvyššího správního soudu,</w:t>
      </w:r>
    </w:p>
    <w:p w14:paraId="3E529FE1" w14:textId="77777777" w:rsidR="00AA129F" w:rsidRDefault="00F35303">
      <w:pPr>
        <w:numPr>
          <w:ilvl w:val="0"/>
          <w:numId w:val="2"/>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vrchních soudů,</w:t>
      </w:r>
    </w:p>
    <w:p w14:paraId="02CC4599" w14:textId="77777777" w:rsidR="00AA129F" w:rsidRDefault="00F35303">
      <w:pPr>
        <w:numPr>
          <w:ilvl w:val="0"/>
          <w:numId w:val="2"/>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krajských soudů, Městského soudu v Praze,</w:t>
      </w:r>
    </w:p>
    <w:p w14:paraId="71969D4D" w14:textId="77777777" w:rsidR="00AA129F" w:rsidRDefault="00F35303">
      <w:pPr>
        <w:numPr>
          <w:ilvl w:val="0"/>
          <w:numId w:val="2"/>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okresních soudů, obvodních soudů, Městského soudu v Brně,</w:t>
      </w:r>
    </w:p>
    <w:p w14:paraId="3A1D7EF3" w14:textId="77777777" w:rsidR="00AA129F" w:rsidRDefault="00F35303">
      <w:pPr>
        <w:numPr>
          <w:ilvl w:val="0"/>
          <w:numId w:val="11"/>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nejvyšší státní zástupce,</w:t>
      </w:r>
    </w:p>
    <w:p w14:paraId="189BF0F1" w14:textId="77777777" w:rsidR="00AA129F" w:rsidRDefault="00F35303">
      <w:pPr>
        <w:numPr>
          <w:ilvl w:val="0"/>
          <w:numId w:val="11"/>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vrchní státní zástupci,</w:t>
      </w:r>
    </w:p>
    <w:p w14:paraId="31771E06" w14:textId="77777777" w:rsidR="00AA129F" w:rsidRDefault="00F35303">
      <w:pPr>
        <w:numPr>
          <w:ilvl w:val="0"/>
          <w:numId w:val="11"/>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krajští státní zástupci, městský státní zástupce v Praze,</w:t>
      </w:r>
    </w:p>
    <w:p w14:paraId="41C7A92A" w14:textId="77777777" w:rsidR="00AA129F" w:rsidRDefault="00F35303">
      <w:pPr>
        <w:numPr>
          <w:ilvl w:val="0"/>
          <w:numId w:val="11"/>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generální ředitel Vězeňské služby ČR,</w:t>
      </w:r>
    </w:p>
    <w:p w14:paraId="23B19A0F" w14:textId="77777777" w:rsidR="00AA129F" w:rsidRDefault="00F35303">
      <w:pPr>
        <w:numPr>
          <w:ilvl w:val="0"/>
          <w:numId w:val="11"/>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ředitelé</w:t>
      </w:r>
    </w:p>
    <w:p w14:paraId="6F6FF734" w14:textId="77777777" w:rsidR="00AA129F" w:rsidRDefault="00F35303">
      <w:pPr>
        <w:numPr>
          <w:ilvl w:val="0"/>
          <w:numId w:val="19"/>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Institutu pro kriminologii a sociální prevenci,</w:t>
      </w:r>
    </w:p>
    <w:p w14:paraId="356B8A37" w14:textId="77777777" w:rsidR="00AA129F" w:rsidRDefault="00F35303">
      <w:pPr>
        <w:numPr>
          <w:ilvl w:val="0"/>
          <w:numId w:val="7"/>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Justiční akademie,</w:t>
      </w:r>
    </w:p>
    <w:p w14:paraId="79A2316D" w14:textId="77777777" w:rsidR="00AA129F" w:rsidRDefault="00F35303">
      <w:pPr>
        <w:numPr>
          <w:ilvl w:val="0"/>
          <w:numId w:val="7"/>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Probační a mediační služby,</w:t>
      </w:r>
    </w:p>
    <w:p w14:paraId="5E4F0D72" w14:textId="77777777" w:rsidR="00AA129F" w:rsidRDefault="00F35303">
      <w:pPr>
        <w:numPr>
          <w:ilvl w:val="0"/>
          <w:numId w:val="7"/>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zotavoven Vězeňské služby ČR,</w:t>
      </w:r>
    </w:p>
    <w:p w14:paraId="19C3A928" w14:textId="77777777" w:rsidR="00AA129F" w:rsidRDefault="00F35303">
      <w:pPr>
        <w:numPr>
          <w:ilvl w:val="0"/>
          <w:numId w:val="7"/>
        </w:numPr>
        <w:spacing w:after="0"/>
        <w:ind w:left="113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Zdravotnických zařízení Ministerstva spravedlnosti,</w:t>
      </w:r>
    </w:p>
    <w:p w14:paraId="023D15BD" w14:textId="77777777" w:rsidR="00AA129F" w:rsidRDefault="00F35303">
      <w:pPr>
        <w:spacing w:after="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(dále jen „odpovědná osoba“).</w:t>
      </w:r>
    </w:p>
    <w:p w14:paraId="7C779B98" w14:textId="77777777" w:rsidR="00AA129F" w:rsidRDefault="00AA129F">
      <w:pPr>
        <w:spacing w:after="0"/>
        <w:jc w:val="both"/>
        <w:rPr>
          <w:rFonts w:ascii="Times New Roman" w:eastAsia="Times New Roman" w:hAnsi="Times New Roman" w:cs="Times New Roman"/>
          <w:sz w:val="24"/>
          <w:szCs w:val="24"/>
          <w:lang w:eastAsia="cs-CZ"/>
        </w:rPr>
      </w:pPr>
    </w:p>
    <w:p w14:paraId="13990F4F" w14:textId="77777777" w:rsidR="00AA129F" w:rsidRDefault="00F35303">
      <w:pPr>
        <w:spacing w:after="0"/>
        <w:ind w:left="426" w:hanging="426"/>
        <w:jc w:val="both"/>
      </w:pPr>
      <w:r>
        <w:rPr>
          <w:rFonts w:ascii="Times New Roman" w:eastAsia="Times New Roman" w:hAnsi="Times New Roman" w:cs="Times New Roman"/>
          <w:sz w:val="24"/>
          <w:szCs w:val="24"/>
          <w:lang w:eastAsia="cs-CZ"/>
        </w:rPr>
        <w:t>(4) Odpovědná osoba může pro určitá právní jednání písemně pověřit jiného vedoucího zaměstnance nebo státního zaměstnance zadavatele. Další zaměstnanci nebo státní zaměstnanci zadavatele mohou za zadavatele právně jednat pouze v rozsahu stanoveném vnitřním předpisem zadavatele.</w:t>
      </w:r>
    </w:p>
    <w:p w14:paraId="71ED0244"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2C7CF03A" w14:textId="77777777" w:rsidR="00AA129F" w:rsidRDefault="00F35303">
      <w:pPr>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 Všechny útvary, zaměstnanci a státní zaměstnanci ministerstva a resortních složek, kteří se podílejí na přípravě a zadávání veřejných zakázek, jsou povinni postupovat v souladu s jiným právním předpisem</w:t>
      </w:r>
      <w:r>
        <w:rPr>
          <w:rFonts w:ascii="Times New Roman" w:eastAsia="Times New Roman" w:hAnsi="Times New Roman" w:cs="Times New Roman"/>
          <w:sz w:val="24"/>
          <w:szCs w:val="24"/>
          <w:vertAlign w:val="superscript"/>
          <w:lang w:eastAsia="cs-CZ"/>
        </w:rPr>
        <w:t>1</w:t>
      </w:r>
      <w:r>
        <w:rPr>
          <w:rFonts w:ascii="Times New Roman" w:eastAsia="Times New Roman" w:hAnsi="Times New Roman" w:cs="Times New Roman"/>
          <w:sz w:val="24"/>
          <w:szCs w:val="24"/>
          <w:lang w:eastAsia="cs-CZ"/>
        </w:rPr>
        <w:t xml:space="preserve"> a touto instrukcí. Při realizaci veřejné zakázky v rámci projektů spolufinancovaných z Evropských strukturálních a investičních fondů </w:t>
      </w:r>
      <w:r>
        <w:rPr>
          <w:rFonts w:ascii="Times New Roman" w:eastAsia="Times New Roman" w:hAnsi="Times New Roman" w:cs="Times New Roman"/>
          <w:sz w:val="24"/>
          <w:szCs w:val="24"/>
          <w:lang w:eastAsia="cs-CZ"/>
        </w:rPr>
        <w:br/>
        <w:t xml:space="preserve">a programů finančních nástrojů Evropské unie a jiných zemí a uskupení (dále jen „dotační tituly“) jsou subjekty dle první věty tohoto ustanovení povinny současně dodržovat pravidla a podmínky stanovené poskytovatelem dotace (dále jen „dotační pravidla“). Vyvstane-li při procesu zadávání veřejné zakázky rozpor mezi instrukcí </w:t>
      </w:r>
      <w:r>
        <w:rPr>
          <w:rFonts w:ascii="Times New Roman" w:eastAsia="Times New Roman" w:hAnsi="Times New Roman" w:cs="Times New Roman"/>
          <w:sz w:val="24"/>
          <w:szCs w:val="24"/>
          <w:lang w:eastAsia="cs-CZ"/>
        </w:rPr>
        <w:br/>
        <w:t>a dotačními pravidly, subjekty dle první věty tohoto ustanovení jsou povinny postupovat dle dotačních pravidel.</w:t>
      </w:r>
    </w:p>
    <w:p w14:paraId="5018AEEC"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(6) V případě </w:t>
      </w:r>
      <w:r>
        <w:rPr>
          <w:rFonts w:ascii="Times New Roman" w:eastAsia="Times New Roman" w:hAnsi="Times New Roman" w:cs="Times New Roman"/>
          <w:bCs/>
          <w:sz w:val="24"/>
          <w:szCs w:val="24"/>
          <w:lang w:eastAsia="cs-CZ"/>
        </w:rPr>
        <w:t>veřejných zakázek na koncesi, které v sobě zahrnují také nájemní vztah k nemovitosti, je nutné aplikovat také jiné právní předpisy</w:t>
      </w:r>
      <w:r>
        <w:rPr>
          <w:rStyle w:val="Znakapoznpodarou"/>
          <w:rFonts w:ascii="Times New Roman" w:eastAsia="Times New Roman" w:hAnsi="Times New Roman" w:cs="Times New Roman"/>
          <w:bCs/>
          <w:sz w:val="24"/>
          <w:szCs w:val="24"/>
          <w:lang w:eastAsia="cs-CZ"/>
        </w:rPr>
        <w:footnoteReference w:id="3"/>
      </w:r>
      <w:r>
        <w:rPr>
          <w:rFonts w:ascii="Times New Roman" w:eastAsia="Times New Roman" w:hAnsi="Times New Roman" w:cs="Times New Roman"/>
          <w:bCs/>
          <w:sz w:val="24"/>
          <w:szCs w:val="24"/>
          <w:lang w:eastAsia="cs-CZ"/>
        </w:rPr>
        <w:t>. Pro bližší informace ohledně náležitého postupu viz resortní instrukce</w:t>
      </w:r>
      <w:r>
        <w:rPr>
          <w:rStyle w:val="Znakapoznpodarou"/>
          <w:rFonts w:ascii="Times New Roman" w:eastAsia="Times New Roman" w:hAnsi="Times New Roman" w:cs="Times New Roman"/>
          <w:bCs/>
          <w:sz w:val="24"/>
          <w:szCs w:val="24"/>
          <w:lang w:eastAsia="cs-CZ"/>
        </w:rPr>
        <w:footnoteReference w:id="4"/>
      </w:r>
      <w:r>
        <w:rPr>
          <w:rFonts w:ascii="Times New Roman" w:eastAsia="Times New Roman" w:hAnsi="Times New Roman" w:cs="Times New Roman"/>
          <w:bCs/>
          <w:sz w:val="24"/>
          <w:szCs w:val="24"/>
          <w:lang w:eastAsia="cs-CZ"/>
        </w:rPr>
        <w:t>.</w:t>
      </w:r>
    </w:p>
    <w:p w14:paraId="5DFB6302"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10122450"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2307C9B6" w14:textId="77777777" w:rsidR="00AA129F" w:rsidRDefault="00F35303">
      <w:pPr>
        <w:spacing w:after="0"/>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2</w:t>
      </w:r>
    </w:p>
    <w:p w14:paraId="7CD20AE1"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Definice vybraných pojmů</w:t>
      </w:r>
    </w:p>
    <w:p w14:paraId="20F849AF" w14:textId="77777777" w:rsidR="00AA129F" w:rsidRDefault="00F35303">
      <w:pPr>
        <w:spacing w:after="0"/>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Zadávací řízení je zákonem předepsaný postup zadavatele směřující k zadání veřejné zakázky v některém z druhů zadávacího řízení stanoveném jiným právním předpisem.</w:t>
      </w:r>
      <w:r>
        <w:rPr>
          <w:rStyle w:val="Znakapoznpodarou"/>
          <w:rFonts w:ascii="Times New Roman" w:eastAsia="Times New Roman" w:hAnsi="Times New Roman" w:cs="Times New Roman"/>
          <w:sz w:val="24"/>
          <w:szCs w:val="24"/>
          <w:lang w:eastAsia="cs-CZ"/>
        </w:rPr>
        <w:footnoteReference w:id="5"/>
      </w:r>
    </w:p>
    <w:p w14:paraId="702F806F" w14:textId="77777777" w:rsidR="00AA129F" w:rsidRDefault="00AA129F">
      <w:pPr>
        <w:spacing w:after="0"/>
        <w:rPr>
          <w:rFonts w:ascii="Times New Roman" w:eastAsia="Times New Roman" w:hAnsi="Times New Roman" w:cs="Times New Roman"/>
          <w:sz w:val="24"/>
          <w:szCs w:val="24"/>
          <w:lang w:eastAsia="cs-CZ"/>
        </w:rPr>
      </w:pPr>
    </w:p>
    <w:p w14:paraId="695F1590" w14:textId="77777777" w:rsidR="00AA129F" w:rsidRDefault="00F35303">
      <w:pPr>
        <w:spacing w:after="0"/>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Výběrovým řízením se pro účely této instrukce rozumí zákonem neupravený postup zadavatele směřující k zadání veřejné zakázky malého rozsahu.</w:t>
      </w:r>
    </w:p>
    <w:p w14:paraId="7FCB1D3C" w14:textId="77777777" w:rsidR="00AA129F" w:rsidRDefault="00AA129F">
      <w:pPr>
        <w:spacing w:after="0"/>
        <w:ind w:left="425" w:hanging="425"/>
        <w:rPr>
          <w:rFonts w:ascii="Times New Roman" w:eastAsia="Times New Roman" w:hAnsi="Times New Roman" w:cs="Times New Roman"/>
          <w:sz w:val="24"/>
          <w:szCs w:val="24"/>
          <w:lang w:eastAsia="cs-CZ"/>
        </w:rPr>
      </w:pPr>
    </w:p>
    <w:p w14:paraId="2E2D8487" w14:textId="77777777" w:rsidR="00AA129F" w:rsidRDefault="00F35303">
      <w:pPr>
        <w:spacing w:after="0"/>
        <w:ind w:left="425" w:hanging="425"/>
        <w:jc w:val="both"/>
      </w:pPr>
      <w:r>
        <w:rPr>
          <w:rFonts w:ascii="Times New Roman" w:eastAsia="Times New Roman" w:hAnsi="Times New Roman" w:cs="Times New Roman"/>
          <w:sz w:val="24"/>
          <w:szCs w:val="24"/>
          <w:lang w:eastAsia="cs-CZ"/>
        </w:rPr>
        <w:lastRenderedPageBreak/>
        <w:t xml:space="preserve">(3) Věcným útvarem se pro účely této instrukce rozumí odbor ministerstva nebo jiný útvar ministerstva, do jehož gesce spadá poptávaný předmět plnění. </w:t>
      </w:r>
    </w:p>
    <w:p w14:paraId="23420117" w14:textId="77777777" w:rsidR="00AA129F" w:rsidRDefault="00AA129F">
      <w:pPr>
        <w:spacing w:after="0"/>
        <w:ind w:left="425" w:hanging="425"/>
        <w:jc w:val="both"/>
        <w:rPr>
          <w:rFonts w:ascii="Times New Roman" w:eastAsia="Times New Roman" w:hAnsi="Times New Roman" w:cs="Times New Roman"/>
          <w:sz w:val="24"/>
          <w:szCs w:val="24"/>
          <w:lang w:eastAsia="cs-CZ"/>
        </w:rPr>
      </w:pPr>
    </w:p>
    <w:p w14:paraId="3630A539" w14:textId="38F3533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Specializovaným věcným útvarem se pro účely této instrukce rozumí věcný útvar, který je oprávněn samostatně zadávat veřejné zakázky malého rozsahu s předmětem plnění spadajícím do jeho věcné působnosti</w:t>
      </w:r>
      <w:r w:rsidR="00C80534">
        <w:rPr>
          <w:rFonts w:ascii="Times New Roman" w:eastAsia="Times New Roman" w:hAnsi="Times New Roman" w:cs="Times New Roman"/>
          <w:sz w:val="24"/>
          <w:szCs w:val="24"/>
          <w:lang w:eastAsia="cs-CZ"/>
        </w:rPr>
        <w:t xml:space="preserve">, jejichž </w:t>
      </w:r>
      <w:r w:rsidR="00586DFA">
        <w:rPr>
          <w:rFonts w:ascii="Times New Roman" w:eastAsia="Times New Roman" w:hAnsi="Times New Roman" w:cs="Times New Roman"/>
          <w:sz w:val="24"/>
          <w:szCs w:val="24"/>
          <w:lang w:eastAsia="cs-CZ"/>
        </w:rPr>
        <w:t>spolu</w:t>
      </w:r>
      <w:r w:rsidR="00C80534">
        <w:rPr>
          <w:rFonts w:ascii="Times New Roman" w:eastAsia="Times New Roman" w:hAnsi="Times New Roman" w:cs="Times New Roman"/>
          <w:sz w:val="24"/>
          <w:szCs w:val="24"/>
          <w:lang w:eastAsia="cs-CZ"/>
        </w:rPr>
        <w:t xml:space="preserve">financování </w:t>
      </w:r>
      <w:r w:rsidR="00DB5116">
        <w:rPr>
          <w:rFonts w:ascii="Times New Roman" w:eastAsia="Times New Roman" w:hAnsi="Times New Roman" w:cs="Times New Roman"/>
          <w:sz w:val="24"/>
          <w:szCs w:val="24"/>
          <w:lang w:eastAsia="cs-CZ"/>
        </w:rPr>
        <w:t>není</w:t>
      </w:r>
      <w:r w:rsidR="00C80534">
        <w:rPr>
          <w:rFonts w:ascii="Times New Roman" w:eastAsia="Times New Roman" w:hAnsi="Times New Roman" w:cs="Times New Roman"/>
          <w:sz w:val="24"/>
          <w:szCs w:val="24"/>
          <w:lang w:eastAsia="cs-CZ"/>
        </w:rPr>
        <w:t xml:space="preserve"> zajištěno z</w:t>
      </w:r>
      <w:r w:rsidR="00DB5116">
        <w:rPr>
          <w:rFonts w:ascii="Times New Roman" w:eastAsia="Times New Roman" w:hAnsi="Times New Roman" w:cs="Times New Roman"/>
          <w:sz w:val="24"/>
          <w:szCs w:val="24"/>
          <w:lang w:eastAsia="cs-CZ"/>
        </w:rPr>
        <w:t> dotačních titulů</w:t>
      </w:r>
      <w:r>
        <w:rPr>
          <w:rFonts w:ascii="Times New Roman" w:eastAsia="Times New Roman" w:hAnsi="Times New Roman" w:cs="Times New Roman"/>
          <w:sz w:val="24"/>
          <w:szCs w:val="24"/>
          <w:lang w:eastAsia="cs-CZ"/>
        </w:rPr>
        <w:t>, a současně není oprávněn vést zadávací řízení podle jiného právního předpisu</w:t>
      </w:r>
      <w:r>
        <w:rPr>
          <w:rStyle w:val="Znakapoznpodarou"/>
          <w:rFonts w:ascii="Times New Roman" w:eastAsia="Times New Roman" w:hAnsi="Times New Roman" w:cs="Times New Roman"/>
          <w:sz w:val="24"/>
          <w:szCs w:val="24"/>
          <w:lang w:eastAsia="cs-CZ"/>
        </w:rPr>
        <w:footnoteReference w:id="6"/>
      </w:r>
      <w:r>
        <w:rPr>
          <w:rFonts w:ascii="Times New Roman" w:eastAsia="Times New Roman" w:hAnsi="Times New Roman" w:cs="Times New Roman"/>
          <w:sz w:val="24"/>
          <w:szCs w:val="24"/>
          <w:lang w:eastAsia="cs-CZ"/>
        </w:rPr>
        <w:t>. Specializovanými věcnými útvary jsou odbor investic a majetku ministerstva (dále jen „OIM</w:t>
      </w:r>
      <w:r w:rsidR="00BC2076">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odbor </w:t>
      </w:r>
      <w:r w:rsidR="0089538F">
        <w:rPr>
          <w:rFonts w:ascii="Times New Roman" w:eastAsia="Times New Roman" w:hAnsi="Times New Roman" w:cs="Times New Roman"/>
          <w:sz w:val="24"/>
          <w:szCs w:val="24"/>
          <w:lang w:eastAsia="cs-CZ"/>
        </w:rPr>
        <w:t>provozu a podpory ICT (dále jen „</w:t>
      </w:r>
      <w:r w:rsidR="00FF5F45" w:rsidRPr="00957654">
        <w:rPr>
          <w:rFonts w:ascii="Times New Roman" w:eastAsia="Times New Roman" w:hAnsi="Times New Roman" w:cs="Times New Roman"/>
          <w:sz w:val="24"/>
          <w:szCs w:val="24"/>
          <w:lang w:eastAsia="cs-CZ"/>
        </w:rPr>
        <w:t>OPP</w:t>
      </w:r>
      <w:r w:rsidR="0089538F" w:rsidRPr="00957654">
        <w:rPr>
          <w:rFonts w:ascii="Times New Roman" w:eastAsia="Times New Roman" w:hAnsi="Times New Roman" w:cs="Times New Roman"/>
          <w:sz w:val="24"/>
          <w:szCs w:val="24"/>
          <w:lang w:eastAsia="cs-CZ"/>
        </w:rPr>
        <w:t>IC</w:t>
      </w:r>
      <w:r w:rsidR="0089538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ministerstva</w:t>
      </w:r>
      <w:r w:rsidR="00E14B5C">
        <w:rPr>
          <w:rFonts w:ascii="Times New Roman" w:eastAsia="Times New Roman" w:hAnsi="Times New Roman" w:cs="Times New Roman"/>
          <w:sz w:val="24"/>
          <w:szCs w:val="24"/>
          <w:lang w:eastAsia="cs-CZ"/>
        </w:rPr>
        <w:t xml:space="preserve"> </w:t>
      </w:r>
      <w:r w:rsidR="0089538F">
        <w:rPr>
          <w:rFonts w:ascii="Times New Roman" w:eastAsia="Times New Roman" w:hAnsi="Times New Roman" w:cs="Times New Roman"/>
          <w:sz w:val="24"/>
          <w:szCs w:val="24"/>
          <w:lang w:eastAsia="cs-CZ"/>
        </w:rPr>
        <w:t xml:space="preserve">a </w:t>
      </w:r>
      <w:r>
        <w:rPr>
          <w:rFonts w:ascii="Times New Roman" w:eastAsia="Times New Roman" w:hAnsi="Times New Roman" w:cs="Times New Roman"/>
          <w:sz w:val="24"/>
          <w:szCs w:val="24"/>
          <w:lang w:eastAsia="cs-CZ"/>
        </w:rPr>
        <w:t>odbor bezpečnosti a krizového řízení ministerstva.</w:t>
      </w:r>
    </w:p>
    <w:p w14:paraId="033F5BB2"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30AD62EE" w14:textId="396C22C1" w:rsidR="00AA129F" w:rsidRDefault="00F35303">
      <w:pPr>
        <w:spacing w:after="0"/>
        <w:ind w:left="426" w:hanging="426"/>
        <w:jc w:val="both"/>
      </w:pPr>
      <w:r>
        <w:rPr>
          <w:rFonts w:ascii="Times New Roman" w:eastAsia="Times New Roman" w:hAnsi="Times New Roman" w:cs="Times New Roman"/>
          <w:sz w:val="24"/>
          <w:szCs w:val="24"/>
          <w:lang w:eastAsia="cs-CZ"/>
        </w:rPr>
        <w:t>(5) Auditní stopou se rozumí trvalé záznamy dokumentující úkony v rámci životního cyklu veřejné zakázky a jejich změny.</w:t>
      </w:r>
    </w:p>
    <w:p w14:paraId="06B8FED6" w14:textId="77777777" w:rsidR="00AA129F" w:rsidRDefault="00AA129F">
      <w:pPr>
        <w:spacing w:after="0"/>
        <w:jc w:val="both"/>
        <w:rPr>
          <w:rFonts w:ascii="Times New Roman" w:eastAsia="Times New Roman" w:hAnsi="Times New Roman" w:cs="Times New Roman"/>
          <w:sz w:val="24"/>
          <w:szCs w:val="24"/>
          <w:lang w:eastAsia="cs-CZ"/>
        </w:rPr>
      </w:pPr>
    </w:p>
    <w:p w14:paraId="02150EF8" w14:textId="4F67D103"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(6) Číselníkem NIPEZ se rozumí číselník </w:t>
      </w:r>
      <w:r>
        <w:rPr>
          <w:rFonts w:ascii="Times New Roman" w:eastAsia="Times New Roman" w:hAnsi="Times New Roman" w:cs="Times New Roman"/>
          <w:bCs/>
          <w:sz w:val="24"/>
          <w:szCs w:val="24"/>
          <w:lang w:eastAsia="cs-CZ"/>
        </w:rPr>
        <w:t>Národní infrastruktury pro elektronické zadávání veřejných zakázek. Číselník NIPEZ je přístupný prostřednictvím webové aplikace</w:t>
      </w:r>
      <w:r>
        <w:rPr>
          <w:rStyle w:val="Znakapoznpodarou"/>
          <w:rFonts w:ascii="Times New Roman" w:eastAsia="Times New Roman" w:hAnsi="Times New Roman" w:cs="Times New Roman"/>
          <w:sz w:val="24"/>
          <w:szCs w:val="24"/>
          <w:lang w:eastAsia="cs-CZ"/>
        </w:rPr>
        <w:footnoteReference w:id="7"/>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br/>
        <w:t xml:space="preserve">a </w:t>
      </w:r>
      <w:r>
        <w:rPr>
          <w:rFonts w:ascii="Times New Roman" w:eastAsia="Times New Roman" w:hAnsi="Times New Roman" w:cs="Times New Roman"/>
          <w:bCs/>
          <w:sz w:val="24"/>
          <w:szCs w:val="24"/>
          <w:lang w:eastAsia="cs-CZ"/>
        </w:rPr>
        <w:t>slouží především jako informační podpora při zadávání veřejných zakázek jak pro zadavatele, tak pro dodavatele. Číselník NIPEZ je obdobný jako číselník CPV (společný slovník pro veřejné zakázky). Zadavatelé jsou povinni pro určování klasifikace předmětu veřejné zakázky číselník NIPEZ používat.</w:t>
      </w:r>
    </w:p>
    <w:p w14:paraId="7CEBEE8C"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675EB0DA" w14:textId="066F9B49" w:rsidR="00125EF2" w:rsidRPr="004A25D1" w:rsidRDefault="00F35303" w:rsidP="00125EF2">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(7) Centralizovaným zadáváním se rozumí postup </w:t>
      </w:r>
      <w:r>
        <w:rPr>
          <w:rFonts w:ascii="Times New Roman" w:eastAsia="Times New Roman" w:hAnsi="Times New Roman" w:cs="Times New Roman"/>
          <w:bCs/>
          <w:sz w:val="24"/>
          <w:szCs w:val="24"/>
          <w:lang w:eastAsia="cs-CZ"/>
        </w:rPr>
        <w:t xml:space="preserve">ministerstva a resortních složek v jeho působnosti </w:t>
      </w:r>
      <w:r>
        <w:rPr>
          <w:rFonts w:ascii="Times New Roman" w:eastAsia="Times New Roman" w:hAnsi="Times New Roman" w:cs="Times New Roman"/>
          <w:sz w:val="24"/>
          <w:szCs w:val="24"/>
          <w:lang w:eastAsia="cs-CZ"/>
        </w:rPr>
        <w:t>při zadávání veřejných zakázek v souladu s pravidly společného nákupu v příloze usnesení vlády ze dne</w:t>
      </w:r>
      <w:r w:rsidR="00411680">
        <w:rPr>
          <w:rFonts w:ascii="Times New Roman" w:eastAsia="Times New Roman" w:hAnsi="Times New Roman" w:cs="Times New Roman"/>
          <w:sz w:val="24"/>
          <w:szCs w:val="24"/>
          <w:lang w:eastAsia="cs-CZ"/>
        </w:rPr>
        <w:t xml:space="preserve"> 10. září 2025 č. 680 </w:t>
      </w:r>
      <w:r w:rsidR="00411680" w:rsidRPr="00411680">
        <w:rPr>
          <w:rFonts w:ascii="Times New Roman" w:eastAsia="Times New Roman" w:hAnsi="Times New Roman" w:cs="Times New Roman"/>
          <w:sz w:val="24"/>
          <w:szCs w:val="24"/>
          <w:lang w:eastAsia="cs-CZ"/>
        </w:rPr>
        <w:t>k hodnotící zprávě Společného nákupu za roky 2023 a 2024 a o Pravidlech Společného nákupu</w:t>
      </w:r>
      <w:r>
        <w:rPr>
          <w:rFonts w:ascii="Times New Roman" w:eastAsia="Times New Roman" w:hAnsi="Times New Roman" w:cs="Times New Roman"/>
          <w:sz w:val="24"/>
          <w:szCs w:val="24"/>
          <w:lang w:eastAsia="cs-CZ"/>
        </w:rPr>
        <w:t>.</w:t>
      </w:r>
    </w:p>
    <w:p w14:paraId="5569F4D6" w14:textId="77777777" w:rsidR="00AA129F" w:rsidRDefault="00F35303">
      <w:pPr>
        <w:spacing w:after="0"/>
        <w:ind w:firstLine="56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5CE2882A"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798E9C9B"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3</w:t>
      </w:r>
    </w:p>
    <w:p w14:paraId="6F1ACEFB"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Zásady a zákonné povinnosti společné pro zadávací řízení i VZMR</w:t>
      </w:r>
    </w:p>
    <w:p w14:paraId="728369F1" w14:textId="2D0C3F50" w:rsidR="00AA129F" w:rsidRDefault="00F35303">
      <w:pPr>
        <w:spacing w:after="0"/>
        <w:ind w:left="426" w:hanging="426"/>
        <w:jc w:val="both"/>
      </w:pPr>
      <w:r>
        <w:rPr>
          <w:rFonts w:ascii="Times New Roman" w:eastAsia="Times New Roman" w:hAnsi="Times New Roman" w:cs="Times New Roman"/>
          <w:sz w:val="24"/>
          <w:szCs w:val="24"/>
          <w:lang w:eastAsia="cs-CZ"/>
        </w:rPr>
        <w:t>(1) Zadavatel je při zadávání všech veřejných zakázek povinen dodržovat zásady zadávání veřejných zakázek stanovené jiným právním předpisem</w:t>
      </w:r>
      <w:r>
        <w:rPr>
          <w:rStyle w:val="Znakapoznpodarou"/>
          <w:rFonts w:ascii="Times New Roman" w:eastAsia="Times New Roman" w:hAnsi="Times New Roman" w:cs="Times New Roman"/>
          <w:sz w:val="24"/>
          <w:szCs w:val="24"/>
          <w:lang w:eastAsia="cs-CZ"/>
        </w:rPr>
        <w:footnoteReference w:id="8"/>
      </w:r>
      <w:r>
        <w:rPr>
          <w:rFonts w:ascii="Times New Roman" w:eastAsia="Times New Roman" w:hAnsi="Times New Roman" w:cs="Times New Roman"/>
          <w:sz w:val="24"/>
          <w:szCs w:val="24"/>
          <w:lang w:eastAsia="cs-CZ"/>
        </w:rPr>
        <w:t xml:space="preserve">. </w:t>
      </w:r>
      <w:r w:rsidR="00125EF2">
        <w:rPr>
          <w:rFonts w:ascii="Times New Roman" w:eastAsia="Times New Roman" w:hAnsi="Times New Roman" w:cs="Times New Roman"/>
          <w:sz w:val="24"/>
          <w:szCs w:val="24"/>
          <w:lang w:eastAsia="cs-CZ"/>
        </w:rPr>
        <w:t xml:space="preserve">Povinnost dle předchozí věty </w:t>
      </w:r>
      <w:r w:rsidR="00C80534">
        <w:rPr>
          <w:rFonts w:ascii="Times New Roman" w:eastAsia="Times New Roman" w:hAnsi="Times New Roman" w:cs="Times New Roman"/>
          <w:sz w:val="24"/>
          <w:szCs w:val="24"/>
          <w:lang w:eastAsia="cs-CZ"/>
        </w:rPr>
        <w:t>neplatí pro zadávání koncesí malého rozsahu podle jiného právního předpisu</w:t>
      </w:r>
      <w:r w:rsidR="009F28D7">
        <w:rPr>
          <w:rStyle w:val="Znakapoznpodarou"/>
          <w:rFonts w:ascii="Times New Roman" w:eastAsia="Times New Roman" w:hAnsi="Times New Roman" w:cs="Times New Roman"/>
          <w:sz w:val="24"/>
          <w:szCs w:val="24"/>
          <w:lang w:eastAsia="cs-CZ"/>
        </w:rPr>
        <w:footnoteReference w:customMarkFollows="1" w:id="9"/>
        <w:t>27</w:t>
      </w:r>
      <w:r w:rsidR="00125EF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U veřejných zakázek ministerstva věcný útvar a u veřejných zakázek resortních složek resortní složka jsou povinni prokázat dodržení těchto zásad na písemnou žádost odboru zakázek, dotací a EU fondů ministerstva (dále jen „OZD</w:t>
      </w:r>
      <w:r w:rsidR="00125EF2">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a to předložením veškeré dokumentace související se zadáním veřejné zakázky.</w:t>
      </w:r>
    </w:p>
    <w:p w14:paraId="36843F02" w14:textId="77777777" w:rsidR="00AA129F" w:rsidRDefault="00AA129F">
      <w:pPr>
        <w:spacing w:after="0"/>
        <w:jc w:val="both"/>
        <w:rPr>
          <w:rFonts w:ascii="Times New Roman" w:eastAsia="Times New Roman" w:hAnsi="Times New Roman" w:cs="Times New Roman"/>
          <w:sz w:val="24"/>
          <w:szCs w:val="24"/>
          <w:lang w:eastAsia="cs-CZ"/>
        </w:rPr>
      </w:pPr>
    </w:p>
    <w:p w14:paraId="0A71FE54"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Zadavatel je povinen při zadávání všech veřejných zakázek usilovat o dosažení optimálního vztahu mezi hospodárností, efektivností a účelností ve smyslu jiného právního předpisu</w:t>
      </w:r>
      <w:r>
        <w:rPr>
          <w:rStyle w:val="Znakapoznpodarou"/>
          <w:rFonts w:ascii="Times New Roman" w:eastAsia="Times New Roman" w:hAnsi="Times New Roman" w:cs="Times New Roman"/>
          <w:sz w:val="24"/>
          <w:szCs w:val="24"/>
          <w:lang w:eastAsia="cs-CZ"/>
        </w:rPr>
        <w:footnoteReference w:id="10"/>
      </w:r>
      <w:r>
        <w:rPr>
          <w:rFonts w:ascii="Times New Roman" w:eastAsia="Times New Roman" w:hAnsi="Times New Roman" w:cs="Times New Roman"/>
          <w:sz w:val="24"/>
          <w:szCs w:val="24"/>
          <w:lang w:eastAsia="cs-CZ"/>
        </w:rPr>
        <w:t>.</w:t>
      </w:r>
    </w:p>
    <w:p w14:paraId="5236A4BF"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155B1120" w14:textId="77777777" w:rsidR="00AA129F" w:rsidRDefault="00F35303">
      <w:pPr>
        <w:ind w:left="425" w:hanging="425"/>
        <w:jc w:val="both"/>
      </w:pPr>
      <w:r>
        <w:rPr>
          <w:rFonts w:ascii="Times New Roman" w:eastAsia="Times New Roman" w:hAnsi="Times New Roman" w:cs="Times New Roman"/>
          <w:sz w:val="24"/>
          <w:szCs w:val="24"/>
          <w:lang w:eastAsia="cs-CZ"/>
        </w:rPr>
        <w:lastRenderedPageBreak/>
        <w:t>(3) Zadavatel je povinen zajistit přezkoumatelnost své činnosti podle rozdělení kompetencí, zejména zajistit řádnou auditní stopu a uchovávat ji nejméně po dobu stanovenou dotačními pravidly, jiným právním předpisem</w:t>
      </w:r>
      <w:r>
        <w:rPr>
          <w:rStyle w:val="Znakapoznpodarou"/>
          <w:rFonts w:ascii="Times New Roman" w:eastAsia="Times New Roman" w:hAnsi="Times New Roman" w:cs="Times New Roman"/>
          <w:sz w:val="24"/>
          <w:szCs w:val="24"/>
          <w:lang w:eastAsia="cs-CZ"/>
        </w:rPr>
        <w:footnoteReference w:id="11"/>
      </w:r>
      <w:r>
        <w:rPr>
          <w:rFonts w:ascii="Times New Roman" w:eastAsia="Times New Roman" w:hAnsi="Times New Roman" w:cs="Times New Roman"/>
          <w:sz w:val="24"/>
          <w:szCs w:val="24"/>
          <w:lang w:eastAsia="cs-CZ"/>
        </w:rPr>
        <w:t xml:space="preserve"> a u VZMR nejméně po dobu 10 let.</w:t>
      </w:r>
    </w:p>
    <w:p w14:paraId="61ACB504" w14:textId="77777777" w:rsidR="00AA129F" w:rsidRDefault="00F35303">
      <w:pPr>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Zadavatel je povinen při zadávání veřejných zakázek zadávaných v zadávacím řízení i veřejných zakázek malého rozsahu postupovat v souladu s ustanovením jiného právního předpisu</w:t>
      </w:r>
      <w:r>
        <w:rPr>
          <w:rStyle w:val="Znakapoznpodarou"/>
          <w:rFonts w:ascii="Times New Roman" w:eastAsia="Times New Roman" w:hAnsi="Times New Roman" w:cs="Times New Roman"/>
          <w:sz w:val="24"/>
          <w:szCs w:val="24"/>
          <w:lang w:eastAsia="cs-CZ"/>
        </w:rPr>
        <w:footnoteReference w:id="12"/>
      </w:r>
      <w:r>
        <w:rPr>
          <w:rFonts w:ascii="Times New Roman" w:eastAsia="Times New Roman" w:hAnsi="Times New Roman" w:cs="Times New Roman"/>
          <w:sz w:val="24"/>
          <w:szCs w:val="24"/>
          <w:lang w:eastAsia="cs-CZ"/>
        </w:rPr>
        <w:t>.</w:t>
      </w:r>
    </w:p>
    <w:p w14:paraId="39A943BA" w14:textId="77777777" w:rsidR="00AA129F" w:rsidRDefault="00F35303">
      <w:pPr>
        <w:spacing w:after="0"/>
        <w:ind w:left="426" w:hanging="426"/>
        <w:jc w:val="both"/>
      </w:pPr>
      <w:r>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ab/>
        <w:t>Zadavatelé používají jako elektronický nástroj a aktivní profil zadavatele výhradně Národní elektronický nástroj (dále jen „NEN“).</w:t>
      </w:r>
    </w:p>
    <w:p w14:paraId="2D981847" w14:textId="77777777" w:rsidR="00AA129F" w:rsidRDefault="00AA129F">
      <w:pPr>
        <w:ind w:left="425" w:hanging="425"/>
        <w:jc w:val="both"/>
        <w:rPr>
          <w:rFonts w:ascii="Times New Roman" w:eastAsia="Times New Roman" w:hAnsi="Times New Roman" w:cs="Times New Roman"/>
          <w:sz w:val="24"/>
          <w:szCs w:val="24"/>
          <w:lang w:eastAsia="cs-CZ"/>
        </w:rPr>
      </w:pPr>
    </w:p>
    <w:p w14:paraId="3EE8303D" w14:textId="77777777" w:rsidR="00AA129F" w:rsidRDefault="00F35303">
      <w:pPr>
        <w:keepNext/>
        <w:spacing w:after="0"/>
        <w:jc w:val="center"/>
        <w:rPr>
          <w:rFonts w:ascii="Times New Roman" w:eastAsia="Times New Roman" w:hAnsi="Times New Roman" w:cs="Times New Roman"/>
          <w:b/>
          <w:sz w:val="24"/>
          <w:szCs w:val="24"/>
          <w:lang w:eastAsia="cs-CZ"/>
        </w:rPr>
      </w:pPr>
      <w:bookmarkStart w:id="0" w:name="_Hlk80801027"/>
      <w:bookmarkEnd w:id="0"/>
      <w:r>
        <w:rPr>
          <w:rFonts w:ascii="Times New Roman" w:eastAsia="Times New Roman" w:hAnsi="Times New Roman" w:cs="Times New Roman"/>
          <w:b/>
          <w:sz w:val="24"/>
          <w:szCs w:val="24"/>
          <w:lang w:eastAsia="cs-CZ"/>
        </w:rPr>
        <w:t>§ 4</w:t>
      </w:r>
    </w:p>
    <w:p w14:paraId="6C8F62D5"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Povinnosti věcného útvaru</w:t>
      </w:r>
    </w:p>
    <w:p w14:paraId="53CF7AF1" w14:textId="0C89EB0F" w:rsidR="00AA129F" w:rsidRDefault="00F35303">
      <w:pPr>
        <w:numPr>
          <w:ilvl w:val="0"/>
          <w:numId w:val="20"/>
        </w:numPr>
        <w:spacing w:after="12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Věcný útvar je odpovědný za řádné a včasné zajištění plnění spadajícího do jeho věcné působnosti, plánování veřejných zakázek nejméně na období jednoho kalendářního roku dopředu, monitorování plnění poskytovaných na základě účinných smluv, vedení evidence dat konce účinnosti stávajících smluv, jakož i včasné zaznamenání potřeby nového plnění. Pokud věcný útvar včas neinformuje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o potřebě zajištění potřebného plnění, přičemž novou smlouvu na veřejnou zakázku nelze případně uzavřít tak, aby bylo možné potřebné plnění včas zahájit, není možné provádět samostatné objednávky nebo realizovat VZMR na přechodné období.</w:t>
      </w:r>
    </w:p>
    <w:p w14:paraId="59AC493D" w14:textId="5997A289" w:rsidR="00AA129F" w:rsidRDefault="00F35303">
      <w:pPr>
        <w:numPr>
          <w:ilvl w:val="0"/>
          <w:numId w:val="8"/>
        </w:numPr>
        <w:spacing w:after="12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nejpozději do 30. listopadu příslušného kalendářního roku vyzve všechny věcné útvary k zaslání plánu veřejných zakázek pro nadcházející kalendářní rok (dále jen „plán VZ“). Věcný útvar je povinen nejpozději do 15. ledna následujícího kalendářního plán VZ zaslat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nebo je ve stejné lhůtě povinen oznámit, že žádné veřejné zakázky realizovat nehodlá. Plán VZ věcný útvar zašle na formuláři tvořícím přílohu č. 2 instrukce. </w:t>
      </w:r>
    </w:p>
    <w:p w14:paraId="41829342" w14:textId="77777777" w:rsidR="00AA129F" w:rsidRDefault="00F35303">
      <w:pPr>
        <w:numPr>
          <w:ilvl w:val="0"/>
          <w:numId w:val="8"/>
        </w:numPr>
        <w:spacing w:after="12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Věcný útvar je povinen vždy před vznesením požadavku na zajištění dodavatele plnění zhodnotit možnost zajištění vzniklé potřeby vlastními silami. </w:t>
      </w:r>
    </w:p>
    <w:p w14:paraId="49582C9C" w14:textId="01EA52B4" w:rsidR="00AA129F" w:rsidRDefault="00F35303">
      <w:pPr>
        <w:numPr>
          <w:ilvl w:val="0"/>
          <w:numId w:val="8"/>
        </w:numPr>
        <w:spacing w:after="12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Věcný útvar je odpovědný za včasné zaslání návrhu výzvy k podání nabídek nebo základních parametrů zadávacích podmínek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s ohledem na případné vznesení </w:t>
      </w:r>
      <w:r>
        <w:rPr>
          <w:rFonts w:ascii="Times New Roman" w:eastAsia="Times New Roman" w:hAnsi="Times New Roman" w:cs="Times New Roman"/>
          <w:sz w:val="24"/>
          <w:szCs w:val="24"/>
          <w:lang w:eastAsia="cs-CZ"/>
        </w:rPr>
        <w:br/>
        <w:t>a vypořádání připomínek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na interní schvalovací proces a na zákonné lhůty předepsané pro zvolený druh zadávacího řízení.   </w:t>
      </w:r>
    </w:p>
    <w:p w14:paraId="56B42A26" w14:textId="05E335BE" w:rsidR="00AA129F" w:rsidRDefault="00F35303">
      <w:pPr>
        <w:numPr>
          <w:ilvl w:val="0"/>
          <w:numId w:val="8"/>
        </w:numPr>
        <w:spacing w:after="120"/>
        <w:ind w:left="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Věcný útvar je povinen vést v samostatném spise veškerou dokumentaci z přípravné fáze před zasláním základních parametrů zadávacích podmínek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doklady o průběhu vypořádání vzájemných připomínek vyměněných mezi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a věcným útvarem ke znění zadávacích podmínek, úpravy zadávacích podmínek provedené po dobu běhu lhůty pro podání nabídek, veškerou dokumentaci o interakci s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v průběhu zadávacího řízení, jakož i evidenci případných změn závazku ze smlouvy provedených po uzavření smlouvy. Dokumentaci o veřejné zakázce vede ve svém spise OZD</w:t>
      </w:r>
      <w:r w:rsidR="00DB5116">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w:t>
      </w:r>
    </w:p>
    <w:p w14:paraId="4411F2B4" w14:textId="7DB17658" w:rsidR="00AA129F" w:rsidRPr="00140CF5" w:rsidRDefault="00F35303" w:rsidP="00140CF5">
      <w:pPr>
        <w:numPr>
          <w:ilvl w:val="0"/>
          <w:numId w:val="8"/>
        </w:numPr>
        <w:spacing w:after="0"/>
        <w:ind w:left="425" w:hanging="357"/>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Specializovaný věcný útvar je povinen včas zajistit dodavatele veřejné zakázky malého rozsahu.</w:t>
      </w:r>
    </w:p>
    <w:p w14:paraId="7F98B4C2"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5</w:t>
      </w:r>
    </w:p>
    <w:p w14:paraId="205B80B9"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Komise</w:t>
      </w:r>
    </w:p>
    <w:p w14:paraId="7165F1A0" w14:textId="2999C17B" w:rsidR="00AA129F" w:rsidRDefault="00F35303">
      <w:pPr>
        <w:numPr>
          <w:ilvl w:val="0"/>
          <w:numId w:val="4"/>
        </w:numPr>
        <w:spacing w:after="12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Zadavatel je povinen u všech veřejných zakázek s předpokládanou hodnotou přesahující 1 000 000,- Kč bez DPH ustavit komisi za účelem posouzení a hodnocení došlých nabídek.</w:t>
      </w:r>
    </w:p>
    <w:p w14:paraId="6EF37EB5" w14:textId="77777777" w:rsidR="00AA129F" w:rsidRDefault="00F35303">
      <w:pPr>
        <w:numPr>
          <w:ilvl w:val="0"/>
          <w:numId w:val="4"/>
        </w:numPr>
        <w:spacing w:after="120"/>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Komise </w:t>
      </w:r>
      <w:r>
        <w:rPr>
          <w:rFonts w:ascii="Times New Roman" w:eastAsia="Times New Roman" w:hAnsi="Times New Roman" w:cs="Times New Roman"/>
          <w:sz w:val="24"/>
          <w:szCs w:val="24"/>
          <w:lang w:eastAsia="cs-CZ"/>
        </w:rPr>
        <w:t>musí</w:t>
      </w:r>
      <w:r>
        <w:rPr>
          <w:rFonts w:ascii="Times New Roman" w:hAnsi="Times New Roman" w:cs="Times New Roman"/>
          <w:sz w:val="24"/>
          <w:szCs w:val="24"/>
        </w:rPr>
        <w:t xml:space="preserve"> být minimálně tříčlenná a počet členů komise je vždy lichý. Každý jmenovaný člen komise musí mít pro případ nemožnosti se na činnosti komise podílet jmenovaného náhradníka. Jedna osoba může být náhradníkem i více členů komise.</w:t>
      </w:r>
    </w:p>
    <w:p w14:paraId="0E50E210" w14:textId="77777777" w:rsidR="00AA129F" w:rsidRDefault="00F35303">
      <w:pPr>
        <w:numPr>
          <w:ilvl w:val="0"/>
          <w:numId w:val="4"/>
        </w:numPr>
        <w:spacing w:after="120"/>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Nedohodnou-li se členové komise jinak, jednání komise probíhá průběžně distanční formou. Předseda komise nebo nadpoloviční většina členů či náhradníků členů komise může určit, že jednání komise proběhne prezenční formou. Komise z jednání vyhotoví písemné záznamy, které jsou vyžadovány jiným právním předpisem</w:t>
      </w:r>
      <w:r>
        <w:rPr>
          <w:rFonts w:ascii="Times New Roman" w:hAnsi="Times New Roman" w:cs="Times New Roman"/>
          <w:sz w:val="24"/>
          <w:szCs w:val="24"/>
          <w:vertAlign w:val="superscript"/>
        </w:rPr>
        <w:t>1</w:t>
      </w:r>
      <w:r>
        <w:rPr>
          <w:rFonts w:ascii="Times New Roman" w:hAnsi="Times New Roman" w:cs="Times New Roman"/>
          <w:sz w:val="24"/>
          <w:szCs w:val="24"/>
        </w:rPr>
        <w:t xml:space="preserve">, nebo touto instrukcí. </w:t>
      </w:r>
    </w:p>
    <w:p w14:paraId="4FFD407A" w14:textId="77777777" w:rsidR="00AA129F" w:rsidRDefault="00F35303">
      <w:pPr>
        <w:numPr>
          <w:ilvl w:val="0"/>
          <w:numId w:val="4"/>
        </w:numPr>
        <w:spacing w:after="120"/>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Komise dále vyhotoví nejméně jeden protokol o jednání, ve kterém budou uvedeny informace, ze kterých </w:t>
      </w:r>
      <w:r>
        <w:rPr>
          <w:rFonts w:ascii="Times New Roman" w:eastAsia="Times New Roman" w:hAnsi="Times New Roman" w:cs="Times New Roman"/>
          <w:sz w:val="24"/>
          <w:szCs w:val="24"/>
          <w:lang w:eastAsia="cs-CZ"/>
        </w:rPr>
        <w:t>bude</w:t>
      </w:r>
      <w:r>
        <w:rPr>
          <w:rFonts w:ascii="Times New Roman" w:hAnsi="Times New Roman" w:cs="Times New Roman"/>
          <w:sz w:val="24"/>
          <w:szCs w:val="24"/>
        </w:rPr>
        <w:t xml:space="preserve"> průkazné, co komisi vedlo k závěru o způsobu, který navrhuje zadavateli pro ukončení zadávacího či výběrového řízení. Protokol o jednání obsahuje minimálně identifikaci veřejné zakázky, datum vyhotovení protokolu, jména a příjmení členů nebo náhradníků členů komise, kteří se vyjádřili k návrhu na závěr jednání komise (dále jen „vyjádřivší se členové“), co bylo předmětem jednání komise a na čem se komise usnesla. Protokol podepisují všichni vyjádřivší se členové. Zastává-li vyjádřivší se člen komise odlišný názor proti názoru většiny, uvede se v protokolu o jednání tento odlišný názor s odůvodněním.</w:t>
      </w:r>
    </w:p>
    <w:p w14:paraId="419F58CB" w14:textId="77777777" w:rsidR="00AA129F" w:rsidRDefault="00F35303">
      <w:pPr>
        <w:numPr>
          <w:ilvl w:val="0"/>
          <w:numId w:val="4"/>
        </w:numPr>
        <w:spacing w:after="120"/>
        <w:ind w:left="426"/>
        <w:jc w:val="both"/>
        <w:rPr>
          <w:rFonts w:ascii="Times New Roman" w:hAnsi="Times New Roman" w:cs="Times New Roman"/>
          <w:sz w:val="24"/>
          <w:szCs w:val="24"/>
        </w:rPr>
      </w:pPr>
      <w:r>
        <w:rPr>
          <w:rFonts w:ascii="Times New Roman" w:hAnsi="Times New Roman" w:cs="Times New Roman"/>
          <w:sz w:val="24"/>
          <w:szCs w:val="24"/>
        </w:rPr>
        <w:t>Komise je usnášeníschopná, jsou-li mezi vyjádřivšími se členy nejméně tři pětiny stanoveného počtu členů komise. To neplatí, pokud je jmenována tříčlenná komise, v takovém případě je komise usnášeníschopná v plném počtu svých členů či jejich náhradníků. Komise rozhoduje v rámci své činnosti většinou hlasů vyjádřivších se členů. V případě rovnosti hlasů nemůže komise rozhodnout. V takovém případě předseda komise určí další procesní postup, například svolá prezenční jednání komise.</w:t>
      </w:r>
    </w:p>
    <w:p w14:paraId="191E40BC" w14:textId="431D18B7" w:rsidR="00AA129F" w:rsidRDefault="00F35303">
      <w:pPr>
        <w:numPr>
          <w:ilvl w:val="0"/>
          <w:numId w:val="4"/>
        </w:numPr>
        <w:spacing w:after="0"/>
        <w:ind w:left="425" w:hanging="357"/>
        <w:jc w:val="both"/>
        <w:rPr>
          <w:rFonts w:ascii="Times New Roman" w:hAnsi="Times New Roman" w:cs="Times New Roman"/>
          <w:sz w:val="24"/>
          <w:szCs w:val="24"/>
        </w:rPr>
      </w:pPr>
      <w:r>
        <w:rPr>
          <w:rFonts w:ascii="Times New Roman" w:hAnsi="Times New Roman" w:cs="Times New Roman"/>
          <w:sz w:val="24"/>
          <w:szCs w:val="24"/>
        </w:rPr>
        <w:t>U komisí ustavených v rámci veřejných zakázek ministerstva bude minimálně jeden člen komise a náhradník tohoto člena zaměstnanec zařazený do věcného útvaru. U veřejných zakázek podlimitních, nadlimitních a malého rozsahu administrovaných OZD</w:t>
      </w:r>
      <w:r w:rsidR="00DB5116">
        <w:rPr>
          <w:rFonts w:ascii="Times New Roman" w:hAnsi="Times New Roman" w:cs="Times New Roman"/>
          <w:sz w:val="24"/>
          <w:szCs w:val="24"/>
        </w:rPr>
        <w:t>F</w:t>
      </w:r>
      <w:r>
        <w:rPr>
          <w:rFonts w:ascii="Times New Roman" w:hAnsi="Times New Roman" w:cs="Times New Roman"/>
          <w:sz w:val="24"/>
          <w:szCs w:val="24"/>
        </w:rPr>
        <w:t xml:space="preserve"> musí být nejméně jeden člen komise a náhradník tohoto člena zaměstnanec zařazený do OZD</w:t>
      </w:r>
      <w:r w:rsidR="00DB5116">
        <w:rPr>
          <w:rFonts w:ascii="Times New Roman" w:hAnsi="Times New Roman" w:cs="Times New Roman"/>
          <w:sz w:val="24"/>
          <w:szCs w:val="24"/>
        </w:rPr>
        <w:t>F</w:t>
      </w:r>
      <w:r>
        <w:rPr>
          <w:rFonts w:ascii="Times New Roman" w:hAnsi="Times New Roman" w:cs="Times New Roman"/>
          <w:sz w:val="24"/>
          <w:szCs w:val="24"/>
        </w:rPr>
        <w:t>. Dalšími členy komise a jejich náhradníky mohou být i jiné osoby, které mají příslušnou odbornost ve vztahu k předmětu veřejné zakázky. Členem ani náhradníkem komise nesmí být představený a vedoucí zaměstnanec věcného útvaru, který je oprávněn k uzavření smluvního vztahu. Odšifrování a otevření nabídek v NEN podaných v rámci veřejných zakázek podlimitních, nadlimitních a malého rozsahu administrovaných OZD</w:t>
      </w:r>
      <w:r w:rsidR="00DB5116">
        <w:rPr>
          <w:rFonts w:ascii="Times New Roman" w:hAnsi="Times New Roman" w:cs="Times New Roman"/>
          <w:sz w:val="24"/>
          <w:szCs w:val="24"/>
        </w:rPr>
        <w:t>F</w:t>
      </w:r>
      <w:r>
        <w:rPr>
          <w:rFonts w:ascii="Times New Roman" w:hAnsi="Times New Roman" w:cs="Times New Roman"/>
          <w:sz w:val="24"/>
          <w:szCs w:val="24"/>
        </w:rPr>
        <w:t xml:space="preserve"> provedou zaměstnanci zařazení do OZD</w:t>
      </w:r>
      <w:r w:rsidR="00DB5116">
        <w:rPr>
          <w:rFonts w:ascii="Times New Roman" w:hAnsi="Times New Roman" w:cs="Times New Roman"/>
          <w:sz w:val="24"/>
          <w:szCs w:val="24"/>
        </w:rPr>
        <w:t>F</w:t>
      </w:r>
      <w:r>
        <w:rPr>
          <w:rFonts w:ascii="Times New Roman" w:hAnsi="Times New Roman" w:cs="Times New Roman"/>
          <w:sz w:val="24"/>
          <w:szCs w:val="24"/>
        </w:rPr>
        <w:t>, kteří nemusí být současně členy komise.</w:t>
      </w:r>
    </w:p>
    <w:p w14:paraId="26501AF2" w14:textId="77777777" w:rsidR="00AA129F" w:rsidRDefault="00AA129F">
      <w:pPr>
        <w:spacing w:after="120"/>
        <w:rPr>
          <w:rFonts w:ascii="Times New Roman" w:eastAsia="Times New Roman" w:hAnsi="Times New Roman" w:cs="Times New Roman"/>
          <w:bCs/>
          <w:sz w:val="24"/>
          <w:szCs w:val="24"/>
          <w:lang w:eastAsia="cs-CZ"/>
        </w:rPr>
      </w:pPr>
    </w:p>
    <w:p w14:paraId="6A267261"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6</w:t>
      </w:r>
    </w:p>
    <w:p w14:paraId="5FFEE37B"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Změny závazku ze smluv uzavřených ministerstvem</w:t>
      </w:r>
    </w:p>
    <w:p w14:paraId="5069C345" w14:textId="77777777" w:rsidR="00AA129F" w:rsidRDefault="00F35303">
      <w:pPr>
        <w:numPr>
          <w:ilvl w:val="0"/>
          <w:numId w:val="21"/>
        </w:numPr>
        <w:spacing w:after="120"/>
        <w:ind w:left="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Ke změně závazku ze smlouvy vzešlé ze zadávacího řízení může dojít pouze za podmínek stanovených ustanovením jiného právního předpisu</w:t>
      </w:r>
      <w:r>
        <w:rPr>
          <w:rStyle w:val="Znakapoznpodarou"/>
          <w:rFonts w:ascii="Times New Roman" w:eastAsia="Times New Roman" w:hAnsi="Times New Roman" w:cs="Times New Roman"/>
          <w:sz w:val="24"/>
          <w:szCs w:val="24"/>
          <w:lang w:eastAsia="cs-CZ"/>
        </w:rPr>
        <w:footnoteReference w:id="13"/>
      </w:r>
      <w:r>
        <w:rPr>
          <w:rFonts w:ascii="Times New Roman" w:eastAsia="Times New Roman" w:hAnsi="Times New Roman" w:cs="Times New Roman"/>
          <w:sz w:val="24"/>
          <w:szCs w:val="24"/>
          <w:lang w:eastAsia="cs-CZ"/>
        </w:rPr>
        <w:t>, a to písemně formou dodatku podepsaného k tomu oprávněnými zástupci smluvních stran.</w:t>
      </w:r>
    </w:p>
    <w:p w14:paraId="047502E4" w14:textId="07834368" w:rsidR="00AA129F" w:rsidRDefault="00F35303">
      <w:pPr>
        <w:numPr>
          <w:ilvl w:val="0"/>
          <w:numId w:val="10"/>
        </w:numPr>
        <w:spacing w:after="120"/>
        <w:ind w:left="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lastRenderedPageBreak/>
        <w:t>Před uzavřením dodatku ke smlouvě vzešlé ze zadávacího řízení zašle věcný útvar OZD</w:t>
      </w:r>
      <w:r w:rsidR="00586DFA">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žádost o posouzení zákonnosti takové změny původního závazku, která bude obsahovat minimálně informace předepsané ve formuláři v příloze č. 3, případně může věcný útvar současně přiložit návrh znění dodatku, který změnu závazku upravuje.</w:t>
      </w:r>
    </w:p>
    <w:p w14:paraId="17FC899F" w14:textId="1E5EB353" w:rsidR="00AA129F" w:rsidRDefault="00F35303">
      <w:pPr>
        <w:numPr>
          <w:ilvl w:val="0"/>
          <w:numId w:val="10"/>
        </w:numPr>
        <w:spacing w:after="120"/>
        <w:ind w:left="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Věcný útvar je povinen prokázat splnění všech zákonných podmínek zamýšlené změny závazku ze smlouvy. Za tímto účelem může OZD</w:t>
      </w:r>
      <w:r w:rsidR="00586DFA">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žádat věcný útvar o doplnění jeho žádosti. Bez tohoto prokázání OZD</w:t>
      </w:r>
      <w:r w:rsidR="00586DFA">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nemůže povolit uzavření dodatku ke smlouvě.</w:t>
      </w:r>
    </w:p>
    <w:p w14:paraId="4E38535B" w14:textId="6BEDF345" w:rsidR="00AA129F" w:rsidRDefault="00F35303">
      <w:pPr>
        <w:numPr>
          <w:ilvl w:val="0"/>
          <w:numId w:val="10"/>
        </w:numPr>
        <w:spacing w:after="120"/>
        <w:ind w:left="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OZD</w:t>
      </w:r>
      <w:r w:rsidR="00586DFA">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posoudí zákonnost zamýšlené změny závazku ze smlouvy a v případě, že shledá tuto změnu závazku ze smlouvy zákonnou, postoupí žádost o posouzení změny závazku odboru personálnímu a právnímu ministerstva (dále jen „</w:t>
      </w:r>
      <w:r w:rsidRPr="004A25D1">
        <w:rPr>
          <w:rFonts w:ascii="Times New Roman" w:eastAsia="Times New Roman" w:hAnsi="Times New Roman" w:cs="Times New Roman"/>
          <w:sz w:val="24"/>
          <w:szCs w:val="24"/>
          <w:lang w:eastAsia="cs-CZ"/>
        </w:rPr>
        <w:t>OPP</w:t>
      </w:r>
      <w:r>
        <w:rPr>
          <w:rFonts w:ascii="Times New Roman" w:eastAsia="Times New Roman" w:hAnsi="Times New Roman" w:cs="Times New Roman"/>
          <w:sz w:val="24"/>
          <w:szCs w:val="24"/>
          <w:lang w:eastAsia="cs-CZ"/>
        </w:rPr>
        <w:t xml:space="preserve">“) k přípravě dodatku nebo k posouzení zaslaného návrhu dodatku, byl-li přiložen jako součást žádosti. </w:t>
      </w:r>
      <w:r w:rsidR="00F23DC8" w:rsidRPr="00F23DC8">
        <w:rPr>
          <w:rFonts w:ascii="Times New Roman" w:eastAsia="Times New Roman" w:hAnsi="Times New Roman" w:cs="Times New Roman"/>
          <w:sz w:val="24"/>
          <w:szCs w:val="24"/>
          <w:lang w:eastAsia="cs-CZ"/>
        </w:rPr>
        <w:t>OZDF o tomto postoupení informuje věcný útvar. OPP zpracuje postoupenou žádost a zpracovaný návrh či připomínky zašle věcnému útvaru</w:t>
      </w:r>
      <w:r w:rsidR="00F23DC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 případě nezákonnosti zamýšlené změny závazku zašle OZD</w:t>
      </w:r>
      <w:r w:rsidR="00586DFA">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věcnému útvaru své zamítavé stanovisko. Věcný útvar je povinen postupovat dle tohoto stanoviska. Uzavření schváleného znění dodatku, tj. včetně vyhotovení potřebného počtu originálů dodatku a předložení dodatku k podpisu prostřednictvím referátníku, zajišťuje věcný útvar sám.</w:t>
      </w:r>
    </w:p>
    <w:p w14:paraId="61E2A58B" w14:textId="1CA31DB0" w:rsidR="00AA129F" w:rsidRDefault="00F35303">
      <w:pPr>
        <w:numPr>
          <w:ilvl w:val="0"/>
          <w:numId w:val="10"/>
        </w:numPr>
        <w:spacing w:after="120"/>
        <w:ind w:left="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U změn závazku podle ustanovení jiného právního předpisu</w:t>
      </w:r>
      <w:r>
        <w:rPr>
          <w:rStyle w:val="Znakapoznpodarou"/>
          <w:rFonts w:ascii="Times New Roman" w:eastAsia="Times New Roman" w:hAnsi="Times New Roman" w:cs="Times New Roman"/>
          <w:sz w:val="24"/>
          <w:szCs w:val="24"/>
          <w:lang w:eastAsia="cs-CZ"/>
        </w:rPr>
        <w:footnoteReference w:id="14"/>
      </w:r>
      <w:r>
        <w:rPr>
          <w:rFonts w:ascii="Times New Roman" w:eastAsia="Times New Roman" w:hAnsi="Times New Roman" w:cs="Times New Roman"/>
          <w:sz w:val="24"/>
          <w:szCs w:val="24"/>
          <w:lang w:eastAsia="cs-CZ"/>
        </w:rPr>
        <w:t xml:space="preserve"> je věcný útvar povinen předat podepsaný dodatek smlouvy OZD</w:t>
      </w:r>
      <w:r w:rsidR="00586DFA">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do pěti pracovních dnů od jeho uzavření k odeslání formuláře k uveřejnění v souladu s ustanovením jiného právního předpisu</w:t>
      </w:r>
      <w:r>
        <w:rPr>
          <w:rStyle w:val="Znakapoznpodarou"/>
          <w:rFonts w:ascii="Times New Roman" w:eastAsia="Times New Roman" w:hAnsi="Times New Roman" w:cs="Times New Roman"/>
          <w:sz w:val="24"/>
          <w:szCs w:val="24"/>
          <w:lang w:eastAsia="cs-CZ"/>
        </w:rPr>
        <w:footnoteReference w:id="15"/>
      </w:r>
      <w:r>
        <w:rPr>
          <w:rFonts w:ascii="Times New Roman" w:eastAsia="Times New Roman" w:hAnsi="Times New Roman" w:cs="Times New Roman"/>
          <w:sz w:val="24"/>
          <w:szCs w:val="24"/>
          <w:lang w:eastAsia="cs-CZ"/>
        </w:rPr>
        <w:t>.</w:t>
      </w:r>
    </w:p>
    <w:p w14:paraId="4EF5BD61" w14:textId="77777777" w:rsidR="00AA129F" w:rsidRDefault="00AA129F">
      <w:pPr>
        <w:spacing w:after="120"/>
        <w:ind w:firstLine="567"/>
        <w:jc w:val="center"/>
        <w:rPr>
          <w:rFonts w:ascii="Times New Roman" w:eastAsia="Times New Roman" w:hAnsi="Times New Roman" w:cs="Times New Roman"/>
          <w:b/>
          <w:sz w:val="24"/>
          <w:szCs w:val="24"/>
          <w:lang w:eastAsia="cs-CZ"/>
        </w:rPr>
      </w:pPr>
    </w:p>
    <w:p w14:paraId="446F240E"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ČÁST DRUHÁ</w:t>
      </w:r>
    </w:p>
    <w:p w14:paraId="76C7038D"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POSTUPY PŘI ZADÁVÁNÍ VEŘEJNÝCH ZAKÁZEK</w:t>
      </w:r>
    </w:p>
    <w:p w14:paraId="4BE02997" w14:textId="77777777" w:rsidR="00AA129F" w:rsidRDefault="00AA129F">
      <w:pPr>
        <w:spacing w:after="0"/>
        <w:jc w:val="center"/>
        <w:rPr>
          <w:rFonts w:ascii="Times New Roman" w:eastAsia="Times New Roman" w:hAnsi="Times New Roman" w:cs="Times New Roman"/>
          <w:b/>
          <w:sz w:val="24"/>
          <w:szCs w:val="24"/>
          <w:lang w:eastAsia="cs-CZ"/>
        </w:rPr>
      </w:pPr>
    </w:p>
    <w:p w14:paraId="71A858F3"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Hlava I</w:t>
      </w:r>
    </w:p>
    <w:p w14:paraId="62694CF9"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Zadávání VZMR</w:t>
      </w:r>
    </w:p>
    <w:p w14:paraId="7CBADF78" w14:textId="77777777" w:rsidR="00AA129F" w:rsidRDefault="00AA129F">
      <w:pPr>
        <w:spacing w:after="0"/>
        <w:jc w:val="center"/>
        <w:rPr>
          <w:rFonts w:ascii="Times New Roman" w:eastAsia="Times New Roman" w:hAnsi="Times New Roman" w:cs="Times New Roman"/>
          <w:b/>
          <w:sz w:val="24"/>
          <w:szCs w:val="24"/>
          <w:lang w:eastAsia="cs-CZ"/>
        </w:rPr>
      </w:pPr>
    </w:p>
    <w:p w14:paraId="281BF7D4"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7</w:t>
      </w:r>
    </w:p>
    <w:p w14:paraId="53FF55F5" w14:textId="77777777" w:rsidR="00AA129F" w:rsidRDefault="00F35303">
      <w:pPr>
        <w:spacing w:after="0"/>
        <w:ind w:left="426"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VZMR se dělí na následující kategorie:</w:t>
      </w:r>
    </w:p>
    <w:p w14:paraId="05917EF6"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39C04682" w14:textId="77777777" w:rsidR="00AA129F" w:rsidRDefault="00F35303">
      <w:pPr>
        <w:numPr>
          <w:ilvl w:val="0"/>
          <w:numId w:val="22"/>
        </w:numPr>
        <w:spacing w:after="120"/>
        <w:ind w:left="708" w:hanging="21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s předpokládanou hodnotou, která nepřesahuje částku 1 000 000,- Kč bez DPH (dále jen „malá VZMR“) a</w:t>
      </w:r>
    </w:p>
    <w:p w14:paraId="205DCA56" w14:textId="77777777" w:rsidR="00AA129F" w:rsidRDefault="00F35303">
      <w:pPr>
        <w:numPr>
          <w:ilvl w:val="0"/>
          <w:numId w:val="12"/>
        </w:numPr>
        <w:ind w:left="708" w:hanging="21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 předpokládanou hodnotou, která přesahuje částku 1 000 000,- Kč bez DPH, ale nepřesahuje limity pro VZMR (dále jen „velká VZMR“).</w:t>
      </w:r>
    </w:p>
    <w:p w14:paraId="4928084E" w14:textId="77777777" w:rsidR="00AA129F" w:rsidRDefault="00F35303">
      <w:pPr>
        <w:spacing w:after="0"/>
        <w:ind w:left="426" w:hanging="426"/>
        <w:jc w:val="both"/>
      </w:pPr>
      <w:r>
        <w:rPr>
          <w:rFonts w:ascii="Times New Roman" w:eastAsia="Times New Roman" w:hAnsi="Times New Roman" w:cs="Times New Roman"/>
          <w:sz w:val="24"/>
          <w:szCs w:val="24"/>
          <w:lang w:eastAsia="cs-CZ"/>
        </w:rPr>
        <w:t xml:space="preserve"> (2) Pro jednotlivé kategorie VZMR jsou upraveny v instrukci zvláštní postupy. Zahájí-li zadavatel VZMR postupem pro zadávání podlimitní nebo nadlimitní veřejné zakázky, postupuje podle příslušných ustanovení jiného právního předpisu</w:t>
      </w:r>
      <w:r>
        <w:rPr>
          <w:rFonts w:ascii="Times New Roman" w:eastAsia="Times New Roman" w:hAnsi="Times New Roman" w:cs="Times New Roman"/>
          <w:sz w:val="24"/>
          <w:szCs w:val="24"/>
          <w:vertAlign w:val="superscript"/>
          <w:lang w:eastAsia="cs-CZ"/>
        </w:rPr>
        <w:t>1</w:t>
      </w:r>
      <w:r>
        <w:rPr>
          <w:rFonts w:ascii="Times New Roman" w:eastAsia="Times New Roman" w:hAnsi="Times New Roman" w:cs="Times New Roman"/>
          <w:sz w:val="24"/>
          <w:szCs w:val="24"/>
          <w:lang w:eastAsia="cs-CZ"/>
        </w:rPr>
        <w:t xml:space="preserve"> a instrukce platných pro zadávání podlimitní nebo nadlimitní veřejné zakázky.</w:t>
      </w:r>
    </w:p>
    <w:p w14:paraId="1FD3619E"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0B54B69B"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 Zadavatel může použít pro zadání veřejné zakázky malého rozsahu přísnější způsob zadání veřejné zakázky, než je způsob předepsaný pro veřejnou zakázku s danou předpokládanou hodnotou.</w:t>
      </w:r>
    </w:p>
    <w:p w14:paraId="4BEE015E"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04B761AC" w14:textId="77777777" w:rsidR="00AA129F" w:rsidRDefault="00F35303">
      <w:pPr>
        <w:numPr>
          <w:ilvl w:val="0"/>
          <w:numId w:val="3"/>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Zadavatel musí mít zajištěno finanční krytí nejpozději před podpisem smlouvy uzavírané na základě realizace výběrového řízení veřejné zakázky malého rozsahu.</w:t>
      </w:r>
    </w:p>
    <w:p w14:paraId="34EC0341" w14:textId="77777777" w:rsidR="00C52957" w:rsidRDefault="00C52957" w:rsidP="00C52957">
      <w:pPr>
        <w:spacing w:after="0"/>
        <w:ind w:left="360"/>
        <w:jc w:val="both"/>
        <w:rPr>
          <w:rFonts w:ascii="Times New Roman" w:eastAsia="Times New Roman" w:hAnsi="Times New Roman" w:cs="Times New Roman"/>
          <w:sz w:val="24"/>
          <w:szCs w:val="24"/>
          <w:lang w:eastAsia="cs-CZ"/>
        </w:rPr>
      </w:pPr>
    </w:p>
    <w:p w14:paraId="0A2AB3E4" w14:textId="77777777" w:rsidR="00AA129F" w:rsidRDefault="00F35303">
      <w:pPr>
        <w:spacing w:after="0"/>
        <w:ind w:left="426" w:hanging="426"/>
        <w:jc w:val="both"/>
        <w:rPr>
          <w:rFonts w:ascii="Times New Roman" w:eastAsia="Times New Roman" w:hAnsi="Times New Roman" w:cs="Times New Roman"/>
          <w:sz w:val="24"/>
          <w:szCs w:val="24"/>
          <w:lang w:eastAsia="cs-CZ"/>
        </w:rPr>
      </w:pPr>
      <w:bookmarkStart w:id="1" w:name="_Hlk148439945"/>
      <w:bookmarkEnd w:id="1"/>
      <w:r>
        <w:rPr>
          <w:rFonts w:ascii="Times New Roman" w:eastAsia="Times New Roman" w:hAnsi="Times New Roman" w:cs="Times New Roman"/>
          <w:sz w:val="24"/>
          <w:szCs w:val="24"/>
          <w:lang w:eastAsia="cs-CZ"/>
        </w:rPr>
        <w:t xml:space="preserve"> </w:t>
      </w:r>
    </w:p>
    <w:p w14:paraId="2343F258"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8</w:t>
      </w:r>
    </w:p>
    <w:p w14:paraId="00B4DC82" w14:textId="77777777" w:rsidR="00AA129F" w:rsidRDefault="00F35303">
      <w:pPr>
        <w:spacing w:after="120"/>
        <w:jc w:val="center"/>
      </w:pPr>
      <w:r>
        <w:rPr>
          <w:rFonts w:ascii="Times New Roman" w:eastAsia="Times New Roman" w:hAnsi="Times New Roman" w:cs="Times New Roman"/>
          <w:b/>
          <w:sz w:val="24"/>
          <w:szCs w:val="24"/>
          <w:lang w:eastAsia="cs-CZ"/>
        </w:rPr>
        <w:t>Zadávání malých VZMR</w:t>
      </w:r>
    </w:p>
    <w:p w14:paraId="357C2618" w14:textId="0159358A"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Zadavatel je oprávněn zadat malou VZMR napřímo. </w:t>
      </w:r>
    </w:p>
    <w:p w14:paraId="76CE2967"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5E17530C" w14:textId="5D3C63FE" w:rsidR="00AA129F" w:rsidRDefault="00F35303">
      <w:pPr>
        <w:spacing w:after="0"/>
        <w:ind w:left="426" w:hanging="426"/>
        <w:jc w:val="both"/>
        <w:rPr>
          <w:rFonts w:ascii="Times New Roman" w:eastAsia="Times New Roman" w:hAnsi="Times New Roman" w:cs="Times New Roman"/>
          <w:bCs/>
          <w:sz w:val="24"/>
          <w:szCs w:val="24"/>
          <w:lang w:eastAsia="cs-CZ"/>
        </w:rPr>
      </w:pPr>
      <w:r>
        <w:rPr>
          <w:rFonts w:ascii="Times New Roman" w:eastAsia="Times New Roman" w:hAnsi="Times New Roman" w:cs="Times New Roman"/>
          <w:sz w:val="24"/>
          <w:szCs w:val="24"/>
          <w:lang w:eastAsia="cs-CZ"/>
        </w:rPr>
        <w:t xml:space="preserve">(2) </w:t>
      </w:r>
      <w:bookmarkStart w:id="2" w:name="_Hlk222997253"/>
      <w:r>
        <w:rPr>
          <w:rFonts w:ascii="Times New Roman" w:eastAsia="Times New Roman" w:hAnsi="Times New Roman" w:cs="Times New Roman"/>
          <w:sz w:val="24"/>
          <w:szCs w:val="24"/>
          <w:lang w:eastAsia="cs-CZ"/>
        </w:rPr>
        <w:t xml:space="preserve">Přímé zadání je postup zadavatele, kdy v případě veřejné zakázky s předpokládanou hodnotou nepřesahující částku dle § 7 odst. 1 písm. a) této instrukce může zadavatel </w:t>
      </w:r>
      <w:r>
        <w:rPr>
          <w:rFonts w:ascii="Times New Roman" w:eastAsia="Times New Roman" w:hAnsi="Times New Roman" w:cs="Times New Roman"/>
          <w:bCs/>
          <w:sz w:val="24"/>
          <w:szCs w:val="24"/>
          <w:lang w:eastAsia="cs-CZ"/>
        </w:rPr>
        <w:t>zajistit dodávky, služby nebo stavební práce přímo od dodavatele</w:t>
      </w:r>
      <w:r w:rsidR="00C52957">
        <w:rPr>
          <w:rFonts w:ascii="Times New Roman" w:eastAsia="Times New Roman" w:hAnsi="Times New Roman" w:cs="Times New Roman"/>
          <w:bCs/>
          <w:sz w:val="24"/>
          <w:szCs w:val="24"/>
          <w:lang w:eastAsia="cs-CZ"/>
        </w:rPr>
        <w:t>.</w:t>
      </w:r>
    </w:p>
    <w:bookmarkEnd w:id="2"/>
    <w:p w14:paraId="3FD9CC4D" w14:textId="77777777" w:rsidR="00AA129F" w:rsidRDefault="00AA129F">
      <w:pPr>
        <w:spacing w:after="0"/>
        <w:ind w:left="426" w:hanging="426"/>
        <w:jc w:val="both"/>
        <w:rPr>
          <w:rFonts w:ascii="Times New Roman" w:eastAsia="Times New Roman" w:hAnsi="Times New Roman" w:cs="Times New Roman"/>
          <w:bCs/>
          <w:sz w:val="24"/>
          <w:szCs w:val="24"/>
          <w:lang w:eastAsia="cs-CZ"/>
        </w:rPr>
      </w:pPr>
    </w:p>
    <w:p w14:paraId="217F70C1" w14:textId="77777777" w:rsidR="00AA129F" w:rsidRDefault="00F35303">
      <w:pPr>
        <w:spacing w:after="0"/>
        <w:ind w:left="426" w:hanging="426"/>
        <w:jc w:val="both"/>
      </w:pPr>
      <w:r>
        <w:rPr>
          <w:rFonts w:ascii="Times New Roman" w:eastAsia="Times New Roman" w:hAnsi="Times New Roman" w:cs="Times New Roman"/>
          <w:bCs/>
          <w:sz w:val="24"/>
          <w:szCs w:val="24"/>
          <w:lang w:eastAsia="cs-CZ"/>
        </w:rPr>
        <w:t>(3)</w:t>
      </w:r>
      <w:r>
        <w:rPr>
          <w:rFonts w:ascii="Times New Roman" w:eastAsia="Times New Roman" w:hAnsi="Times New Roman" w:cs="Times New Roman"/>
          <w:bCs/>
          <w:sz w:val="24"/>
          <w:szCs w:val="24"/>
          <w:lang w:eastAsia="cs-CZ"/>
        </w:rPr>
        <w:tab/>
      </w:r>
      <w:bookmarkStart w:id="3" w:name="_Hlk195084890"/>
      <w:r>
        <w:rPr>
          <w:rFonts w:ascii="Times New Roman" w:eastAsia="Times New Roman" w:hAnsi="Times New Roman" w:cs="Times New Roman"/>
          <w:bCs/>
          <w:sz w:val="24"/>
          <w:szCs w:val="24"/>
          <w:lang w:eastAsia="cs-CZ"/>
        </w:rPr>
        <w:t xml:space="preserve">Pokud je předpokládaná hodnota malé VZMR vyšší než 500 000,- Kč bez DPH, je zadavatel povinen po uzavření smlouvy na profil zadavatele zaevidovat výsledek. Zaevidováním výsledku se rozumí evidence názvu veřejné zakázky, data zahájení, druhu zadávacího postupu a výsledku zadávacího postupu, nabídek dodavatelů nebo údajů </w:t>
      </w:r>
      <w:r>
        <w:rPr>
          <w:rFonts w:ascii="Times New Roman" w:eastAsia="Times New Roman" w:hAnsi="Times New Roman" w:cs="Times New Roman"/>
          <w:bCs/>
          <w:sz w:val="24"/>
          <w:szCs w:val="24"/>
          <w:lang w:eastAsia="cs-CZ"/>
        </w:rPr>
        <w:br/>
        <w:t>o nabídkách, data uzavření smlouvy a uveřejnění výsledku</w:t>
      </w:r>
      <w:bookmarkEnd w:id="3"/>
      <w:r>
        <w:rPr>
          <w:rFonts w:ascii="Times New Roman" w:eastAsia="Times New Roman" w:hAnsi="Times New Roman" w:cs="Times New Roman"/>
          <w:bCs/>
          <w:sz w:val="24"/>
          <w:szCs w:val="24"/>
          <w:lang w:eastAsia="cs-CZ"/>
        </w:rPr>
        <w:t>.</w:t>
      </w:r>
    </w:p>
    <w:p w14:paraId="31155A3B" w14:textId="77777777" w:rsidR="00AA129F" w:rsidRDefault="00AA129F">
      <w:pPr>
        <w:spacing w:after="0"/>
        <w:ind w:left="426" w:hanging="426"/>
        <w:jc w:val="both"/>
        <w:rPr>
          <w:rFonts w:ascii="Times New Roman" w:eastAsia="Times New Roman" w:hAnsi="Times New Roman" w:cs="Times New Roman"/>
          <w:bCs/>
          <w:sz w:val="24"/>
          <w:szCs w:val="24"/>
          <w:lang w:eastAsia="cs-CZ"/>
        </w:rPr>
      </w:pPr>
    </w:p>
    <w:p w14:paraId="1B33532A" w14:textId="38B69BBD" w:rsidR="00AA129F" w:rsidRDefault="00F35303">
      <w:pPr>
        <w:spacing w:after="0"/>
        <w:ind w:left="426" w:hanging="426"/>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(4) </w:t>
      </w:r>
      <w:bookmarkStart w:id="4" w:name="_Hlk145768004"/>
      <w:r>
        <w:rPr>
          <w:rFonts w:ascii="Times New Roman" w:eastAsia="Times New Roman" w:hAnsi="Times New Roman" w:cs="Times New Roman"/>
          <w:bCs/>
          <w:sz w:val="24"/>
          <w:szCs w:val="24"/>
          <w:lang w:eastAsia="cs-CZ"/>
        </w:rPr>
        <w:t xml:space="preserve">Za účelem přípravy smlouvy zašle věcný útvar OPP </w:t>
      </w:r>
      <w:r>
        <w:rPr>
          <w:rFonts w:ascii="Times New Roman" w:eastAsia="Times New Roman" w:hAnsi="Times New Roman" w:cs="Times New Roman"/>
          <w:sz w:val="24"/>
          <w:szCs w:val="24"/>
          <w:lang w:eastAsia="cs-CZ"/>
        </w:rPr>
        <w:t>informace pro přípravu smlouvy na formuláři v příloze č. 4a.</w:t>
      </w:r>
      <w:bookmarkEnd w:id="4"/>
      <w:r>
        <w:rPr>
          <w:rFonts w:ascii="Times New Roman" w:eastAsia="Times New Roman" w:hAnsi="Times New Roman" w:cs="Times New Roman"/>
          <w:sz w:val="24"/>
          <w:szCs w:val="24"/>
          <w:lang w:eastAsia="cs-CZ"/>
        </w:rPr>
        <w:t xml:space="preserve"> Manuál pro vyplnění informací pro přípravu smlouvy je uveden v příloze č. 4b. </w:t>
      </w:r>
    </w:p>
    <w:p w14:paraId="1B0A41E9" w14:textId="77777777" w:rsidR="00AA129F" w:rsidRDefault="00AA129F">
      <w:pPr>
        <w:spacing w:after="0"/>
        <w:ind w:firstLine="567"/>
        <w:jc w:val="both"/>
        <w:rPr>
          <w:rFonts w:ascii="Times New Roman" w:eastAsia="Times New Roman" w:hAnsi="Times New Roman" w:cs="Times New Roman"/>
          <w:bCs/>
          <w:sz w:val="24"/>
          <w:szCs w:val="24"/>
          <w:lang w:eastAsia="cs-CZ"/>
        </w:rPr>
      </w:pPr>
    </w:p>
    <w:p w14:paraId="738F3E57" w14:textId="77777777" w:rsidR="00AA129F" w:rsidRDefault="00F35303">
      <w:pPr>
        <w:spacing w:after="0"/>
        <w:ind w:left="426" w:hanging="426"/>
        <w:jc w:val="both"/>
      </w:pPr>
      <w:r>
        <w:rPr>
          <w:rFonts w:ascii="Times New Roman" w:eastAsia="Times New Roman" w:hAnsi="Times New Roman" w:cs="Times New Roman"/>
          <w:bCs/>
          <w:sz w:val="24"/>
          <w:szCs w:val="24"/>
          <w:lang w:eastAsia="cs-CZ"/>
        </w:rPr>
        <w:t>(5) V </w:t>
      </w:r>
      <w:r>
        <w:rPr>
          <w:rFonts w:ascii="Times New Roman" w:eastAsia="Times New Roman" w:hAnsi="Times New Roman" w:cs="Times New Roman"/>
          <w:sz w:val="24"/>
          <w:szCs w:val="24"/>
          <w:lang w:eastAsia="cs-CZ"/>
        </w:rPr>
        <w:t>rámci</w:t>
      </w:r>
      <w:r>
        <w:rPr>
          <w:rFonts w:ascii="Times New Roman" w:eastAsia="Times New Roman" w:hAnsi="Times New Roman" w:cs="Times New Roman"/>
          <w:bCs/>
          <w:sz w:val="24"/>
          <w:szCs w:val="24"/>
          <w:lang w:eastAsia="cs-CZ"/>
        </w:rPr>
        <w:t xml:space="preserve"> přímého zadání vystavuje a podepisuje objednávku nebo uzavírá smlouvu odpovědná osoba podle § 1 odst. 3 nebo 4, v jejíž kompetenci je vystavení příslušné objednávky nebo uzavření příslušné smlouvy.</w:t>
      </w:r>
    </w:p>
    <w:p w14:paraId="5957805F" w14:textId="77777777" w:rsidR="00AA129F" w:rsidRDefault="00AA129F">
      <w:pPr>
        <w:spacing w:after="0"/>
        <w:jc w:val="both"/>
        <w:rPr>
          <w:rFonts w:ascii="Times New Roman" w:eastAsia="Times New Roman" w:hAnsi="Times New Roman" w:cs="Times New Roman"/>
          <w:bCs/>
          <w:sz w:val="24"/>
          <w:szCs w:val="24"/>
          <w:lang w:eastAsia="cs-CZ"/>
        </w:rPr>
      </w:pPr>
    </w:p>
    <w:p w14:paraId="0CE4A497" w14:textId="77777777" w:rsidR="00AA129F" w:rsidRDefault="00AA129F">
      <w:pPr>
        <w:spacing w:after="0"/>
        <w:ind w:left="425"/>
        <w:jc w:val="both"/>
        <w:rPr>
          <w:rFonts w:ascii="Times New Roman" w:eastAsia="Times New Roman" w:hAnsi="Times New Roman" w:cs="Times New Roman"/>
          <w:sz w:val="24"/>
          <w:szCs w:val="24"/>
          <w:lang w:eastAsia="cs-CZ"/>
        </w:rPr>
      </w:pPr>
    </w:p>
    <w:p w14:paraId="3A8AF3CC"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9</w:t>
      </w:r>
    </w:p>
    <w:p w14:paraId="7FB7A2C3"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Zadávání velkých VZMR</w:t>
      </w:r>
    </w:p>
    <w:p w14:paraId="42EC01E2" w14:textId="1FA86028"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Zadavatel je povinen uveřejnit výzvu k podání nabídek na profilu zadavatele (tzv. „otevřená výzva“). V případech uvedených v Pravidl</w:t>
      </w:r>
      <w:r w:rsidR="004F34DC">
        <w:rPr>
          <w:rFonts w:ascii="Times New Roman" w:eastAsia="Times New Roman" w:hAnsi="Times New Roman" w:cs="Times New Roman"/>
          <w:sz w:val="24"/>
          <w:szCs w:val="24"/>
          <w:lang w:eastAsia="cs-CZ"/>
        </w:rPr>
        <w:t>ech</w:t>
      </w:r>
      <w:r>
        <w:rPr>
          <w:rFonts w:ascii="Times New Roman" w:eastAsia="Times New Roman" w:hAnsi="Times New Roman" w:cs="Times New Roman"/>
          <w:sz w:val="24"/>
          <w:szCs w:val="24"/>
          <w:lang w:eastAsia="cs-CZ"/>
        </w:rPr>
        <w:t xml:space="preserve"> systému NEN určují</w:t>
      </w:r>
      <w:r w:rsidR="004F34DC">
        <w:rPr>
          <w:rFonts w:ascii="Times New Roman" w:eastAsia="Times New Roman" w:hAnsi="Times New Roman" w:cs="Times New Roman"/>
          <w:sz w:val="24"/>
          <w:szCs w:val="24"/>
          <w:lang w:eastAsia="cs-CZ"/>
        </w:rPr>
        <w:t>cích</w:t>
      </w:r>
      <w:r>
        <w:rPr>
          <w:rFonts w:ascii="Times New Roman" w:eastAsia="Times New Roman" w:hAnsi="Times New Roman" w:cs="Times New Roman"/>
          <w:sz w:val="24"/>
          <w:szCs w:val="24"/>
          <w:lang w:eastAsia="cs-CZ"/>
        </w:rPr>
        <w:t xml:space="preserve"> používání Národního elektronického nástroje při realizaci zadávacích postupů prostřednictvím Národního elektronického nástroje</w:t>
      </w:r>
      <w:r>
        <w:rPr>
          <w:rStyle w:val="Znakapoznpodarou"/>
          <w:rFonts w:ascii="Times New Roman" w:eastAsia="Times New Roman" w:hAnsi="Times New Roman" w:cs="Times New Roman"/>
          <w:sz w:val="24"/>
          <w:szCs w:val="24"/>
          <w:lang w:eastAsia="cs-CZ"/>
        </w:rPr>
        <w:footnoteReference w:id="16"/>
      </w:r>
      <w:r>
        <w:rPr>
          <w:rFonts w:ascii="Times New Roman" w:eastAsia="Times New Roman" w:hAnsi="Times New Roman" w:cs="Times New Roman"/>
          <w:sz w:val="24"/>
          <w:szCs w:val="24"/>
          <w:lang w:eastAsia="cs-CZ"/>
        </w:rPr>
        <w:t xml:space="preserve"> může zadavatel využít též uzavřenou výzvu. Zadavatel může otevřenou výzvu po jejím uveřejnění odeslat některým dodavatelům, v takovém případě musí být výzva odeslána alespoň 5 dodavatelům, ledaže z objektivních důvodů nelze takovému počtu dodavatelů výzvu zaslat. Písemná výzva musí obsahovat alespoň:</w:t>
      </w:r>
    </w:p>
    <w:p w14:paraId="73111C6E"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727CA64A" w14:textId="77777777" w:rsidR="00AA129F" w:rsidRDefault="00F35303">
      <w:pPr>
        <w:numPr>
          <w:ilvl w:val="0"/>
          <w:numId w:val="23"/>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identifikační údaje zadavatele,</w:t>
      </w:r>
    </w:p>
    <w:p w14:paraId="33044850" w14:textId="77777777" w:rsidR="00AA129F" w:rsidRDefault="00F35303">
      <w:pPr>
        <w:numPr>
          <w:ilvl w:val="0"/>
          <w:numId w:val="13"/>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předmět veřejné zakázky,</w:t>
      </w:r>
    </w:p>
    <w:p w14:paraId="46570066" w14:textId="77777777" w:rsidR="00AA129F" w:rsidRDefault="00F35303">
      <w:pPr>
        <w:numPr>
          <w:ilvl w:val="0"/>
          <w:numId w:val="13"/>
        </w:numPr>
        <w:spacing w:after="0"/>
        <w:ind w:left="709" w:hanging="21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zadávací podmínky včetně kvalifikačních předpokladů, jsou-li zadavatelem požadovány,</w:t>
      </w:r>
    </w:p>
    <w:p w14:paraId="12B73302" w14:textId="77777777" w:rsidR="00AA129F" w:rsidRDefault="00F35303">
      <w:pPr>
        <w:numPr>
          <w:ilvl w:val="0"/>
          <w:numId w:val="13"/>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hodnotící kritéria a způsob hodnocení nabídek,</w:t>
      </w:r>
    </w:p>
    <w:p w14:paraId="192C8110" w14:textId="77777777" w:rsidR="00AA129F" w:rsidRDefault="00F35303">
      <w:pPr>
        <w:numPr>
          <w:ilvl w:val="0"/>
          <w:numId w:val="13"/>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požadavek na zpracování nabídky,</w:t>
      </w:r>
    </w:p>
    <w:p w14:paraId="5B5FF22A" w14:textId="77777777" w:rsidR="00AA129F" w:rsidRDefault="00F35303">
      <w:pPr>
        <w:numPr>
          <w:ilvl w:val="0"/>
          <w:numId w:val="13"/>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obchodní podmínky, včetně platebních podmínek,</w:t>
      </w:r>
    </w:p>
    <w:p w14:paraId="0ADA2DAC" w14:textId="77777777" w:rsidR="00AA129F" w:rsidRDefault="00F35303">
      <w:pPr>
        <w:numPr>
          <w:ilvl w:val="0"/>
          <w:numId w:val="13"/>
        </w:numPr>
        <w:spacing w:after="0"/>
        <w:ind w:left="85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lhůtu pro podání nabídek.</w:t>
      </w:r>
    </w:p>
    <w:p w14:paraId="6F16CEFD" w14:textId="77777777" w:rsidR="00AA129F" w:rsidRDefault="00AA129F">
      <w:pPr>
        <w:spacing w:after="0"/>
        <w:jc w:val="both"/>
        <w:rPr>
          <w:rFonts w:ascii="Times New Roman" w:eastAsia="Times New Roman" w:hAnsi="Times New Roman" w:cs="Times New Roman"/>
          <w:sz w:val="24"/>
          <w:szCs w:val="24"/>
          <w:lang w:eastAsia="cs-CZ"/>
        </w:rPr>
      </w:pPr>
    </w:p>
    <w:p w14:paraId="590F9FE4" w14:textId="77777777" w:rsidR="00AA129F" w:rsidRDefault="00F35303">
      <w:pPr>
        <w:spacing w:after="0"/>
        <w:ind w:left="426" w:hanging="426"/>
        <w:jc w:val="both"/>
        <w:rPr>
          <w:rFonts w:ascii="Times New Roman" w:eastAsia="Times New Roman" w:hAnsi="Times New Roman" w:cs="Times New Roman"/>
          <w:bCs/>
          <w:sz w:val="24"/>
          <w:szCs w:val="24"/>
          <w:lang w:eastAsia="cs-CZ"/>
        </w:rPr>
      </w:pPr>
      <w:bookmarkStart w:id="5" w:name="OLE_LINK30"/>
      <w:bookmarkEnd w:id="5"/>
      <w:r>
        <w:rPr>
          <w:rFonts w:ascii="Times New Roman" w:eastAsia="Times New Roman" w:hAnsi="Times New Roman" w:cs="Times New Roman"/>
          <w:bCs/>
          <w:sz w:val="24"/>
          <w:szCs w:val="24"/>
          <w:lang w:eastAsia="cs-CZ"/>
        </w:rPr>
        <w:t>(2) Lhůta pro podání nabídek nesmí být kratší než 6 pracovních dnů od uveřejnění výzvy na profilu zadavatele. V případě uzavřené výzvy musí lhůta činit nejméně 3 pracovní dny.</w:t>
      </w:r>
    </w:p>
    <w:p w14:paraId="4775E1E4" w14:textId="77777777" w:rsidR="00AA129F" w:rsidRDefault="00AA129F">
      <w:pPr>
        <w:spacing w:after="0"/>
        <w:ind w:left="705"/>
        <w:jc w:val="both"/>
        <w:rPr>
          <w:rFonts w:ascii="Times New Roman" w:eastAsia="Times New Roman" w:hAnsi="Times New Roman" w:cs="Times New Roman"/>
          <w:bCs/>
          <w:sz w:val="24"/>
          <w:szCs w:val="24"/>
          <w:lang w:eastAsia="cs-CZ"/>
        </w:rPr>
      </w:pPr>
    </w:p>
    <w:p w14:paraId="1067CF88" w14:textId="77777777" w:rsidR="00AA129F" w:rsidRDefault="00F35303">
      <w:pPr>
        <w:spacing w:after="0"/>
        <w:ind w:left="426" w:hanging="426"/>
        <w:jc w:val="both"/>
      </w:pPr>
      <w:r>
        <w:rPr>
          <w:rFonts w:ascii="Times New Roman" w:eastAsia="Times New Roman" w:hAnsi="Times New Roman" w:cs="Times New Roman"/>
          <w:bCs/>
          <w:sz w:val="24"/>
          <w:szCs w:val="24"/>
          <w:lang w:eastAsia="cs-CZ"/>
        </w:rPr>
        <w:t>(3) Pokud zadavatel v průběhu lhůty pro podání nabídek poskytne některému dodavateli upřesňující či doplňující informace k veřejné zakázce, je povinen je uveřejnit na profilu zadavatele. Provede-li zadavatel úpravy zadávacích podmínek, je povinen současně přiměřeně prodloužit lhůtu pro podání nabídek, a to podle povahy provedené úpravy. V případě takové změny zadávacích podmínek, která může rozšířit okruh možných dodavatelů, prodlouží zadavatel lhůtu tak, aby od okamžiku změny činila celou původní délku lhůty pro podání nabídek.</w:t>
      </w:r>
    </w:p>
    <w:p w14:paraId="799156DD" w14:textId="77777777" w:rsidR="00AA129F" w:rsidRDefault="00AA129F">
      <w:pPr>
        <w:spacing w:after="0"/>
        <w:ind w:left="705"/>
        <w:jc w:val="both"/>
        <w:rPr>
          <w:rFonts w:ascii="Times New Roman" w:eastAsia="Times New Roman" w:hAnsi="Times New Roman" w:cs="Times New Roman"/>
          <w:bCs/>
          <w:sz w:val="24"/>
          <w:szCs w:val="24"/>
          <w:lang w:eastAsia="cs-CZ"/>
        </w:rPr>
      </w:pPr>
    </w:p>
    <w:p w14:paraId="57BE60E8" w14:textId="77777777" w:rsidR="00AA129F" w:rsidRDefault="00F35303">
      <w:pPr>
        <w:spacing w:after="0"/>
        <w:ind w:left="426" w:hanging="426"/>
        <w:jc w:val="both"/>
      </w:pPr>
      <w:r>
        <w:rPr>
          <w:rFonts w:ascii="Times New Roman" w:eastAsia="Times New Roman" w:hAnsi="Times New Roman" w:cs="Times New Roman"/>
          <w:sz w:val="24"/>
          <w:szCs w:val="24"/>
          <w:lang w:eastAsia="cs-CZ"/>
        </w:rPr>
        <w:t xml:space="preserve">(4) Zadavatel je povinen akceptovat všechny řádně vyhotovené a doručené nabídky, </w:t>
      </w:r>
      <w:r>
        <w:rPr>
          <w:rFonts w:ascii="Times New Roman" w:eastAsia="Times New Roman" w:hAnsi="Times New Roman" w:cs="Times New Roman"/>
          <w:sz w:val="24"/>
          <w:szCs w:val="24"/>
          <w:lang w:eastAsia="cs-CZ"/>
        </w:rPr>
        <w:br/>
        <w:t>a v případě otevřené výzvy včetně nabídek účastníků, které nevyzval.</w:t>
      </w:r>
    </w:p>
    <w:p w14:paraId="3D98919A" w14:textId="77777777" w:rsidR="00AA129F" w:rsidRDefault="00AA129F">
      <w:pPr>
        <w:spacing w:after="0"/>
        <w:ind w:firstLine="720"/>
        <w:jc w:val="both"/>
        <w:rPr>
          <w:rFonts w:ascii="Times New Roman" w:eastAsia="Times New Roman" w:hAnsi="Times New Roman" w:cs="Times New Roman"/>
          <w:sz w:val="24"/>
          <w:szCs w:val="24"/>
          <w:lang w:eastAsia="cs-CZ"/>
        </w:rPr>
      </w:pPr>
    </w:p>
    <w:p w14:paraId="21169B50" w14:textId="77777777" w:rsidR="00AA129F" w:rsidRDefault="00F35303">
      <w:pPr>
        <w:numPr>
          <w:ilvl w:val="0"/>
          <w:numId w:val="1"/>
        </w:numPr>
        <w:spacing w:after="12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Pokud proběhlo hodnocení, pořídí zadavatel písemnou zprávu o hodnocení nabídek, ve které uvede údaje podle jiného právního předpisu</w:t>
      </w:r>
      <w:r>
        <w:rPr>
          <w:rStyle w:val="Znakapoznpodarou"/>
          <w:rFonts w:ascii="Times New Roman" w:eastAsia="Times New Roman" w:hAnsi="Times New Roman" w:cs="Times New Roman"/>
          <w:sz w:val="24"/>
          <w:szCs w:val="24"/>
          <w:lang w:eastAsia="cs-CZ"/>
        </w:rPr>
        <w:footnoteReference w:id="17"/>
      </w:r>
      <w:r>
        <w:rPr>
          <w:rFonts w:ascii="Times New Roman" w:eastAsia="Times New Roman" w:hAnsi="Times New Roman" w:cs="Times New Roman"/>
          <w:sz w:val="24"/>
          <w:szCs w:val="24"/>
          <w:lang w:eastAsia="cs-CZ"/>
        </w:rPr>
        <w:t>.</w:t>
      </w:r>
    </w:p>
    <w:p w14:paraId="7B5101C8" w14:textId="77777777" w:rsidR="00AA129F" w:rsidRDefault="00F35303">
      <w:pPr>
        <w:numPr>
          <w:ilvl w:val="0"/>
          <w:numId w:val="1"/>
        </w:numPr>
        <w:spacing w:after="120"/>
        <w:ind w:left="357"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Stanovil-li zadavatel nějaké podmínky účasti ve výběrovém řízení, pořídí protokol </w:t>
      </w:r>
      <w:r>
        <w:rPr>
          <w:rFonts w:ascii="Times New Roman" w:eastAsia="Times New Roman" w:hAnsi="Times New Roman" w:cs="Times New Roman"/>
          <w:sz w:val="24"/>
          <w:szCs w:val="24"/>
          <w:lang w:eastAsia="cs-CZ"/>
        </w:rPr>
        <w:br/>
        <w:t>o posouzení splnění podmínek účasti ve výběrovém řízení alespoň vybraným dodavatelem.</w:t>
      </w:r>
    </w:p>
    <w:p w14:paraId="6DBE5EEC" w14:textId="77777777" w:rsidR="00AA129F" w:rsidRDefault="00F35303">
      <w:pPr>
        <w:numPr>
          <w:ilvl w:val="0"/>
          <w:numId w:val="1"/>
        </w:numPr>
        <w:spacing w:after="120"/>
        <w:ind w:left="357"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Nejvýhodnější</w:t>
      </w:r>
      <w:r>
        <w:rPr>
          <w:rFonts w:ascii="Times New Roman" w:hAnsi="Times New Roman" w:cs="Times New Roman"/>
          <w:sz w:val="24"/>
          <w:szCs w:val="24"/>
          <w:lang w:eastAsia="cs-CZ"/>
        </w:rPr>
        <w:t xml:space="preserve"> nabídku zadavatel zkontroluje z hlediska splnění všech zadávacích podmínek, písemně rozhodne o výběru dodavatele a toto rozhodnutí odešle všem účastníkům veřejné zakázky malého rozsahu, nebo, vyhradil-li si to ve výzvě k podání nabídek, jej uveřejní na profilu zadavatele. Rozhodnutí o výběru dodavatele bude obsahovat alespoň výsledek hodnocení, pokud hodnocení proběhlo, jakož i výsledek posouzení splnění podmínek účasti vybraným dodavatelem, pokud byly podmínky účasti stanoveny.</w:t>
      </w:r>
    </w:p>
    <w:p w14:paraId="3B4C7AF2" w14:textId="77777777" w:rsidR="00AA129F" w:rsidRDefault="00F35303">
      <w:pPr>
        <w:numPr>
          <w:ilvl w:val="0"/>
          <w:numId w:val="1"/>
        </w:numPr>
        <w:spacing w:after="0"/>
        <w:ind w:left="357"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Dokumentace o veřejné zakázce bude obsahovat zejména způsob stanovení předpokládané hodnoty, zadávací podmínky, žádosti o vysvětlení zadávacích podmínek, vysvětlení zadávacích podmínek, nabídky dodavatelů, žádosti o objasnění a doplnění nabídek, objasnění a doplnění nabídek, písemnou zprávu o hodnocení nabídek, protokol o posouzení splnění podmínek účasti alespoň vybraným dodavatelem, rozhodnutí o výběru dodavatele, znění smlouvy, veškeré případné dodatky uzavřené následně ke smlouvě.</w:t>
      </w:r>
    </w:p>
    <w:p w14:paraId="00156F75" w14:textId="77777777" w:rsidR="00AA129F" w:rsidRDefault="00AA129F">
      <w:pPr>
        <w:spacing w:after="0"/>
        <w:jc w:val="both"/>
        <w:rPr>
          <w:rFonts w:ascii="Times New Roman" w:eastAsia="Times New Roman" w:hAnsi="Times New Roman" w:cs="Times New Roman"/>
          <w:sz w:val="24"/>
          <w:szCs w:val="24"/>
          <w:lang w:eastAsia="cs-CZ"/>
        </w:rPr>
      </w:pPr>
    </w:p>
    <w:p w14:paraId="5161914D" w14:textId="4CDFF6C4" w:rsidR="00AA129F" w:rsidRDefault="00F35303">
      <w:pPr>
        <w:spacing w:after="0"/>
        <w:ind w:left="426" w:hanging="426"/>
        <w:jc w:val="both"/>
      </w:pPr>
      <w:r>
        <w:rPr>
          <w:rFonts w:ascii="Times New Roman" w:eastAsia="Times New Roman" w:hAnsi="Times New Roman" w:cs="Times New Roman"/>
          <w:bCs/>
          <w:sz w:val="24"/>
          <w:szCs w:val="24"/>
          <w:lang w:eastAsia="cs-CZ"/>
        </w:rPr>
        <w:t>(9) OZD</w:t>
      </w:r>
      <w:r w:rsidR="004F34DC">
        <w:rPr>
          <w:rFonts w:ascii="Times New Roman" w:eastAsia="Times New Roman" w:hAnsi="Times New Roman" w:cs="Times New Roman"/>
          <w:bCs/>
          <w:sz w:val="24"/>
          <w:szCs w:val="24"/>
          <w:lang w:eastAsia="cs-CZ"/>
        </w:rPr>
        <w:t>F</w:t>
      </w:r>
      <w:r>
        <w:rPr>
          <w:rFonts w:ascii="Times New Roman" w:eastAsia="Times New Roman" w:hAnsi="Times New Roman" w:cs="Times New Roman"/>
          <w:bCs/>
          <w:sz w:val="24"/>
          <w:szCs w:val="24"/>
          <w:lang w:eastAsia="cs-CZ"/>
        </w:rPr>
        <w:t xml:space="preserve"> je </w:t>
      </w:r>
      <w:r>
        <w:rPr>
          <w:rFonts w:ascii="Times New Roman" w:eastAsia="Times New Roman" w:hAnsi="Times New Roman" w:cs="Times New Roman"/>
          <w:sz w:val="24"/>
          <w:szCs w:val="24"/>
          <w:lang w:eastAsia="cs-CZ"/>
        </w:rPr>
        <w:t>oprávněn</w:t>
      </w:r>
      <w:r>
        <w:rPr>
          <w:rFonts w:ascii="Times New Roman" w:eastAsia="Times New Roman" w:hAnsi="Times New Roman" w:cs="Times New Roman"/>
          <w:bCs/>
          <w:sz w:val="24"/>
          <w:szCs w:val="24"/>
          <w:lang w:eastAsia="cs-CZ"/>
        </w:rPr>
        <w:t xml:space="preserve"> si dokumentaci uvedenou v odstavci 8 písemně vyžádat. Věcný útvar nebo resortní složka tyto dokumenty předloží do 5 pracovních dnů od doručení žádosti.</w:t>
      </w:r>
    </w:p>
    <w:p w14:paraId="271020D9" w14:textId="77777777" w:rsidR="00AA129F" w:rsidRDefault="00AA129F">
      <w:pPr>
        <w:autoSpaceDE w:val="0"/>
        <w:spacing w:after="0"/>
        <w:jc w:val="both"/>
        <w:rPr>
          <w:rFonts w:ascii="Times New Roman" w:eastAsia="Times New Roman" w:hAnsi="Times New Roman" w:cs="Times New Roman"/>
          <w:bCs/>
          <w:sz w:val="24"/>
          <w:szCs w:val="24"/>
          <w:lang w:eastAsia="cs-CZ"/>
        </w:rPr>
      </w:pPr>
    </w:p>
    <w:p w14:paraId="30C8FF32" w14:textId="5F1FCC0B" w:rsidR="00AA129F" w:rsidRDefault="00F35303">
      <w:pPr>
        <w:spacing w:after="0"/>
        <w:ind w:left="426" w:hanging="426"/>
        <w:jc w:val="both"/>
      </w:pPr>
      <w:r>
        <w:rPr>
          <w:rFonts w:ascii="Times New Roman" w:eastAsia="Times New Roman" w:hAnsi="Times New Roman" w:cs="Times New Roman"/>
          <w:bCs/>
          <w:sz w:val="24"/>
          <w:szCs w:val="24"/>
          <w:lang w:eastAsia="cs-CZ"/>
        </w:rPr>
        <w:t xml:space="preserve">(10) Věcný útvar, který není specializovaným věcným útvarem, </w:t>
      </w:r>
      <w:r w:rsidR="004F34DC">
        <w:rPr>
          <w:rFonts w:ascii="Times New Roman" w:eastAsia="Times New Roman" w:hAnsi="Times New Roman" w:cs="Times New Roman"/>
          <w:bCs/>
          <w:sz w:val="24"/>
          <w:szCs w:val="24"/>
          <w:lang w:eastAsia="cs-CZ"/>
        </w:rPr>
        <w:t xml:space="preserve">a specializovaný věcný útvar v případě veřejných zakázek spolufinancovaných z dotačních titulů, </w:t>
      </w:r>
      <w:r>
        <w:rPr>
          <w:rFonts w:ascii="Times New Roman" w:eastAsia="Times New Roman" w:hAnsi="Times New Roman" w:cs="Times New Roman"/>
          <w:bCs/>
          <w:sz w:val="24"/>
          <w:szCs w:val="24"/>
          <w:lang w:eastAsia="cs-CZ"/>
        </w:rPr>
        <w:t>zašle OZD</w:t>
      </w:r>
      <w:r w:rsidR="004F34DC">
        <w:rPr>
          <w:rFonts w:ascii="Times New Roman" w:eastAsia="Times New Roman" w:hAnsi="Times New Roman" w:cs="Times New Roman"/>
          <w:bCs/>
          <w:sz w:val="24"/>
          <w:szCs w:val="24"/>
          <w:lang w:eastAsia="cs-CZ"/>
        </w:rPr>
        <w:t>F</w:t>
      </w:r>
      <w:r>
        <w:rPr>
          <w:rFonts w:ascii="Times New Roman" w:eastAsia="Times New Roman" w:hAnsi="Times New Roman" w:cs="Times New Roman"/>
          <w:bCs/>
          <w:sz w:val="24"/>
          <w:szCs w:val="24"/>
          <w:lang w:eastAsia="cs-CZ"/>
        </w:rPr>
        <w:t xml:space="preserve"> </w:t>
      </w:r>
      <w:r w:rsidR="00311AFA">
        <w:rPr>
          <w:rFonts w:ascii="Times New Roman" w:eastAsia="Times New Roman" w:hAnsi="Times New Roman" w:cs="Times New Roman"/>
          <w:bCs/>
          <w:sz w:val="24"/>
          <w:szCs w:val="24"/>
          <w:lang w:eastAsia="cs-CZ"/>
        </w:rPr>
        <w:br/>
      </w:r>
      <w:bookmarkStart w:id="6" w:name="_Hlk220567157"/>
      <w:r w:rsidR="00311AFA">
        <w:rPr>
          <w:rFonts w:ascii="Times New Roman" w:eastAsia="Times New Roman" w:hAnsi="Times New Roman" w:cs="Times New Roman"/>
          <w:bCs/>
          <w:sz w:val="24"/>
          <w:szCs w:val="24"/>
          <w:lang w:eastAsia="cs-CZ"/>
        </w:rPr>
        <w:t>a současně také na vědomí OPP</w:t>
      </w:r>
      <w:bookmarkEnd w:id="6"/>
      <w:r w:rsidR="00311AFA">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bCs/>
          <w:sz w:val="24"/>
          <w:szCs w:val="24"/>
          <w:lang w:eastAsia="cs-CZ"/>
        </w:rPr>
        <w:t>žádost o zajištění výběrového řízení spolu s návrhem výzvy k podání nabídek na velkou VZMR k </w:t>
      </w:r>
      <w:r>
        <w:rPr>
          <w:rFonts w:ascii="Times New Roman" w:eastAsia="Times New Roman" w:hAnsi="Times New Roman" w:cs="Times New Roman"/>
          <w:sz w:val="24"/>
          <w:szCs w:val="24"/>
          <w:lang w:eastAsia="cs-CZ"/>
        </w:rPr>
        <w:t>připomínkám a informací pro přípravu smlouvy na formuláři v příloze č. 4a</w:t>
      </w:r>
      <w:r>
        <w:rPr>
          <w:rFonts w:ascii="Times New Roman" w:eastAsia="Times New Roman" w:hAnsi="Times New Roman" w:cs="Times New Roman"/>
          <w:bCs/>
          <w:sz w:val="24"/>
          <w:szCs w:val="24"/>
          <w:lang w:eastAsia="cs-CZ"/>
        </w:rPr>
        <w:t xml:space="preserve">. </w:t>
      </w:r>
      <w:r>
        <w:rPr>
          <w:rFonts w:ascii="Times New Roman" w:eastAsia="Times New Roman" w:hAnsi="Times New Roman" w:cs="Times New Roman"/>
          <w:sz w:val="24"/>
          <w:szCs w:val="24"/>
          <w:lang w:eastAsia="cs-CZ"/>
        </w:rPr>
        <w:t>Manuál pro vyplnění informací pro přípravu smlouvy je uveden v příloze č. 4b</w:t>
      </w:r>
      <w:r>
        <w:rPr>
          <w:rFonts w:ascii="Times New Roman" w:eastAsia="Times New Roman" w:hAnsi="Times New Roman" w:cs="Times New Roman"/>
          <w:bCs/>
          <w:sz w:val="24"/>
          <w:szCs w:val="24"/>
          <w:lang w:eastAsia="cs-CZ"/>
        </w:rPr>
        <w:t xml:space="preserve">. K vypracování výzvy k podání nabídek na VZMR použije věcný útvar vzor umístěný na extranetu ministerstva. </w:t>
      </w:r>
      <w:bookmarkStart w:id="7" w:name="_Hlk149036549"/>
      <w:r>
        <w:rPr>
          <w:rFonts w:ascii="Times New Roman" w:eastAsia="Times New Roman" w:hAnsi="Times New Roman" w:cs="Times New Roman"/>
          <w:bCs/>
          <w:sz w:val="24"/>
          <w:szCs w:val="24"/>
          <w:lang w:eastAsia="cs-CZ"/>
        </w:rPr>
        <w:t>Po vzájemném vypořádání připomínek vypracuje OZD</w:t>
      </w:r>
      <w:r w:rsidR="004F34DC">
        <w:rPr>
          <w:rFonts w:ascii="Times New Roman" w:eastAsia="Times New Roman" w:hAnsi="Times New Roman" w:cs="Times New Roman"/>
          <w:bCs/>
          <w:sz w:val="24"/>
          <w:szCs w:val="24"/>
          <w:lang w:eastAsia="cs-CZ"/>
        </w:rPr>
        <w:t>F</w:t>
      </w:r>
      <w:r>
        <w:rPr>
          <w:rFonts w:ascii="Times New Roman" w:eastAsia="Times New Roman" w:hAnsi="Times New Roman" w:cs="Times New Roman"/>
          <w:bCs/>
          <w:sz w:val="24"/>
          <w:szCs w:val="24"/>
          <w:lang w:eastAsia="cs-CZ"/>
        </w:rPr>
        <w:t xml:space="preserve"> finální znění výzvy k podání nabídek a předloží jej odpovědné osobě ke schválení. Za soulad výzvy k podání nabídek s dotačními pravidly v případě realizace výběrového </w:t>
      </w:r>
      <w:r>
        <w:rPr>
          <w:rFonts w:ascii="Times New Roman" w:eastAsia="Times New Roman" w:hAnsi="Times New Roman" w:cs="Times New Roman"/>
          <w:bCs/>
          <w:sz w:val="24"/>
          <w:szCs w:val="24"/>
          <w:lang w:eastAsia="cs-CZ"/>
        </w:rPr>
        <w:lastRenderedPageBreak/>
        <w:t>řízení na veřejnou zakázku v rámci dotačního titulu odpovídá OZD</w:t>
      </w:r>
      <w:r w:rsidR="004F34DC">
        <w:rPr>
          <w:rFonts w:ascii="Times New Roman" w:eastAsia="Times New Roman" w:hAnsi="Times New Roman" w:cs="Times New Roman"/>
          <w:bCs/>
          <w:sz w:val="24"/>
          <w:szCs w:val="24"/>
          <w:lang w:eastAsia="cs-CZ"/>
        </w:rPr>
        <w:t>F</w:t>
      </w:r>
      <w:r>
        <w:rPr>
          <w:rFonts w:ascii="Times New Roman" w:eastAsia="Times New Roman" w:hAnsi="Times New Roman" w:cs="Times New Roman"/>
          <w:bCs/>
          <w:sz w:val="24"/>
          <w:szCs w:val="24"/>
          <w:lang w:eastAsia="cs-CZ"/>
        </w:rPr>
        <w:t xml:space="preserve">.  </w:t>
      </w:r>
      <w:bookmarkEnd w:id="7"/>
      <w:r>
        <w:rPr>
          <w:rFonts w:ascii="Times New Roman" w:eastAsia="Times New Roman" w:hAnsi="Times New Roman" w:cs="Times New Roman"/>
          <w:bCs/>
          <w:sz w:val="24"/>
          <w:szCs w:val="24"/>
          <w:lang w:eastAsia="cs-CZ"/>
        </w:rPr>
        <w:t>Bude-li věcný útvar požadovat kromě uveřejnění výzvy k podání nabídek také její odeslání některým dodavatelům, uvede ve své žádosti jejich identifikační údaje.</w:t>
      </w:r>
    </w:p>
    <w:p w14:paraId="29F2FD41" w14:textId="77777777" w:rsidR="00AA129F" w:rsidRDefault="00AA129F">
      <w:pPr>
        <w:spacing w:after="0"/>
        <w:jc w:val="both"/>
        <w:rPr>
          <w:rFonts w:ascii="Times New Roman" w:eastAsia="Times New Roman" w:hAnsi="Times New Roman" w:cs="Times New Roman"/>
          <w:bCs/>
          <w:sz w:val="24"/>
          <w:szCs w:val="24"/>
          <w:lang w:eastAsia="cs-CZ"/>
        </w:rPr>
      </w:pPr>
    </w:p>
    <w:p w14:paraId="69EA6327" w14:textId="77777777" w:rsidR="00AA129F" w:rsidRDefault="00AA129F">
      <w:pPr>
        <w:spacing w:after="0"/>
        <w:jc w:val="both"/>
        <w:rPr>
          <w:rFonts w:ascii="Times New Roman" w:eastAsia="Times New Roman" w:hAnsi="Times New Roman" w:cs="Times New Roman"/>
          <w:sz w:val="24"/>
          <w:szCs w:val="24"/>
          <w:lang w:eastAsia="cs-CZ"/>
        </w:rPr>
      </w:pPr>
    </w:p>
    <w:p w14:paraId="5FEAC661"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Hlava II</w:t>
      </w:r>
    </w:p>
    <w:p w14:paraId="4CC950B4"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Zadávání podlimitních a nadlimitních veřejných zakázek </w:t>
      </w:r>
    </w:p>
    <w:p w14:paraId="6229DE95" w14:textId="77777777" w:rsidR="00AA129F" w:rsidRDefault="00AA129F">
      <w:pPr>
        <w:keepNext/>
        <w:spacing w:after="0"/>
        <w:jc w:val="center"/>
        <w:rPr>
          <w:rFonts w:ascii="Times New Roman" w:eastAsia="Times New Roman" w:hAnsi="Times New Roman" w:cs="Times New Roman"/>
          <w:b/>
          <w:sz w:val="24"/>
          <w:szCs w:val="24"/>
          <w:lang w:eastAsia="cs-CZ"/>
        </w:rPr>
      </w:pPr>
    </w:p>
    <w:p w14:paraId="7B4CE81F"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10</w:t>
      </w:r>
    </w:p>
    <w:p w14:paraId="5071DFFA"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Zadávání podlimitních a nadlimitních veřejných zakázek ministerstvem</w:t>
      </w:r>
    </w:p>
    <w:p w14:paraId="3BAA5742"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w:t>
      </w:r>
      <w:bookmarkStart w:id="8" w:name="_Hlk145965894"/>
      <w:r>
        <w:rPr>
          <w:rFonts w:ascii="Times New Roman" w:eastAsia="Times New Roman" w:hAnsi="Times New Roman" w:cs="Times New Roman"/>
          <w:sz w:val="24"/>
          <w:szCs w:val="24"/>
          <w:lang w:eastAsia="cs-CZ"/>
        </w:rPr>
        <w:t>Věcný útvar musí v případě akcí (programů, projektů) registrovaných v databázi Evidenčně dotačního systému a Správy majetku ve vlastnictví státu (dále jen „IS EDS/SMVS“) splnit veškeré podmínky, které stanoví jiný právní předpis</w:t>
      </w:r>
      <w:r>
        <w:rPr>
          <w:rStyle w:val="Znakapoznpodarou"/>
          <w:rFonts w:ascii="Times New Roman" w:eastAsia="Times New Roman" w:hAnsi="Times New Roman" w:cs="Times New Roman"/>
          <w:sz w:val="24"/>
          <w:szCs w:val="24"/>
          <w:lang w:eastAsia="cs-CZ"/>
        </w:rPr>
        <w:footnoteReference w:id="18"/>
      </w:r>
      <w:r>
        <w:rPr>
          <w:rFonts w:ascii="Times New Roman" w:eastAsia="Times New Roman" w:hAnsi="Times New Roman" w:cs="Times New Roman"/>
          <w:sz w:val="24"/>
          <w:szCs w:val="24"/>
          <w:lang w:eastAsia="cs-CZ"/>
        </w:rPr>
        <w:t xml:space="preserve">. </w:t>
      </w:r>
      <w:bookmarkStart w:id="9" w:name="_Hlk149068158"/>
      <w:bookmarkEnd w:id="8"/>
      <w:r>
        <w:rPr>
          <w:rFonts w:ascii="Times New Roman" w:hAnsi="Times New Roman" w:cs="Times New Roman"/>
          <w:sz w:val="24"/>
          <w:szCs w:val="24"/>
          <w:lang w:eastAsia="cs-CZ"/>
        </w:rPr>
        <w:t>Pokud bude mít věcný útvar zajištěno finanční krytí až před podpisem smlouvy, musí být obsahem zadávací dokumentace informace, že zadavatel je oprávněn postupovat v souladu s příslušným ustanovením zákona, pokud dojde k jeho naplnění.</w:t>
      </w:r>
      <w:bookmarkEnd w:id="9"/>
      <w:r>
        <w:rPr>
          <w:rStyle w:val="Znakapoznpodarou"/>
          <w:rFonts w:ascii="Times New Roman" w:hAnsi="Times New Roman" w:cs="Times New Roman"/>
          <w:sz w:val="24"/>
          <w:szCs w:val="24"/>
          <w:lang w:eastAsia="cs-CZ"/>
        </w:rPr>
        <w:footnoteReference w:id="19"/>
      </w:r>
    </w:p>
    <w:p w14:paraId="10E245DD"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539EDC51" w14:textId="3AC0F765" w:rsidR="00AA129F" w:rsidRDefault="00F35303">
      <w:pPr>
        <w:spacing w:after="0"/>
        <w:ind w:left="426" w:hanging="426"/>
        <w:jc w:val="both"/>
      </w:pPr>
      <w:r>
        <w:rPr>
          <w:rFonts w:ascii="Times New Roman" w:eastAsia="Times New Roman" w:hAnsi="Times New Roman" w:cs="Times New Roman"/>
          <w:sz w:val="24"/>
          <w:szCs w:val="24"/>
          <w:lang w:eastAsia="cs-CZ"/>
        </w:rPr>
        <w:t>(2) Veškerá zadávací řízení pro podlimitní a nadlimitní veřejné zakázky, jejichž zadavatelem je ministerstvo, zajišťuje OZD</w:t>
      </w:r>
      <w:r w:rsidR="004F34DC">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w:t>
      </w:r>
    </w:p>
    <w:p w14:paraId="1076EFA3" w14:textId="77777777" w:rsidR="00AA129F" w:rsidRDefault="00AA129F">
      <w:pPr>
        <w:spacing w:after="0"/>
        <w:jc w:val="both"/>
        <w:rPr>
          <w:rFonts w:ascii="Times New Roman" w:eastAsia="Times New Roman" w:hAnsi="Times New Roman" w:cs="Times New Roman"/>
          <w:sz w:val="24"/>
          <w:szCs w:val="24"/>
          <w:lang w:eastAsia="cs-CZ"/>
        </w:rPr>
      </w:pPr>
    </w:p>
    <w:p w14:paraId="3DD3FC62" w14:textId="7C2C299B" w:rsidR="00AA129F" w:rsidRDefault="00F35303">
      <w:pPr>
        <w:spacing w:after="0"/>
        <w:ind w:left="426" w:hanging="426"/>
        <w:jc w:val="both"/>
      </w:pPr>
      <w:r>
        <w:rPr>
          <w:rFonts w:ascii="Times New Roman" w:eastAsia="Times New Roman" w:hAnsi="Times New Roman" w:cs="Times New Roman"/>
          <w:sz w:val="24"/>
          <w:szCs w:val="24"/>
          <w:lang w:eastAsia="cs-CZ"/>
        </w:rPr>
        <w:t>(3) Věcný útvar je oprávněn požadovat uveřejnění předběžného oznámení zejména za účelem zkrácení lhůty pro podání nabídek u těch druhů zadávacího řízení, u kterých to umožňuje jiný právní předpis</w:t>
      </w:r>
      <w:r>
        <w:rPr>
          <w:rStyle w:val="Znakapoznpodarou"/>
          <w:rFonts w:ascii="Times New Roman" w:eastAsia="Times New Roman" w:hAnsi="Times New Roman" w:cs="Times New Roman"/>
          <w:sz w:val="24"/>
          <w:szCs w:val="24"/>
          <w:lang w:eastAsia="cs-CZ"/>
        </w:rPr>
        <w:footnoteReference w:id="20"/>
      </w:r>
      <w:r>
        <w:rPr>
          <w:rFonts w:ascii="Times New Roman" w:eastAsia="Times New Roman" w:hAnsi="Times New Roman" w:cs="Times New Roman"/>
          <w:sz w:val="24"/>
          <w:szCs w:val="24"/>
          <w:lang w:eastAsia="cs-CZ"/>
        </w:rPr>
        <w:t>. Bude-li věcný útvar požadovat uveřejnění předběžného oznámení, zašle OZD</w:t>
      </w:r>
      <w:r w:rsidR="004F34DC">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údaje dle přílohy č. 1 nezbytné k jeho vypracování. </w:t>
      </w:r>
    </w:p>
    <w:p w14:paraId="08860FF9"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1A1F8B2B" w14:textId="39A29889"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 </w:t>
      </w:r>
      <w:bookmarkStart w:id="10" w:name="_Hlk145967112"/>
      <w:r>
        <w:rPr>
          <w:rFonts w:ascii="Times New Roman" w:eastAsia="Times New Roman" w:hAnsi="Times New Roman" w:cs="Times New Roman"/>
          <w:sz w:val="24"/>
          <w:szCs w:val="24"/>
          <w:lang w:eastAsia="cs-CZ"/>
        </w:rPr>
        <w:t>Věcný útvar zašle OZD</w:t>
      </w:r>
      <w:r w:rsidR="004F34DC">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w:t>
      </w:r>
      <w:bookmarkStart w:id="11" w:name="_Hlk220567452"/>
      <w:r w:rsidR="00993E6F">
        <w:rPr>
          <w:rFonts w:ascii="Times New Roman" w:eastAsia="Times New Roman" w:hAnsi="Times New Roman" w:cs="Times New Roman"/>
          <w:sz w:val="24"/>
          <w:szCs w:val="24"/>
          <w:lang w:eastAsia="cs-CZ"/>
        </w:rPr>
        <w:t>a současně také na vědomí OPP</w:t>
      </w:r>
      <w:bookmarkEnd w:id="11"/>
      <w:r w:rsidR="00993E6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žádost o zajištění zadávacího řízení spolu se základními parametry zadávacích podmínek na formuláři v příloze č. 5, informací pro přípravu smlouvy na formuláři v příloze č. 4a, kontrolní list odpovědného zadávání na formuláři v příloze č. 6, jedná-li se o veřejnou zakázku zadávanou podle jiného právního předpisu</w:t>
      </w:r>
      <w:r>
        <w:rPr>
          <w:rStyle w:val="Znakapoznpodarou"/>
          <w:rFonts w:ascii="Times New Roman" w:eastAsia="Times New Roman" w:hAnsi="Times New Roman" w:cs="Times New Roman"/>
          <w:sz w:val="24"/>
          <w:szCs w:val="24"/>
          <w:lang w:eastAsia="cs-CZ"/>
        </w:rPr>
        <w:footnoteReference w:id="21"/>
      </w:r>
      <w:r>
        <w:rPr>
          <w:rFonts w:ascii="Times New Roman" w:eastAsia="Times New Roman" w:hAnsi="Times New Roman" w:cs="Times New Roman"/>
          <w:sz w:val="24"/>
          <w:szCs w:val="24"/>
          <w:lang w:eastAsia="cs-CZ"/>
        </w:rPr>
        <w:t>, dokumenty tvořící neveřejnou část zadávací dokumentace, je-li ze strany věcného útvaru požadavek na nezveřejnění zadávací dokumentace v její celistvosti, stanovisko manažera kybernetické bezpečnosti k dopadu plnění veřejné zakázky na zajištění kybernetické bezpečnosti a doklady ke stanovení předpokládané hodnoty veřejné zakázky.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na základě těchto základních parametrů připraví návrh zadávací dokumentace.</w:t>
      </w:r>
      <w:bookmarkEnd w:id="10"/>
      <w:r>
        <w:rPr>
          <w:rFonts w:ascii="Times New Roman" w:eastAsia="Times New Roman" w:hAnsi="Times New Roman" w:cs="Times New Roman"/>
          <w:sz w:val="24"/>
          <w:szCs w:val="24"/>
          <w:lang w:eastAsia="cs-CZ"/>
        </w:rPr>
        <w:t xml:space="preserve"> Manuál pro vyplnění informací pro přípravu smlouvy je uveden v příloze </w:t>
      </w:r>
      <w:r w:rsidR="00993E6F">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č. 4b.</w:t>
      </w:r>
    </w:p>
    <w:p w14:paraId="472A9D94" w14:textId="77777777" w:rsidR="00AA129F" w:rsidRDefault="00F35303">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14:paraId="48EC1001" w14:textId="31C18C21"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(5) </w:t>
      </w:r>
      <w:bookmarkStart w:id="12" w:name="_Hlk220567744"/>
      <w:bookmarkStart w:id="13" w:name="_Hlk149036441"/>
      <w:bookmarkStart w:id="14" w:name="_Hlk145967161"/>
      <w:r>
        <w:rPr>
          <w:rFonts w:ascii="Times New Roman" w:eastAsia="Times New Roman" w:hAnsi="Times New Roman" w:cs="Times New Roman"/>
          <w:sz w:val="24"/>
          <w:szCs w:val="24"/>
          <w:lang w:eastAsia="cs-CZ"/>
        </w:rPr>
        <w:t>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w:t>
      </w:r>
      <w:r w:rsidR="00993E6F">
        <w:rPr>
          <w:rFonts w:ascii="Times New Roman" w:eastAsia="Times New Roman" w:hAnsi="Times New Roman" w:cs="Times New Roman"/>
          <w:sz w:val="24"/>
          <w:szCs w:val="24"/>
          <w:lang w:eastAsia="cs-CZ"/>
        </w:rPr>
        <w:t>a OPP vypracují návrhy zadávací a smluvní dokumentace a</w:t>
      </w:r>
      <w:r>
        <w:rPr>
          <w:rFonts w:ascii="Times New Roman" w:eastAsia="Times New Roman" w:hAnsi="Times New Roman" w:cs="Times New Roman"/>
          <w:sz w:val="24"/>
          <w:szCs w:val="24"/>
          <w:lang w:eastAsia="cs-CZ"/>
        </w:rPr>
        <w:t xml:space="preserve"> zašl</w:t>
      </w:r>
      <w:r w:rsidR="00993E6F">
        <w:rPr>
          <w:rFonts w:ascii="Times New Roman" w:eastAsia="Times New Roman" w:hAnsi="Times New Roman" w:cs="Times New Roman"/>
          <w:sz w:val="24"/>
          <w:szCs w:val="24"/>
          <w:lang w:eastAsia="cs-CZ"/>
        </w:rPr>
        <w:t>ou je</w:t>
      </w:r>
      <w:r>
        <w:rPr>
          <w:rFonts w:ascii="Times New Roman" w:eastAsia="Times New Roman" w:hAnsi="Times New Roman" w:cs="Times New Roman"/>
          <w:sz w:val="24"/>
          <w:szCs w:val="24"/>
          <w:lang w:eastAsia="cs-CZ"/>
        </w:rPr>
        <w:t xml:space="preserve"> věcnému útvaru k připomínkám</w:t>
      </w:r>
      <w:bookmarkEnd w:id="12"/>
      <w:r>
        <w:rPr>
          <w:rFonts w:ascii="Times New Roman" w:eastAsia="Times New Roman" w:hAnsi="Times New Roman" w:cs="Times New Roman"/>
          <w:sz w:val="24"/>
          <w:szCs w:val="24"/>
          <w:lang w:eastAsia="cs-CZ"/>
        </w:rPr>
        <w:t>. Po vzájemném vypořádání připomínek vypracuje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finální znění zadávací dokumentace a předloží jej odpovědné osobě ke schválení.</w:t>
      </w:r>
      <w:bookmarkEnd w:id="13"/>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Cs/>
          <w:sz w:val="24"/>
          <w:szCs w:val="24"/>
          <w:lang w:eastAsia="cs-CZ"/>
        </w:rPr>
        <w:t>Za soulad zadávací dokumentace s dotačními pravidly v případě realizace zadávacího řízení na veřejnou zakázku v rámci dotačního titulu odpovídá OZD</w:t>
      </w:r>
      <w:r w:rsidR="00AF3DA9">
        <w:rPr>
          <w:rFonts w:ascii="Times New Roman" w:eastAsia="Times New Roman" w:hAnsi="Times New Roman" w:cs="Times New Roman"/>
          <w:bCs/>
          <w:sz w:val="24"/>
          <w:szCs w:val="24"/>
          <w:lang w:eastAsia="cs-CZ"/>
        </w:rPr>
        <w:t>F</w:t>
      </w:r>
      <w:r>
        <w:rPr>
          <w:rFonts w:ascii="Times New Roman" w:eastAsia="Times New Roman" w:hAnsi="Times New Roman" w:cs="Times New Roman"/>
          <w:bCs/>
          <w:sz w:val="24"/>
          <w:szCs w:val="24"/>
          <w:lang w:eastAsia="cs-CZ"/>
        </w:rPr>
        <w:t xml:space="preserve">. </w:t>
      </w:r>
    </w:p>
    <w:bookmarkEnd w:id="14"/>
    <w:p w14:paraId="232EDD04" w14:textId="77777777" w:rsidR="00AA129F" w:rsidRDefault="00AA129F">
      <w:pPr>
        <w:spacing w:after="0"/>
        <w:jc w:val="both"/>
        <w:rPr>
          <w:rFonts w:ascii="Times New Roman" w:eastAsia="Times New Roman" w:hAnsi="Times New Roman" w:cs="Times New Roman"/>
          <w:sz w:val="24"/>
          <w:szCs w:val="24"/>
          <w:lang w:eastAsia="cs-CZ"/>
        </w:rPr>
      </w:pPr>
    </w:p>
    <w:p w14:paraId="57E1B672" w14:textId="77777777" w:rsidR="00AA129F" w:rsidRDefault="00F35303">
      <w:pPr>
        <w:numPr>
          <w:ilvl w:val="0"/>
          <w:numId w:val="9"/>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Věcný útvar odpovídá za věcnou správnost zadávací dokumentace, jakož i za přiměřené </w:t>
      </w:r>
      <w:r>
        <w:rPr>
          <w:rFonts w:ascii="Times New Roman" w:eastAsia="Times New Roman" w:hAnsi="Times New Roman" w:cs="Times New Roman"/>
          <w:sz w:val="24"/>
          <w:szCs w:val="24"/>
          <w:lang w:eastAsia="cs-CZ"/>
        </w:rPr>
        <w:br/>
        <w:t xml:space="preserve">a nediskriminační nastavení zadávacích podmínek. </w:t>
      </w:r>
    </w:p>
    <w:p w14:paraId="09212502" w14:textId="77777777" w:rsidR="00AA129F" w:rsidRDefault="00AA129F">
      <w:pPr>
        <w:spacing w:after="0"/>
        <w:ind w:left="360"/>
        <w:jc w:val="both"/>
        <w:rPr>
          <w:rFonts w:ascii="Times New Roman" w:eastAsia="Times New Roman" w:hAnsi="Times New Roman" w:cs="Times New Roman"/>
          <w:sz w:val="24"/>
          <w:szCs w:val="24"/>
          <w:lang w:eastAsia="cs-CZ"/>
        </w:rPr>
      </w:pPr>
    </w:p>
    <w:p w14:paraId="57957F4A" w14:textId="17C7EC5A" w:rsidR="00AA129F" w:rsidRDefault="00F35303">
      <w:pPr>
        <w:numPr>
          <w:ilvl w:val="0"/>
          <w:numId w:val="9"/>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i věcný útvar jsou povinny pro zajištění auditní stopy ve smyslu § 2 odst. 5 této instrukce v dokumentaci k veřejné zakázce vedené příslušným útvarem uvést vzájemné odkazy na příslušná čísla jednací dle elektronického systému spisové služby.</w:t>
      </w:r>
    </w:p>
    <w:p w14:paraId="1D411140" w14:textId="77777777" w:rsidR="00AA129F" w:rsidRDefault="00AA129F">
      <w:pPr>
        <w:spacing w:after="0"/>
        <w:ind w:firstLine="708"/>
        <w:jc w:val="both"/>
        <w:rPr>
          <w:rFonts w:ascii="Times New Roman" w:eastAsia="Times New Roman" w:hAnsi="Times New Roman" w:cs="Times New Roman"/>
          <w:bCs/>
          <w:sz w:val="24"/>
          <w:szCs w:val="24"/>
          <w:lang w:eastAsia="cs-CZ"/>
        </w:rPr>
      </w:pPr>
    </w:p>
    <w:p w14:paraId="643F9625" w14:textId="178889D5" w:rsidR="00AA129F" w:rsidRDefault="00F35303">
      <w:pPr>
        <w:spacing w:after="0"/>
        <w:ind w:left="426" w:hanging="426"/>
        <w:jc w:val="both"/>
      </w:pPr>
      <w:r>
        <w:rPr>
          <w:rFonts w:ascii="Times New Roman" w:eastAsia="Times New Roman" w:hAnsi="Times New Roman" w:cs="Times New Roman"/>
          <w:sz w:val="24"/>
          <w:szCs w:val="24"/>
          <w:lang w:eastAsia="cs-CZ"/>
        </w:rPr>
        <w:t>(8) Věcný útvar poskytuje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v průběhu zadávacího řízení součinnost, zejména spolupracuje s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a </w:t>
      </w:r>
      <w:r w:rsidRPr="00FF5F45">
        <w:rPr>
          <w:rFonts w:ascii="Times New Roman" w:eastAsia="Times New Roman" w:hAnsi="Times New Roman" w:cs="Times New Roman"/>
          <w:sz w:val="24"/>
          <w:szCs w:val="24"/>
          <w:lang w:eastAsia="cs-CZ"/>
        </w:rPr>
        <w:t>OPP</w:t>
      </w:r>
      <w:r>
        <w:rPr>
          <w:rFonts w:ascii="Times New Roman" w:eastAsia="Times New Roman" w:hAnsi="Times New Roman" w:cs="Times New Roman"/>
          <w:sz w:val="24"/>
          <w:szCs w:val="24"/>
          <w:lang w:eastAsia="cs-CZ"/>
        </w:rPr>
        <w:t xml:space="preserve"> na přípravě textu odpovědi na případné žádosti dodavatelů o vysvětlení zadávací dokumentace, při řešení námitek uplatněných dodavateli </w:t>
      </w:r>
      <w:r>
        <w:rPr>
          <w:rFonts w:ascii="Times New Roman" w:eastAsia="Times New Roman" w:hAnsi="Times New Roman" w:cs="Times New Roman"/>
          <w:sz w:val="24"/>
          <w:szCs w:val="24"/>
          <w:lang w:eastAsia="cs-CZ"/>
        </w:rPr>
        <w:br/>
        <w:t>a v případě přezkumného řízení před Úřadem pro ochranu hospodářské soutěže.</w:t>
      </w:r>
    </w:p>
    <w:p w14:paraId="766FF7BC" w14:textId="77777777" w:rsidR="00AA129F" w:rsidRDefault="00AA129F">
      <w:pPr>
        <w:spacing w:after="0"/>
        <w:jc w:val="both"/>
        <w:rPr>
          <w:rFonts w:ascii="Times New Roman" w:eastAsia="Times New Roman" w:hAnsi="Times New Roman" w:cs="Times New Roman"/>
          <w:sz w:val="24"/>
          <w:szCs w:val="24"/>
          <w:lang w:eastAsia="cs-CZ"/>
        </w:rPr>
      </w:pPr>
    </w:p>
    <w:p w14:paraId="407FCF86" w14:textId="20598F84" w:rsidR="00AA129F" w:rsidRDefault="00F35303">
      <w:pPr>
        <w:spacing w:after="0"/>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(9)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před uzavřením smlouvy vyzve vybraného dodavatele k předložení relevantních dokladů a vzorků v souladu s ustanovením jiného právního předpisu</w:t>
      </w:r>
      <w:r>
        <w:rPr>
          <w:rStyle w:val="Znakapoznpodarou"/>
          <w:rFonts w:ascii="Times New Roman" w:eastAsia="Times New Roman" w:hAnsi="Times New Roman" w:cs="Times New Roman"/>
          <w:sz w:val="24"/>
          <w:szCs w:val="24"/>
          <w:lang w:eastAsia="cs-CZ"/>
        </w:rPr>
        <w:footnoteReference w:id="22"/>
      </w:r>
      <w:r>
        <w:rPr>
          <w:rFonts w:ascii="Times New Roman" w:eastAsia="Times New Roman" w:hAnsi="Times New Roman" w:cs="Times New Roman"/>
          <w:sz w:val="24"/>
          <w:szCs w:val="24"/>
          <w:lang w:eastAsia="cs-CZ"/>
        </w:rPr>
        <w:t>.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v součinnosti s věcným útvarem zkontroluje předložené doklady a vzorky z hlediska jejich úplnosti </w:t>
      </w:r>
      <w:r>
        <w:rPr>
          <w:rFonts w:ascii="Times New Roman" w:eastAsia="Times New Roman" w:hAnsi="Times New Roman" w:cs="Times New Roman"/>
          <w:sz w:val="24"/>
          <w:szCs w:val="24"/>
          <w:lang w:eastAsia="cs-CZ"/>
        </w:rPr>
        <w:br/>
        <w:t>a správnosti. Poté, co budou splněny všechny podmínky pro uzavření smlouvy nebo rámcové dohody, zašle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bez zbytečného odkladu smlouvu vybranému dodavateli k zajištění podpisu z jeho strany. Jednostranně podepsanou smlouvu pak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zašle věcnému útvaru, který bez zbytečného odkladu zajistí podpis smlouvy ze strany ministerstva.</w:t>
      </w:r>
    </w:p>
    <w:p w14:paraId="024914A3" w14:textId="77777777" w:rsidR="00AA129F" w:rsidRDefault="00AA129F">
      <w:pPr>
        <w:spacing w:after="0"/>
        <w:ind w:left="425" w:hanging="425"/>
        <w:jc w:val="both"/>
        <w:rPr>
          <w:rFonts w:ascii="Times New Roman" w:eastAsia="Times New Roman" w:hAnsi="Times New Roman" w:cs="Times New Roman"/>
          <w:sz w:val="24"/>
          <w:szCs w:val="24"/>
          <w:lang w:eastAsia="cs-CZ"/>
        </w:rPr>
      </w:pPr>
    </w:p>
    <w:p w14:paraId="48A9533B" w14:textId="77777777" w:rsidR="00AA129F" w:rsidRDefault="00AA129F">
      <w:pPr>
        <w:spacing w:after="0"/>
        <w:jc w:val="both"/>
        <w:rPr>
          <w:rFonts w:ascii="Times New Roman" w:eastAsia="Times New Roman" w:hAnsi="Times New Roman" w:cs="Times New Roman"/>
          <w:sz w:val="24"/>
          <w:szCs w:val="24"/>
          <w:lang w:eastAsia="cs-CZ"/>
        </w:rPr>
      </w:pPr>
    </w:p>
    <w:p w14:paraId="22EAEA1C"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11</w:t>
      </w:r>
    </w:p>
    <w:p w14:paraId="2923FF54"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Zadávání podlimitních a nadlimitních veřejných zakázek resortními složkami</w:t>
      </w:r>
    </w:p>
    <w:p w14:paraId="6506F41C"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Resortní složky musí mít před uzavřením smlouvy zajištěno finanční krytí a v případě akcí (programů, projektů) registrovaných v databázi IS EDS/SMVS musí splnit veškeré podmínky, které stanoví jiný právní předpis. </w:t>
      </w:r>
      <w:r>
        <w:rPr>
          <w:rFonts w:ascii="Times New Roman" w:hAnsi="Times New Roman" w:cs="Times New Roman"/>
          <w:sz w:val="24"/>
          <w:szCs w:val="24"/>
          <w:lang w:eastAsia="cs-CZ"/>
        </w:rPr>
        <w:t xml:space="preserve"> Pokud bude mít resortní složka zajištěno finanční krytí až před podpisem smlouvy, musí být obsahem zadávací dokumentace informace, že zadavatel je oprávněn postupovat v souladu s příslušným ustanovením zákona, pokud dojde k jeho naplnění.</w:t>
      </w:r>
    </w:p>
    <w:p w14:paraId="56CFB1A9" w14:textId="494E7918" w:rsidR="00AA129F" w:rsidRDefault="00F35303">
      <w:pPr>
        <w:spacing w:before="240"/>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Resortní složky musí před zahájením zadávacího řízení k nadlimitní veřejné zakázce</w:t>
      </w:r>
      <w:r>
        <w:rPr>
          <w:rStyle w:val="Znakapoznpodarou"/>
          <w:rFonts w:ascii="Times New Roman" w:eastAsia="Times New Roman" w:hAnsi="Times New Roman" w:cs="Times New Roman"/>
          <w:sz w:val="24"/>
          <w:szCs w:val="24"/>
          <w:lang w:eastAsia="cs-CZ"/>
        </w:rPr>
        <w:footnoteReference w:id="23"/>
      </w:r>
      <w:r>
        <w:rPr>
          <w:rFonts w:ascii="Times New Roman" w:eastAsia="Times New Roman" w:hAnsi="Times New Roman" w:cs="Times New Roman"/>
          <w:sz w:val="24"/>
          <w:szCs w:val="24"/>
          <w:lang w:eastAsia="cs-CZ"/>
        </w:rPr>
        <w:t xml:space="preserve"> na stavební práce a k veřejné zakázce na dodávky nebo služby přesahující předpokládanou hodnotu 50 000 000 Kč bez DPH zaslat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žádost o stanovisko k zadávacím podmínkám v rozsahu dle přílohy č. 5, kontrolní list odpovědného zadávání na formuláři v příloze č. 6 a kompletní znění zadávací dokumentace včetně návrhu smlouvy (dále jen „žádost“). Před zahájením zadávacího řízení k ostatním veřejným zakázkám mají resortní složky povinnost uvedenou v první větě pouze v případě opakování zadávacího řízení, které bylo dříve zrušeno. V takovém případě bude součástí žádosti odůvodnění zrušení zadávacího řízení.</w:t>
      </w:r>
    </w:p>
    <w:p w14:paraId="78DF71EA" w14:textId="286F2E4D" w:rsidR="00AA129F" w:rsidRDefault="00F35303">
      <w:pPr>
        <w:ind w:left="425" w:hanging="425"/>
        <w:jc w:val="both"/>
      </w:pPr>
      <w:r>
        <w:rPr>
          <w:rFonts w:ascii="Times New Roman" w:eastAsia="Times New Roman" w:hAnsi="Times New Roman" w:cs="Times New Roman"/>
          <w:sz w:val="24"/>
          <w:szCs w:val="24"/>
          <w:lang w:eastAsia="cs-CZ"/>
        </w:rPr>
        <w:t xml:space="preserve">(3) V případě </w:t>
      </w:r>
      <w:r>
        <w:rPr>
          <w:rFonts w:ascii="Times New Roman" w:eastAsia="Times New Roman" w:hAnsi="Times New Roman" w:cs="Times New Roman"/>
          <w:bCs/>
          <w:sz w:val="24"/>
          <w:szCs w:val="24"/>
          <w:lang w:eastAsia="cs-CZ"/>
        </w:rPr>
        <w:t>veřejných zakázek na stavební práce je resortní složka povinna spolu s žádostí předložit OZD</w:t>
      </w:r>
      <w:r w:rsidR="00AF3DA9">
        <w:rPr>
          <w:rFonts w:ascii="Times New Roman" w:eastAsia="Times New Roman" w:hAnsi="Times New Roman" w:cs="Times New Roman"/>
          <w:bCs/>
          <w:sz w:val="24"/>
          <w:szCs w:val="24"/>
          <w:lang w:eastAsia="cs-CZ"/>
        </w:rPr>
        <w:t>F</w:t>
      </w:r>
      <w:r>
        <w:rPr>
          <w:rFonts w:ascii="Times New Roman" w:eastAsia="Times New Roman" w:hAnsi="Times New Roman" w:cs="Times New Roman"/>
          <w:bCs/>
          <w:sz w:val="24"/>
          <w:szCs w:val="24"/>
          <w:lang w:eastAsia="cs-CZ"/>
        </w:rPr>
        <w:t xml:space="preserve"> kladné stanovisko OIM k projektové dokumentaci.</w:t>
      </w:r>
    </w:p>
    <w:p w14:paraId="2F220FD3" w14:textId="34E495CD" w:rsidR="00AA129F" w:rsidRDefault="00F35303">
      <w:pPr>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(4) Stanovisko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k zadávacím podmínkám je nezávazné.</w:t>
      </w:r>
    </w:p>
    <w:p w14:paraId="48C5E832" w14:textId="77777777" w:rsidR="00AA129F" w:rsidRDefault="00F35303">
      <w:pPr>
        <w:ind w:left="425" w:hanging="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(5) Pro veškerá podání dle tohoto ustanovení je povinně předepsána elektronická forma </w:t>
      </w:r>
      <w:r>
        <w:rPr>
          <w:rFonts w:ascii="Times New Roman" w:eastAsia="Times New Roman" w:hAnsi="Times New Roman" w:cs="Times New Roman"/>
          <w:sz w:val="24"/>
          <w:szCs w:val="24"/>
          <w:lang w:eastAsia="cs-CZ"/>
        </w:rPr>
        <w:br/>
        <w:t>a způsob doručování prostřednictvím datových schránek nebo Budníku justice.</w:t>
      </w:r>
    </w:p>
    <w:p w14:paraId="6B699822" w14:textId="77777777" w:rsidR="00AA129F" w:rsidRDefault="00AA129F">
      <w:pPr>
        <w:jc w:val="both"/>
        <w:rPr>
          <w:rFonts w:ascii="Times New Roman" w:eastAsia="Times New Roman" w:hAnsi="Times New Roman" w:cs="Times New Roman"/>
          <w:sz w:val="24"/>
          <w:szCs w:val="24"/>
          <w:lang w:eastAsia="cs-CZ"/>
        </w:rPr>
      </w:pPr>
    </w:p>
    <w:p w14:paraId="4CFE459D"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ČÁST TŘETÍ </w:t>
      </w:r>
    </w:p>
    <w:p w14:paraId="51C17C37"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Zvláštní postupy </w:t>
      </w:r>
    </w:p>
    <w:p w14:paraId="06C71E34" w14:textId="77777777" w:rsidR="00AA129F" w:rsidRDefault="00AA129F">
      <w:pPr>
        <w:spacing w:after="0"/>
        <w:jc w:val="center"/>
        <w:rPr>
          <w:rFonts w:ascii="Times New Roman" w:eastAsia="Times New Roman" w:hAnsi="Times New Roman" w:cs="Times New Roman"/>
          <w:b/>
          <w:sz w:val="24"/>
          <w:szCs w:val="24"/>
          <w:lang w:eastAsia="cs-CZ"/>
        </w:rPr>
      </w:pPr>
    </w:p>
    <w:p w14:paraId="1FDE6AAA"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12</w:t>
      </w:r>
    </w:p>
    <w:p w14:paraId="32AEB0F5" w14:textId="77777777" w:rsidR="00AA129F" w:rsidRDefault="00F35303">
      <w:pPr>
        <w:spacing w:after="0"/>
        <w:jc w:val="center"/>
      </w:pPr>
      <w:r>
        <w:rPr>
          <w:rFonts w:ascii="Times New Roman" w:eastAsia="Times New Roman" w:hAnsi="Times New Roman" w:cs="Times New Roman"/>
          <w:b/>
          <w:sz w:val="24"/>
          <w:szCs w:val="24"/>
          <w:lang w:eastAsia="cs-CZ"/>
        </w:rPr>
        <w:t>Vertikální a horizontální spolupráce, obecné výjimky a výjimky pro podlimitní veřejné zakázky</w:t>
      </w:r>
    </w:p>
    <w:p w14:paraId="72C77F7E" w14:textId="77777777" w:rsidR="00AA129F" w:rsidRDefault="00AA129F">
      <w:pPr>
        <w:spacing w:after="0"/>
        <w:jc w:val="center"/>
        <w:rPr>
          <w:rFonts w:ascii="Times New Roman" w:eastAsia="Times New Roman" w:hAnsi="Times New Roman" w:cs="Times New Roman"/>
          <w:b/>
          <w:sz w:val="24"/>
          <w:szCs w:val="24"/>
          <w:lang w:eastAsia="cs-CZ"/>
        </w:rPr>
      </w:pPr>
    </w:p>
    <w:p w14:paraId="6A72F277" w14:textId="574B96B8" w:rsidR="00AA129F" w:rsidRDefault="00F35303">
      <w:pPr>
        <w:numPr>
          <w:ilvl w:val="0"/>
          <w:numId w:val="24"/>
        </w:numPr>
        <w:ind w:left="425"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w:t>
      </w:r>
      <w:r>
        <w:rPr>
          <w:rFonts w:ascii="Times New Roman" w:eastAsia="Times New Roman" w:hAnsi="Times New Roman" w:cs="Times New Roman"/>
          <w:bCs/>
          <w:sz w:val="24"/>
          <w:szCs w:val="24"/>
          <w:lang w:eastAsia="cs-CZ"/>
        </w:rPr>
        <w:t>případě</w:t>
      </w:r>
      <w:r>
        <w:rPr>
          <w:rFonts w:ascii="Times New Roman" w:eastAsia="Times New Roman" w:hAnsi="Times New Roman" w:cs="Times New Roman"/>
          <w:sz w:val="24"/>
          <w:szCs w:val="24"/>
          <w:lang w:eastAsia="cs-CZ"/>
        </w:rPr>
        <w:t xml:space="preserve"> splnění podmínek pro zadání zakázky mimo zadávací řízení stanovených v příslušných ustanoveních jiného právního předpisu</w:t>
      </w:r>
      <w:r>
        <w:rPr>
          <w:rStyle w:val="Znakapoznpodarou"/>
          <w:rFonts w:ascii="Times New Roman" w:eastAsia="Times New Roman" w:hAnsi="Times New Roman" w:cs="Times New Roman"/>
          <w:sz w:val="24"/>
          <w:szCs w:val="24"/>
          <w:lang w:eastAsia="cs-CZ"/>
        </w:rPr>
        <w:footnoteReference w:id="24"/>
      </w:r>
      <w:r>
        <w:rPr>
          <w:rFonts w:ascii="Times New Roman" w:eastAsia="Times New Roman" w:hAnsi="Times New Roman" w:cs="Times New Roman"/>
          <w:sz w:val="24"/>
          <w:szCs w:val="24"/>
          <w:lang w:eastAsia="cs-CZ"/>
        </w:rPr>
        <w:t xml:space="preserve"> nebo pro použití jednacího řízení bez uveřejnění podle jiného právního předpisu</w:t>
      </w:r>
      <w:r>
        <w:rPr>
          <w:rStyle w:val="Znakapoznpodarou"/>
          <w:rFonts w:ascii="Times New Roman" w:eastAsia="Times New Roman" w:hAnsi="Times New Roman" w:cs="Times New Roman"/>
          <w:sz w:val="24"/>
          <w:szCs w:val="24"/>
          <w:lang w:eastAsia="cs-CZ"/>
        </w:rPr>
        <w:footnoteReference w:id="25"/>
      </w:r>
      <w:r>
        <w:rPr>
          <w:rFonts w:ascii="Times New Roman" w:eastAsia="Times New Roman" w:hAnsi="Times New Roman" w:cs="Times New Roman"/>
          <w:sz w:val="24"/>
          <w:szCs w:val="24"/>
          <w:lang w:eastAsia="cs-CZ"/>
        </w:rPr>
        <w:t xml:space="preserve"> předloží věcný útvar nebo resortní složka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žádost o stanovisko k realizaci zamýšleného postupu</w:t>
      </w:r>
      <w:r w:rsidR="00650129">
        <w:rPr>
          <w:rFonts w:ascii="Times New Roman" w:eastAsia="Times New Roman" w:hAnsi="Times New Roman" w:cs="Times New Roman"/>
          <w:sz w:val="24"/>
          <w:szCs w:val="24"/>
          <w:lang w:eastAsia="cs-CZ"/>
        </w:rPr>
        <w:t>, přičemž</w:t>
      </w:r>
      <w:r w:rsidR="00574DB1">
        <w:rPr>
          <w:rFonts w:ascii="Times New Roman" w:eastAsia="Times New Roman" w:hAnsi="Times New Roman" w:cs="Times New Roman"/>
          <w:sz w:val="24"/>
          <w:szCs w:val="24"/>
          <w:lang w:eastAsia="cs-CZ"/>
        </w:rPr>
        <w:t xml:space="preserve"> </w:t>
      </w:r>
      <w:bookmarkStart w:id="15" w:name="_Hlk220410731"/>
      <w:r w:rsidR="00650129">
        <w:rPr>
          <w:rFonts w:ascii="Times New Roman" w:eastAsia="Times New Roman" w:hAnsi="Times New Roman" w:cs="Times New Roman"/>
          <w:sz w:val="24"/>
          <w:szCs w:val="24"/>
          <w:lang w:eastAsia="cs-CZ"/>
        </w:rPr>
        <w:t>m</w:t>
      </w:r>
      <w:r w:rsidR="00574DB1">
        <w:rPr>
          <w:rFonts w:ascii="Times New Roman" w:eastAsia="Times New Roman" w:hAnsi="Times New Roman" w:cs="Times New Roman"/>
          <w:sz w:val="24"/>
          <w:szCs w:val="24"/>
          <w:lang w:eastAsia="cs-CZ"/>
        </w:rPr>
        <w:t>ateriál příslušný k projednání Pracovní skupinou pro transparentní veřejné zakázky předloží</w:t>
      </w:r>
      <w:bookmarkEnd w:id="15"/>
      <w:r>
        <w:rPr>
          <w:rFonts w:ascii="Times New Roman" w:eastAsia="Times New Roman" w:hAnsi="Times New Roman" w:cs="Times New Roman"/>
          <w:sz w:val="24"/>
          <w:szCs w:val="24"/>
          <w:lang w:eastAsia="cs-CZ"/>
        </w:rPr>
        <w:t xml:space="preserve"> spolu </w:t>
      </w:r>
      <w:r w:rsidR="003143D4">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s vyplněnou tabulkou uvedenou v příloze č. 7. </w:t>
      </w:r>
    </w:p>
    <w:p w14:paraId="56CCBC6F" w14:textId="1FBB8BE6" w:rsidR="00AA129F" w:rsidRDefault="00F35303">
      <w:pPr>
        <w:numPr>
          <w:ilvl w:val="0"/>
          <w:numId w:val="6"/>
        </w:numPr>
        <w:ind w:left="425"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Materiál příslušný k projednání Pracovní skupinou pro transparentní veřejné zakázky předloží skupině k projednání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poté, co věcný útvar nebo resortní složka vypořádá jeho případné připomínky k materiálu.</w:t>
      </w:r>
    </w:p>
    <w:p w14:paraId="0765DC2C" w14:textId="68E45255" w:rsidR="00AA129F" w:rsidRDefault="00F35303">
      <w:pPr>
        <w:numPr>
          <w:ilvl w:val="0"/>
          <w:numId w:val="6"/>
        </w:numPr>
        <w:ind w:left="425"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Materiál příslušný k projednání Radou vlády pro informační společnost předloží radě k projednání </w:t>
      </w:r>
      <w:proofErr w:type="spellStart"/>
      <w:r w:rsidRPr="004A25D1">
        <w:rPr>
          <w:rFonts w:ascii="Times New Roman" w:eastAsia="Times New Roman" w:hAnsi="Times New Roman" w:cs="Times New Roman"/>
          <w:sz w:val="24"/>
          <w:szCs w:val="24"/>
          <w:lang w:eastAsia="cs-CZ"/>
        </w:rPr>
        <w:t>OS</w:t>
      </w:r>
      <w:r w:rsidR="00FF5F45" w:rsidRPr="004A25D1">
        <w:rPr>
          <w:rFonts w:ascii="Times New Roman" w:eastAsia="Times New Roman" w:hAnsi="Times New Roman" w:cs="Times New Roman"/>
          <w:sz w:val="24"/>
          <w:szCs w:val="24"/>
          <w:lang w:eastAsia="cs-CZ"/>
        </w:rPr>
        <w:t>AeJ</w:t>
      </w:r>
      <w:proofErr w:type="spellEnd"/>
      <w:r>
        <w:rPr>
          <w:rFonts w:ascii="Times New Roman" w:eastAsia="Times New Roman" w:hAnsi="Times New Roman" w:cs="Times New Roman"/>
          <w:sz w:val="24"/>
          <w:szCs w:val="24"/>
          <w:lang w:eastAsia="cs-CZ"/>
        </w:rPr>
        <w:t xml:space="preserve"> poté, co vypořádá případné připomínky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k materiálu. </w:t>
      </w:r>
    </w:p>
    <w:p w14:paraId="69BC4266" w14:textId="0939194F" w:rsidR="00AA129F" w:rsidRDefault="00F35303">
      <w:pPr>
        <w:numPr>
          <w:ilvl w:val="0"/>
          <w:numId w:val="6"/>
        </w:numPr>
        <w:ind w:left="425"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podlimitním režimu zašle věcný útvar zamýšlený postup OZD</w:t>
      </w:r>
      <w:r w:rsidR="00B66E75">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ke stanovisku. Bez schválení ze strany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není věcný útvar oprávněn zamýšlený postup realizovat. </w:t>
      </w:r>
    </w:p>
    <w:p w14:paraId="764C28A8" w14:textId="63FCA91D" w:rsidR="00AA129F" w:rsidRDefault="00F35303">
      <w:pPr>
        <w:numPr>
          <w:ilvl w:val="0"/>
          <w:numId w:val="6"/>
        </w:numPr>
        <w:ind w:left="425"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nadlimitním režimu po vydání stanoviska Pracovní skupiny pro transparentní veřejné zakázky nebo Rady vlády pro informační společnost připraví materiál k předložení vládě buď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nebo </w:t>
      </w:r>
      <w:proofErr w:type="spellStart"/>
      <w:r w:rsidRPr="004A25D1">
        <w:rPr>
          <w:rFonts w:ascii="Times New Roman" w:eastAsia="Times New Roman" w:hAnsi="Times New Roman" w:cs="Times New Roman"/>
          <w:sz w:val="24"/>
          <w:szCs w:val="24"/>
          <w:lang w:eastAsia="cs-CZ"/>
        </w:rPr>
        <w:t>OSA</w:t>
      </w:r>
      <w:r w:rsidR="00FF5F45" w:rsidRPr="004A25D1">
        <w:rPr>
          <w:rFonts w:ascii="Times New Roman" w:eastAsia="Times New Roman" w:hAnsi="Times New Roman" w:cs="Times New Roman"/>
          <w:sz w:val="24"/>
          <w:szCs w:val="24"/>
          <w:lang w:eastAsia="cs-CZ"/>
        </w:rPr>
        <w:t>eJ</w:t>
      </w:r>
      <w:proofErr w:type="spellEnd"/>
      <w:r>
        <w:rPr>
          <w:rFonts w:ascii="Times New Roman" w:eastAsia="Times New Roman" w:hAnsi="Times New Roman" w:cs="Times New Roman"/>
          <w:sz w:val="24"/>
          <w:szCs w:val="24"/>
          <w:lang w:eastAsia="cs-CZ"/>
        </w:rPr>
        <w:t>, dle věcného obsahu materiálu.</w:t>
      </w:r>
    </w:p>
    <w:p w14:paraId="62C09A8F" w14:textId="77777777" w:rsidR="00AA129F" w:rsidRDefault="00F35303">
      <w:pPr>
        <w:numPr>
          <w:ilvl w:val="0"/>
          <w:numId w:val="6"/>
        </w:numPr>
        <w:spacing w:after="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Veškerá podání resortních složek podle odstavců 1 až 5 jsou činěna v elektronické formě </w:t>
      </w:r>
      <w:r>
        <w:rPr>
          <w:rFonts w:ascii="Times New Roman" w:eastAsia="Times New Roman" w:hAnsi="Times New Roman" w:cs="Times New Roman"/>
          <w:sz w:val="24"/>
          <w:szCs w:val="24"/>
          <w:lang w:eastAsia="cs-CZ"/>
        </w:rPr>
        <w:br/>
        <w:t>a doručována prostřednictvím datových schránek.</w:t>
      </w:r>
    </w:p>
    <w:p w14:paraId="11F63E96" w14:textId="77777777" w:rsidR="00AA129F" w:rsidRDefault="00AA129F">
      <w:pPr>
        <w:spacing w:after="0"/>
        <w:ind w:left="426"/>
        <w:jc w:val="both"/>
        <w:rPr>
          <w:rFonts w:ascii="Times New Roman" w:eastAsia="Times New Roman" w:hAnsi="Times New Roman" w:cs="Times New Roman"/>
          <w:sz w:val="24"/>
          <w:szCs w:val="24"/>
          <w:lang w:eastAsia="cs-CZ"/>
        </w:rPr>
      </w:pPr>
    </w:p>
    <w:p w14:paraId="7E07473D" w14:textId="2F887288" w:rsidR="00993E6F" w:rsidRPr="00140CF5" w:rsidRDefault="00F35303" w:rsidP="00140CF5">
      <w:pPr>
        <w:numPr>
          <w:ilvl w:val="0"/>
          <w:numId w:val="6"/>
        </w:numPr>
        <w:spacing w:after="0"/>
        <w:ind w:left="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Stanovisko uvedené v odstavci 1 je pro resortní složky nezávazné. </w:t>
      </w:r>
    </w:p>
    <w:p w14:paraId="79B43985"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120F9A3B" w14:textId="77777777" w:rsidR="00AA129F" w:rsidRDefault="00F35303">
      <w:pPr>
        <w:keepNext/>
        <w:spacing w:after="0"/>
        <w:ind w:firstLine="567"/>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13</w:t>
      </w:r>
    </w:p>
    <w:p w14:paraId="7B9C8719" w14:textId="77777777" w:rsidR="00AA129F" w:rsidRDefault="00F35303">
      <w:pPr>
        <w:spacing w:after="120"/>
        <w:ind w:firstLine="567"/>
        <w:jc w:val="center"/>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Zvláštní postupy v režimu VZMR</w:t>
      </w:r>
    </w:p>
    <w:p w14:paraId="3EF7B6BA" w14:textId="77777777" w:rsidR="00AA129F" w:rsidRDefault="00F35303">
      <w:pPr>
        <w:ind w:left="425" w:hanging="425"/>
        <w:jc w:val="both"/>
      </w:pPr>
      <w:r>
        <w:rPr>
          <w:rFonts w:ascii="Times New Roman" w:eastAsia="Times New Roman" w:hAnsi="Times New Roman" w:cs="Times New Roman"/>
          <w:sz w:val="24"/>
          <w:szCs w:val="24"/>
          <w:lang w:eastAsia="cs-CZ"/>
        </w:rPr>
        <w:t xml:space="preserve">(1) V případě VZMR na konzultační, poradenské, právní a lékařské služby, služby exekutorů, psychologů, znalců a znaleckých ústavů, pořizování plnění, na jejichž úhradu lze přispívat z fondu kulturních a sociálních potřeb, jako jsou například stravovací poukázky nebo karty, poukázky nebo elektronické karty sloužící k návštěvám kulturních akcí, tělocvičen, bazénů </w:t>
      </w:r>
      <w:r>
        <w:rPr>
          <w:rFonts w:ascii="Times New Roman" w:eastAsia="Times New Roman" w:hAnsi="Times New Roman" w:cs="Times New Roman"/>
          <w:sz w:val="24"/>
          <w:szCs w:val="24"/>
          <w:lang w:eastAsia="cs-CZ"/>
        </w:rPr>
        <w:lastRenderedPageBreak/>
        <w:t>a jiných sportovišť, nebo pořizování rekreačních pobytů a služeb s tím spojených může zadavatel zakázku realizovat přímým zadáním v celém finančním rozsahu přípustném pro VZMR.</w:t>
      </w:r>
    </w:p>
    <w:p w14:paraId="4029E618"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V případě VZMR, u které jsou splněny podmínky pro zadání mimo zadávací řízení stanovené v ustanovení jiného právního předpisu</w:t>
      </w:r>
      <w:r>
        <w:rPr>
          <w:rStyle w:val="Znakapoznpodarou"/>
          <w:rFonts w:ascii="Times New Roman" w:eastAsia="Times New Roman" w:hAnsi="Times New Roman" w:cs="Times New Roman"/>
          <w:sz w:val="24"/>
          <w:szCs w:val="24"/>
          <w:lang w:eastAsia="cs-CZ"/>
        </w:rPr>
        <w:footnoteReference w:id="26"/>
      </w:r>
      <w:r>
        <w:rPr>
          <w:rFonts w:ascii="Times New Roman" w:eastAsia="Times New Roman" w:hAnsi="Times New Roman" w:cs="Times New Roman"/>
          <w:sz w:val="24"/>
          <w:szCs w:val="24"/>
          <w:lang w:eastAsia="cs-CZ"/>
        </w:rPr>
        <w:t>, pro použití jednacího řízení bez uveřejnění podle jiného právního předpisu</w:t>
      </w:r>
      <w:r>
        <w:rPr>
          <w:rStyle w:val="Znakapoznpodarou"/>
          <w:rFonts w:ascii="Times New Roman" w:eastAsia="Times New Roman" w:hAnsi="Times New Roman" w:cs="Times New Roman"/>
          <w:sz w:val="24"/>
          <w:szCs w:val="24"/>
          <w:lang w:eastAsia="cs-CZ"/>
        </w:rPr>
        <w:footnoteReference w:id="27"/>
      </w:r>
      <w:r>
        <w:rPr>
          <w:rFonts w:ascii="Times New Roman" w:eastAsia="Times New Roman" w:hAnsi="Times New Roman" w:cs="Times New Roman"/>
          <w:sz w:val="24"/>
          <w:szCs w:val="24"/>
          <w:lang w:eastAsia="cs-CZ"/>
        </w:rPr>
        <w:t xml:space="preserve"> nebo v jiných odůvodněných případech dle aktuálních potřeb zadavatele, jsou zadavatelé oprávněni zadat zakázku určitému dodavateli, aniž by postupovali podle </w:t>
      </w:r>
      <w:bookmarkStart w:id="16" w:name="_Hlk80719124"/>
      <w:r>
        <w:rPr>
          <w:rFonts w:ascii="Times New Roman" w:eastAsia="Times New Roman" w:hAnsi="Times New Roman" w:cs="Times New Roman"/>
          <w:sz w:val="24"/>
          <w:szCs w:val="24"/>
          <w:lang w:eastAsia="cs-CZ"/>
        </w:rPr>
        <w:t>části druhé hlavy první této instrukce, tj. přímým zadáním. U resortních organizací musí takovýto postup schválit vedoucí organizační složky nebo jím pověřená osoba.</w:t>
      </w:r>
      <w:bookmarkEnd w:id="16"/>
    </w:p>
    <w:p w14:paraId="226D0F78"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4CF745E2"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4540E065"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14</w:t>
      </w:r>
    </w:p>
    <w:p w14:paraId="64ED4EBE" w14:textId="77777777" w:rsidR="00AA129F" w:rsidRDefault="00F35303">
      <w:pPr>
        <w:spacing w:after="120"/>
        <w:ind w:firstLine="567"/>
        <w:jc w:val="center"/>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Veřejné zakázky poskytované Vězeňskou službou ČR resortním složkám v rámci vertikální spolupráce</w:t>
      </w:r>
    </w:p>
    <w:p w14:paraId="7EF2B6DF" w14:textId="77777777" w:rsidR="00AA129F" w:rsidRDefault="00F35303">
      <w:pPr>
        <w:spacing w:after="0"/>
        <w:ind w:left="426" w:hanging="426"/>
        <w:jc w:val="both"/>
      </w:pPr>
      <w:r>
        <w:rPr>
          <w:rFonts w:ascii="Times New Roman" w:hAnsi="Times New Roman" w:cs="Times New Roman"/>
          <w:sz w:val="24"/>
          <w:szCs w:val="24"/>
          <w:lang w:eastAsia="cs-CZ"/>
        </w:rPr>
        <w:t>(1) Při pořizování nábytku</w:t>
      </w:r>
      <w:r>
        <w:rPr>
          <w:rFonts w:ascii="Times New Roman" w:eastAsia="Times New Roman" w:hAnsi="Times New Roman" w:cs="Times New Roman"/>
          <w:sz w:val="24"/>
          <w:szCs w:val="24"/>
          <w:lang w:eastAsia="cs-CZ"/>
        </w:rPr>
        <w:t xml:space="preserve"> osloví zadavatel nejdříve Vězeňskou službu ČR.</w:t>
      </w:r>
      <w:r>
        <w:rPr>
          <w:rFonts w:ascii="Times New Roman" w:hAnsi="Times New Roman" w:cs="Times New Roman"/>
          <w:sz w:val="24"/>
          <w:szCs w:val="24"/>
          <w:lang w:eastAsia="cs-CZ"/>
        </w:rPr>
        <w:t xml:space="preserve"> </w:t>
      </w:r>
    </w:p>
    <w:p w14:paraId="405E7FC6" w14:textId="77777777" w:rsidR="00AA129F" w:rsidRDefault="00AA129F">
      <w:pPr>
        <w:autoSpaceDE w:val="0"/>
        <w:spacing w:after="0"/>
        <w:rPr>
          <w:rFonts w:ascii="Times New Roman" w:hAnsi="Times New Roman" w:cs="Times New Roman"/>
          <w:sz w:val="24"/>
          <w:szCs w:val="24"/>
          <w:lang w:eastAsia="cs-CZ"/>
        </w:rPr>
      </w:pPr>
    </w:p>
    <w:p w14:paraId="0458A507" w14:textId="77777777" w:rsidR="00AA129F" w:rsidRDefault="00F35303">
      <w:pPr>
        <w:spacing w:after="0"/>
        <w:ind w:left="426" w:hanging="426"/>
        <w:jc w:val="both"/>
      </w:pPr>
      <w:r>
        <w:rPr>
          <w:rFonts w:ascii="Times New Roman" w:hAnsi="Times New Roman" w:cs="Times New Roman"/>
          <w:sz w:val="24"/>
          <w:szCs w:val="24"/>
          <w:lang w:eastAsia="cs-CZ"/>
        </w:rPr>
        <w:t xml:space="preserve">(2) Zadavatel zašle předběžnou žádost o provedení zakázky Generálnímu ředitelství Vězeňské služby ČR – Odbor ekonomický. V případě potvrzení předběžné žádosti zašle Generálnímu </w:t>
      </w:r>
      <w:r>
        <w:rPr>
          <w:rFonts w:ascii="Times New Roman" w:eastAsia="Times New Roman" w:hAnsi="Times New Roman" w:cs="Times New Roman"/>
          <w:sz w:val="24"/>
          <w:szCs w:val="24"/>
          <w:lang w:eastAsia="cs-CZ"/>
        </w:rPr>
        <w:t>ředitelství</w:t>
      </w:r>
      <w:r>
        <w:rPr>
          <w:rFonts w:ascii="Times New Roman" w:hAnsi="Times New Roman" w:cs="Times New Roman"/>
          <w:sz w:val="24"/>
          <w:szCs w:val="24"/>
          <w:lang w:eastAsia="cs-CZ"/>
        </w:rPr>
        <w:t xml:space="preserve"> Vězeňské služby ČR – odboru logistiky objednávku spolu s dokumentací. Zajištění finančního krytí veřejné zakázky je podmínkou objednávky.</w:t>
      </w:r>
    </w:p>
    <w:p w14:paraId="57BFA5B4" w14:textId="77777777" w:rsidR="00AA129F" w:rsidRDefault="00AA129F">
      <w:pPr>
        <w:spacing w:after="0"/>
        <w:ind w:left="426" w:hanging="426"/>
        <w:jc w:val="both"/>
        <w:rPr>
          <w:rFonts w:ascii="Times New Roman" w:hAnsi="Times New Roman" w:cs="Times New Roman"/>
          <w:sz w:val="24"/>
          <w:szCs w:val="24"/>
          <w:lang w:eastAsia="cs-CZ"/>
        </w:rPr>
      </w:pPr>
    </w:p>
    <w:p w14:paraId="6E44D204" w14:textId="77777777" w:rsidR="00AA129F" w:rsidRDefault="00F35303">
      <w:pPr>
        <w:spacing w:after="0"/>
        <w:ind w:left="426" w:hanging="426"/>
        <w:jc w:val="both"/>
        <w:rPr>
          <w:rFonts w:ascii="Times New Roman" w:hAnsi="Times New Roman" w:cs="Times New Roman"/>
          <w:sz w:val="24"/>
          <w:szCs w:val="24"/>
          <w:lang w:eastAsia="cs-CZ"/>
        </w:rPr>
      </w:pPr>
      <w:r>
        <w:rPr>
          <w:rFonts w:ascii="Times New Roman" w:hAnsi="Times New Roman" w:cs="Times New Roman"/>
          <w:sz w:val="24"/>
          <w:szCs w:val="24"/>
          <w:lang w:eastAsia="cs-CZ"/>
        </w:rPr>
        <w:t>(3) Vězeňská služba ČR může zajišťovat výhradně dodávky produktů, které sama vyrábí. Vězeňská služba ČR nesmí tímto způsobem distribuovat produkty jiných výrobců, ledaže by se jednalo o materiál, součástky nebo díly použité při výrobě produktů Vězeňské služby ČR.</w:t>
      </w:r>
    </w:p>
    <w:p w14:paraId="6139C54F" w14:textId="77777777" w:rsidR="00AA129F" w:rsidRDefault="00AA129F">
      <w:pPr>
        <w:autoSpaceDE w:val="0"/>
        <w:spacing w:after="0"/>
        <w:rPr>
          <w:rFonts w:ascii="Times New Roman" w:hAnsi="Times New Roman" w:cs="Times New Roman"/>
          <w:sz w:val="24"/>
          <w:szCs w:val="24"/>
          <w:lang w:eastAsia="cs-CZ"/>
        </w:rPr>
      </w:pPr>
    </w:p>
    <w:p w14:paraId="151BA18E" w14:textId="45151D85" w:rsidR="00140CF5" w:rsidRDefault="00F35303" w:rsidP="00140CF5">
      <w:pPr>
        <w:spacing w:after="0"/>
        <w:ind w:left="426" w:hanging="426"/>
        <w:jc w:val="both"/>
      </w:pPr>
      <w:r>
        <w:rPr>
          <w:rFonts w:ascii="Times New Roman" w:hAnsi="Times New Roman" w:cs="Times New Roman"/>
          <w:sz w:val="24"/>
          <w:szCs w:val="24"/>
          <w:lang w:eastAsia="cs-CZ"/>
        </w:rPr>
        <w:t xml:space="preserve">(4) Pokud Vězeňská služba ČR poptávaný produkt vůbec nevyrábí nebo není z kapacitních či jiných důvodů schopna zajistit dodání poptávaného plnění v požadované kvalitě a čase, předběžnou žádost do 10 pracovních dnů písemně odmítne s uvedením důvodu. Nevyjádří-li se Vězeňská služba ČR ve lhůtě stanovené v předchozí větě, má se za to, že předběžnou žádost akceptovala. Zadavatel si písemné odmítnutí předběžné žádosti založí do spisu </w:t>
      </w:r>
      <w:r w:rsidR="003143D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a zajistí poptávané plnění standardním způsobem </w:t>
      </w:r>
      <w:r>
        <w:rPr>
          <w:rFonts w:ascii="Times New Roman" w:eastAsia="Times New Roman" w:hAnsi="Times New Roman" w:cs="Times New Roman"/>
          <w:sz w:val="24"/>
          <w:szCs w:val="24"/>
          <w:lang w:eastAsia="cs-CZ"/>
        </w:rPr>
        <w:t>v souladu s právními předpisy a touto instrukcí</w:t>
      </w:r>
      <w:r>
        <w:rPr>
          <w:rFonts w:ascii="Times New Roman" w:hAnsi="Times New Roman" w:cs="Times New Roman"/>
          <w:sz w:val="24"/>
          <w:szCs w:val="24"/>
          <w:lang w:eastAsia="cs-CZ"/>
        </w:rPr>
        <w:t xml:space="preserve">. </w:t>
      </w:r>
    </w:p>
    <w:p w14:paraId="488615C6" w14:textId="77777777" w:rsidR="00140CF5" w:rsidRDefault="00140CF5" w:rsidP="00140CF5">
      <w:pPr>
        <w:spacing w:after="0"/>
        <w:ind w:left="426" w:hanging="426"/>
        <w:jc w:val="both"/>
      </w:pPr>
    </w:p>
    <w:p w14:paraId="656C8ADB" w14:textId="77777777" w:rsidR="00140CF5" w:rsidRDefault="00140CF5" w:rsidP="00140CF5">
      <w:pPr>
        <w:spacing w:after="0"/>
        <w:ind w:left="426" w:hanging="426"/>
        <w:jc w:val="both"/>
      </w:pPr>
    </w:p>
    <w:p w14:paraId="7C9CCECF" w14:textId="77777777" w:rsidR="00140CF5" w:rsidRDefault="00140CF5" w:rsidP="00140CF5">
      <w:pPr>
        <w:spacing w:after="0"/>
        <w:ind w:left="426" w:hanging="426"/>
        <w:jc w:val="both"/>
      </w:pPr>
    </w:p>
    <w:p w14:paraId="4F81D65F" w14:textId="77777777" w:rsidR="00140CF5" w:rsidRDefault="00140CF5" w:rsidP="00140CF5">
      <w:pPr>
        <w:spacing w:after="0"/>
        <w:ind w:left="426" w:hanging="426"/>
        <w:jc w:val="both"/>
      </w:pPr>
    </w:p>
    <w:p w14:paraId="6D045CC4" w14:textId="77777777" w:rsidR="00140CF5" w:rsidRDefault="00140CF5" w:rsidP="00140CF5">
      <w:pPr>
        <w:spacing w:after="0"/>
        <w:ind w:left="426" w:hanging="426"/>
        <w:jc w:val="both"/>
      </w:pPr>
    </w:p>
    <w:p w14:paraId="383B0339" w14:textId="77777777" w:rsidR="00140CF5" w:rsidRDefault="00140CF5" w:rsidP="00140CF5">
      <w:pPr>
        <w:spacing w:after="0"/>
        <w:ind w:left="426" w:hanging="426"/>
        <w:jc w:val="both"/>
      </w:pPr>
    </w:p>
    <w:p w14:paraId="0F4949B4" w14:textId="77777777" w:rsidR="00140CF5" w:rsidRDefault="00140CF5" w:rsidP="00140CF5">
      <w:pPr>
        <w:spacing w:after="0"/>
        <w:ind w:left="426" w:hanging="426"/>
        <w:jc w:val="both"/>
      </w:pPr>
    </w:p>
    <w:p w14:paraId="70802CF2" w14:textId="77777777" w:rsidR="00140CF5" w:rsidRDefault="00140CF5" w:rsidP="00140CF5">
      <w:pPr>
        <w:spacing w:after="0"/>
        <w:ind w:left="426" w:hanging="426"/>
        <w:jc w:val="both"/>
      </w:pPr>
    </w:p>
    <w:p w14:paraId="11C0D82B" w14:textId="77777777" w:rsidR="00140CF5" w:rsidRDefault="00140CF5" w:rsidP="00140CF5">
      <w:pPr>
        <w:spacing w:after="0"/>
        <w:ind w:left="426" w:hanging="426"/>
        <w:jc w:val="both"/>
      </w:pPr>
    </w:p>
    <w:p w14:paraId="410E407E" w14:textId="77777777" w:rsidR="00140CF5" w:rsidRPr="00140CF5" w:rsidRDefault="00140CF5" w:rsidP="00140CF5">
      <w:pPr>
        <w:spacing w:after="0"/>
        <w:ind w:left="426" w:hanging="426"/>
        <w:jc w:val="both"/>
      </w:pPr>
    </w:p>
    <w:p w14:paraId="1A740143" w14:textId="77777777" w:rsidR="00140CF5" w:rsidRPr="00140CF5" w:rsidRDefault="00140CF5" w:rsidP="00140CF5">
      <w:pPr>
        <w:spacing w:after="0"/>
        <w:ind w:firstLine="567"/>
        <w:jc w:val="both"/>
        <w:rPr>
          <w:rFonts w:ascii="Times New Roman" w:eastAsia="Times New Roman" w:hAnsi="Times New Roman" w:cs="Times New Roman"/>
          <w:sz w:val="24"/>
          <w:szCs w:val="24"/>
          <w:lang w:eastAsia="cs-CZ"/>
        </w:rPr>
      </w:pPr>
    </w:p>
    <w:p w14:paraId="4CF41C63"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ČÁST ČTVRTÁ</w:t>
      </w:r>
    </w:p>
    <w:p w14:paraId="4BF1D369" w14:textId="77777777" w:rsidR="00AA129F" w:rsidRDefault="00F35303">
      <w:pPr>
        <w:spacing w:after="0"/>
        <w:jc w:val="center"/>
        <w:rPr>
          <w:rFonts w:ascii="Times New Roman" w:eastAsia="Times New Roman" w:hAnsi="Times New Roman" w:cs="Times New Roman"/>
          <w:b/>
          <w:sz w:val="24"/>
          <w:szCs w:val="24"/>
          <w:lang w:eastAsia="cs-CZ"/>
        </w:rPr>
      </w:pPr>
      <w:proofErr w:type="spellStart"/>
      <w:r>
        <w:rPr>
          <w:rFonts w:ascii="Times New Roman" w:eastAsia="Times New Roman" w:hAnsi="Times New Roman" w:cs="Times New Roman"/>
          <w:b/>
          <w:sz w:val="24"/>
          <w:szCs w:val="24"/>
          <w:lang w:eastAsia="cs-CZ"/>
        </w:rPr>
        <w:t>Uveřejňovací</w:t>
      </w:r>
      <w:proofErr w:type="spellEnd"/>
      <w:r>
        <w:rPr>
          <w:rFonts w:ascii="Times New Roman" w:eastAsia="Times New Roman" w:hAnsi="Times New Roman" w:cs="Times New Roman"/>
          <w:b/>
          <w:sz w:val="24"/>
          <w:szCs w:val="24"/>
          <w:lang w:eastAsia="cs-CZ"/>
        </w:rPr>
        <w:t xml:space="preserve"> povinnosti následné,</w:t>
      </w:r>
      <w:r>
        <w:rPr>
          <w:rFonts w:ascii="Times New Roman" w:eastAsia="Times New Roman" w:hAnsi="Times New Roman" w:cs="Times New Roman"/>
          <w:b/>
          <w:sz w:val="24"/>
          <w:szCs w:val="24"/>
          <w:lang w:eastAsia="cs-CZ"/>
        </w:rPr>
        <w:br/>
        <w:t>proces předávání informací o veřejných zakázkách ministerstva</w:t>
      </w:r>
    </w:p>
    <w:p w14:paraId="17484DFF" w14:textId="77777777" w:rsidR="00AA129F" w:rsidRDefault="00AA129F">
      <w:pPr>
        <w:spacing w:after="0"/>
        <w:jc w:val="center"/>
        <w:rPr>
          <w:rFonts w:ascii="Times New Roman" w:eastAsia="Times New Roman" w:hAnsi="Times New Roman" w:cs="Times New Roman"/>
          <w:b/>
          <w:sz w:val="24"/>
          <w:szCs w:val="24"/>
          <w:lang w:eastAsia="cs-CZ"/>
        </w:rPr>
      </w:pPr>
    </w:p>
    <w:p w14:paraId="4BE4E3DD"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15</w:t>
      </w:r>
    </w:p>
    <w:p w14:paraId="27065FEA"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Povinnosti věcného útvaru po uzavření smlouvy, rámcové dohody a po skončení plnění na základě uzavřené smlouvy </w:t>
      </w:r>
    </w:p>
    <w:p w14:paraId="3A9A6A8D" w14:textId="226167B7" w:rsidR="00AA129F" w:rsidRDefault="00F35303">
      <w:pPr>
        <w:spacing w:after="0"/>
        <w:ind w:left="426" w:hanging="426"/>
        <w:jc w:val="both"/>
      </w:pPr>
      <w:r>
        <w:rPr>
          <w:rFonts w:ascii="Times New Roman" w:eastAsia="Times New Roman" w:hAnsi="Times New Roman" w:cs="Times New Roman"/>
          <w:sz w:val="24"/>
          <w:szCs w:val="24"/>
          <w:lang w:eastAsia="cs-CZ"/>
        </w:rPr>
        <w:t>(1) Věcný útvar je povinen u podlimitních a nadlimitních veřejných zakázek do 5 pracovních dnů od uzavření smlouvy zaslat její znění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za účelem vyhotovení oznámení o výsledku zadávacího řízení a písemné zprávy zadavatele o zadávacím řízení, na </w:t>
      </w:r>
      <w:proofErr w:type="gramStart"/>
      <w:r>
        <w:rPr>
          <w:rFonts w:ascii="Times New Roman" w:eastAsia="Times New Roman" w:hAnsi="Times New Roman" w:cs="Times New Roman"/>
          <w:sz w:val="24"/>
          <w:szCs w:val="24"/>
          <w:lang w:eastAsia="cs-CZ"/>
        </w:rPr>
        <w:t>základě</w:t>
      </w:r>
      <w:proofErr w:type="gramEnd"/>
      <w:r>
        <w:rPr>
          <w:rFonts w:ascii="Times New Roman" w:eastAsia="Times New Roman" w:hAnsi="Times New Roman" w:cs="Times New Roman"/>
          <w:sz w:val="24"/>
          <w:szCs w:val="24"/>
          <w:lang w:eastAsia="cs-CZ"/>
        </w:rPr>
        <w:t xml:space="preserve"> kterého byla smlouva uzavřena, nebo za účelem vyhotovení oznámení o uzavření smlouvy na základě rámcové dohody.</w:t>
      </w:r>
    </w:p>
    <w:p w14:paraId="50F67532"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19FACE11" w14:textId="33196EAB" w:rsidR="00AA129F" w:rsidRDefault="00F35303">
      <w:pPr>
        <w:spacing w:after="0"/>
        <w:ind w:left="426" w:hanging="426"/>
        <w:jc w:val="both"/>
      </w:pPr>
      <w:r>
        <w:rPr>
          <w:rFonts w:ascii="Times New Roman" w:eastAsia="Times New Roman" w:hAnsi="Times New Roman" w:cs="Times New Roman"/>
          <w:sz w:val="24"/>
          <w:szCs w:val="24"/>
          <w:lang w:eastAsia="cs-CZ"/>
        </w:rPr>
        <w:t>(2) Věcný útvar je povinen u podlimitních a nadlimitních veřejných zakázek do 5 pracovních dnů od uzavření rámcové dohody zaslat její znění OZD</w:t>
      </w:r>
      <w:r w:rsidR="00AF3DA9">
        <w:rPr>
          <w:rFonts w:ascii="Times New Roman" w:eastAsia="Times New Roman" w:hAnsi="Times New Roman" w:cs="Times New Roman"/>
          <w:sz w:val="24"/>
          <w:szCs w:val="24"/>
          <w:lang w:eastAsia="cs-CZ"/>
        </w:rPr>
        <w:t>F</w:t>
      </w:r>
      <w:r>
        <w:rPr>
          <w:rFonts w:ascii="Times New Roman" w:eastAsia="Times New Roman" w:hAnsi="Times New Roman" w:cs="Times New Roman"/>
          <w:sz w:val="24"/>
          <w:szCs w:val="24"/>
          <w:lang w:eastAsia="cs-CZ"/>
        </w:rPr>
        <w:t xml:space="preserve"> za účelem jejího uveřejnění na profilu zadavatele, za účelem vyhotovení oznámení o výsledku zadávacího řízení </w:t>
      </w:r>
      <w:r>
        <w:rPr>
          <w:rFonts w:ascii="Times New Roman" w:eastAsia="Times New Roman" w:hAnsi="Times New Roman" w:cs="Times New Roman"/>
          <w:sz w:val="24"/>
          <w:szCs w:val="24"/>
          <w:lang w:eastAsia="cs-CZ"/>
        </w:rPr>
        <w:br/>
        <w:t xml:space="preserve">a písemné zprávy zadavatele o zadávacím řízení, na </w:t>
      </w:r>
      <w:proofErr w:type="gramStart"/>
      <w:r>
        <w:rPr>
          <w:rFonts w:ascii="Times New Roman" w:eastAsia="Times New Roman" w:hAnsi="Times New Roman" w:cs="Times New Roman"/>
          <w:sz w:val="24"/>
          <w:szCs w:val="24"/>
          <w:lang w:eastAsia="cs-CZ"/>
        </w:rPr>
        <w:t>základě</w:t>
      </w:r>
      <w:proofErr w:type="gramEnd"/>
      <w:r>
        <w:rPr>
          <w:rFonts w:ascii="Times New Roman" w:eastAsia="Times New Roman" w:hAnsi="Times New Roman" w:cs="Times New Roman"/>
          <w:sz w:val="24"/>
          <w:szCs w:val="24"/>
          <w:lang w:eastAsia="cs-CZ"/>
        </w:rPr>
        <w:t xml:space="preserve"> kterého byla rámcová dohoda uzavřena.</w:t>
      </w:r>
    </w:p>
    <w:p w14:paraId="45C01FEB"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7695479F" w14:textId="2623B879" w:rsidR="00AA129F" w:rsidRDefault="00F35303">
      <w:pPr>
        <w:spacing w:after="0"/>
        <w:ind w:left="426" w:hanging="426"/>
        <w:jc w:val="both"/>
      </w:pPr>
      <w:r>
        <w:rPr>
          <w:rFonts w:ascii="Times New Roman" w:eastAsia="Times New Roman" w:hAnsi="Times New Roman" w:cs="Times New Roman"/>
          <w:sz w:val="24"/>
          <w:szCs w:val="24"/>
          <w:lang w:eastAsia="cs-CZ"/>
        </w:rPr>
        <w:t xml:space="preserve">(3) Specializovaný věcný útvar je povinen po skončení plnění ze smlouvy uzavřené na základě zadávacího řízení zaslat </w:t>
      </w:r>
      <w:r w:rsidR="00FC5168">
        <w:rPr>
          <w:rFonts w:ascii="Times New Roman" w:eastAsia="Times New Roman" w:hAnsi="Times New Roman" w:cs="Times New Roman"/>
          <w:sz w:val="24"/>
          <w:szCs w:val="24"/>
          <w:lang w:eastAsia="cs-CZ"/>
        </w:rPr>
        <w:t xml:space="preserve">OZDF </w:t>
      </w:r>
      <w:r>
        <w:rPr>
          <w:rFonts w:ascii="Times New Roman" w:eastAsia="Times New Roman" w:hAnsi="Times New Roman" w:cs="Times New Roman"/>
          <w:sz w:val="24"/>
          <w:szCs w:val="24"/>
          <w:lang w:eastAsia="cs-CZ"/>
        </w:rPr>
        <w:t>výši skutečně uhrazené ceny za poskytnuté plnění za účelem jejího uveřejnění na profilu zadavatele v NEN, a to do 80 dnů od skončení plnění, nebo vždy do 15. března za předcházející kalendářní rok u plnění přesahujícího 1 rok.</w:t>
      </w:r>
    </w:p>
    <w:p w14:paraId="57E98304"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34540BCB" w14:textId="39BE9B37" w:rsidR="00AA129F" w:rsidRDefault="00F35303">
      <w:pPr>
        <w:spacing w:after="0"/>
        <w:ind w:left="426" w:hanging="426"/>
        <w:jc w:val="both"/>
      </w:pPr>
      <w:r>
        <w:rPr>
          <w:rFonts w:ascii="Times New Roman" w:eastAsia="Times New Roman" w:hAnsi="Times New Roman" w:cs="Times New Roman"/>
          <w:sz w:val="24"/>
          <w:szCs w:val="24"/>
          <w:lang w:eastAsia="cs-CZ"/>
        </w:rPr>
        <w:t>(4) Specializovaný věcný útvar je povinen po skončení plnění ze smlouvy uzavřené na základě VZMR v hodnotě nad 1 000 000 Kč bez DPH</w:t>
      </w:r>
      <w:r w:rsidR="0089538F">
        <w:rPr>
          <w:rFonts w:ascii="Times New Roman" w:eastAsia="Times New Roman" w:hAnsi="Times New Roman" w:cs="Times New Roman"/>
          <w:sz w:val="24"/>
          <w:szCs w:val="24"/>
          <w:lang w:eastAsia="cs-CZ"/>
        </w:rPr>
        <w:t>, která není spolufinancovaná z dotačních titulů,</w:t>
      </w:r>
      <w:r>
        <w:rPr>
          <w:rFonts w:ascii="Times New Roman" w:eastAsia="Times New Roman" w:hAnsi="Times New Roman" w:cs="Times New Roman"/>
          <w:sz w:val="24"/>
          <w:szCs w:val="24"/>
          <w:lang w:eastAsia="cs-CZ"/>
        </w:rPr>
        <w:t xml:space="preserve"> uveřejnit výši skutečně uhrazené ceny za poskytnuté plnění na profilu zadavatele </w:t>
      </w:r>
      <w:r w:rsidR="003143D4">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v NEN, a to do 3 měsíců od skončení plnění, nebo vždy do 31. března za předcházející kalendářní rok u plnění přesahujícího 1 rok.</w:t>
      </w:r>
    </w:p>
    <w:p w14:paraId="17552E56"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39DF4693" w14:textId="220BCA69" w:rsidR="00AA129F" w:rsidRDefault="00F35303">
      <w:pPr>
        <w:spacing w:after="0"/>
        <w:ind w:left="426" w:hanging="426"/>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(5) Věcný útvar, který není specializovaným útvarem ve smyslu této instrukce, </w:t>
      </w:r>
      <w:r w:rsidR="0089538F">
        <w:rPr>
          <w:rFonts w:ascii="Times New Roman" w:eastAsia="Times New Roman" w:hAnsi="Times New Roman" w:cs="Times New Roman"/>
          <w:sz w:val="24"/>
          <w:szCs w:val="24"/>
          <w:lang w:eastAsia="cs-CZ"/>
        </w:rPr>
        <w:t xml:space="preserve">jakož </w:t>
      </w:r>
      <w:r w:rsidR="00582C23">
        <w:rPr>
          <w:rFonts w:ascii="Times New Roman" w:eastAsia="Times New Roman" w:hAnsi="Times New Roman" w:cs="Times New Roman"/>
          <w:sz w:val="24"/>
          <w:szCs w:val="24"/>
          <w:lang w:eastAsia="cs-CZ"/>
        </w:rPr>
        <w:br/>
      </w:r>
      <w:r w:rsidR="0089538F">
        <w:rPr>
          <w:rFonts w:ascii="Times New Roman" w:eastAsia="Times New Roman" w:hAnsi="Times New Roman" w:cs="Times New Roman"/>
          <w:sz w:val="24"/>
          <w:szCs w:val="24"/>
          <w:lang w:eastAsia="cs-CZ"/>
        </w:rPr>
        <w:t xml:space="preserve">i specializovaný věcný útvar v případě veřejných zakázek spolufinancovaných z dotačních titulů, </w:t>
      </w:r>
      <w:r>
        <w:rPr>
          <w:rFonts w:ascii="Times New Roman" w:eastAsia="Times New Roman" w:hAnsi="Times New Roman" w:cs="Times New Roman"/>
          <w:sz w:val="24"/>
          <w:szCs w:val="24"/>
          <w:lang w:eastAsia="cs-CZ"/>
        </w:rPr>
        <w:t xml:space="preserve">je povinen po skončení plnění poskytnutém na základě smlouvy v hodnotě nad 1 000 000 Kč bez DPH zaslat </w:t>
      </w:r>
      <w:r w:rsidR="00FC5168">
        <w:rPr>
          <w:rFonts w:ascii="Times New Roman" w:eastAsia="Times New Roman" w:hAnsi="Times New Roman" w:cs="Times New Roman"/>
          <w:sz w:val="24"/>
          <w:szCs w:val="24"/>
          <w:lang w:eastAsia="cs-CZ"/>
        </w:rPr>
        <w:t xml:space="preserve">OZDF </w:t>
      </w:r>
      <w:r>
        <w:rPr>
          <w:rFonts w:ascii="Times New Roman" w:eastAsia="Times New Roman" w:hAnsi="Times New Roman" w:cs="Times New Roman"/>
          <w:sz w:val="24"/>
          <w:szCs w:val="24"/>
          <w:lang w:eastAsia="cs-CZ"/>
        </w:rPr>
        <w:t xml:space="preserve">výši skutečně uhrazené ceny za poskytnuté plnění za účelem jejího uveřejnění na profilu zadavatele, a to do 80 dnů od skončení plnění, nebo vždy do 15. března za předcházející kalendářní rok u plnění přesahujícího 1 rok. </w:t>
      </w:r>
    </w:p>
    <w:p w14:paraId="45A34B1F" w14:textId="77777777" w:rsidR="00AA129F" w:rsidRDefault="00AA129F">
      <w:pPr>
        <w:spacing w:after="0"/>
        <w:ind w:firstLine="720"/>
        <w:jc w:val="both"/>
        <w:rPr>
          <w:rFonts w:ascii="Times New Roman" w:eastAsia="Times New Roman" w:hAnsi="Times New Roman" w:cs="Times New Roman"/>
          <w:b/>
          <w:sz w:val="24"/>
          <w:szCs w:val="24"/>
          <w:lang w:eastAsia="cs-CZ"/>
        </w:rPr>
      </w:pPr>
    </w:p>
    <w:p w14:paraId="2485B64F" w14:textId="77777777" w:rsidR="00AA129F" w:rsidRDefault="00AA129F">
      <w:pPr>
        <w:spacing w:after="0"/>
        <w:jc w:val="both"/>
        <w:rPr>
          <w:rFonts w:ascii="Times New Roman" w:eastAsia="Times New Roman" w:hAnsi="Times New Roman" w:cs="Times New Roman"/>
          <w:sz w:val="24"/>
          <w:szCs w:val="24"/>
          <w:lang w:eastAsia="cs-CZ"/>
        </w:rPr>
      </w:pPr>
    </w:p>
    <w:p w14:paraId="38AFCA91" w14:textId="77777777" w:rsidR="00AA129F" w:rsidRDefault="00AA129F">
      <w:pPr>
        <w:spacing w:after="0"/>
        <w:ind w:firstLine="720"/>
        <w:jc w:val="both"/>
        <w:rPr>
          <w:rFonts w:ascii="Times New Roman" w:eastAsia="Times New Roman" w:hAnsi="Times New Roman" w:cs="Times New Roman"/>
          <w:sz w:val="24"/>
          <w:szCs w:val="24"/>
          <w:lang w:eastAsia="cs-CZ"/>
        </w:rPr>
      </w:pPr>
    </w:p>
    <w:p w14:paraId="4AFAFCA9"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ČÁST PÁTÁ</w:t>
      </w:r>
    </w:p>
    <w:p w14:paraId="19BBAD06"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Přechodná a zrušovací ustanovení</w:t>
      </w:r>
    </w:p>
    <w:p w14:paraId="4FE9798C" w14:textId="77777777" w:rsidR="00AA129F" w:rsidRDefault="00AA129F">
      <w:pPr>
        <w:spacing w:after="0"/>
        <w:jc w:val="center"/>
        <w:rPr>
          <w:rFonts w:ascii="Times New Roman" w:eastAsia="Times New Roman" w:hAnsi="Times New Roman" w:cs="Times New Roman"/>
          <w:b/>
          <w:sz w:val="24"/>
          <w:szCs w:val="24"/>
          <w:lang w:eastAsia="cs-CZ"/>
        </w:rPr>
      </w:pPr>
    </w:p>
    <w:p w14:paraId="4AE8DCCE"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16</w:t>
      </w:r>
    </w:p>
    <w:p w14:paraId="626BA8B8" w14:textId="77777777" w:rsidR="00AA129F" w:rsidRDefault="00F35303">
      <w:pPr>
        <w:keepNext/>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Přechodná ustanovení</w:t>
      </w:r>
    </w:p>
    <w:p w14:paraId="639E85ED" w14:textId="705668AF" w:rsidR="00AA129F" w:rsidRPr="00582C23" w:rsidRDefault="00F35303" w:rsidP="00582C23">
      <w:r>
        <w:rPr>
          <w:rFonts w:ascii="Times New Roman" w:hAnsi="Times New Roman" w:cs="Times New Roman"/>
          <w:sz w:val="24"/>
          <w:szCs w:val="24"/>
          <w:lang w:eastAsia="cs-CZ"/>
        </w:rPr>
        <w:t>Zadávání</w:t>
      </w:r>
      <w:r>
        <w:rPr>
          <w:rFonts w:ascii="Times New Roman" w:eastAsia="Times New Roman" w:hAnsi="Times New Roman" w:cs="Times New Roman"/>
          <w:sz w:val="24"/>
          <w:szCs w:val="24"/>
          <w:lang w:eastAsia="cs-CZ"/>
        </w:rPr>
        <w:t xml:space="preserve"> veřejných zakázek zahájených přede dnem nabytí účinnosti instrukce se dokončí dle dosavadní právní úpravy.</w:t>
      </w:r>
    </w:p>
    <w:p w14:paraId="5384C8DC" w14:textId="77777777" w:rsidR="00AA129F" w:rsidRDefault="00AA129F">
      <w:pPr>
        <w:spacing w:after="0"/>
        <w:jc w:val="both"/>
        <w:rPr>
          <w:rFonts w:ascii="Times New Roman" w:eastAsia="Times New Roman" w:hAnsi="Times New Roman" w:cs="Times New Roman"/>
          <w:sz w:val="24"/>
          <w:szCs w:val="24"/>
          <w:lang w:eastAsia="cs-CZ"/>
        </w:rPr>
      </w:pPr>
    </w:p>
    <w:p w14:paraId="281A921D"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 17</w:t>
      </w:r>
    </w:p>
    <w:p w14:paraId="1E64357C"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Zrušovací ustanovení</w:t>
      </w:r>
    </w:p>
    <w:p w14:paraId="05648C73"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Zrušují se:</w:t>
      </w:r>
    </w:p>
    <w:p w14:paraId="7D6CC64E" w14:textId="77777777" w:rsidR="00AA129F" w:rsidRDefault="00AA129F">
      <w:pPr>
        <w:spacing w:after="0"/>
        <w:ind w:left="426" w:hanging="426"/>
        <w:jc w:val="both"/>
        <w:rPr>
          <w:rFonts w:ascii="Times New Roman" w:eastAsia="Times New Roman" w:hAnsi="Times New Roman" w:cs="Times New Roman"/>
          <w:sz w:val="24"/>
          <w:szCs w:val="24"/>
          <w:lang w:eastAsia="cs-CZ"/>
        </w:rPr>
      </w:pPr>
    </w:p>
    <w:p w14:paraId="510096D2" w14:textId="77777777" w:rsidR="00AA129F" w:rsidRDefault="00F35303">
      <w:pPr>
        <w:numPr>
          <w:ilvl w:val="3"/>
          <w:numId w:val="14"/>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Instrukce č. 7/2019 Ministerstva spravedlnosti ze dne 22. 1. 2020, č. j.: MSP- 34/2019-OPR-SP, o zadávání veřejných zakázek v resortu Ministerstva spravedlnosti.</w:t>
      </w:r>
    </w:p>
    <w:p w14:paraId="1EA6D321" w14:textId="77777777" w:rsidR="00AA129F" w:rsidRDefault="00F35303">
      <w:pPr>
        <w:numPr>
          <w:ilvl w:val="3"/>
          <w:numId w:val="14"/>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Instrukce č. 6/2021 Ministerstva spravedlnosti ze dne 12. 10. 2021 č.j.: MSP-43/2021-OPR-SP, kterou se mění instrukce č. 7/2019 Ministerstva spravedlnosti ze dne 22. 1. 2020, č.j.: MSP- 34/2019-OPR-SP, o zadávání veřejných zakázek </w:t>
      </w:r>
      <w:r>
        <w:rPr>
          <w:rFonts w:ascii="Times New Roman" w:eastAsia="Times New Roman" w:hAnsi="Times New Roman" w:cs="Times New Roman"/>
          <w:sz w:val="24"/>
          <w:szCs w:val="24"/>
          <w:lang w:eastAsia="cs-CZ"/>
        </w:rPr>
        <w:br/>
        <w:t>v resortu Ministerstva spravedlnosti.</w:t>
      </w:r>
    </w:p>
    <w:p w14:paraId="00FE4E7E" w14:textId="77777777" w:rsidR="00AA129F" w:rsidRDefault="00F35303">
      <w:pPr>
        <w:numPr>
          <w:ilvl w:val="3"/>
          <w:numId w:val="14"/>
        </w:num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Instrukce č. 10/2023 Ministerstva spravedlnosti ze dne 27. 10. 2023 č.j.: MSP-61/2023-OPR-SP, kterou se mění instrukce č. 7/2019 Ministerstva spravedlnosti ze dne 22. 1. 2020, č.j.: MSP- 34/2019-OPR-SP, o zadávání veřejných zakázek </w:t>
      </w:r>
      <w:r>
        <w:rPr>
          <w:rFonts w:ascii="Times New Roman" w:eastAsia="Times New Roman" w:hAnsi="Times New Roman" w:cs="Times New Roman"/>
          <w:sz w:val="24"/>
          <w:szCs w:val="24"/>
          <w:lang w:eastAsia="cs-CZ"/>
        </w:rPr>
        <w:br/>
        <w:t>v resortu Ministerstva spravedlnosti, ve znění instrukce č. 6/2021 Ministerstva spravedlnosti ze dne 12. 10. 2021, č.j.: MSP-43/2021-OPR-SP.</w:t>
      </w:r>
    </w:p>
    <w:p w14:paraId="3715DF69" w14:textId="77777777" w:rsidR="00AA129F" w:rsidRDefault="00AA129F">
      <w:pPr>
        <w:spacing w:after="0"/>
        <w:ind w:firstLine="567"/>
        <w:jc w:val="both"/>
        <w:rPr>
          <w:rFonts w:ascii="Times New Roman" w:eastAsia="Times New Roman" w:hAnsi="Times New Roman" w:cs="Times New Roman"/>
          <w:sz w:val="24"/>
          <w:szCs w:val="24"/>
          <w:lang w:eastAsia="cs-CZ"/>
        </w:rPr>
      </w:pPr>
    </w:p>
    <w:p w14:paraId="5D5870E4" w14:textId="77777777" w:rsidR="00582C23" w:rsidRDefault="00582C23">
      <w:pPr>
        <w:spacing w:after="0"/>
        <w:ind w:firstLine="567"/>
        <w:jc w:val="both"/>
        <w:rPr>
          <w:rFonts w:ascii="Times New Roman" w:eastAsia="Times New Roman" w:hAnsi="Times New Roman" w:cs="Times New Roman"/>
          <w:sz w:val="24"/>
          <w:szCs w:val="24"/>
          <w:lang w:eastAsia="cs-CZ"/>
        </w:rPr>
      </w:pPr>
    </w:p>
    <w:p w14:paraId="1A773B5B" w14:textId="77777777" w:rsidR="00582C23" w:rsidRDefault="00582C23">
      <w:pPr>
        <w:spacing w:after="0"/>
        <w:ind w:firstLine="567"/>
        <w:jc w:val="both"/>
        <w:rPr>
          <w:rFonts w:ascii="Times New Roman" w:eastAsia="Times New Roman" w:hAnsi="Times New Roman" w:cs="Times New Roman"/>
          <w:sz w:val="24"/>
          <w:szCs w:val="24"/>
          <w:lang w:eastAsia="cs-CZ"/>
        </w:rPr>
      </w:pPr>
    </w:p>
    <w:p w14:paraId="3320E239" w14:textId="77777777" w:rsidR="00582C23" w:rsidRDefault="00582C23">
      <w:pPr>
        <w:spacing w:after="0"/>
        <w:ind w:firstLine="567"/>
        <w:jc w:val="both"/>
        <w:rPr>
          <w:rFonts w:ascii="Times New Roman" w:eastAsia="Times New Roman" w:hAnsi="Times New Roman" w:cs="Times New Roman"/>
          <w:sz w:val="24"/>
          <w:szCs w:val="24"/>
          <w:lang w:eastAsia="cs-CZ"/>
        </w:rPr>
      </w:pPr>
    </w:p>
    <w:p w14:paraId="5D289C5B" w14:textId="77777777" w:rsidR="00AA129F" w:rsidRDefault="00AA129F">
      <w:pPr>
        <w:spacing w:after="0"/>
        <w:jc w:val="both"/>
        <w:rPr>
          <w:rFonts w:ascii="Times New Roman" w:eastAsia="Times New Roman" w:hAnsi="Times New Roman" w:cs="Times New Roman"/>
          <w:sz w:val="24"/>
          <w:szCs w:val="24"/>
          <w:lang w:eastAsia="cs-CZ"/>
        </w:rPr>
      </w:pPr>
    </w:p>
    <w:p w14:paraId="7A0332DC" w14:textId="77777777" w:rsidR="00AA129F" w:rsidRDefault="00F35303">
      <w:pPr>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ČÁST ŠESTÁ</w:t>
      </w:r>
    </w:p>
    <w:p w14:paraId="67C32006"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ÚČINNOST</w:t>
      </w:r>
    </w:p>
    <w:p w14:paraId="43B07AFE" w14:textId="77777777" w:rsidR="00AA129F" w:rsidRDefault="00AA129F">
      <w:pPr>
        <w:spacing w:after="0"/>
        <w:jc w:val="center"/>
        <w:rPr>
          <w:rFonts w:ascii="Times New Roman" w:eastAsia="Times New Roman" w:hAnsi="Times New Roman" w:cs="Times New Roman"/>
          <w:b/>
          <w:sz w:val="24"/>
          <w:szCs w:val="24"/>
          <w:lang w:eastAsia="cs-CZ"/>
        </w:rPr>
      </w:pPr>
    </w:p>
    <w:p w14:paraId="646B42EE" w14:textId="77777777" w:rsidR="00AA129F" w:rsidRDefault="00F35303">
      <w:pPr>
        <w:keepNext/>
        <w:spacing w:after="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18</w:t>
      </w:r>
    </w:p>
    <w:p w14:paraId="01F38A71" w14:textId="77777777" w:rsidR="00AA129F" w:rsidRDefault="00F35303">
      <w:pPr>
        <w:spacing w:after="120"/>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Účinnost</w:t>
      </w:r>
    </w:p>
    <w:p w14:paraId="7712CCB1" w14:textId="77777777" w:rsidR="00AA129F" w:rsidRDefault="00F35303">
      <w:pPr>
        <w:spacing w:after="0"/>
        <w:ind w:left="426" w:hanging="426"/>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Tato instrukce nabývá účinnosti dnem: 18. dubna 2025.</w:t>
      </w:r>
    </w:p>
    <w:p w14:paraId="2743929F" w14:textId="77777777" w:rsidR="00AA129F" w:rsidRDefault="00AA129F">
      <w:pPr>
        <w:spacing w:after="0"/>
        <w:jc w:val="right"/>
        <w:rPr>
          <w:rFonts w:ascii="Times New Roman" w:eastAsia="Times New Roman" w:hAnsi="Times New Roman" w:cs="Times New Roman"/>
          <w:sz w:val="24"/>
          <w:szCs w:val="24"/>
          <w:lang w:eastAsia="cs-CZ"/>
        </w:rPr>
      </w:pPr>
    </w:p>
    <w:p w14:paraId="665CB2F4" w14:textId="77777777" w:rsidR="00AA129F" w:rsidRDefault="00F35303">
      <w:pPr>
        <w:spacing w:after="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0D4A28A4" w14:textId="77777777" w:rsidR="00AA129F" w:rsidRDefault="00F35303">
      <w:pPr>
        <w:spacing w:after="0"/>
        <w:jc w:val="center"/>
      </w:pPr>
      <w:r>
        <w:rPr>
          <w:rFonts w:ascii="Times New Roman" w:eastAsia="Times New Roman" w:hAnsi="Times New Roman" w:cs="Times New Roman"/>
          <w:sz w:val="24"/>
          <w:szCs w:val="24"/>
          <w:lang w:eastAsia="cs-CZ"/>
        </w:rPr>
        <w:t xml:space="preserve">                                                                                  JUDr. Pavel Blažek, Ph.D. </w:t>
      </w:r>
    </w:p>
    <w:p w14:paraId="7105C190" w14:textId="77777777" w:rsidR="00AA129F" w:rsidRDefault="00F35303">
      <w:pPr>
        <w:spacing w:after="0"/>
      </w:pP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ab/>
        <w:t xml:space="preserve">     ministr spravedlnosti</w:t>
      </w:r>
      <w:r>
        <w:rPr>
          <w:rFonts w:ascii="Times New Roman" w:hAnsi="Times New Roman" w:cs="Times New Roman"/>
          <w:sz w:val="24"/>
          <w:szCs w:val="24"/>
          <w:lang w:eastAsia="cs-CZ"/>
        </w:rPr>
        <w:t xml:space="preserve"> </w:t>
      </w:r>
    </w:p>
    <w:sectPr w:rsidR="00AA12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11BE" w14:textId="77777777" w:rsidR="00F35303" w:rsidRDefault="00F35303">
      <w:pPr>
        <w:spacing w:after="0"/>
      </w:pPr>
      <w:r>
        <w:separator/>
      </w:r>
    </w:p>
  </w:endnote>
  <w:endnote w:type="continuationSeparator" w:id="0">
    <w:p w14:paraId="0D4F3623" w14:textId="77777777" w:rsidR="00F35303" w:rsidRDefault="00F353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Source Han Serif CN">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C63C" w14:textId="77777777" w:rsidR="005E2C76" w:rsidRDefault="005E2C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2BC3" w14:textId="065DB89B" w:rsidR="00AA129F" w:rsidRDefault="00F35303">
    <w:pPr>
      <w:pStyle w:val="Zpat"/>
      <w:jc w:val="center"/>
    </w:pPr>
    <w:r>
      <w:fldChar w:fldCharType="begin"/>
    </w:r>
    <w:r>
      <w:instrText xml:space="preserve"> PAGE </w:instrText>
    </w:r>
    <w:r>
      <w:fldChar w:fldCharType="separate"/>
    </w:r>
    <w:r w:rsidR="00FF5F45">
      <w:rPr>
        <w:noProof/>
      </w:rPr>
      <w:t>15</w:t>
    </w:r>
    <w:r>
      <w:fldChar w:fldCharType="end"/>
    </w:r>
  </w:p>
  <w:p w14:paraId="4E2CC8C2" w14:textId="77777777" w:rsidR="00AA129F" w:rsidRDefault="00AA12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84C3" w14:textId="77777777" w:rsidR="005E2C76" w:rsidRDefault="005E2C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BFD0" w14:textId="77777777" w:rsidR="00AA129F" w:rsidRDefault="00F35303">
      <w:r>
        <w:separator/>
      </w:r>
    </w:p>
  </w:footnote>
  <w:footnote w:type="continuationSeparator" w:id="0">
    <w:p w14:paraId="3AA0CDE4" w14:textId="77777777" w:rsidR="00AA129F" w:rsidRDefault="00F35303">
      <w:r>
        <w:continuationSeparator/>
      </w:r>
    </w:p>
  </w:footnote>
  <w:footnote w:id="1">
    <w:p w14:paraId="5A172273" w14:textId="77777777" w:rsidR="00AA129F" w:rsidRDefault="00F35303">
      <w:pPr>
        <w:pStyle w:val="Textpoznpodarou"/>
        <w:jc w:val="both"/>
      </w:pPr>
      <w:r>
        <w:rPr>
          <w:rStyle w:val="FootnoteCharacters"/>
        </w:rPr>
        <w:footnoteRef/>
      </w:r>
      <w:r>
        <w:t xml:space="preserve"> Zákon č.134/2016 Sb., o zadávání veřejných zakázek, ve znění pozdějších předpisů, zákon č. 320/2001 Sb., o finanční kontrole </w:t>
      </w:r>
      <w:r>
        <w:rPr>
          <w:iCs/>
        </w:rPr>
        <w:t>ve veřejné správě a o změně některých zákonů (zákon o finanční kontrole)</w:t>
      </w:r>
      <w:r>
        <w:t>, ve znění pozdějších předpisů, příloha č. 2 k usnesení vlády 889/2015 ze dne 2. 11. 2015</w:t>
      </w:r>
    </w:p>
  </w:footnote>
  <w:footnote w:id="2">
    <w:p w14:paraId="44917D67" w14:textId="77777777" w:rsidR="00AA129F" w:rsidRDefault="00F35303">
      <w:pPr>
        <w:pStyle w:val="Textpoznpodarou"/>
      </w:pPr>
      <w:r>
        <w:rPr>
          <w:rStyle w:val="FootnoteCharacters"/>
        </w:rPr>
        <w:footnoteRef/>
      </w:r>
      <w:r>
        <w:t xml:space="preserve"> § 27 zákona č.134/2016 Sb.</w:t>
      </w:r>
    </w:p>
  </w:footnote>
  <w:footnote w:id="3">
    <w:p w14:paraId="1C84BA47" w14:textId="77777777" w:rsidR="00AA129F" w:rsidRDefault="00F35303">
      <w:pPr>
        <w:pStyle w:val="Textpoznpodarou"/>
      </w:pPr>
      <w:r>
        <w:rPr>
          <w:rStyle w:val="FootnoteCharacters"/>
        </w:rPr>
        <w:footnoteRef/>
      </w:r>
      <w:r>
        <w:t xml:space="preserve"> Kromě právních předpisů uvedených v poznámce pod čarou č. 1 také zákon č. 219/2000 Sb., o majetku České republiky a jejím vstupování v právních vztazích, ve znění pozdějších předpisů.</w:t>
      </w:r>
    </w:p>
  </w:footnote>
  <w:footnote w:id="4">
    <w:p w14:paraId="2AEAF1D0" w14:textId="572A9AD3" w:rsidR="00AA129F" w:rsidRDefault="00F35303">
      <w:pPr>
        <w:pStyle w:val="Textpoznpodarou"/>
        <w:jc w:val="both"/>
      </w:pPr>
      <w:r>
        <w:rPr>
          <w:rStyle w:val="FootnoteCharacters"/>
        </w:rPr>
        <w:footnoteRef/>
      </w:r>
      <w:r>
        <w:t xml:space="preserve"> Instrukce č. 5/2021 Ministerstva spravedlnosti ze dne 29. 6. 2021 č. j. MSP-14/2021-OPR-SP, o způsobech </w:t>
      </w:r>
      <w:r>
        <w:br/>
        <w:t xml:space="preserve">a podmínkách hospodaření s majetkem státu ve znění </w:t>
      </w:r>
      <w:r w:rsidR="00E564AC">
        <w:t>pozdějších změn</w:t>
      </w:r>
      <w:r>
        <w:t>.</w:t>
      </w:r>
    </w:p>
  </w:footnote>
  <w:footnote w:id="5">
    <w:p w14:paraId="124B7F00" w14:textId="77777777" w:rsidR="00AA129F" w:rsidRDefault="00F35303">
      <w:pPr>
        <w:pStyle w:val="Textpoznpodarou"/>
      </w:pPr>
      <w:r>
        <w:rPr>
          <w:rStyle w:val="FootnoteCharacters"/>
        </w:rPr>
        <w:footnoteRef/>
      </w:r>
      <w:r>
        <w:t xml:space="preserve"> § 3 zákona č. 134/2016 Sb.</w:t>
      </w:r>
    </w:p>
  </w:footnote>
  <w:footnote w:id="6">
    <w:p w14:paraId="7553CC95" w14:textId="77777777" w:rsidR="00AA129F" w:rsidRDefault="00F35303">
      <w:pPr>
        <w:pStyle w:val="Textpoznpodarou"/>
      </w:pPr>
      <w:r>
        <w:rPr>
          <w:rStyle w:val="FootnoteCharacters"/>
        </w:rPr>
        <w:footnoteRef/>
      </w:r>
      <w:r>
        <w:t xml:space="preserve"> § 3 zákona č. 134/2016 Sb.</w:t>
      </w:r>
    </w:p>
  </w:footnote>
  <w:footnote w:id="7">
    <w:p w14:paraId="2ADC6911" w14:textId="77777777" w:rsidR="00AA129F" w:rsidRDefault="00F35303">
      <w:pPr>
        <w:pStyle w:val="Textpoznpodarou"/>
      </w:pPr>
      <w:r>
        <w:rPr>
          <w:rStyle w:val="FootnoteCharacters"/>
        </w:rPr>
        <w:footnoteRef/>
      </w:r>
      <w:r>
        <w:t xml:space="preserve">  </w:t>
      </w:r>
      <w:hyperlink r:id="rId1">
        <w:r>
          <w:rPr>
            <w:rStyle w:val="Hypertextovodkaz"/>
          </w:rPr>
          <w:t>https://isvz.nipez.cz/ciselniky/nipez</w:t>
        </w:r>
      </w:hyperlink>
      <w:r>
        <w:t xml:space="preserve"> </w:t>
      </w:r>
    </w:p>
  </w:footnote>
  <w:footnote w:id="8">
    <w:p w14:paraId="64B76B3E" w14:textId="77777777" w:rsidR="00AA129F" w:rsidRDefault="00F35303">
      <w:pPr>
        <w:pStyle w:val="Textpoznpodarou"/>
      </w:pPr>
      <w:r>
        <w:rPr>
          <w:rStyle w:val="FootnoteCharacters"/>
        </w:rPr>
        <w:footnoteRef/>
      </w:r>
      <w:r>
        <w:t xml:space="preserve"> § 6 a § 31 zákona č. 134/2016 Sb.</w:t>
      </w:r>
    </w:p>
  </w:footnote>
  <w:footnote w:id="9">
    <w:p w14:paraId="672F51D4" w14:textId="6E4A5BA0" w:rsidR="009F28D7" w:rsidRDefault="009F28D7" w:rsidP="00C80534">
      <w:pPr>
        <w:pStyle w:val="Textpoznpodarou"/>
      </w:pPr>
      <w:r>
        <w:rPr>
          <w:rStyle w:val="Znakapoznpodarou"/>
        </w:rPr>
        <w:t>27</w:t>
      </w:r>
      <w:r>
        <w:t xml:space="preserve"> § 178 zákona č. 134/2016 Sb.</w:t>
      </w:r>
    </w:p>
  </w:footnote>
  <w:footnote w:id="10">
    <w:p w14:paraId="6B9A20F5" w14:textId="77777777" w:rsidR="00AA129F" w:rsidRDefault="00F35303">
      <w:pPr>
        <w:pStyle w:val="Textpoznpodarou"/>
      </w:pPr>
      <w:r>
        <w:rPr>
          <w:rStyle w:val="FootnoteCharacters"/>
        </w:rPr>
        <w:footnoteRef/>
      </w:r>
      <w:r>
        <w:t xml:space="preserve"> § 2 písm. m), n) o) zákona č. 320/2001 Sb., o finanční kontrole</w:t>
      </w:r>
    </w:p>
  </w:footnote>
  <w:footnote w:id="11">
    <w:p w14:paraId="12EF4560" w14:textId="77777777" w:rsidR="00AA129F" w:rsidRDefault="00F35303">
      <w:pPr>
        <w:pStyle w:val="Textpoznpodarou"/>
      </w:pPr>
      <w:r>
        <w:rPr>
          <w:rStyle w:val="FootnoteCharacters"/>
        </w:rPr>
        <w:footnoteRef/>
      </w:r>
      <w:r>
        <w:t xml:space="preserve"> § 216 zákona č. 134/2016 Sb.</w:t>
      </w:r>
    </w:p>
  </w:footnote>
  <w:footnote w:id="12">
    <w:p w14:paraId="00453CC9" w14:textId="77777777" w:rsidR="00AA129F" w:rsidRDefault="00F35303">
      <w:pPr>
        <w:pStyle w:val="Textpoznpodarou"/>
      </w:pPr>
      <w:r>
        <w:rPr>
          <w:rStyle w:val="FootnoteCharacters"/>
        </w:rPr>
        <w:footnoteRef/>
      </w:r>
      <w:r>
        <w:t xml:space="preserve"> § 4b zákona č. 159/2006 Sb., o střetu zájmů</w:t>
      </w:r>
    </w:p>
  </w:footnote>
  <w:footnote w:id="13">
    <w:p w14:paraId="7B399460" w14:textId="77777777" w:rsidR="00AA129F" w:rsidRDefault="00F35303">
      <w:pPr>
        <w:pStyle w:val="Textpoznpodarou"/>
      </w:pPr>
      <w:r>
        <w:rPr>
          <w:rStyle w:val="FootnoteCharacters"/>
        </w:rPr>
        <w:footnoteRef/>
      </w:r>
      <w:r>
        <w:t xml:space="preserve"> § 222 zákona č. 134/2016 Sb.</w:t>
      </w:r>
    </w:p>
  </w:footnote>
  <w:footnote w:id="14">
    <w:p w14:paraId="6AFE3144" w14:textId="77777777" w:rsidR="00AA129F" w:rsidRDefault="00F35303">
      <w:pPr>
        <w:pStyle w:val="Textpoznpodarou"/>
      </w:pPr>
      <w:r>
        <w:rPr>
          <w:rStyle w:val="FootnoteCharacters"/>
        </w:rPr>
        <w:footnoteRef/>
      </w:r>
      <w:r>
        <w:t xml:space="preserve"> § 222 odst. 5 a 6 zákona č. 134/2016 Sb.</w:t>
      </w:r>
    </w:p>
  </w:footnote>
  <w:footnote w:id="15">
    <w:p w14:paraId="34B4F8D0" w14:textId="77777777" w:rsidR="00AA129F" w:rsidRDefault="00F35303">
      <w:pPr>
        <w:pStyle w:val="Textpoznpodarou"/>
      </w:pPr>
      <w:r>
        <w:rPr>
          <w:rStyle w:val="FootnoteCharacters"/>
        </w:rPr>
        <w:footnoteRef/>
      </w:r>
      <w:r>
        <w:t xml:space="preserve"> § 222 odst. 8 zákona č. 134/2016 Sb.</w:t>
      </w:r>
    </w:p>
  </w:footnote>
  <w:footnote w:id="16">
    <w:p w14:paraId="1DBA07D3" w14:textId="77777777" w:rsidR="00AA129F" w:rsidRDefault="00F35303">
      <w:pPr>
        <w:pStyle w:val="Textpoznpodarou"/>
      </w:pPr>
      <w:r>
        <w:rPr>
          <w:rStyle w:val="FootnoteCharacters"/>
        </w:rPr>
        <w:footnoteRef/>
      </w:r>
      <w:r>
        <w:t xml:space="preserve"> </w:t>
      </w:r>
      <w:hyperlink r:id="rId2">
        <w:r>
          <w:rPr>
            <w:rStyle w:val="Hypertextovodkaz"/>
          </w:rPr>
          <w:t>https://podpora.nipez.cz/cs/provozni-dokumentace/latest/pravidla-nen</w:t>
        </w:r>
      </w:hyperlink>
      <w:r>
        <w:t xml:space="preserve"> </w:t>
      </w:r>
    </w:p>
  </w:footnote>
  <w:footnote w:id="17">
    <w:p w14:paraId="04CAEF57" w14:textId="77777777" w:rsidR="00AA129F" w:rsidRDefault="00F35303">
      <w:pPr>
        <w:pStyle w:val="Textpoznpodarou"/>
      </w:pPr>
      <w:r>
        <w:rPr>
          <w:rStyle w:val="FootnoteCharacters"/>
        </w:rPr>
        <w:footnoteRef/>
      </w:r>
      <w:r>
        <w:t xml:space="preserve"> § 119 odst. 2 zákona č. 134/2016 Sb. </w:t>
      </w:r>
    </w:p>
  </w:footnote>
  <w:footnote w:id="18">
    <w:p w14:paraId="784C8D3B" w14:textId="77777777" w:rsidR="00AA129F" w:rsidRDefault="00F35303">
      <w:pPr>
        <w:pStyle w:val="Textpoznpodarou"/>
      </w:pPr>
      <w:r>
        <w:rPr>
          <w:rStyle w:val="FootnoteCharacters"/>
        </w:rPr>
        <w:footnoteRef/>
      </w:r>
      <w:r>
        <w:t xml:space="preserve"> Vyhláška č. 560/2006 Sb., o účasti státního rozpočtu na financování programů reprodukce majetku, ve znění pozdějších předpisů.</w:t>
      </w:r>
    </w:p>
  </w:footnote>
  <w:footnote w:id="19">
    <w:p w14:paraId="2BD30C37" w14:textId="77777777" w:rsidR="00AA129F" w:rsidRDefault="00F35303">
      <w:pPr>
        <w:pStyle w:val="Textpoznpodarou"/>
      </w:pPr>
      <w:r>
        <w:rPr>
          <w:rStyle w:val="FootnoteCharacters"/>
        </w:rPr>
        <w:footnoteRef/>
      </w:r>
      <w:r>
        <w:t xml:space="preserve"> § 127 odst. 2 písm. d) zákona č. 134/2016 Sb.</w:t>
      </w:r>
    </w:p>
  </w:footnote>
  <w:footnote w:id="20">
    <w:p w14:paraId="5A887684" w14:textId="77777777" w:rsidR="00AA129F" w:rsidRDefault="00F35303">
      <w:pPr>
        <w:pStyle w:val="Textpoznpodarou"/>
      </w:pPr>
      <w:r>
        <w:rPr>
          <w:rStyle w:val="FootnoteCharacters"/>
        </w:rPr>
        <w:footnoteRef/>
      </w:r>
      <w:r>
        <w:t xml:space="preserve"> § 34 zákona č. 134/2016 Sb.</w:t>
      </w:r>
    </w:p>
  </w:footnote>
  <w:footnote w:id="21">
    <w:p w14:paraId="40378C4E" w14:textId="77777777" w:rsidR="00AA129F" w:rsidRDefault="00F35303">
      <w:pPr>
        <w:pStyle w:val="Textpoznpodarou"/>
      </w:pPr>
      <w:r>
        <w:rPr>
          <w:rStyle w:val="FootnoteCharacters"/>
        </w:rPr>
        <w:footnoteRef/>
      </w:r>
      <w:r>
        <w:t xml:space="preserve"> § 3, § 130 a násl. zákona č. 134/2016 Sb.</w:t>
      </w:r>
    </w:p>
  </w:footnote>
  <w:footnote w:id="22">
    <w:p w14:paraId="2E0E6AD2" w14:textId="77777777" w:rsidR="00AA129F" w:rsidRDefault="00F35303">
      <w:pPr>
        <w:pStyle w:val="Textpoznpodarou"/>
      </w:pPr>
      <w:r>
        <w:rPr>
          <w:rStyle w:val="FootnoteCharacters"/>
        </w:rPr>
        <w:footnoteRef/>
      </w:r>
      <w:r>
        <w:t xml:space="preserve"> § 122 odst. 3, 4 a 6 zákona č. 134/2016 Sb. </w:t>
      </w:r>
    </w:p>
  </w:footnote>
  <w:footnote w:id="23">
    <w:p w14:paraId="7A24D600" w14:textId="77777777" w:rsidR="00AA129F" w:rsidRDefault="00F35303">
      <w:pPr>
        <w:pStyle w:val="Textpoznpodarou"/>
      </w:pPr>
      <w:r>
        <w:rPr>
          <w:rStyle w:val="FootnoteCharacters"/>
        </w:rPr>
        <w:footnoteRef/>
      </w:r>
      <w:r>
        <w:t xml:space="preserve"> § 25 zákona č. 134/2016 Sb.</w:t>
      </w:r>
    </w:p>
  </w:footnote>
  <w:footnote w:id="24">
    <w:p w14:paraId="7232A46D" w14:textId="77777777" w:rsidR="00AA129F" w:rsidRDefault="00F35303">
      <w:pPr>
        <w:pStyle w:val="Textpoznpodarou"/>
      </w:pPr>
      <w:r>
        <w:rPr>
          <w:rStyle w:val="FootnoteCharacters"/>
        </w:rPr>
        <w:footnoteRef/>
      </w:r>
      <w:r>
        <w:t xml:space="preserve"> § 11, § 12, § 29, § 30 zákona č. 134/2016 Sb.</w:t>
      </w:r>
    </w:p>
  </w:footnote>
  <w:footnote w:id="25">
    <w:p w14:paraId="1BDACF21" w14:textId="77777777" w:rsidR="00AA129F" w:rsidRDefault="00F35303">
      <w:pPr>
        <w:pStyle w:val="Textpoznpodarou"/>
      </w:pPr>
      <w:r>
        <w:rPr>
          <w:rStyle w:val="FootnoteCharacters"/>
        </w:rPr>
        <w:footnoteRef/>
      </w:r>
      <w:r>
        <w:t xml:space="preserve"> § 63 a násl. zákona č. 134/2016 Sb.</w:t>
      </w:r>
    </w:p>
  </w:footnote>
  <w:footnote w:id="26">
    <w:p w14:paraId="3448DD43" w14:textId="77777777" w:rsidR="00AA129F" w:rsidRDefault="00F35303">
      <w:pPr>
        <w:pStyle w:val="Textpoznpodarou"/>
      </w:pPr>
      <w:r>
        <w:rPr>
          <w:rStyle w:val="FootnoteCharacters"/>
        </w:rPr>
        <w:footnoteRef/>
      </w:r>
      <w:r>
        <w:t xml:space="preserve"> §§ 29 až 31 zákona č. 134/2016 Sb.</w:t>
      </w:r>
    </w:p>
  </w:footnote>
  <w:footnote w:id="27">
    <w:p w14:paraId="6A5D16A0" w14:textId="77777777" w:rsidR="00AA129F" w:rsidRDefault="00F35303">
      <w:pPr>
        <w:pStyle w:val="Textpoznpodarou"/>
      </w:pPr>
      <w:r>
        <w:rPr>
          <w:rStyle w:val="FootnoteCharacters"/>
        </w:rPr>
        <w:footnoteRef/>
      </w:r>
      <w:r>
        <w:t xml:space="preserve"> §§ 63 až 66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8764" w14:textId="77777777" w:rsidR="005E2C76" w:rsidRDefault="005E2C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1E2F" w14:textId="77777777" w:rsidR="005E2C76" w:rsidRDefault="005E2C76">
    <w:pPr>
      <w:pStyle w:val="Zhlav"/>
    </w:pPr>
  </w:p>
  <w:p w14:paraId="303B5EA4" w14:textId="656F2FDE" w:rsidR="00C767EE" w:rsidRPr="00C767EE" w:rsidRDefault="00C767EE" w:rsidP="00C767EE">
    <w:pPr>
      <w:pStyle w:val="Zhlav"/>
      <w:spacing w:after="0"/>
      <w:jc w:val="center"/>
      <w:rPr>
        <w:color w:val="FF0000"/>
      </w:rPr>
    </w:pPr>
    <w:r w:rsidRPr="00C767EE">
      <w:rPr>
        <w:color w:val="FF0000"/>
      </w:rPr>
      <w:t>Úplné znění ke dni 12.3.2026</w:t>
    </w:r>
  </w:p>
  <w:p w14:paraId="70AA77D7" w14:textId="77777777" w:rsidR="00C767EE" w:rsidRPr="00C767EE" w:rsidRDefault="00C767EE" w:rsidP="00C767EE">
    <w:pPr>
      <w:pStyle w:val="Zhlav"/>
      <w:jc w:val="center"/>
      <w:rPr>
        <w:b/>
        <w:color w:val="FF0000"/>
      </w:rPr>
    </w:pPr>
    <w:r w:rsidRPr="00C767EE">
      <w:rPr>
        <w:color w:val="FF0000"/>
      </w:rPr>
      <w:t>Dokument má pouze informativní charakter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3FBD" w14:textId="77777777" w:rsidR="005E2C76" w:rsidRDefault="005E2C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349"/>
    <w:multiLevelType w:val="multilevel"/>
    <w:tmpl w:val="808840C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7D0"/>
    <w:multiLevelType w:val="multilevel"/>
    <w:tmpl w:val="7514F4DA"/>
    <w:lvl w:ilvl="0">
      <w:start w:val="1"/>
      <w:numFmt w:val="lowerLetter"/>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11163"/>
    <w:multiLevelType w:val="multilevel"/>
    <w:tmpl w:val="7BB65C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F85713D"/>
    <w:multiLevelType w:val="multilevel"/>
    <w:tmpl w:val="DEBA075A"/>
    <w:lvl w:ilvl="0">
      <w:start w:val="4"/>
      <w:numFmt w:val="decimal"/>
      <w:lvlText w:val="(%1)"/>
      <w:lvlJc w:val="left"/>
      <w:pPr>
        <w:tabs>
          <w:tab w:val="num" w:pos="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D6CA6"/>
    <w:multiLevelType w:val="multilevel"/>
    <w:tmpl w:val="B0C066A0"/>
    <w:lvl w:ilvl="0">
      <w:start w:val="5"/>
      <w:numFmt w:val="decimal"/>
      <w:lvlText w:val="(%1)"/>
      <w:lvlJc w:val="left"/>
      <w:pPr>
        <w:tabs>
          <w:tab w:val="num" w:pos="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127680"/>
    <w:multiLevelType w:val="multilevel"/>
    <w:tmpl w:val="E296105E"/>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F78B7"/>
    <w:multiLevelType w:val="multilevel"/>
    <w:tmpl w:val="B06CB078"/>
    <w:lvl w:ilvl="0">
      <w:start w:val="1"/>
      <w:numFmt w:val="lowerLetter"/>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E0553"/>
    <w:multiLevelType w:val="multilevel"/>
    <w:tmpl w:val="01A46958"/>
    <w:lvl w:ilvl="0">
      <w:start w:val="6"/>
      <w:numFmt w:val="decimal"/>
      <w:lvlText w:val="(%1)"/>
      <w:lvlJc w:val="left"/>
      <w:pPr>
        <w:tabs>
          <w:tab w:val="num" w:pos="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E0CB7"/>
    <w:multiLevelType w:val="multilevel"/>
    <w:tmpl w:val="DD8E2FE6"/>
    <w:lvl w:ilvl="0">
      <w:start w:val="1"/>
      <w:numFmt w:val="decimal"/>
      <w:lvlText w:val="%1."/>
      <w:lvlJc w:val="left"/>
      <w:pPr>
        <w:tabs>
          <w:tab w:val="num" w:pos="0"/>
        </w:tabs>
        <w:ind w:left="200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7F14DD"/>
    <w:multiLevelType w:val="multilevel"/>
    <w:tmpl w:val="521C560E"/>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1E19C5"/>
    <w:multiLevelType w:val="multilevel"/>
    <w:tmpl w:val="C534F12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1211"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76A73A6C"/>
    <w:multiLevelType w:val="multilevel"/>
    <w:tmpl w:val="24BC96CA"/>
    <w:lvl w:ilvl="0">
      <w:start w:val="1"/>
      <w:numFmt w:val="lowerLetter"/>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064988"/>
    <w:multiLevelType w:val="multilevel"/>
    <w:tmpl w:val="412A76FE"/>
    <w:lvl w:ilvl="0">
      <w:start w:val="1"/>
      <w:numFmt w:val="decimal"/>
      <w:lvlText w:val="%1."/>
      <w:lvlJc w:val="left"/>
      <w:pPr>
        <w:tabs>
          <w:tab w:val="num" w:pos="0"/>
        </w:tabs>
        <w:ind w:left="200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26543B"/>
    <w:multiLevelType w:val="multilevel"/>
    <w:tmpl w:val="5E123796"/>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057A21"/>
    <w:multiLevelType w:val="multilevel"/>
    <w:tmpl w:val="347287B2"/>
    <w:lvl w:ilvl="0">
      <w:start w:val="1"/>
      <w:numFmt w:val="lowerLetter"/>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8176950">
    <w:abstractNumId w:val="4"/>
  </w:num>
  <w:num w:numId="2" w16cid:durableId="427317320">
    <w:abstractNumId w:val="8"/>
  </w:num>
  <w:num w:numId="3" w16cid:durableId="1663242378">
    <w:abstractNumId w:val="3"/>
  </w:num>
  <w:num w:numId="4" w16cid:durableId="299385102">
    <w:abstractNumId w:val="9"/>
  </w:num>
  <w:num w:numId="5" w16cid:durableId="100760589">
    <w:abstractNumId w:val="1"/>
  </w:num>
  <w:num w:numId="6" w16cid:durableId="729618352">
    <w:abstractNumId w:val="0"/>
  </w:num>
  <w:num w:numId="7" w16cid:durableId="896210673">
    <w:abstractNumId w:val="12"/>
  </w:num>
  <w:num w:numId="8" w16cid:durableId="825630398">
    <w:abstractNumId w:val="5"/>
  </w:num>
  <w:num w:numId="9" w16cid:durableId="1575700538">
    <w:abstractNumId w:val="7"/>
  </w:num>
  <w:num w:numId="10" w16cid:durableId="232787708">
    <w:abstractNumId w:val="13"/>
  </w:num>
  <w:num w:numId="11" w16cid:durableId="404958534">
    <w:abstractNumId w:val="14"/>
  </w:num>
  <w:num w:numId="12" w16cid:durableId="934747088">
    <w:abstractNumId w:val="6"/>
  </w:num>
  <w:num w:numId="13" w16cid:durableId="69426256">
    <w:abstractNumId w:val="11"/>
  </w:num>
  <w:num w:numId="14" w16cid:durableId="1784373464">
    <w:abstractNumId w:val="10"/>
  </w:num>
  <w:num w:numId="15" w16cid:durableId="69696873">
    <w:abstractNumId w:val="2"/>
  </w:num>
  <w:num w:numId="16" w16cid:durableId="807552833">
    <w:abstractNumId w:val="1"/>
    <w:lvlOverride w:ilvl="0">
      <w:startOverride w:val="1"/>
    </w:lvlOverride>
  </w:num>
  <w:num w:numId="17" w16cid:durableId="910312971">
    <w:abstractNumId w:val="14"/>
    <w:lvlOverride w:ilvl="0">
      <w:startOverride w:val="1"/>
    </w:lvlOverride>
  </w:num>
  <w:num w:numId="18" w16cid:durableId="718549983">
    <w:abstractNumId w:val="8"/>
    <w:lvlOverride w:ilvl="0">
      <w:startOverride w:val="1"/>
    </w:lvlOverride>
  </w:num>
  <w:num w:numId="19" w16cid:durableId="2132896312">
    <w:abstractNumId w:val="12"/>
    <w:lvlOverride w:ilvl="0">
      <w:startOverride w:val="1"/>
    </w:lvlOverride>
  </w:num>
  <w:num w:numId="20" w16cid:durableId="1584297136">
    <w:abstractNumId w:val="5"/>
    <w:lvlOverride w:ilvl="0">
      <w:startOverride w:val="1"/>
    </w:lvlOverride>
  </w:num>
  <w:num w:numId="21" w16cid:durableId="1972130273">
    <w:abstractNumId w:val="13"/>
    <w:lvlOverride w:ilvl="0">
      <w:startOverride w:val="1"/>
    </w:lvlOverride>
  </w:num>
  <w:num w:numId="22" w16cid:durableId="1675760814">
    <w:abstractNumId w:val="6"/>
    <w:lvlOverride w:ilvl="0">
      <w:startOverride w:val="1"/>
    </w:lvlOverride>
  </w:num>
  <w:num w:numId="23" w16cid:durableId="735280063">
    <w:abstractNumId w:val="11"/>
    <w:lvlOverride w:ilvl="0">
      <w:startOverride w:val="1"/>
    </w:lvlOverride>
  </w:num>
  <w:num w:numId="24" w16cid:durableId="14215641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9F"/>
    <w:rsid w:val="000C5ED4"/>
    <w:rsid w:val="000F031D"/>
    <w:rsid w:val="00125EF2"/>
    <w:rsid w:val="00140CF5"/>
    <w:rsid w:val="00262360"/>
    <w:rsid w:val="002671A8"/>
    <w:rsid w:val="002C6A91"/>
    <w:rsid w:val="002D45C9"/>
    <w:rsid w:val="00311AFA"/>
    <w:rsid w:val="003143D4"/>
    <w:rsid w:val="003E7A88"/>
    <w:rsid w:val="003F2177"/>
    <w:rsid w:val="00411680"/>
    <w:rsid w:val="00424B87"/>
    <w:rsid w:val="004A25D1"/>
    <w:rsid w:val="004F34DC"/>
    <w:rsid w:val="00574DB1"/>
    <w:rsid w:val="00582C23"/>
    <w:rsid w:val="00586DFA"/>
    <w:rsid w:val="005E2C76"/>
    <w:rsid w:val="00620942"/>
    <w:rsid w:val="00650129"/>
    <w:rsid w:val="006547A5"/>
    <w:rsid w:val="006748DB"/>
    <w:rsid w:val="006A4C87"/>
    <w:rsid w:val="0071591D"/>
    <w:rsid w:val="007573D0"/>
    <w:rsid w:val="00823B0C"/>
    <w:rsid w:val="0089538F"/>
    <w:rsid w:val="008975E4"/>
    <w:rsid w:val="008D172C"/>
    <w:rsid w:val="00956C90"/>
    <w:rsid w:val="00957654"/>
    <w:rsid w:val="00993E6F"/>
    <w:rsid w:val="009F28D7"/>
    <w:rsid w:val="00A71E52"/>
    <w:rsid w:val="00A86605"/>
    <w:rsid w:val="00AA129F"/>
    <w:rsid w:val="00AC35C1"/>
    <w:rsid w:val="00AF3DA9"/>
    <w:rsid w:val="00B41EE6"/>
    <w:rsid w:val="00B66E75"/>
    <w:rsid w:val="00B90EA9"/>
    <w:rsid w:val="00BA582A"/>
    <w:rsid w:val="00BC2076"/>
    <w:rsid w:val="00C52957"/>
    <w:rsid w:val="00C548D2"/>
    <w:rsid w:val="00C767EE"/>
    <w:rsid w:val="00C80534"/>
    <w:rsid w:val="00C812BF"/>
    <w:rsid w:val="00C9561F"/>
    <w:rsid w:val="00D251B3"/>
    <w:rsid w:val="00D37F63"/>
    <w:rsid w:val="00D6705C"/>
    <w:rsid w:val="00DB2AFF"/>
    <w:rsid w:val="00DB5116"/>
    <w:rsid w:val="00DF7FE7"/>
    <w:rsid w:val="00E14B5C"/>
    <w:rsid w:val="00E564AC"/>
    <w:rsid w:val="00F212C1"/>
    <w:rsid w:val="00F23DC8"/>
    <w:rsid w:val="00F35303"/>
    <w:rsid w:val="00F41980"/>
    <w:rsid w:val="00FC5168"/>
    <w:rsid w:val="00FF5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498BB"/>
  <w15:docId w15:val="{EA8CC0EB-44AE-412F-B1C6-08B32BD5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erif CN"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40"/>
    </w:pPr>
    <w:rPr>
      <w:rFonts w:ascii="Calibri" w:eastAsia="Calibri" w:hAnsi="Calibri" w:cs="Calibri"/>
      <w:sz w:val="22"/>
      <w:szCs w:val="22"/>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b w:val="0"/>
    </w:rPr>
  </w:style>
  <w:style w:type="character" w:customStyle="1" w:styleId="WW8Num2z0">
    <w:name w:val="WW8Num2z0"/>
    <w:qFormat/>
    <w:rPr>
      <w:b w:val="0"/>
    </w:rPr>
  </w:style>
  <w:style w:type="character" w:customStyle="1" w:styleId="WW8Num4z0">
    <w:name w:val="WW8Num4z0"/>
    <w:qFormat/>
    <w:rPr>
      <w:b w:val="0"/>
    </w:rPr>
  </w:style>
  <w:style w:type="character" w:customStyle="1" w:styleId="WW8Num5z0">
    <w:name w:val="WW8Num5z0"/>
    <w:qFormat/>
    <w:rPr>
      <w:b w:val="0"/>
    </w:rPr>
  </w:style>
  <w:style w:type="character" w:customStyle="1" w:styleId="WW8Num7z0">
    <w:name w:val="WW8Num7z0"/>
    <w:qFormat/>
  </w:style>
  <w:style w:type="character" w:customStyle="1" w:styleId="WW8Num8z0">
    <w:name w:val="WW8Num8z0"/>
    <w:qFormat/>
    <w:rPr>
      <w:b w:val="0"/>
    </w:rPr>
  </w:style>
  <w:style w:type="character" w:customStyle="1" w:styleId="WW8Num11z0">
    <w:name w:val="WW8Num11z0"/>
    <w:qFormat/>
    <w:rPr>
      <w:b w:val="0"/>
    </w:rPr>
  </w:style>
  <w:style w:type="character" w:customStyle="1" w:styleId="WW8Num12z0">
    <w:name w:val="WW8Num12z0"/>
    <w:qFormat/>
    <w:rPr>
      <w:b w:val="0"/>
    </w:rPr>
  </w:style>
  <w:style w:type="character" w:customStyle="1" w:styleId="WW8Num13z0">
    <w:name w:val="WW8Num13z0"/>
    <w:qFormat/>
  </w:style>
  <w:style w:type="character" w:customStyle="1" w:styleId="WW8Num14z0">
    <w:name w:val="WW8Num14z0"/>
    <w:qFormat/>
    <w:rPr>
      <w:b w:val="0"/>
    </w:rPr>
  </w:style>
  <w:style w:type="character" w:customStyle="1" w:styleId="WW8Num15z0">
    <w:name w:val="WW8Num15z0"/>
    <w:qFormat/>
    <w:rPr>
      <w:b w:val="0"/>
    </w:rPr>
  </w:style>
  <w:style w:type="character" w:customStyle="1" w:styleId="WW8Num18z0">
    <w:name w:val="WW8Num18z0"/>
    <w:qFormat/>
    <w:rPr>
      <w:b w:val="0"/>
    </w:rPr>
  </w:style>
  <w:style w:type="character" w:customStyle="1" w:styleId="WW8Num20z0">
    <w:name w:val="WW8Num20z0"/>
    <w:qFormat/>
    <w:rPr>
      <w:b w:val="0"/>
    </w:rPr>
  </w:style>
  <w:style w:type="character" w:customStyle="1" w:styleId="WW8Num25z0">
    <w:name w:val="WW8Num25z0"/>
    <w:qFormat/>
  </w:style>
  <w:style w:type="character" w:customStyle="1" w:styleId="WW8Num26z0">
    <w:name w:val="WW8Num26z0"/>
    <w:qFormat/>
    <w:rPr>
      <w:b w:val="0"/>
    </w:rPr>
  </w:style>
  <w:style w:type="character" w:customStyle="1" w:styleId="TextpoznpodarouChar">
    <w:name w:val="Text pozn. pod čarou Char"/>
    <w:basedOn w:val="Standardnpsmoodstavce"/>
    <w:qFormat/>
  </w:style>
  <w:style w:type="character" w:customStyle="1" w:styleId="FootnoteCharacters">
    <w:name w:val="Footnote Characters"/>
    <w:qFormat/>
    <w:rPr>
      <w:vertAlign w:val="superscript"/>
    </w:rPr>
  </w:style>
  <w:style w:type="character" w:customStyle="1" w:styleId="TextbublinyChar">
    <w:name w:val="Text bubliny Char"/>
    <w:qFormat/>
    <w:rPr>
      <w:rFonts w:ascii="Segoe UI" w:eastAsia="Calibri" w:hAnsi="Segoe UI" w:cs="Segoe UI"/>
      <w:sz w:val="18"/>
      <w:szCs w:val="18"/>
    </w:rPr>
  </w:style>
  <w:style w:type="character" w:customStyle="1" w:styleId="ZhlavChar">
    <w:name w:val="Záhlaví Char"/>
    <w:qFormat/>
    <w:rPr>
      <w:rFonts w:ascii="Calibri" w:eastAsia="Calibri" w:hAnsi="Calibri" w:cs="Calibri"/>
      <w:sz w:val="22"/>
      <w:szCs w:val="22"/>
    </w:rPr>
  </w:style>
  <w:style w:type="character" w:customStyle="1" w:styleId="ZpatChar">
    <w:name w:val="Zápatí Char"/>
    <w:qFormat/>
    <w:rPr>
      <w:rFonts w:ascii="Calibri" w:eastAsia="Calibri" w:hAnsi="Calibri" w:cs="Calibri"/>
      <w:sz w:val="22"/>
      <w:szCs w:val="22"/>
    </w:rPr>
  </w:style>
  <w:style w:type="character" w:styleId="Odkaznakoment">
    <w:name w:val="annotation reference"/>
    <w:qFormat/>
    <w:rPr>
      <w:sz w:val="16"/>
      <w:szCs w:val="16"/>
    </w:rPr>
  </w:style>
  <w:style w:type="character" w:customStyle="1" w:styleId="TextkomenteChar">
    <w:name w:val="Text komentáře Char"/>
    <w:qFormat/>
    <w:rPr>
      <w:rFonts w:ascii="Calibri" w:eastAsia="Calibri" w:hAnsi="Calibri" w:cs="Calibri"/>
    </w:rPr>
  </w:style>
  <w:style w:type="character" w:customStyle="1" w:styleId="PedmtkomenteChar">
    <w:name w:val="Předmět komentáře Char"/>
    <w:qFormat/>
    <w:rPr>
      <w:rFonts w:ascii="Calibri" w:eastAsia="Calibri" w:hAnsi="Calibri" w:cs="Calibri"/>
      <w:b/>
      <w:bCs/>
    </w:rPr>
  </w:style>
  <w:style w:type="character" w:styleId="Hypertextovodkaz">
    <w:name w:val="Hyperlink"/>
    <w:rPr>
      <w:color w:val="467886"/>
      <w:u w:val="single"/>
    </w:rPr>
  </w:style>
  <w:style w:type="character" w:customStyle="1" w:styleId="Nevyeenzmnka1">
    <w:name w:val="Nevyřešená zmínka1"/>
    <w:qFormat/>
    <w:rPr>
      <w:color w:val="605E5C"/>
      <w:shd w:val="clear" w:color="auto" w:fill="E1DFDD"/>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qFormat/>
  </w:style>
  <w:style w:type="paragraph" w:customStyle="1" w:styleId="Heading">
    <w:name w:val="Heading"/>
    <w:basedOn w:val="Normln"/>
    <w:next w:val="Zkladntext"/>
    <w:qFormat/>
    <w:pPr>
      <w:keepNext/>
      <w:spacing w:before="240" w:after="120"/>
    </w:pPr>
    <w:rPr>
      <w:rFonts w:ascii="Liberation Sans" w:eastAsia="Source Han Sans CN" w:hAnsi="Liberation Sans" w:cs="Noto Sans"/>
      <w:sz w:val="28"/>
      <w:szCs w:val="28"/>
    </w:rPr>
  </w:style>
  <w:style w:type="paragraph" w:styleId="Zkladntext">
    <w:name w:val="Body Text"/>
    <w:basedOn w:val="Normln"/>
    <w:pPr>
      <w:spacing w:after="140" w:line="276" w:lineRule="auto"/>
    </w:pPr>
  </w:style>
  <w:style w:type="paragraph" w:styleId="Seznam">
    <w:name w:val="List"/>
    <w:basedOn w:val="Zkladntext"/>
    <w:rPr>
      <w:rFonts w:cs="Noto Sans"/>
    </w:rPr>
  </w:style>
  <w:style w:type="paragraph" w:styleId="Titulek">
    <w:name w:val="caption"/>
    <w:basedOn w:val="Normln"/>
    <w:qFormat/>
    <w:pPr>
      <w:suppressLineNumbers/>
      <w:spacing w:before="120" w:after="120"/>
    </w:pPr>
    <w:rPr>
      <w:rFonts w:cs="Noto Sans"/>
      <w:i/>
      <w:iCs/>
      <w:sz w:val="24"/>
      <w:szCs w:val="24"/>
    </w:rPr>
  </w:style>
  <w:style w:type="paragraph" w:customStyle="1" w:styleId="Index">
    <w:name w:val="Index"/>
    <w:basedOn w:val="Normln"/>
    <w:qFormat/>
    <w:pPr>
      <w:suppressLineNumbers/>
    </w:pPr>
    <w:rPr>
      <w:rFonts w:cs="Noto Sans"/>
    </w:rPr>
  </w:style>
  <w:style w:type="paragraph" w:customStyle="1" w:styleId="ZZZEsster">
    <w:name w:val="ZZZEsster"/>
    <w:basedOn w:val="Normln"/>
    <w:qFormat/>
    <w:rPr>
      <w:sz w:val="20"/>
      <w:szCs w:val="20"/>
    </w:rPr>
  </w:style>
  <w:style w:type="paragraph" w:styleId="Textpoznpodarou">
    <w:name w:val="footnote text"/>
    <w:basedOn w:val="Normln"/>
    <w:pPr>
      <w:spacing w:after="0"/>
    </w:pPr>
    <w:rPr>
      <w:rFonts w:ascii="Times New Roman" w:eastAsia="Times New Roman" w:hAnsi="Times New Roman" w:cs="Times New Roman"/>
      <w:sz w:val="20"/>
      <w:szCs w:val="20"/>
    </w:rPr>
  </w:style>
  <w:style w:type="paragraph" w:styleId="Textbubliny">
    <w:name w:val="Balloon Text"/>
    <w:basedOn w:val="Normln"/>
    <w:qFormat/>
    <w:pPr>
      <w:spacing w:after="0"/>
    </w:pPr>
    <w:rPr>
      <w:rFonts w:ascii="Segoe UI" w:hAnsi="Segoe UI" w:cs="Segoe UI"/>
      <w:sz w:val="18"/>
      <w:szCs w:val="18"/>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styleId="Revize">
    <w:name w:val="Revision"/>
    <w:qFormat/>
    <w:rPr>
      <w:rFonts w:ascii="Calibri" w:eastAsia="Calibri" w:hAnsi="Calibri" w:cs="Calibri"/>
      <w:sz w:val="22"/>
      <w:szCs w:val="22"/>
      <w:lang w:val="cs-CZ" w:bidi="ar-SA"/>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746044">
      <w:bodyDiv w:val="1"/>
      <w:marLeft w:val="0"/>
      <w:marRight w:val="0"/>
      <w:marTop w:val="0"/>
      <w:marBottom w:val="0"/>
      <w:divBdr>
        <w:top w:val="none" w:sz="0" w:space="0" w:color="auto"/>
        <w:left w:val="none" w:sz="0" w:space="0" w:color="auto"/>
        <w:bottom w:val="none" w:sz="0" w:space="0" w:color="auto"/>
        <w:right w:val="none" w:sz="0" w:space="0" w:color="auto"/>
      </w:divBdr>
    </w:div>
    <w:div w:id="162052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odpora.nipez.cz/cs/provozni-dokumentace/latest/pravidla-nen" TargetMode="External"/><Relationship Id="rId1" Type="http://schemas.openxmlformats.org/officeDocument/2006/relationships/hyperlink" Target="https://isvz.nipez.cz/ciselniky/nipez"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C08D-5E14-4E7E-B665-1A64126F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4717</Words>
  <Characters>27836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Šablona EssTer</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EssTer</dc:title>
  <dc:subject/>
  <dc:creator>Görcs Bohdan Mgr. Ing.</dc:creator>
  <cp:keywords/>
  <dc:description/>
  <cp:lastModifiedBy>Vašíček Martin</cp:lastModifiedBy>
  <cp:revision>2</cp:revision>
  <cp:lastPrinted>2021-08-25T16:07:00Z</cp:lastPrinted>
  <dcterms:created xsi:type="dcterms:W3CDTF">2026-03-13T15:58:00Z</dcterms:created>
  <dcterms:modified xsi:type="dcterms:W3CDTF">2026-03-13T15:58:00Z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rovyKod">
    <vt:lpwstr>ne</vt:lpwstr>
  </property>
  <property fmtid="{D5CDD505-2E9C-101B-9397-08002B2CF9AE}" pid="3" name="CarovyKodDoAdresy">
    <vt:lpwstr>ano</vt:lpwstr>
  </property>
  <property fmtid="{D5CDD505-2E9C-101B-9397-08002B2CF9AE}" pid="4" name="CarovyKodDoAdresyLeft">
    <vt:lpwstr>12,7</vt:lpwstr>
  </property>
  <property fmtid="{D5CDD505-2E9C-101B-9397-08002B2CF9AE}" pid="5" name="CarovyKodDoAdresyStrana">
    <vt:lpwstr>1</vt:lpwstr>
  </property>
  <property fmtid="{D5CDD505-2E9C-101B-9397-08002B2CF9AE}" pid="6" name="CarovyKodDoAdresyTop">
    <vt:lpwstr>8</vt:lpwstr>
  </property>
  <property fmtid="{D5CDD505-2E9C-101B-9397-08002B2CF9AE}" pid="7" name="CarovyKodLeft">
    <vt:lpwstr>15,06</vt:lpwstr>
  </property>
  <property fmtid="{D5CDD505-2E9C-101B-9397-08002B2CF9AE}" pid="8" name="CarovyKodTop">
    <vt:lpwstr>-2</vt:lpwstr>
  </property>
  <property fmtid="{D5CDD505-2E9C-101B-9397-08002B2CF9AE}" pid="9" name="DDEInstanceID">
    <vt:lpwstr>1115858</vt:lpwstr>
  </property>
  <property fmtid="{D5CDD505-2E9C-101B-9397-08002B2CF9AE}" pid="10" name="ReadOnly">
    <vt:lpwstr>1</vt:lpwstr>
  </property>
  <property fmtid="{D5CDD505-2E9C-101B-9397-08002B2CF9AE}" pid="11" name="SledovaniZmen">
    <vt:lpwstr>ano</vt:lpwstr>
  </property>
  <property fmtid="{D5CDD505-2E9C-101B-9397-08002B2CF9AE}" pid="12" name="UseDDE">
    <vt:lpwstr>ne</vt:lpwstr>
  </property>
</Properties>
</file>