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B837" w14:textId="24AB24E1" w:rsidR="003D3C6C" w:rsidRDefault="003D3C6C" w:rsidP="00AA4D96">
      <w:pPr>
        <w:jc w:val="right"/>
        <w:rPr>
          <w:lang w:eastAsia="cs-CZ"/>
        </w:rPr>
      </w:pPr>
      <w:bookmarkStart w:id="0" w:name="_Hlk165102574"/>
      <w:r>
        <w:rPr>
          <w:lang w:eastAsia="cs-CZ"/>
        </w:rPr>
        <w:t>III.</w:t>
      </w:r>
    </w:p>
    <w:p w14:paraId="5CFD81F7" w14:textId="4A863B45" w:rsidR="008B1419" w:rsidRPr="00340423" w:rsidRDefault="008B1419" w:rsidP="00535262">
      <w:pPr>
        <w:keepNext/>
        <w:keepLines/>
        <w:spacing w:after="240" w:line="240" w:lineRule="auto"/>
        <w:jc w:val="center"/>
        <w:outlineLvl w:val="0"/>
        <w:rPr>
          <w:rFonts w:eastAsia="Times New Roman"/>
          <w:color w:val="000000"/>
          <w:spacing w:val="40"/>
          <w:lang w:eastAsia="cs-CZ"/>
        </w:rPr>
      </w:pPr>
      <w:r>
        <w:rPr>
          <w:rFonts w:eastAsia="Times New Roman"/>
          <w:spacing w:val="40"/>
          <w:lang w:eastAsia="cs-CZ"/>
        </w:rPr>
        <w:t>N</w:t>
      </w:r>
      <w:r w:rsidRPr="00B3776D">
        <w:rPr>
          <w:rFonts w:eastAsia="Times New Roman"/>
          <w:color w:val="000000"/>
          <w:spacing w:val="40"/>
          <w:lang w:eastAsia="cs-CZ"/>
        </w:rPr>
        <w:t>ávrh</w:t>
      </w:r>
    </w:p>
    <w:p w14:paraId="046FC716" w14:textId="77777777" w:rsidR="008B1419" w:rsidRPr="00B3776D" w:rsidRDefault="008B1419" w:rsidP="00535262">
      <w:pPr>
        <w:keepNext/>
        <w:keepLines/>
        <w:spacing w:after="0" w:line="240" w:lineRule="auto"/>
        <w:jc w:val="center"/>
        <w:outlineLvl w:val="0"/>
        <w:rPr>
          <w:rFonts w:eastAsia="Times New Roman"/>
          <w:b/>
          <w:caps/>
          <w:color w:val="000000"/>
          <w:lang w:eastAsia="cs-CZ"/>
        </w:rPr>
      </w:pPr>
      <w:r w:rsidRPr="00B3776D">
        <w:rPr>
          <w:rFonts w:eastAsia="Times New Roman"/>
          <w:b/>
          <w:caps/>
          <w:color w:val="000000"/>
          <w:lang w:eastAsia="cs-CZ"/>
        </w:rPr>
        <w:t>ZÁKON</w:t>
      </w:r>
    </w:p>
    <w:p w14:paraId="4F354F1D" w14:textId="77777777" w:rsidR="008B1419" w:rsidRPr="00B3776D" w:rsidRDefault="008B1419" w:rsidP="00535262">
      <w:pPr>
        <w:keepNext/>
        <w:keepLines/>
        <w:spacing w:before="120" w:after="0" w:line="240" w:lineRule="auto"/>
        <w:jc w:val="center"/>
        <w:outlineLvl w:val="0"/>
        <w:rPr>
          <w:rFonts w:eastAsia="Times New Roman"/>
          <w:color w:val="000000"/>
          <w:lang w:eastAsia="cs-CZ"/>
        </w:rPr>
      </w:pPr>
      <w:r w:rsidRPr="00B3776D">
        <w:rPr>
          <w:rFonts w:eastAsia="Times New Roman"/>
          <w:color w:val="000000"/>
          <w:lang w:eastAsia="cs-CZ"/>
        </w:rPr>
        <w:t>ze dne     202</w:t>
      </w:r>
      <w:r>
        <w:rPr>
          <w:rFonts w:eastAsia="Times New Roman"/>
          <w:color w:val="000000"/>
          <w:lang w:eastAsia="cs-CZ"/>
        </w:rPr>
        <w:t>4</w:t>
      </w:r>
      <w:r w:rsidRPr="00B3776D">
        <w:rPr>
          <w:rFonts w:eastAsia="Times New Roman"/>
          <w:color w:val="000000"/>
          <w:lang w:eastAsia="cs-CZ"/>
        </w:rPr>
        <w:t>,</w:t>
      </w:r>
    </w:p>
    <w:p w14:paraId="4B28E73F" w14:textId="674ED5C3" w:rsidR="008B1419" w:rsidRPr="00B3776D" w:rsidRDefault="008B1419" w:rsidP="00535262">
      <w:pPr>
        <w:keepNext/>
        <w:keepLines/>
        <w:spacing w:before="120" w:after="0" w:line="240" w:lineRule="auto"/>
        <w:jc w:val="center"/>
        <w:outlineLvl w:val="0"/>
        <w:rPr>
          <w:rFonts w:eastAsia="Times New Roman"/>
          <w:b/>
          <w:color w:val="000000"/>
          <w:lang w:eastAsia="cs-CZ"/>
        </w:rPr>
      </w:pPr>
      <w:r w:rsidRPr="00B3776D">
        <w:rPr>
          <w:rFonts w:eastAsia="Times New Roman"/>
          <w:b/>
          <w:color w:val="000000"/>
          <w:lang w:eastAsia="cs-CZ"/>
        </w:rPr>
        <w:t>kterým se mění zákon č.</w:t>
      </w:r>
      <w:r>
        <w:rPr>
          <w:rFonts w:eastAsia="Times New Roman"/>
          <w:b/>
          <w:color w:val="000000"/>
          <w:lang w:eastAsia="cs-CZ"/>
        </w:rPr>
        <w:t xml:space="preserve"> 141/1961 Sb., o trestním řízení soudním (trestní řád)</w:t>
      </w:r>
      <w:r w:rsidRPr="00B3776D">
        <w:rPr>
          <w:rFonts w:eastAsia="Times New Roman"/>
          <w:b/>
          <w:color w:val="000000"/>
          <w:lang w:eastAsia="cs-CZ"/>
        </w:rPr>
        <w:t>, ve znění pozdějších předpisů</w:t>
      </w:r>
      <w:r w:rsidR="00320A3F">
        <w:rPr>
          <w:rFonts w:eastAsia="Times New Roman"/>
          <w:b/>
          <w:color w:val="000000"/>
          <w:lang w:eastAsia="cs-CZ"/>
        </w:rPr>
        <w:t>, a</w:t>
      </w:r>
      <w:r w:rsidR="006B3333">
        <w:rPr>
          <w:rFonts w:eastAsia="Times New Roman"/>
          <w:b/>
          <w:color w:val="000000"/>
          <w:lang w:eastAsia="cs-CZ"/>
        </w:rPr>
        <w:t xml:space="preserve"> další související zákony</w:t>
      </w:r>
    </w:p>
    <w:p w14:paraId="7B3C424F" w14:textId="1FA779C9" w:rsidR="008B1419" w:rsidRDefault="008B1419" w:rsidP="00535262">
      <w:pPr>
        <w:keepNext/>
        <w:keepLines/>
        <w:spacing w:before="360" w:after="240" w:line="240" w:lineRule="auto"/>
        <w:jc w:val="both"/>
        <w:rPr>
          <w:rFonts w:eastAsia="Times New Roman"/>
          <w:color w:val="000000"/>
          <w:lang w:eastAsia="cs-CZ"/>
        </w:rPr>
      </w:pPr>
      <w:r w:rsidRPr="00B3776D">
        <w:rPr>
          <w:rFonts w:eastAsia="Times New Roman"/>
          <w:color w:val="000000"/>
          <w:lang w:eastAsia="cs-CZ"/>
        </w:rPr>
        <w:t>Parlament se usnesl na tomto zákoně České republiky:</w:t>
      </w:r>
    </w:p>
    <w:p w14:paraId="468B87F2" w14:textId="77777777" w:rsidR="008B1419" w:rsidRDefault="008B1419" w:rsidP="00535262">
      <w:pPr>
        <w:keepNext/>
        <w:keepLines/>
        <w:spacing w:before="240" w:after="0" w:line="240" w:lineRule="auto"/>
        <w:jc w:val="center"/>
        <w:outlineLvl w:val="5"/>
        <w:rPr>
          <w:rFonts w:eastAsia="Times New Roman"/>
          <w:color w:val="000000"/>
          <w:lang w:val="x-none" w:eastAsia="x-none"/>
        </w:rPr>
      </w:pPr>
    </w:p>
    <w:p w14:paraId="3E83DDA0" w14:textId="0B2D6E77" w:rsidR="00514D40" w:rsidRPr="00320A3F" w:rsidRDefault="008B1419" w:rsidP="00535262">
      <w:pPr>
        <w:keepNext/>
        <w:keepLines/>
        <w:spacing w:before="120" w:after="0" w:line="240" w:lineRule="auto"/>
        <w:jc w:val="center"/>
        <w:outlineLvl w:val="5"/>
        <w:rPr>
          <w:rFonts w:eastAsia="Times New Roman"/>
          <w:color w:val="000000"/>
          <w:lang w:eastAsia="x-none"/>
        </w:rPr>
      </w:pPr>
      <w:r w:rsidRPr="00A55E81">
        <w:rPr>
          <w:rFonts w:eastAsia="Times New Roman"/>
          <w:color w:val="000000"/>
          <w:lang w:val="x-none" w:eastAsia="x-none"/>
        </w:rPr>
        <w:t>Č</w:t>
      </w:r>
      <w:r w:rsidR="00320A3F">
        <w:rPr>
          <w:rFonts w:eastAsia="Times New Roman"/>
          <w:color w:val="000000"/>
          <w:lang w:eastAsia="x-none"/>
        </w:rPr>
        <w:t>ÁST PRVNÍ</w:t>
      </w:r>
    </w:p>
    <w:p w14:paraId="35213B6D" w14:textId="3E205E01" w:rsidR="008B1419" w:rsidRDefault="008B1419" w:rsidP="00535262">
      <w:pPr>
        <w:keepNext/>
        <w:keepLines/>
        <w:spacing w:before="120" w:after="0" w:line="240" w:lineRule="auto"/>
        <w:jc w:val="center"/>
        <w:outlineLvl w:val="1"/>
        <w:rPr>
          <w:rFonts w:eastAsia="Times New Roman"/>
          <w:b/>
          <w:szCs w:val="20"/>
          <w:lang w:eastAsia="x-none"/>
        </w:rPr>
      </w:pPr>
      <w:r w:rsidRPr="00EB16F2">
        <w:rPr>
          <w:rFonts w:eastAsia="Times New Roman"/>
          <w:b/>
          <w:szCs w:val="20"/>
          <w:lang w:val="x-none" w:eastAsia="x-none"/>
        </w:rPr>
        <w:t xml:space="preserve">Změna </w:t>
      </w:r>
      <w:r>
        <w:rPr>
          <w:rFonts w:eastAsia="Times New Roman"/>
          <w:b/>
          <w:szCs w:val="20"/>
          <w:lang w:eastAsia="x-none"/>
        </w:rPr>
        <w:t>trestního řádu</w:t>
      </w:r>
    </w:p>
    <w:p w14:paraId="7AC32620" w14:textId="62C785E2" w:rsidR="00320A3F" w:rsidRPr="00320A3F" w:rsidRDefault="00320A3F" w:rsidP="00535262">
      <w:pPr>
        <w:keepNext/>
        <w:keepLines/>
        <w:spacing w:before="120" w:after="0" w:line="240" w:lineRule="auto"/>
        <w:jc w:val="center"/>
        <w:outlineLvl w:val="5"/>
        <w:rPr>
          <w:rFonts w:eastAsia="Times New Roman"/>
          <w:color w:val="000000"/>
          <w:lang w:eastAsia="x-none"/>
        </w:rPr>
      </w:pPr>
      <w:r w:rsidRPr="00A55E81">
        <w:rPr>
          <w:rFonts w:eastAsia="Times New Roman"/>
          <w:color w:val="000000"/>
          <w:lang w:val="x-none" w:eastAsia="x-none"/>
        </w:rPr>
        <w:t>Čl. I</w:t>
      </w:r>
    </w:p>
    <w:p w14:paraId="44CE8D59" w14:textId="12F35523" w:rsidR="004D3314" w:rsidRDefault="008B1419" w:rsidP="00535262">
      <w:pPr>
        <w:tabs>
          <w:tab w:val="left" w:pos="426"/>
        </w:tabs>
        <w:spacing w:before="120" w:after="0" w:line="240" w:lineRule="auto"/>
        <w:ind w:firstLine="426"/>
        <w:jc w:val="both"/>
        <w:rPr>
          <w:rFonts w:eastAsia="Calibri"/>
          <w:bCs/>
        </w:rPr>
      </w:pPr>
      <w:r w:rsidRPr="00340423">
        <w:rPr>
          <w:rFonts w:eastAsia="Calibri"/>
          <w:bCs/>
        </w:rPr>
        <w:t>Zákon č. 141/1961 Sb., o trestním řízení soudním (trestní řád), ve znění zákona č. 57/1965 Sb., zákona č. 58/1969 Sb., zákona č. 149/1969 Sb., zákona č. 48/1973 Sb., zákona č. 29/1978 Sb., zákona č. 43/1980 Sb., zákona č. 159/1989 Sb., zákona č. 178/1990 Sb., zákona č. 303/1990 Sb., zákona č. 558/1991 Sb., zákona č. 25/1993 Sb., zákona č. 115/1993 Sb., zákona č. 292/1993 Sb., zákona č. 154/1994 Sb., nálezu Ústavního soudu, vyhlášeného pod č. 214/1994 Sb., nálezu Ústavního soudu, vyhlášeného pod č. 8/1995 Sb., zákona č. 152/1995 Sb., zákona č. 150/1997 Sb., zákona č. 209/1997 Sb., zákona č. 148/1998 Sb., zákona č. 166/1998 Sb., zákona č. 191/1999 Sb., zákona č. 29/2000 Sb., zákona č. 30/2000 Sb., zákona č. 227/2000 Sb., nálezu Ústavního soudu, vyhlášeného pod č. 77/2001 Sb., zákona č. 144/2001 Sb., zákona č. 265/2001 Sb., nálezu Ústavního soudu, vyhlášeného pod č. 424/2001 Sb., zákona č. 200/2002 Sb., zákona č. 226/2002 Sb., zákona č. 320/2002 Sb., zákona č. 218/2003 Sb., zákona č. 279/2003 Sb., zákona č. 237/2004 Sb., zákona č. 257/2004 Sb., zákona č. 283/2004 Sb., zákona č. 539/2004 Sb., zákona č. 587/2004 Sb., nálezu Ústavního soudu, vyhlášeného pod č. 45/2005 Sb., nálezu Ústavního soudu, vyhlášeného pod č. 239/2005 Sb., zákona č. 394/2005 Sb., zákona č. 413/2005 Sb., zákona č. 79/2006 Sb., zákona č. 112/2006 Sb., zákona č. 113/2006 Sb., zákona č. 115/2006 Sb., zákona č. 165/2006 Sb., zákona č. 253/2006 Sb., zákona č. 321/2006 Sb., zákona č. 170/2007 Sb., zákona č. 179/2007 Sb., zákona č. 345/2007 Sb., nálezu Ústavního soudu, vyhlášeného pod č. 90/2008 Sb., zákona č. 121/2008 Sb., zákona č. 129/2008 Sb., zákona č. 135/2008 Sb., zákona č. 177/2008 Sb., zákona č. 274/2008 Sb., zákona č. 301/2008 Sb., zákona č. 384/2008 Sb., zákona č. 457/2008 Sb., zákona č.</w:t>
      </w:r>
      <w:r>
        <w:rPr>
          <w:rFonts w:eastAsia="Calibri"/>
          <w:bCs/>
        </w:rPr>
        <w:t xml:space="preserve"> </w:t>
      </w:r>
      <w:r w:rsidRPr="00340423">
        <w:rPr>
          <w:rFonts w:eastAsia="Calibri"/>
          <w:bCs/>
        </w:rPr>
        <w:t xml:space="preserve">480/2008 Sb., zákona č. 7/2009 Sb., zákona č. 41/2009 Sb., zákona č. 52/2009 Sb., zákona č. 218/2009 Sb., zákona č. 272/2009 Sb., zákona č. 306/2009 Sb., nálezu Ústavního soudu, vyhlášeného pod č. 163/2010 Sb., zákona č. 197/2010 Sb., nálezu Ústavního soudu, vyhlášeného pod č. 219/2010 Sb., zákona č. 150/2011 Sb., zákona č. 181/2011 Sb., zákona č. 207/2011 Sb., zákona č. 330/2011 Sb., zákona č. 341/2011 Sb., zákona č. 348/2011 Sb., zákona č. 357/2011 Sb., zákona č. 459/2011 Sb., nálezu Ústavního soudu, vyhlášeného pod č. 43/2012 Sb., zákona č. 193/2012 Sb., zákona č. 273/2012 Sb., zákona č. 390/2012 Sb., zákona č. 45/2013 Sb., zákona č. 105/2013 Sb., zákona č. 141/2014 Sb., zákona č. 77/2015 Sb., zákona č. 86/2015 Sb., zákona č. 150/2016 Sb., zákona č. 163/2016 Sb., zákona č. 243/2016 Sb., zákona č. 264/2016 Sb., zákona č. 298/2016 Sb., zákona č. 301/2016 Sb., zákona č. 455/2016 Sb., zákona č. 55/2017 Sb., zákona č. 56/2017 Sb., zákona č. 57/2017 Sb., zákona č. 58/2017 Sb., zákona č. 59/2017 Sb., zákona č. 183/2017 Sb., zákona č. 204/2017 Sb., zákona </w:t>
      </w:r>
      <w:r w:rsidRPr="00340423">
        <w:rPr>
          <w:rFonts w:eastAsia="Calibri"/>
          <w:bCs/>
        </w:rPr>
        <w:lastRenderedPageBreak/>
        <w:t>č. 178/2018 Sb., zákona č. 287/2018 Sb., zákona č. 111/2019 Sb., zákona č. 203/2019 Sb., zákona č. 255/2019 Sb., zákona č. 315/2019 Sb., zákona č. 114/2020 Sb., zákona č. 165/2020 Sb., zákona č. 333/2020 Sb., zákona č. 220/2021 Sb., zákona č. 418/2021 Sb., zákona č. 130/2022 Sb., zákona č. 422/2022 Sb.</w:t>
      </w:r>
      <w:r>
        <w:rPr>
          <w:rFonts w:eastAsia="Calibri"/>
          <w:bCs/>
        </w:rPr>
        <w:t xml:space="preserve">, zákona č. 173/2023 Sb., zákona č. 326/2023 Sb., </w:t>
      </w:r>
      <w:r w:rsidRPr="006712AE">
        <w:rPr>
          <w:rFonts w:eastAsia="Calibri"/>
          <w:bCs/>
        </w:rPr>
        <w:t>zákona č. 349/2023 Sb.</w:t>
      </w:r>
      <w:r w:rsidR="005F2E98">
        <w:rPr>
          <w:rFonts w:eastAsia="Calibri"/>
          <w:bCs/>
        </w:rPr>
        <w:t>, zákona č. 29/2024 Sb.</w:t>
      </w:r>
      <w:r w:rsidR="001D5CCE">
        <w:rPr>
          <w:rFonts w:eastAsia="Calibri"/>
          <w:bCs/>
        </w:rPr>
        <w:t>, zákona č. 165/2024 Sb., zákona č. 166/2024 Sb.</w:t>
      </w:r>
      <w:r w:rsidRPr="006712AE">
        <w:rPr>
          <w:rFonts w:eastAsia="Calibri"/>
          <w:bCs/>
        </w:rPr>
        <w:t xml:space="preserve"> a zákona </w:t>
      </w:r>
      <w:r>
        <w:rPr>
          <w:rFonts w:eastAsia="Calibri"/>
          <w:bCs/>
        </w:rPr>
        <w:t xml:space="preserve">č. …/2024 Sb., </w:t>
      </w:r>
      <w:r w:rsidRPr="00340423">
        <w:rPr>
          <w:rFonts w:eastAsia="Calibri"/>
          <w:bCs/>
        </w:rPr>
        <w:t>se</w:t>
      </w:r>
      <w:r w:rsidR="00D42F52">
        <w:rPr>
          <w:rFonts w:eastAsia="Calibri"/>
          <w:bCs/>
        </w:rPr>
        <w:t> </w:t>
      </w:r>
      <w:r w:rsidRPr="00340423">
        <w:rPr>
          <w:rFonts w:eastAsia="Calibri"/>
          <w:bCs/>
        </w:rPr>
        <w:t>mění takto:</w:t>
      </w:r>
    </w:p>
    <w:p w14:paraId="4BABC973" w14:textId="7DE830AF" w:rsidR="006B3333" w:rsidRPr="006B3333" w:rsidRDefault="006B3333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V § 12 odst. 2 se na konci textu písmene f) doplňují slova </w:t>
      </w:r>
      <w:r w:rsidRPr="006B3333">
        <w:rPr>
          <w:rFonts w:eastAsia="Calibri"/>
          <w:bCs/>
        </w:rPr>
        <w:t>„</w:t>
      </w:r>
      <w:r w:rsidRPr="006B3333">
        <w:rPr>
          <w:bCs/>
        </w:rPr>
        <w:t xml:space="preserve">nebo o trestných činech zaměstnanců České republiky zařazených k výkonu práce v Bezpečnostní informační službě </w:t>
      </w:r>
      <w:r w:rsidR="00C225AB">
        <w:rPr>
          <w:bCs/>
        </w:rPr>
        <w:t xml:space="preserve">spáchaných </w:t>
      </w:r>
      <w:r w:rsidRPr="006B3333">
        <w:rPr>
          <w:bCs/>
        </w:rPr>
        <w:t>v souvislosti s jejich pracovním poměrem</w:t>
      </w:r>
      <w:r>
        <w:rPr>
          <w:bCs/>
        </w:rPr>
        <w:t>“.</w:t>
      </w:r>
    </w:p>
    <w:p w14:paraId="141B15C9" w14:textId="08831259" w:rsidR="006B3333" w:rsidRDefault="006B3333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12 odst. 2 se na konci textu písmene g) doplňují slova „</w:t>
      </w:r>
      <w:r w:rsidRPr="006B3333">
        <w:rPr>
          <w:bCs/>
        </w:rPr>
        <w:t>nebo o trestných činech zaměstnanců České republiky zařazených k výkonu práce v</w:t>
      </w:r>
      <w:r>
        <w:rPr>
          <w:bCs/>
        </w:rPr>
        <w:t> Úřadu pro zahraniční styky a</w:t>
      </w:r>
      <w:r w:rsidR="005F2E98">
        <w:rPr>
          <w:bCs/>
        </w:rPr>
        <w:t> </w:t>
      </w:r>
      <w:r>
        <w:rPr>
          <w:bCs/>
        </w:rPr>
        <w:t>informace</w:t>
      </w:r>
      <w:r w:rsidRPr="006B3333">
        <w:rPr>
          <w:bCs/>
        </w:rPr>
        <w:t xml:space="preserve"> </w:t>
      </w:r>
      <w:r w:rsidR="00C225AB">
        <w:rPr>
          <w:bCs/>
        </w:rPr>
        <w:t xml:space="preserve">spáchaných </w:t>
      </w:r>
      <w:r w:rsidRPr="006B3333">
        <w:rPr>
          <w:bCs/>
        </w:rPr>
        <w:t>v souvislosti s jejich pracovním poměrem</w:t>
      </w:r>
      <w:r>
        <w:rPr>
          <w:bCs/>
        </w:rPr>
        <w:t>“.</w:t>
      </w:r>
    </w:p>
    <w:p w14:paraId="0D98B63D" w14:textId="6494D836" w:rsidR="006B3333" w:rsidRDefault="006B3333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12 odst. 2 se na konci textu písmene h) doplňují slova „</w:t>
      </w:r>
      <w:r w:rsidRPr="006B3333">
        <w:rPr>
          <w:bCs/>
        </w:rPr>
        <w:t>nebo o trestných činech zaměstnanců České republiky zařazených k výkonu práce v</w:t>
      </w:r>
      <w:r>
        <w:rPr>
          <w:bCs/>
        </w:rPr>
        <w:t>e Vojenském zpravodajství</w:t>
      </w:r>
      <w:r w:rsidRPr="006B3333">
        <w:rPr>
          <w:bCs/>
        </w:rPr>
        <w:t xml:space="preserve"> </w:t>
      </w:r>
      <w:r w:rsidR="00C225AB">
        <w:rPr>
          <w:bCs/>
        </w:rPr>
        <w:t xml:space="preserve">spáchaných </w:t>
      </w:r>
      <w:r w:rsidRPr="006B3333">
        <w:rPr>
          <w:bCs/>
        </w:rPr>
        <w:t>v</w:t>
      </w:r>
      <w:r w:rsidR="005F2E98">
        <w:rPr>
          <w:bCs/>
        </w:rPr>
        <w:t> </w:t>
      </w:r>
      <w:r w:rsidRPr="006B3333">
        <w:rPr>
          <w:bCs/>
        </w:rPr>
        <w:t>souvislosti s jejich pracovním poměrem</w:t>
      </w:r>
      <w:r>
        <w:rPr>
          <w:bCs/>
        </w:rPr>
        <w:t>“.</w:t>
      </w:r>
    </w:p>
    <w:p w14:paraId="1B16D45C" w14:textId="77777777" w:rsidR="00467DC1" w:rsidRDefault="008B1E0C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 w:rsidRPr="002E7988">
        <w:rPr>
          <w:rFonts w:eastAsia="Calibri"/>
          <w:bCs/>
        </w:rPr>
        <w:t xml:space="preserve">V § 14 </w:t>
      </w:r>
      <w:r w:rsidR="002E7988" w:rsidRPr="002E7988">
        <w:rPr>
          <w:rFonts w:eastAsia="Calibri"/>
          <w:bCs/>
        </w:rPr>
        <w:t>odst</w:t>
      </w:r>
      <w:r w:rsidR="00467DC1">
        <w:rPr>
          <w:rFonts w:eastAsia="Calibri"/>
          <w:bCs/>
        </w:rPr>
        <w:t>avec</w:t>
      </w:r>
      <w:r w:rsidR="002E7988" w:rsidRPr="002E7988">
        <w:rPr>
          <w:rFonts w:eastAsia="Calibri"/>
          <w:bCs/>
        </w:rPr>
        <w:t xml:space="preserve"> </w:t>
      </w:r>
      <w:r w:rsidRPr="002E7988">
        <w:rPr>
          <w:rFonts w:eastAsia="Calibri"/>
          <w:bCs/>
        </w:rPr>
        <w:t xml:space="preserve">2 </w:t>
      </w:r>
      <w:r w:rsidR="00467DC1">
        <w:rPr>
          <w:rFonts w:eastAsia="Calibri"/>
          <w:bCs/>
        </w:rPr>
        <w:t>zní:</w:t>
      </w:r>
    </w:p>
    <w:p w14:paraId="146535A4" w14:textId="0D982229" w:rsidR="00467DC1" w:rsidRPr="00B30665" w:rsidRDefault="00467DC1" w:rsidP="00535262">
      <w:pPr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eastAsia="Calibri"/>
          <w14:ligatures w14:val="standardContextual"/>
        </w:rPr>
      </w:pPr>
      <w:r w:rsidRPr="00B30665">
        <w:rPr>
          <w:rFonts w:eastAsia="Calibri"/>
          <w14:ligatures w14:val="standardContextual"/>
        </w:rPr>
        <w:t>„(2) U krajského soudu koná řízení v prvním stupni senát, jde-li o řízení o trestném činu vraždy novorozeného dítěte matkou podle § 142 trestního zákoníku a řízení o zvlášť závažných zločinech, s výjimkou zvlášť závažných zločinů uvedených v části druhé hlavách V</w:t>
      </w:r>
      <w:r w:rsidR="006A57AC">
        <w:rPr>
          <w:rFonts w:eastAsia="Calibri"/>
          <w14:ligatures w14:val="standardContextual"/>
        </w:rPr>
        <w:t> </w:t>
      </w:r>
      <w:r w:rsidRPr="00B30665">
        <w:rPr>
          <w:rFonts w:eastAsia="Calibri"/>
          <w14:ligatures w14:val="standardContextual"/>
        </w:rPr>
        <w:t>a</w:t>
      </w:r>
      <w:r w:rsidR="006A57AC">
        <w:rPr>
          <w:rFonts w:eastAsia="Calibri"/>
          <w14:ligatures w14:val="standardContextual"/>
        </w:rPr>
        <w:t> </w:t>
      </w:r>
      <w:r w:rsidRPr="00B30665">
        <w:rPr>
          <w:rFonts w:eastAsia="Calibri"/>
          <w14:ligatures w14:val="standardContextual"/>
        </w:rPr>
        <w:t>VI trestního zákoníku.“.</w:t>
      </w:r>
    </w:p>
    <w:p w14:paraId="552B8BB1" w14:textId="097DB5C2" w:rsidR="00FA1FFD" w:rsidRDefault="00EB0A72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Za § 18 se vkládá nový § 18a, který včetně nadpisu zní:</w:t>
      </w:r>
    </w:p>
    <w:p w14:paraId="146A4B1E" w14:textId="660152E8" w:rsidR="00EB0A72" w:rsidRPr="00EB0A72" w:rsidRDefault="00EB0A72" w:rsidP="005352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Calibri"/>
          <w14:ligatures w14:val="standardContextual"/>
        </w:rPr>
      </w:pPr>
      <w:r>
        <w:rPr>
          <w:rFonts w:eastAsia="Calibri"/>
          <w14:ligatures w14:val="standardContextual"/>
        </w:rPr>
        <w:t>„</w:t>
      </w:r>
      <w:r w:rsidRPr="00EB0A72">
        <w:rPr>
          <w:rFonts w:eastAsia="Calibri"/>
          <w14:ligatures w14:val="standardContextual"/>
        </w:rPr>
        <w:t>§ 18a</w:t>
      </w:r>
    </w:p>
    <w:p w14:paraId="4CD06875" w14:textId="77777777" w:rsidR="00EB0A72" w:rsidRPr="005F2E98" w:rsidRDefault="00EB0A72" w:rsidP="005352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Calibri"/>
          <w:b/>
          <w:bCs/>
          <w14:ligatures w14:val="standardContextual"/>
        </w:rPr>
      </w:pPr>
      <w:r w:rsidRPr="005F2E98">
        <w:rPr>
          <w:rFonts w:eastAsia="Calibri"/>
          <w:b/>
          <w:bCs/>
          <w14:ligatures w14:val="standardContextual"/>
        </w:rPr>
        <w:t>Zvláštní věcná a místní příslušnost</w:t>
      </w:r>
    </w:p>
    <w:p w14:paraId="724430EF" w14:textId="77777777" w:rsidR="00EB0A72" w:rsidRPr="00EB0A72" w:rsidRDefault="00EB0A72" w:rsidP="00535262">
      <w:pPr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eastAsia="Calibri"/>
          <w14:ligatures w14:val="standardContextual"/>
        </w:rPr>
      </w:pPr>
      <w:r w:rsidRPr="00EB0A72">
        <w:rPr>
          <w:rFonts w:eastAsia="Calibri"/>
          <w14:ligatures w14:val="standardContextual"/>
        </w:rPr>
        <w:t>(1) Krajský soud v Praze je v prvním stupni příslušný místo okresních a krajských soudů k řízení o trestných činech</w:t>
      </w:r>
    </w:p>
    <w:p w14:paraId="3D163843" w14:textId="167EEBAC" w:rsidR="00EB0A72" w:rsidRPr="00EB0A72" w:rsidRDefault="00EB0A72" w:rsidP="0053526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Calibri"/>
          <w14:ligatures w14:val="standardContextual"/>
        </w:rPr>
      </w:pPr>
      <w:r w:rsidRPr="00EB0A72">
        <w:rPr>
          <w:rFonts w:eastAsia="Calibri"/>
          <w14:ligatures w14:val="standardContextual"/>
        </w:rPr>
        <w:t xml:space="preserve">a) spáchaných příslušníky zpravodajských služeb v souvislosti s jejich služebním poměrem nebo zaměstnanci České republiky zařazenými k výkonu práce ve zpravodajské službě spáchaných v souvislosti s jejich pracovním poměrem, </w:t>
      </w:r>
    </w:p>
    <w:p w14:paraId="18792A80" w14:textId="77777777" w:rsidR="00EB0A72" w:rsidRPr="00EB0A72" w:rsidRDefault="00EB0A72" w:rsidP="0053526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Calibri"/>
          <w14:ligatures w14:val="standardContextual"/>
        </w:rPr>
      </w:pPr>
      <w:r w:rsidRPr="00EB0A72">
        <w:rPr>
          <w:rFonts w:eastAsia="Calibri"/>
          <w14:ligatures w14:val="standardContextual"/>
        </w:rPr>
        <w:t>b) namířených proti zpravodajské službě, její činnosti nebo jejím příslušníkům v souvislosti s jejich služebním poměrem anebo zaměstnancům České republiky zařazeným k výkonu práce ve zpravodajské službě v souvislosti s jejich pracovním poměrem,</w:t>
      </w:r>
    </w:p>
    <w:p w14:paraId="7B6020E6" w14:textId="08E18363" w:rsidR="00EB0A72" w:rsidRPr="00EB0A72" w:rsidRDefault="00EB0A72" w:rsidP="00535262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Calibri"/>
          <w14:ligatures w14:val="standardContextual"/>
        </w:rPr>
      </w:pPr>
      <w:r w:rsidRPr="00EB0A72">
        <w:rPr>
          <w:rFonts w:eastAsia="Calibri"/>
          <w14:ligatures w14:val="standardContextual"/>
        </w:rPr>
        <w:t xml:space="preserve">c) </w:t>
      </w:r>
      <w:r w:rsidR="002D2B85">
        <w:rPr>
          <w:rFonts w:eastAsia="Calibri"/>
          <w14:ligatures w14:val="standardContextual"/>
        </w:rPr>
        <w:t xml:space="preserve"> </w:t>
      </w:r>
      <w:r w:rsidRPr="00EB0A72">
        <w:rPr>
          <w:rFonts w:eastAsia="Calibri"/>
          <w14:ligatures w14:val="standardContextual"/>
        </w:rPr>
        <w:t>neoprávněného nakládání s osobními údaji (§ 180 trestního zákoníku), pokud bylo spácháno z nedbalosti, neoprávněného zásahu do počítačového systému nebo nosiče informací z nedbalosti (§ 232 trestního zákoníku) a ohrožování utajované informace z nedbalosti (§</w:t>
      </w:r>
      <w:r w:rsidR="00024E6A">
        <w:rPr>
          <w:rFonts w:eastAsia="Calibri"/>
          <w14:ligatures w14:val="standardContextual"/>
        </w:rPr>
        <w:t> </w:t>
      </w:r>
      <w:r w:rsidRPr="00EB0A72">
        <w:rPr>
          <w:rFonts w:eastAsia="Calibri"/>
          <w14:ligatures w14:val="standardContextual"/>
        </w:rPr>
        <w:t>318 trestního zákoníku)</w:t>
      </w:r>
      <w:r w:rsidR="001A0BAA">
        <w:rPr>
          <w:rFonts w:eastAsia="Calibri"/>
          <w14:ligatures w14:val="standardContextual"/>
        </w:rPr>
        <w:t>,</w:t>
      </w:r>
      <w:r w:rsidRPr="00EB0A72">
        <w:rPr>
          <w:rFonts w:eastAsia="Calibri"/>
          <w14:ligatures w14:val="standardContextual"/>
        </w:rPr>
        <w:t xml:space="preserve"> pokud se jedná o osobní údaje, počítačový systém nebo utajované informace týkající se zpravodajské služby, její činnosti nebo jejích příslušníků v souvislosti s jejich služebním poměrem nebo zaměstnanců České republiky zařazených k výkonu práce ve zpravodajské službě v souvislosti s jejich pracovním poměrem. </w:t>
      </w:r>
    </w:p>
    <w:p w14:paraId="3B2F9945" w14:textId="296248A2" w:rsidR="00B058C6" w:rsidRPr="00BF089E" w:rsidRDefault="00EB0A72" w:rsidP="00535262">
      <w:pPr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eastAsia="Calibri"/>
          <w14:ligatures w14:val="standardContextual"/>
        </w:rPr>
      </w:pPr>
      <w:r w:rsidRPr="00EB0A72">
        <w:rPr>
          <w:rFonts w:eastAsia="Calibri"/>
          <w14:ligatures w14:val="standardContextual"/>
        </w:rPr>
        <w:lastRenderedPageBreak/>
        <w:t>(2) Ustanovení § 17 odst. 2 a 3 se použijí obdobně.</w:t>
      </w:r>
      <w:r>
        <w:rPr>
          <w:rFonts w:eastAsia="Calibri"/>
          <w14:ligatures w14:val="standardContextual"/>
        </w:rPr>
        <w:t>“.</w:t>
      </w:r>
    </w:p>
    <w:p w14:paraId="56FA0887" w14:textId="6AA7F99A" w:rsidR="00BF089E" w:rsidRPr="00BF089E" w:rsidRDefault="00BF089E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21 se na konci odstavce 2 doplňuje věta „</w:t>
      </w:r>
      <w:r w:rsidRPr="005F2E98">
        <w:rPr>
          <w:rFonts w:eastAsia="Calibri"/>
          <w:bCs/>
        </w:rPr>
        <w:t>Pokud mají být ve společném řízení projednávány trestné činy uvedené v § 18a, koná společné řízení Krajský soud v Praze.</w:t>
      </w:r>
      <w:r w:rsidR="007A7568" w:rsidRPr="005F2E98">
        <w:rPr>
          <w:rFonts w:eastAsia="Calibri"/>
          <w:bCs/>
        </w:rPr>
        <w:t>“.</w:t>
      </w:r>
      <w:r w:rsidRPr="005F2E98">
        <w:rPr>
          <w:rFonts w:eastAsia="Calibri"/>
          <w:bCs/>
        </w:rPr>
        <w:t xml:space="preserve"> </w:t>
      </w:r>
    </w:p>
    <w:p w14:paraId="3774BC3A" w14:textId="3052DD29" w:rsidR="0021553B" w:rsidRPr="0021553B" w:rsidRDefault="0021553B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26 se na konci odstavce 1 doplňuje věta „</w:t>
      </w:r>
      <w:r w:rsidRPr="0021553B">
        <w:rPr>
          <w:rFonts w:eastAsia="Calibri"/>
          <w:bCs/>
        </w:rPr>
        <w:t>K provádění úkonů v přípravném řízení o</w:t>
      </w:r>
      <w:r w:rsidR="00D11A29">
        <w:rPr>
          <w:rFonts w:eastAsia="Calibri"/>
          <w:bCs/>
        </w:rPr>
        <w:t> </w:t>
      </w:r>
      <w:r w:rsidRPr="0021553B">
        <w:rPr>
          <w:rFonts w:eastAsia="Calibri"/>
          <w:bCs/>
        </w:rPr>
        <w:t>trestných činech uvedených v § 18a je příslušný Okresní soud Praha-východ.</w:t>
      </w:r>
      <w:r>
        <w:rPr>
          <w:rFonts w:eastAsia="Calibri"/>
          <w:bCs/>
        </w:rPr>
        <w:t>“.</w:t>
      </w:r>
    </w:p>
    <w:p w14:paraId="5F61E090" w14:textId="046CA5CF" w:rsidR="00187328" w:rsidRPr="00187328" w:rsidRDefault="00187328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161 odstavec 4 zní:</w:t>
      </w:r>
    </w:p>
    <w:p w14:paraId="0800ACC2" w14:textId="6AAA23BA" w:rsidR="003D5949" w:rsidRDefault="00187328" w:rsidP="00535262">
      <w:pPr>
        <w:spacing w:before="120" w:after="0" w:line="240" w:lineRule="auto"/>
        <w:ind w:firstLine="425"/>
        <w:jc w:val="both"/>
        <w:rPr>
          <w:rFonts w:eastAsia="Calibri"/>
          <w:bCs/>
        </w:rPr>
      </w:pPr>
      <w:r>
        <w:rPr>
          <w:rFonts w:eastAsia="Calibri"/>
          <w:bCs/>
        </w:rPr>
        <w:t>„</w:t>
      </w:r>
      <w:r w:rsidRPr="00187328">
        <w:rPr>
          <w:rFonts w:eastAsia="Calibri"/>
          <w:bCs/>
        </w:rPr>
        <w:t xml:space="preserve">(4) </w:t>
      </w:r>
      <w:r w:rsidR="004A7D51" w:rsidRPr="004A7D51">
        <w:rPr>
          <w:rFonts w:eastAsia="Calibri"/>
        </w:rPr>
        <w:t>Vyšetřování o trestných činech spáchaných příslušníky Generální inspekce bezpečnostních sborů nebo zaměstnanci České republiky zařazenými k výkonu práce v</w:t>
      </w:r>
      <w:r w:rsidR="004A7D51">
        <w:rPr>
          <w:rFonts w:eastAsia="Calibri"/>
        </w:rPr>
        <w:t> </w:t>
      </w:r>
      <w:r w:rsidR="004A7D51" w:rsidRPr="004A7D51">
        <w:rPr>
          <w:rFonts w:eastAsia="Calibri"/>
        </w:rPr>
        <w:t>Generální inspekci bezpečnostních sborů, příslušníky Vojenské policie, příslušníky zpravodajských služeb nebo zaměstnanci České republiky zařazenými k výkonu práce ve</w:t>
      </w:r>
      <w:r w:rsidR="004A7D51">
        <w:rPr>
          <w:rFonts w:eastAsia="Calibri"/>
        </w:rPr>
        <w:t> </w:t>
      </w:r>
      <w:r w:rsidR="004A7D51" w:rsidRPr="004A7D51">
        <w:rPr>
          <w:rFonts w:eastAsia="Calibri"/>
        </w:rPr>
        <w:t>zpravodajské službě spáchaných v souvislosti s jejich pracovním poměrem koná</w:t>
      </w:r>
      <w:r w:rsidRPr="00187328">
        <w:rPr>
          <w:rFonts w:eastAsia="Calibri"/>
          <w:bCs/>
        </w:rPr>
        <w:t xml:space="preserve"> státní zástupce; přitom postupuje přiměřeně podle ustanovení upravujících postup policejního orgánu konajícího vyšetřování. Ustanovení o souhlasu státního zástupce, který je třeba k provedení úkonu policejním orgánem, se neužijí. Při vyšetřování trestných činů uvedených ve větě první může státní zástupce požádat orgány uvedené v § 12 odst. 2 v rámci jejich působnosti o opatření jednotlivého důkazu nebo provedení jednotlivého úkonu vyšetřování, o</w:t>
      </w:r>
      <w:r w:rsidR="004A7D51">
        <w:rPr>
          <w:rFonts w:eastAsia="Calibri"/>
          <w:bCs/>
        </w:rPr>
        <w:t> </w:t>
      </w:r>
      <w:r w:rsidRPr="00187328">
        <w:rPr>
          <w:rFonts w:eastAsia="Calibri"/>
          <w:bCs/>
        </w:rPr>
        <w:t>součinnost při</w:t>
      </w:r>
      <w:r w:rsidR="004A7D51">
        <w:rPr>
          <w:rFonts w:eastAsia="Calibri"/>
          <w:bCs/>
        </w:rPr>
        <w:t> </w:t>
      </w:r>
      <w:r w:rsidRPr="00187328">
        <w:rPr>
          <w:rFonts w:eastAsia="Calibri"/>
          <w:bCs/>
        </w:rPr>
        <w:t>opatřování důkazu nebo provádění úkonu vyšetřování, o předvedení osoby nebo za</w:t>
      </w:r>
      <w:r w:rsidR="004A7D51">
        <w:rPr>
          <w:rFonts w:eastAsia="Calibri"/>
          <w:bCs/>
        </w:rPr>
        <w:t> </w:t>
      </w:r>
      <w:r w:rsidRPr="00187328">
        <w:rPr>
          <w:rFonts w:eastAsia="Calibri"/>
          <w:bCs/>
        </w:rPr>
        <w:t>podmínek podle § 62 odst. 1 o doručení písemnosti. Tento orgán je povinen státnímu zástupci urychleně vyhovět.</w:t>
      </w:r>
      <w:r>
        <w:rPr>
          <w:rFonts w:eastAsia="Calibri"/>
          <w:bCs/>
        </w:rPr>
        <w:t>“.</w:t>
      </w:r>
    </w:p>
    <w:p w14:paraId="0448467A" w14:textId="44FFDA48" w:rsidR="003D5949" w:rsidRDefault="003D5949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V § 200 odst. 1 větě první se za slovo „ohrozilo“ vkládají slova </w:t>
      </w:r>
      <w:r w:rsidRPr="003D5949">
        <w:rPr>
          <w:rFonts w:eastAsia="Calibri"/>
          <w:bCs/>
        </w:rPr>
        <w:t>„</w:t>
      </w:r>
      <w:r w:rsidRPr="005F2E98">
        <w:rPr>
          <w:rFonts w:eastAsia="Calibri"/>
          <w:bCs/>
        </w:rPr>
        <w:t>důvěrnost činnosti zpravodajských služeb,“.</w:t>
      </w:r>
    </w:p>
    <w:p w14:paraId="1162F44E" w14:textId="32CF59D2" w:rsidR="0074193E" w:rsidRPr="003D5949" w:rsidRDefault="0074193E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201 odst. 1 se slova „přístup k hlavnímu“ nahrazují slovy „účast na hlavním“.</w:t>
      </w:r>
    </w:p>
    <w:p w14:paraId="603041B8" w14:textId="25F689CB" w:rsidR="0024240D" w:rsidRDefault="00B058C6" w:rsidP="00535262">
      <w:pPr>
        <w:numPr>
          <w:ilvl w:val="0"/>
          <w:numId w:val="3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>
        <w:rPr>
          <w:rFonts w:eastAsia="Calibri"/>
          <w:bCs/>
        </w:rPr>
        <w:t>V § 201 odst</w:t>
      </w:r>
      <w:r w:rsidR="0024240D">
        <w:rPr>
          <w:rFonts w:eastAsia="Calibri"/>
          <w:bCs/>
        </w:rPr>
        <w:t>avec 2 zní:</w:t>
      </w:r>
    </w:p>
    <w:p w14:paraId="5EB82793" w14:textId="1A676660" w:rsidR="003D5949" w:rsidRDefault="003D5949" w:rsidP="00535262">
      <w:pPr>
        <w:spacing w:before="120" w:after="0" w:line="240" w:lineRule="auto"/>
        <w:ind w:firstLine="426"/>
        <w:jc w:val="both"/>
        <w:rPr>
          <w:rFonts w:eastAsia="Calibri"/>
          <w:bCs/>
        </w:rPr>
      </w:pPr>
      <w:r>
        <w:rPr>
          <w:rFonts w:eastAsia="Calibri"/>
          <w:bCs/>
        </w:rPr>
        <w:t>„</w:t>
      </w:r>
      <w:r w:rsidRPr="003D5949">
        <w:rPr>
          <w:rFonts w:eastAsia="Calibri"/>
          <w:bCs/>
        </w:rPr>
        <w:t>(2) I když byla veřejnost vyloučena podle § 200, může soud z důležitých důvodů povolit</w:t>
      </w:r>
      <w:r w:rsidR="00495F03">
        <w:rPr>
          <w:rFonts w:eastAsia="Calibri"/>
          <w:bCs/>
        </w:rPr>
        <w:t xml:space="preserve"> účast na hlavním líčení</w:t>
      </w:r>
      <w:r w:rsidRPr="003D5949">
        <w:rPr>
          <w:rFonts w:eastAsia="Calibri"/>
          <w:bCs/>
        </w:rPr>
        <w:t xml:space="preserve"> jednotlivým osobám. Na žádost obžalovaného </w:t>
      </w:r>
      <w:r w:rsidR="00B32C4C">
        <w:rPr>
          <w:rFonts w:eastAsia="Calibri"/>
          <w:bCs/>
        </w:rPr>
        <w:t xml:space="preserve">soud </w:t>
      </w:r>
      <w:r w:rsidRPr="003D5949">
        <w:rPr>
          <w:rFonts w:eastAsia="Calibri"/>
          <w:bCs/>
        </w:rPr>
        <w:t xml:space="preserve">povolí </w:t>
      </w:r>
      <w:r w:rsidR="00BD165F">
        <w:rPr>
          <w:rFonts w:eastAsia="Calibri"/>
          <w:bCs/>
        </w:rPr>
        <w:t>účast</w:t>
      </w:r>
      <w:r w:rsidRPr="003D5949">
        <w:rPr>
          <w:rFonts w:eastAsia="Calibri"/>
          <w:bCs/>
        </w:rPr>
        <w:t xml:space="preserve"> dvěma jeho důvěrníkům. Je-li obžalovaných více, má právo na volbu důvěrníků každý z nich. Jestliže by tak celkový počet důvěrníků vzrostl na více než šest a obžalovaní se mezi sebou o</w:t>
      </w:r>
      <w:r w:rsidR="004A7D51">
        <w:rPr>
          <w:rFonts w:eastAsia="Calibri"/>
          <w:bCs/>
        </w:rPr>
        <w:t> </w:t>
      </w:r>
      <w:r w:rsidRPr="003D5949">
        <w:rPr>
          <w:rFonts w:eastAsia="Calibri"/>
          <w:bCs/>
        </w:rPr>
        <w:t xml:space="preserve">výběru nedohodnou, provede výběr soud. Byla-li veřejnost vyloučena z důvodu ohrožení </w:t>
      </w:r>
      <w:r w:rsidR="001A0BAA" w:rsidRPr="001A0BAA">
        <w:rPr>
          <w:bCs/>
        </w:rPr>
        <w:t xml:space="preserve">důvěrnosti činnosti zpravodajských služeb, </w:t>
      </w:r>
      <w:r w:rsidRPr="001A0BAA">
        <w:rPr>
          <w:rFonts w:eastAsia="Calibri"/>
          <w:bCs/>
        </w:rPr>
        <w:t>utajovaných informací, z důvodu bezpečnosti ne</w:t>
      </w:r>
      <w:r w:rsidRPr="003D5949">
        <w:rPr>
          <w:rFonts w:eastAsia="Calibri"/>
          <w:bCs/>
        </w:rPr>
        <w:t>bo</w:t>
      </w:r>
      <w:r w:rsidR="00A039F5">
        <w:rPr>
          <w:rFonts w:eastAsia="Calibri"/>
          <w:bCs/>
        </w:rPr>
        <w:t> </w:t>
      </w:r>
      <w:r w:rsidRPr="003D5949">
        <w:rPr>
          <w:rFonts w:eastAsia="Calibri"/>
          <w:bCs/>
        </w:rPr>
        <w:t>jiného důležitého zájmu svědků, mohou být za důvěrníky zvoleny jen takové osoby, proti nimž nemá soud námitky. Pokud jsou v řízení projednávány utajované informace klasifikované v</w:t>
      </w:r>
      <w:r w:rsidR="004A7D51">
        <w:rPr>
          <w:rFonts w:eastAsia="Calibri"/>
          <w:bCs/>
        </w:rPr>
        <w:t> </w:t>
      </w:r>
      <w:r w:rsidRPr="003D5949">
        <w:rPr>
          <w:rFonts w:eastAsia="Calibri"/>
          <w:bCs/>
        </w:rPr>
        <w:t>zákoně upravujícím ochranu utajovaných informací stupněm utajení Důvěrné nebo vyšším a</w:t>
      </w:r>
      <w:r w:rsidR="004A7D51">
        <w:rPr>
          <w:rFonts w:eastAsia="Calibri"/>
          <w:bCs/>
        </w:rPr>
        <w:t> </w:t>
      </w:r>
      <w:r w:rsidRPr="003D5949">
        <w:rPr>
          <w:rFonts w:eastAsia="Calibri"/>
          <w:bCs/>
        </w:rPr>
        <w:t>důvěrník není držitelem osvědčení fyzické osoby pro příslušný stupeň utajení nebo vyšší stupeň utajení, nebo pokud jde o věc, k jejímuž projednání v prvním stupni je příslušný Krajský soud v Praze podle § 18a, může soud rozhodnout o tom, že účast důvěrníků nepovolí nebo ji povolí jen na</w:t>
      </w:r>
      <w:r w:rsidR="00024E6A">
        <w:rPr>
          <w:rFonts w:eastAsia="Calibri"/>
          <w:bCs/>
        </w:rPr>
        <w:t> </w:t>
      </w:r>
      <w:r w:rsidRPr="003D5949">
        <w:rPr>
          <w:rFonts w:eastAsia="Calibri"/>
          <w:bCs/>
        </w:rPr>
        <w:t>část řízení. Obdobně soud postupuje u důvěrníků poškozeného; vyloučit nelze důvěrníka poškozeného, který je zároveň jeho zmocněncem.</w:t>
      </w:r>
      <w:r>
        <w:rPr>
          <w:rFonts w:eastAsia="Calibri"/>
          <w:bCs/>
        </w:rPr>
        <w:t>“</w:t>
      </w:r>
      <w:r w:rsidR="00A70AB5">
        <w:rPr>
          <w:rFonts w:eastAsia="Calibri"/>
          <w:bCs/>
        </w:rPr>
        <w:t>.</w:t>
      </w:r>
    </w:p>
    <w:p w14:paraId="4388D8FC" w14:textId="77777777" w:rsidR="005F2E98" w:rsidRDefault="005F2E98" w:rsidP="00535262">
      <w:pPr>
        <w:spacing w:before="120" w:after="0" w:line="240" w:lineRule="auto"/>
        <w:ind w:firstLine="426"/>
        <w:jc w:val="both"/>
        <w:rPr>
          <w:rFonts w:eastAsia="Calibri"/>
          <w:bCs/>
        </w:rPr>
      </w:pPr>
    </w:p>
    <w:p w14:paraId="0B84420C" w14:textId="32A02928" w:rsidR="00A306DE" w:rsidRPr="005F2E98" w:rsidRDefault="00A306DE" w:rsidP="00535262">
      <w:pPr>
        <w:keepNext/>
        <w:keepLines/>
        <w:spacing w:before="240" w:after="0" w:line="240" w:lineRule="auto"/>
        <w:jc w:val="center"/>
        <w:outlineLvl w:val="5"/>
        <w:rPr>
          <w:rFonts w:eastAsia="Times New Roman"/>
          <w:szCs w:val="20"/>
          <w:lang w:eastAsia="cs-CZ"/>
        </w:rPr>
      </w:pPr>
      <w:r w:rsidRPr="005F2E98">
        <w:rPr>
          <w:rFonts w:eastAsia="Times New Roman"/>
          <w:szCs w:val="20"/>
          <w:lang w:eastAsia="cs-CZ"/>
        </w:rPr>
        <w:lastRenderedPageBreak/>
        <w:t>Čl. II</w:t>
      </w:r>
    </w:p>
    <w:p w14:paraId="4DCD07F0" w14:textId="2138D4EA" w:rsidR="00A306DE" w:rsidRDefault="00A306DE" w:rsidP="00535262">
      <w:pPr>
        <w:spacing w:before="120"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Přechodné ustanovení</w:t>
      </w:r>
    </w:p>
    <w:p w14:paraId="4A51FC18" w14:textId="4EAE3EFA" w:rsidR="00A306DE" w:rsidRDefault="00A306DE" w:rsidP="00535262">
      <w:pPr>
        <w:spacing w:before="120" w:after="0" w:line="240" w:lineRule="auto"/>
        <w:ind w:firstLine="426"/>
        <w:jc w:val="both"/>
      </w:pPr>
      <w:r>
        <w:rPr>
          <w:rFonts w:eastAsia="Calibri"/>
          <w:bCs/>
        </w:rPr>
        <w:t xml:space="preserve">Trestní stíhání </w:t>
      </w:r>
      <w:r w:rsidR="007A6A32">
        <w:rPr>
          <w:rFonts w:eastAsia="Calibri"/>
          <w:bCs/>
        </w:rPr>
        <w:t>pro</w:t>
      </w:r>
      <w:r>
        <w:rPr>
          <w:rFonts w:eastAsia="Calibri"/>
          <w:bCs/>
        </w:rPr>
        <w:t xml:space="preserve"> trestn</w:t>
      </w:r>
      <w:r w:rsidR="007A6A32">
        <w:rPr>
          <w:rFonts w:eastAsia="Calibri"/>
          <w:bCs/>
        </w:rPr>
        <w:t>é</w:t>
      </w:r>
      <w:r>
        <w:rPr>
          <w:rFonts w:eastAsia="Calibri"/>
          <w:bCs/>
        </w:rPr>
        <w:t xml:space="preserve"> čin</w:t>
      </w:r>
      <w:r w:rsidR="007A6A32">
        <w:rPr>
          <w:rFonts w:eastAsia="Calibri"/>
          <w:bCs/>
        </w:rPr>
        <w:t>y</w:t>
      </w:r>
      <w:r>
        <w:rPr>
          <w:rFonts w:eastAsia="Calibri"/>
          <w:bCs/>
        </w:rPr>
        <w:t xml:space="preserve"> uveden</w:t>
      </w:r>
      <w:r w:rsidR="007A6A32">
        <w:rPr>
          <w:rFonts w:eastAsia="Calibri"/>
          <w:bCs/>
        </w:rPr>
        <w:t>é</w:t>
      </w:r>
      <w:r>
        <w:rPr>
          <w:rFonts w:eastAsia="Calibri"/>
          <w:bCs/>
        </w:rPr>
        <w:t xml:space="preserve"> v § 18a zákona č. 141/1961 Sb.</w:t>
      </w:r>
      <w:r w:rsidR="00F3784B">
        <w:rPr>
          <w:rFonts w:eastAsia="Calibri"/>
          <w:bCs/>
        </w:rPr>
        <w:t>,</w:t>
      </w:r>
      <w:r>
        <w:rPr>
          <w:rFonts w:eastAsia="Calibri"/>
          <w:bCs/>
        </w:rPr>
        <w:t xml:space="preserve"> ve znění </w:t>
      </w:r>
      <w:r>
        <w:t xml:space="preserve">účinném </w:t>
      </w:r>
      <w:r w:rsidR="00F3784B">
        <w:t xml:space="preserve">ode dne </w:t>
      </w:r>
      <w:r>
        <w:t>nabytí účinnosti tohoto zákona, kter</w:t>
      </w:r>
      <w:r w:rsidR="00F3784B">
        <w:t>é</w:t>
      </w:r>
      <w:r>
        <w:t xml:space="preserve"> byl</w:t>
      </w:r>
      <w:r w:rsidR="00F3784B">
        <w:t>o</w:t>
      </w:r>
      <w:r>
        <w:t xml:space="preserve"> zahájen</w:t>
      </w:r>
      <w:r w:rsidR="00F3784B">
        <w:t>o</w:t>
      </w:r>
      <w:r>
        <w:t xml:space="preserve"> přede dnem nabytí účinnosti tohoto zákona, se dokončí podle </w:t>
      </w:r>
      <w:r>
        <w:rPr>
          <w:rFonts w:eastAsia="Calibri"/>
          <w:bCs/>
        </w:rPr>
        <w:t>zákona č. 141/1961 Sb.</w:t>
      </w:r>
      <w:r w:rsidR="00F3784B">
        <w:rPr>
          <w:rFonts w:eastAsia="Calibri"/>
          <w:bCs/>
        </w:rPr>
        <w:t>,</w:t>
      </w:r>
      <w:r>
        <w:rPr>
          <w:rFonts w:eastAsia="Calibri"/>
          <w:bCs/>
        </w:rPr>
        <w:t xml:space="preserve"> ve znění </w:t>
      </w:r>
      <w:r>
        <w:t>účinném přede dnem nabytí účinnosti tohoto zákona</w:t>
      </w:r>
      <w:r w:rsidR="005176B8">
        <w:t xml:space="preserve">. </w:t>
      </w:r>
    </w:p>
    <w:p w14:paraId="3315A6E6" w14:textId="77777777" w:rsidR="005F2E98" w:rsidRPr="00A306DE" w:rsidRDefault="005F2E98" w:rsidP="00535262">
      <w:pPr>
        <w:keepNext/>
        <w:keepLines/>
        <w:spacing w:before="120" w:after="0" w:line="240" w:lineRule="auto"/>
        <w:rPr>
          <w:rFonts w:eastAsia="Calibri"/>
          <w:bCs/>
        </w:rPr>
      </w:pPr>
    </w:p>
    <w:p w14:paraId="78ED44AB" w14:textId="2FE426FB" w:rsidR="009F26FD" w:rsidRPr="00320A3F" w:rsidRDefault="009F26FD" w:rsidP="00535262">
      <w:pPr>
        <w:keepNext/>
        <w:keepLines/>
        <w:spacing w:before="120" w:after="0" w:line="240" w:lineRule="auto"/>
        <w:jc w:val="center"/>
        <w:outlineLvl w:val="5"/>
        <w:rPr>
          <w:rFonts w:eastAsia="Times New Roman"/>
          <w:color w:val="000000"/>
          <w:lang w:eastAsia="x-none"/>
        </w:rPr>
      </w:pPr>
      <w:r w:rsidRPr="00A55E81">
        <w:rPr>
          <w:rFonts w:eastAsia="Times New Roman"/>
          <w:color w:val="000000"/>
          <w:lang w:val="x-none" w:eastAsia="x-none"/>
        </w:rPr>
        <w:t>Č</w:t>
      </w:r>
      <w:r>
        <w:rPr>
          <w:rFonts w:eastAsia="Times New Roman"/>
          <w:color w:val="000000"/>
          <w:lang w:eastAsia="x-none"/>
        </w:rPr>
        <w:t>ÁST DRUHÁ</w:t>
      </w:r>
    </w:p>
    <w:p w14:paraId="41705765" w14:textId="2216F9B0" w:rsidR="009F26FD" w:rsidRDefault="009F26FD" w:rsidP="00535262">
      <w:pPr>
        <w:keepNext/>
        <w:keepLines/>
        <w:spacing w:before="120" w:after="0" w:line="240" w:lineRule="auto"/>
        <w:jc w:val="center"/>
        <w:outlineLvl w:val="1"/>
        <w:rPr>
          <w:rFonts w:eastAsia="Times New Roman"/>
          <w:b/>
          <w:szCs w:val="20"/>
          <w:lang w:eastAsia="x-none"/>
        </w:rPr>
      </w:pPr>
      <w:r w:rsidRPr="00EB16F2">
        <w:rPr>
          <w:rFonts w:eastAsia="Times New Roman"/>
          <w:b/>
          <w:szCs w:val="20"/>
          <w:lang w:val="x-none" w:eastAsia="x-none"/>
        </w:rPr>
        <w:t xml:space="preserve">Změna </w:t>
      </w:r>
      <w:r>
        <w:rPr>
          <w:rFonts w:eastAsia="Times New Roman"/>
          <w:b/>
          <w:szCs w:val="20"/>
          <w:lang w:eastAsia="x-none"/>
        </w:rPr>
        <w:t>zákona o soudech a soudcích</w:t>
      </w:r>
    </w:p>
    <w:p w14:paraId="0DD5A086" w14:textId="6BCF8CD5" w:rsidR="009F26FD" w:rsidRDefault="009F26FD" w:rsidP="00535262">
      <w:pPr>
        <w:keepNext/>
        <w:keepLines/>
        <w:spacing w:before="120" w:after="0" w:line="240" w:lineRule="auto"/>
        <w:jc w:val="center"/>
        <w:outlineLvl w:val="5"/>
        <w:rPr>
          <w:rFonts w:eastAsia="Times New Roman"/>
          <w:color w:val="000000"/>
          <w:lang w:eastAsia="x-none"/>
        </w:rPr>
      </w:pPr>
      <w:r w:rsidRPr="00A55E81">
        <w:rPr>
          <w:rFonts w:eastAsia="Times New Roman"/>
          <w:color w:val="000000"/>
          <w:lang w:val="x-none" w:eastAsia="x-none"/>
        </w:rPr>
        <w:t>Čl. I</w:t>
      </w:r>
      <w:r>
        <w:rPr>
          <w:rFonts w:eastAsia="Times New Roman"/>
          <w:color w:val="000000"/>
          <w:lang w:eastAsia="x-none"/>
        </w:rPr>
        <w:t>I</w:t>
      </w:r>
      <w:r w:rsidR="00A306DE">
        <w:rPr>
          <w:rFonts w:eastAsia="Times New Roman"/>
          <w:color w:val="000000"/>
          <w:lang w:eastAsia="x-none"/>
        </w:rPr>
        <w:t>I</w:t>
      </w:r>
    </w:p>
    <w:p w14:paraId="6D7D4A97" w14:textId="21439EAC" w:rsidR="00FE0702" w:rsidRDefault="00FE0702" w:rsidP="00535262">
      <w:pPr>
        <w:pStyle w:val="NADPISSTI"/>
        <w:spacing w:before="120"/>
        <w:ind w:firstLine="426"/>
        <w:jc w:val="both"/>
        <w:rPr>
          <w:b w:val="0"/>
          <w:szCs w:val="24"/>
          <w:lang w:val="cs-CZ"/>
        </w:rPr>
      </w:pPr>
      <w:r w:rsidRPr="009D210D">
        <w:rPr>
          <w:b w:val="0"/>
          <w:color w:val="000000"/>
          <w:szCs w:val="24"/>
          <w:lang w:val="cs-CZ"/>
        </w:rPr>
        <w:t>Zákon č. 6/2002 Sb., o soudech, soudcích, přísedících a státní správě soudů a o změně některých dalších zákonů (zákon o soudech a soudcích), ve znění zákona č.</w:t>
      </w:r>
      <w:r w:rsidRPr="009D210D">
        <w:rPr>
          <w:szCs w:val="24"/>
        </w:rPr>
        <w:t xml:space="preserve"> </w:t>
      </w:r>
      <w:r w:rsidRPr="009D210D">
        <w:rPr>
          <w:b w:val="0"/>
          <w:color w:val="000000"/>
          <w:szCs w:val="24"/>
          <w:lang w:val="cs-CZ"/>
        </w:rPr>
        <w:t xml:space="preserve">151/2002 Sb., zákona č. 228/2002 Sb., nálezu Ústavního soudu, vyhlášeného pod č. 349/2002 Sb., zákona č. 192/2003 Sb., zákona č. 441/2003 Sb., zákona č. 626/2004 Sb., zákona č. 349/2005 Sb., zákona č. 413/2005 Sb., zákona č. 79/2006 Sb., zákona č. 233/2006 Sb., zákona č. 342/2006 Sb., nálezu Ústavního soudu, vyhlášeného pod č. 397/2006 Sb., zákona č. 264/2006 Sb., zákona č. 221/2006 Sb., zákona č. 184/2008 Sb., zákona č. 314/2008 Sb., zákona č. 7/2009 Sb., zákona č. 217/2009 Sb., zákona č. 41/2009 Sb., zákona č. 227/2009 Sb., nálezu Ústavního soudu, vyhlášeného pod č.  294/2010 Sb., zákona č. 215/2011 Sb., zákona č. 142/2012 Sb., zákona č. 303/2013 Sb., zákona č. 185/2014 Sb., zákona č. 15/2015 Sb., zákona č. 90/2017 Sb., zákona č. 250/2016 Sb., zákona č. 14/2017 Sb., zákona č. 296/2017 Sb., zákona č. 31/2019 Sb., </w:t>
      </w:r>
      <w:r w:rsidRPr="00AB36D8">
        <w:rPr>
          <w:b w:val="0"/>
          <w:color w:val="000000"/>
          <w:szCs w:val="24"/>
          <w:lang w:val="cs-CZ"/>
        </w:rPr>
        <w:t>zákona č. 111/</w:t>
      </w:r>
      <w:r w:rsidRPr="00AB36D8">
        <w:rPr>
          <w:b w:val="0"/>
          <w:szCs w:val="24"/>
          <w:lang w:val="cs-CZ"/>
        </w:rPr>
        <w:t>2019 Sb., zákona č. 315/2019 Sb., zákona č. 218/2021 Sb., zákona č. 261/2021 Sb., zákona č. 270/2021 Sb., zákona č. 285/2023 Sb. a</w:t>
      </w:r>
      <w:r w:rsidR="00D11A29">
        <w:rPr>
          <w:b w:val="0"/>
          <w:szCs w:val="24"/>
          <w:lang w:val="cs-CZ"/>
        </w:rPr>
        <w:t> </w:t>
      </w:r>
      <w:r w:rsidRPr="00AB36D8">
        <w:rPr>
          <w:b w:val="0"/>
          <w:szCs w:val="24"/>
          <w:lang w:val="cs-CZ"/>
        </w:rPr>
        <w:t xml:space="preserve">zákona č. </w:t>
      </w:r>
      <w:r w:rsidR="00880367" w:rsidRPr="00AB36D8">
        <w:rPr>
          <w:b w:val="0"/>
          <w:szCs w:val="24"/>
          <w:lang w:val="cs-CZ"/>
        </w:rPr>
        <w:t>…/</w:t>
      </w:r>
      <w:r w:rsidR="00880367">
        <w:rPr>
          <w:b w:val="0"/>
          <w:szCs w:val="24"/>
          <w:lang w:val="cs-CZ"/>
        </w:rPr>
        <w:t xml:space="preserve">2024 </w:t>
      </w:r>
      <w:r w:rsidRPr="00AB36D8">
        <w:rPr>
          <w:b w:val="0"/>
          <w:szCs w:val="24"/>
          <w:lang w:val="cs-CZ"/>
        </w:rPr>
        <w:t>Sb., se mění takto:</w:t>
      </w:r>
    </w:p>
    <w:p w14:paraId="0593E137" w14:textId="02F0E2D9" w:rsidR="00A70AB5" w:rsidRPr="005F2E98" w:rsidRDefault="00A70AB5" w:rsidP="00535262">
      <w:pPr>
        <w:numPr>
          <w:ilvl w:val="0"/>
          <w:numId w:val="8"/>
        </w:numPr>
        <w:spacing w:before="480" w:after="120" w:line="240" w:lineRule="auto"/>
        <w:ind w:left="425" w:hanging="425"/>
        <w:jc w:val="both"/>
        <w:rPr>
          <w:rFonts w:eastAsia="Calibri"/>
          <w:bCs/>
        </w:rPr>
      </w:pPr>
      <w:r w:rsidRPr="005F2E98">
        <w:rPr>
          <w:rFonts w:eastAsia="Calibri"/>
          <w:bCs/>
        </w:rPr>
        <w:t>V § 31 odst. 2 se na konci textu písmene a) doplňují slova „, nejde-li o trestný čin uvedený v § 18a trestního řádu“.</w:t>
      </w:r>
    </w:p>
    <w:p w14:paraId="5388FE71" w14:textId="44140797" w:rsidR="00F00EA3" w:rsidRPr="005F2E98" w:rsidRDefault="00F00EA3" w:rsidP="00535262">
      <w:pPr>
        <w:numPr>
          <w:ilvl w:val="0"/>
          <w:numId w:val="8"/>
        </w:numPr>
        <w:spacing w:before="480" w:after="120" w:line="240" w:lineRule="auto"/>
        <w:ind w:left="425" w:hanging="425"/>
        <w:jc w:val="both"/>
        <w:rPr>
          <w:rFonts w:eastAsia="Calibri"/>
          <w:bCs/>
        </w:rPr>
      </w:pPr>
      <w:r w:rsidRPr="005F2E98">
        <w:rPr>
          <w:rFonts w:eastAsia="Calibri"/>
          <w:bCs/>
        </w:rPr>
        <w:t>§ 38 se</w:t>
      </w:r>
      <w:r w:rsidR="000E6442" w:rsidRPr="005F2E98">
        <w:rPr>
          <w:rFonts w:eastAsia="Calibri"/>
          <w:bCs/>
        </w:rPr>
        <w:t xml:space="preserve"> zrušuje.</w:t>
      </w:r>
    </w:p>
    <w:p w14:paraId="64D011AB" w14:textId="3FC81340" w:rsidR="00F00EA3" w:rsidRPr="00F00EA3" w:rsidRDefault="00F00EA3" w:rsidP="00535262">
      <w:pPr>
        <w:keepNext/>
        <w:keepLines/>
        <w:spacing w:before="120" w:after="0" w:line="240" w:lineRule="auto"/>
        <w:rPr>
          <w:lang w:eastAsia="x-none"/>
        </w:rPr>
      </w:pPr>
    </w:p>
    <w:p w14:paraId="55438D02" w14:textId="5C661383" w:rsidR="000E6442" w:rsidRPr="000E6442" w:rsidRDefault="000E6442" w:rsidP="00535262">
      <w:pPr>
        <w:keepNext/>
        <w:keepLines/>
        <w:spacing w:before="120" w:after="0" w:line="240" w:lineRule="auto"/>
        <w:jc w:val="center"/>
        <w:rPr>
          <w:rFonts w:eastAsia="Times New Roman"/>
          <w:szCs w:val="20"/>
          <w:lang w:eastAsia="cs-CZ"/>
        </w:rPr>
      </w:pPr>
      <w:r w:rsidRPr="000E6442">
        <w:rPr>
          <w:rFonts w:eastAsia="Times New Roman"/>
          <w:szCs w:val="20"/>
          <w:lang w:eastAsia="cs-CZ"/>
        </w:rPr>
        <w:t xml:space="preserve">ČÁST </w:t>
      </w:r>
      <w:r>
        <w:rPr>
          <w:rFonts w:eastAsia="Times New Roman"/>
          <w:szCs w:val="20"/>
          <w:lang w:eastAsia="cs-CZ"/>
        </w:rPr>
        <w:t>TŘETÍ</w:t>
      </w:r>
    </w:p>
    <w:p w14:paraId="1B857572" w14:textId="77777777" w:rsidR="000E6442" w:rsidRPr="000E6442" w:rsidRDefault="000E6442" w:rsidP="00535262">
      <w:pPr>
        <w:keepNext/>
        <w:keepLines/>
        <w:spacing w:before="120" w:after="0" w:line="240" w:lineRule="auto"/>
        <w:jc w:val="center"/>
        <w:outlineLvl w:val="1"/>
        <w:rPr>
          <w:rFonts w:eastAsia="Times New Roman"/>
          <w:b/>
          <w:szCs w:val="20"/>
          <w:lang w:eastAsia="x-none"/>
        </w:rPr>
      </w:pPr>
      <w:r w:rsidRPr="000E6442">
        <w:rPr>
          <w:rFonts w:eastAsia="Times New Roman"/>
          <w:b/>
          <w:szCs w:val="20"/>
          <w:lang w:val="x-none" w:eastAsia="x-none"/>
        </w:rPr>
        <w:t xml:space="preserve">Změna zákona o </w:t>
      </w:r>
      <w:r w:rsidRPr="000E6442">
        <w:rPr>
          <w:rFonts w:eastAsia="Times New Roman"/>
          <w:b/>
          <w:szCs w:val="20"/>
          <w:lang w:eastAsia="x-none"/>
        </w:rPr>
        <w:t>soudnictví ve věcech mládeže</w:t>
      </w:r>
    </w:p>
    <w:p w14:paraId="69F76995" w14:textId="74B99AC9" w:rsidR="000E6442" w:rsidRPr="000E6442" w:rsidRDefault="000E6442" w:rsidP="00535262">
      <w:pPr>
        <w:keepNext/>
        <w:keepLines/>
        <w:spacing w:before="240" w:after="0" w:line="240" w:lineRule="auto"/>
        <w:jc w:val="center"/>
        <w:outlineLvl w:val="5"/>
        <w:rPr>
          <w:rFonts w:eastAsia="Times New Roman"/>
          <w:szCs w:val="20"/>
          <w:lang w:eastAsia="cs-CZ"/>
        </w:rPr>
      </w:pPr>
      <w:r w:rsidRPr="000E6442">
        <w:rPr>
          <w:rFonts w:eastAsia="Times New Roman"/>
          <w:szCs w:val="20"/>
          <w:lang w:eastAsia="cs-CZ"/>
        </w:rPr>
        <w:t>Čl. I</w:t>
      </w:r>
      <w:r w:rsidR="00A306DE">
        <w:rPr>
          <w:rFonts w:eastAsia="Times New Roman"/>
          <w:szCs w:val="20"/>
          <w:lang w:eastAsia="cs-CZ"/>
        </w:rPr>
        <w:t>V</w:t>
      </w:r>
    </w:p>
    <w:p w14:paraId="6813273B" w14:textId="3BE298E3" w:rsidR="000E6442" w:rsidRPr="005F2E98" w:rsidRDefault="000E6442" w:rsidP="00535262">
      <w:pPr>
        <w:tabs>
          <w:tab w:val="left" w:pos="426"/>
        </w:tabs>
        <w:spacing w:before="120" w:after="0" w:line="240" w:lineRule="auto"/>
        <w:ind w:firstLine="426"/>
        <w:jc w:val="both"/>
        <w:rPr>
          <w:rFonts w:eastAsia="Calibri"/>
          <w:color w:val="000000"/>
        </w:rPr>
      </w:pPr>
      <w:bookmarkStart w:id="1" w:name="_Hlk117410196"/>
      <w:r w:rsidRPr="000E6442">
        <w:rPr>
          <w:rFonts w:eastAsia="Calibri"/>
          <w:color w:val="000000"/>
        </w:rPr>
        <w:t>Zákon č. 218/2003 Sb., o odpovědnosti mládeže za protiprávní činy a o soudnictví ve věcech mládeže a o změně některých zákonů (zákon o soudnictví ve věcech mládeže), ve znění zákona č. 383/2005 Sb., zákona č. 253/2006 Sb., zákona č. 345/2007 Sb., zákona č. 129/2008 Sb., zákona č. 41/2009 Sb., zákona č. 181/2011 Sb., zákona č. 301/2011 Sb., zákona č. 357/2011 Sb., zákona č. 375/2011 Sb., zákona č. 459/2011 Sb., zákona č. 193/2012 Sb., zákona č. 390/2012 Sb., zákona č. 45/2013 Sb., zákona č. 77/2015 Sb., zákona č. 86/2015 Sb., zákona č. 150/2016 Sb., zákona č. 250/2016 Sb., zákona č. 55/2017 Sb., zákona č. 57/2017 Sb., zákona č. 203/2019 Sb., zákona č. 333/2020 Sb., zákona č.</w:t>
      </w:r>
      <w:r w:rsidR="00A81A13">
        <w:rPr>
          <w:rFonts w:eastAsia="Calibri"/>
          <w:color w:val="000000"/>
        </w:rPr>
        <w:t> </w:t>
      </w:r>
      <w:r w:rsidRPr="000E6442">
        <w:rPr>
          <w:rFonts w:eastAsia="Calibri"/>
          <w:color w:val="000000"/>
        </w:rPr>
        <w:t>220/2021</w:t>
      </w:r>
      <w:r w:rsidR="00A81A13">
        <w:rPr>
          <w:rFonts w:eastAsia="Calibri"/>
          <w:color w:val="000000"/>
        </w:rPr>
        <w:t> </w:t>
      </w:r>
      <w:r w:rsidRPr="000E6442">
        <w:rPr>
          <w:rFonts w:eastAsia="Calibri"/>
          <w:color w:val="000000"/>
        </w:rPr>
        <w:t>Sb.</w:t>
      </w:r>
      <w:r w:rsidR="00A81A13">
        <w:rPr>
          <w:rFonts w:eastAsia="Calibri"/>
          <w:color w:val="000000"/>
        </w:rPr>
        <w:t>,</w:t>
      </w:r>
      <w:r w:rsidRPr="000E6442">
        <w:rPr>
          <w:rFonts w:eastAsia="Calibri"/>
          <w:color w:val="000000"/>
        </w:rPr>
        <w:t> zákona č. 422/2022 Sb.</w:t>
      </w:r>
      <w:r w:rsidR="00424F06">
        <w:rPr>
          <w:rFonts w:eastAsia="Calibri"/>
          <w:bCs/>
        </w:rPr>
        <w:t>, zákona č. 165/2024 Sb.</w:t>
      </w:r>
      <w:r w:rsidR="00A81A13">
        <w:rPr>
          <w:rFonts w:eastAsia="Calibri"/>
          <w:color w:val="000000"/>
        </w:rPr>
        <w:t xml:space="preserve"> a zákona č. </w:t>
      </w:r>
      <w:r w:rsidR="00A81A13" w:rsidRPr="002F12AF">
        <w:rPr>
          <w:rFonts w:eastAsia="Calibri"/>
          <w:color w:val="000000"/>
        </w:rPr>
        <w:t>…</w:t>
      </w:r>
      <w:r w:rsidR="00A81A13">
        <w:rPr>
          <w:rFonts w:eastAsia="Calibri"/>
          <w:color w:val="000000"/>
        </w:rPr>
        <w:t>/2024 Sb.,</w:t>
      </w:r>
      <w:r w:rsidRPr="000E6442">
        <w:rPr>
          <w:rFonts w:eastAsia="Calibri"/>
          <w:color w:val="000000"/>
        </w:rPr>
        <w:t xml:space="preserve"> se mění takto</w:t>
      </w:r>
      <w:bookmarkEnd w:id="1"/>
      <w:r w:rsidRPr="000E6442">
        <w:rPr>
          <w:rFonts w:eastAsia="Calibri"/>
          <w:color w:val="000000"/>
        </w:rPr>
        <w:t>:</w:t>
      </w:r>
    </w:p>
    <w:p w14:paraId="40AB95B7" w14:textId="69FEA60A" w:rsidR="0014207C" w:rsidRPr="005F2E98" w:rsidRDefault="000E6442" w:rsidP="00535262">
      <w:pPr>
        <w:numPr>
          <w:ilvl w:val="0"/>
          <w:numId w:val="9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 w:rsidRPr="005F2E98">
        <w:rPr>
          <w:rFonts w:eastAsia="Calibri"/>
          <w:bCs/>
        </w:rPr>
        <w:lastRenderedPageBreak/>
        <w:t>Na konci §</w:t>
      </w:r>
      <w:r w:rsidR="00FB170E">
        <w:rPr>
          <w:rFonts w:eastAsia="Calibri"/>
          <w:bCs/>
        </w:rPr>
        <w:t> </w:t>
      </w:r>
      <w:r w:rsidRPr="005F2E98">
        <w:rPr>
          <w:rFonts w:eastAsia="Calibri"/>
          <w:bCs/>
        </w:rPr>
        <w:t>4 se doplňuje věta „</w:t>
      </w:r>
      <w:r w:rsidR="0014207C" w:rsidRPr="005F2E98">
        <w:rPr>
          <w:rFonts w:eastAsia="Calibri"/>
          <w:bCs/>
        </w:rPr>
        <w:t>Ustanovení §</w:t>
      </w:r>
      <w:r w:rsidR="00FB170E">
        <w:rPr>
          <w:rFonts w:eastAsia="Calibri"/>
          <w:bCs/>
        </w:rPr>
        <w:t> </w:t>
      </w:r>
      <w:r w:rsidR="0014207C" w:rsidRPr="005F2E98">
        <w:rPr>
          <w:rFonts w:eastAsia="Calibri"/>
          <w:bCs/>
        </w:rPr>
        <w:t xml:space="preserve">18a </w:t>
      </w:r>
      <w:r w:rsidR="009E337E">
        <w:rPr>
          <w:rFonts w:eastAsia="Calibri"/>
          <w:bCs/>
        </w:rPr>
        <w:t>a §</w:t>
      </w:r>
      <w:r w:rsidR="00137656">
        <w:rPr>
          <w:rFonts w:eastAsia="Calibri"/>
          <w:bCs/>
        </w:rPr>
        <w:t> </w:t>
      </w:r>
      <w:r w:rsidR="009E337E">
        <w:rPr>
          <w:rFonts w:eastAsia="Calibri"/>
          <w:bCs/>
        </w:rPr>
        <w:t>26 odst.</w:t>
      </w:r>
      <w:r w:rsidR="00137656">
        <w:rPr>
          <w:rFonts w:eastAsia="Calibri"/>
          <w:bCs/>
        </w:rPr>
        <w:t> </w:t>
      </w:r>
      <w:r w:rsidR="009E337E">
        <w:rPr>
          <w:rFonts w:eastAsia="Calibri"/>
          <w:bCs/>
        </w:rPr>
        <w:t xml:space="preserve">1 </w:t>
      </w:r>
      <w:r w:rsidR="00FE5EC6">
        <w:rPr>
          <w:rFonts w:eastAsia="Calibri"/>
          <w:bCs/>
        </w:rPr>
        <w:t xml:space="preserve">věta druhá </w:t>
      </w:r>
      <w:r w:rsidR="009E337E">
        <w:rPr>
          <w:rFonts w:eastAsia="Calibri"/>
          <w:bCs/>
        </w:rPr>
        <w:t xml:space="preserve">trestního řádu </w:t>
      </w:r>
      <w:r w:rsidR="0014207C" w:rsidRPr="005F2E98">
        <w:rPr>
          <w:rFonts w:eastAsia="Calibri"/>
          <w:bCs/>
        </w:rPr>
        <w:t>o</w:t>
      </w:r>
      <w:r w:rsidR="00FE5EC6">
        <w:rPr>
          <w:rFonts w:eastAsia="Calibri"/>
          <w:bCs/>
        </w:rPr>
        <w:t> </w:t>
      </w:r>
      <w:r w:rsidR="0014207C" w:rsidRPr="005F2E98">
        <w:rPr>
          <w:rFonts w:eastAsia="Calibri"/>
          <w:bCs/>
        </w:rPr>
        <w:t>zvláštní příslušnosti soudu se v tomto případě nepoužije.“.</w:t>
      </w:r>
    </w:p>
    <w:p w14:paraId="0724DF24" w14:textId="5C19EBD0" w:rsidR="0014207C" w:rsidRPr="005F2E98" w:rsidRDefault="0014207C" w:rsidP="00535262">
      <w:pPr>
        <w:numPr>
          <w:ilvl w:val="0"/>
          <w:numId w:val="9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 w:rsidRPr="005F2E98">
        <w:rPr>
          <w:rFonts w:eastAsia="Calibri"/>
          <w:bCs/>
        </w:rPr>
        <w:t>V § 38 se na konci odstavce 2 doplňuje věta „Společné řízení proti mladistvému a</w:t>
      </w:r>
      <w:r w:rsidR="00D11A29">
        <w:rPr>
          <w:rFonts w:eastAsia="Calibri"/>
          <w:bCs/>
        </w:rPr>
        <w:t> </w:t>
      </w:r>
      <w:r w:rsidRPr="005F2E98">
        <w:rPr>
          <w:rFonts w:eastAsia="Calibri"/>
          <w:bCs/>
        </w:rPr>
        <w:t xml:space="preserve">dospělému nelze konat, pokud je proti některému z nich vedeno řízení o </w:t>
      </w:r>
      <w:r w:rsidR="00105766" w:rsidRPr="005F2E98">
        <w:rPr>
          <w:rFonts w:eastAsia="Calibri"/>
          <w:bCs/>
        </w:rPr>
        <w:t xml:space="preserve">provinění nebo </w:t>
      </w:r>
      <w:r w:rsidRPr="005F2E98">
        <w:rPr>
          <w:rFonts w:eastAsia="Calibri"/>
          <w:bCs/>
        </w:rPr>
        <w:t>trestném činu uvedeném v § 18a trestního řádu.“.</w:t>
      </w:r>
    </w:p>
    <w:p w14:paraId="16A39962" w14:textId="44166C5D" w:rsidR="0014207C" w:rsidRPr="005F2E98" w:rsidRDefault="0014207C" w:rsidP="00535262">
      <w:pPr>
        <w:numPr>
          <w:ilvl w:val="0"/>
          <w:numId w:val="9"/>
        </w:numPr>
        <w:spacing w:before="480" w:after="120" w:line="240" w:lineRule="auto"/>
        <w:ind w:left="357" w:hanging="357"/>
        <w:jc w:val="both"/>
        <w:rPr>
          <w:rFonts w:eastAsia="Calibri"/>
          <w:bCs/>
        </w:rPr>
      </w:pPr>
      <w:r w:rsidRPr="005F2E98">
        <w:rPr>
          <w:rFonts w:eastAsia="Calibri"/>
          <w:bCs/>
        </w:rPr>
        <w:t xml:space="preserve">V § 54 odst. 1 se za větu první vkládá věta „Soud může rozhodnout o vyloučení účasti důvěrníka mladistvého a důvěrníka poškozeného na hlavním líčení nebo veřejném zasedání </w:t>
      </w:r>
      <w:r w:rsidR="00BB22AC">
        <w:rPr>
          <w:rFonts w:eastAsia="Calibri"/>
          <w:bCs/>
        </w:rPr>
        <w:t>a</w:t>
      </w:r>
      <w:r w:rsidRPr="005F2E98">
        <w:rPr>
          <w:rFonts w:eastAsia="Calibri"/>
          <w:bCs/>
        </w:rPr>
        <w:t>nebo jeho části z důvodů a za podmínek uvedených v § 201 odst. 2 trestního řádu.“.</w:t>
      </w:r>
    </w:p>
    <w:p w14:paraId="5F862BE6" w14:textId="77777777" w:rsidR="0077503B" w:rsidRDefault="0077503B" w:rsidP="00535262">
      <w:pPr>
        <w:keepNext/>
        <w:keepLines/>
        <w:spacing w:before="120" w:after="0" w:line="240" w:lineRule="auto"/>
        <w:rPr>
          <w:lang w:eastAsia="x-none"/>
        </w:rPr>
      </w:pPr>
    </w:p>
    <w:p w14:paraId="562B2DE7" w14:textId="049FEB26" w:rsidR="00C02ED8" w:rsidRPr="00C02ED8" w:rsidRDefault="00C02ED8" w:rsidP="00535262">
      <w:pPr>
        <w:keepNext/>
        <w:keepLines/>
        <w:spacing w:before="240" w:after="120" w:line="240" w:lineRule="auto"/>
        <w:jc w:val="center"/>
        <w:outlineLvl w:val="1"/>
        <w:rPr>
          <w:rFonts w:eastAsia="Times New Roman"/>
          <w:caps/>
          <w:color w:val="000000"/>
          <w:lang w:eastAsia="cs-CZ"/>
        </w:rPr>
      </w:pPr>
      <w:r w:rsidRPr="00C02ED8">
        <w:rPr>
          <w:rFonts w:eastAsia="Times New Roman"/>
          <w:caps/>
          <w:color w:val="000000"/>
          <w:lang w:eastAsia="cs-CZ"/>
        </w:rPr>
        <w:t xml:space="preserve">ČÁST </w:t>
      </w:r>
      <w:r w:rsidR="002F459C">
        <w:rPr>
          <w:rFonts w:eastAsia="Times New Roman"/>
          <w:caps/>
          <w:color w:val="000000"/>
          <w:lang w:eastAsia="cs-CZ"/>
        </w:rPr>
        <w:t>čtvrtá</w:t>
      </w:r>
    </w:p>
    <w:p w14:paraId="518CE37D" w14:textId="77777777" w:rsidR="00C02ED8" w:rsidRPr="00C02ED8" w:rsidRDefault="00C02ED8" w:rsidP="00535262">
      <w:pPr>
        <w:keepNext/>
        <w:keepLines/>
        <w:spacing w:before="120" w:after="0" w:line="240" w:lineRule="auto"/>
        <w:jc w:val="center"/>
        <w:outlineLvl w:val="1"/>
        <w:rPr>
          <w:rFonts w:eastAsia="Times New Roman"/>
          <w:b/>
          <w:color w:val="000000"/>
          <w:lang w:eastAsia="x-none"/>
        </w:rPr>
      </w:pPr>
      <w:r w:rsidRPr="00C02ED8">
        <w:rPr>
          <w:rFonts w:eastAsia="Times New Roman"/>
          <w:b/>
          <w:color w:val="000000"/>
          <w:lang w:val="x-none" w:eastAsia="x-none"/>
        </w:rPr>
        <w:t xml:space="preserve">Změna zákona o obětech trestných činů </w:t>
      </w:r>
    </w:p>
    <w:p w14:paraId="250013D2" w14:textId="0F7413EC" w:rsidR="00C02ED8" w:rsidRPr="002F459C" w:rsidRDefault="00C02ED8" w:rsidP="00535262">
      <w:pPr>
        <w:keepNext/>
        <w:keepLines/>
        <w:spacing w:before="240" w:after="0" w:line="240" w:lineRule="auto"/>
        <w:jc w:val="center"/>
        <w:outlineLvl w:val="5"/>
        <w:rPr>
          <w:rFonts w:eastAsia="Times New Roman"/>
          <w:color w:val="000000"/>
          <w:lang w:eastAsia="x-none"/>
        </w:rPr>
      </w:pPr>
      <w:r w:rsidRPr="00C02ED8">
        <w:rPr>
          <w:rFonts w:eastAsia="Times New Roman"/>
          <w:color w:val="000000"/>
          <w:lang w:val="x-none" w:eastAsia="x-none"/>
        </w:rPr>
        <w:t xml:space="preserve">Čl. </w:t>
      </w:r>
      <w:r w:rsidR="002F459C">
        <w:rPr>
          <w:rFonts w:eastAsia="Times New Roman"/>
          <w:color w:val="000000"/>
          <w:lang w:eastAsia="x-none"/>
        </w:rPr>
        <w:t>V</w:t>
      </w:r>
    </w:p>
    <w:p w14:paraId="7BEE5EB1" w14:textId="2A758FD1" w:rsidR="002F459C" w:rsidRPr="002F459C" w:rsidRDefault="00C02ED8" w:rsidP="00535262">
      <w:pPr>
        <w:tabs>
          <w:tab w:val="left" w:pos="0"/>
        </w:tabs>
        <w:spacing w:before="120" w:after="0" w:line="240" w:lineRule="auto"/>
        <w:ind w:firstLine="42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V § 21 z</w:t>
      </w:r>
      <w:r w:rsidRPr="00C02ED8">
        <w:rPr>
          <w:rFonts w:eastAsia="Calibri"/>
          <w:color w:val="000000"/>
        </w:rPr>
        <w:t>ákon</w:t>
      </w:r>
      <w:r>
        <w:rPr>
          <w:rFonts w:eastAsia="Calibri"/>
          <w:color w:val="000000"/>
        </w:rPr>
        <w:t>a</w:t>
      </w:r>
      <w:r w:rsidRPr="00C02ED8">
        <w:rPr>
          <w:rFonts w:eastAsia="Calibri"/>
          <w:color w:val="000000"/>
        </w:rPr>
        <w:t xml:space="preserve"> č. 45/2013 Sb., o obětech trestných činů a o změně některých zákonů (zákon o obětech trestných činů)</w:t>
      </w:r>
      <w:r w:rsidR="009B778E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se na konci odstavce 4 doplňuj</w:t>
      </w:r>
      <w:r w:rsidR="002F459C">
        <w:rPr>
          <w:rFonts w:eastAsia="Calibri"/>
          <w:color w:val="000000"/>
        </w:rPr>
        <w:t xml:space="preserve">e věta </w:t>
      </w:r>
      <w:r w:rsidR="002F459C" w:rsidRPr="002F459C">
        <w:rPr>
          <w:rFonts w:eastAsia="Calibri"/>
          <w:color w:val="000000"/>
        </w:rPr>
        <w:t>„</w:t>
      </w:r>
      <w:r w:rsidR="002F459C" w:rsidRPr="002F459C">
        <w:t xml:space="preserve">Tím není dotčena možnost vyloučit důvěrníka z účasti na hlavním líčení nebo veřejném zasedání anebo jeho části </w:t>
      </w:r>
      <w:r w:rsidR="004A421A">
        <w:t xml:space="preserve">z důvodů </w:t>
      </w:r>
      <w:r w:rsidR="00BB22AC">
        <w:t>a</w:t>
      </w:r>
      <w:r w:rsidR="00D42F52">
        <w:t> </w:t>
      </w:r>
      <w:r w:rsidR="00BB22AC">
        <w:t>za</w:t>
      </w:r>
      <w:r w:rsidR="00D42F52">
        <w:t> </w:t>
      </w:r>
      <w:r w:rsidR="00BB22AC">
        <w:t xml:space="preserve">podmínek </w:t>
      </w:r>
      <w:r w:rsidR="004A421A">
        <w:t>uvedených v</w:t>
      </w:r>
      <w:r w:rsidR="00D42F52">
        <w:t> </w:t>
      </w:r>
      <w:r w:rsidR="002F459C" w:rsidRPr="002F459C">
        <w:t>§</w:t>
      </w:r>
      <w:r w:rsidR="00D42F52">
        <w:t> </w:t>
      </w:r>
      <w:r w:rsidR="002F459C" w:rsidRPr="002F459C">
        <w:t>201 odst.</w:t>
      </w:r>
      <w:r w:rsidR="0064474A">
        <w:t> </w:t>
      </w:r>
      <w:r w:rsidR="002F459C" w:rsidRPr="002F459C">
        <w:t>2 trestního řádu.“.</w:t>
      </w:r>
    </w:p>
    <w:p w14:paraId="77E0920B" w14:textId="77777777" w:rsidR="00D417DC" w:rsidRDefault="00D417DC" w:rsidP="00535262">
      <w:pPr>
        <w:keepNext/>
        <w:keepLines/>
        <w:spacing w:before="120" w:after="0" w:line="240" w:lineRule="auto"/>
        <w:rPr>
          <w:rFonts w:eastAsia="Times New Roman"/>
          <w:szCs w:val="20"/>
          <w:lang w:eastAsia="cs-CZ"/>
        </w:rPr>
      </w:pPr>
    </w:p>
    <w:p w14:paraId="03B850AD" w14:textId="2B4CBB28" w:rsidR="0077503B" w:rsidRPr="004D36BA" w:rsidRDefault="0077503B" w:rsidP="00535262">
      <w:pPr>
        <w:keepNext/>
        <w:keepLines/>
        <w:spacing w:before="120" w:after="0" w:line="240" w:lineRule="auto"/>
        <w:jc w:val="center"/>
        <w:rPr>
          <w:rFonts w:eastAsia="Times New Roman"/>
          <w:szCs w:val="20"/>
          <w:lang w:eastAsia="cs-CZ"/>
        </w:rPr>
      </w:pPr>
      <w:r w:rsidRPr="004D36BA">
        <w:rPr>
          <w:rFonts w:eastAsia="Times New Roman"/>
          <w:szCs w:val="20"/>
          <w:lang w:eastAsia="cs-CZ"/>
        </w:rPr>
        <w:t xml:space="preserve">ČÁST </w:t>
      </w:r>
      <w:r>
        <w:rPr>
          <w:rFonts w:eastAsia="Times New Roman"/>
          <w:szCs w:val="20"/>
          <w:lang w:eastAsia="cs-CZ"/>
        </w:rPr>
        <w:tab/>
      </w:r>
      <w:r w:rsidR="00E211EB">
        <w:rPr>
          <w:rFonts w:eastAsia="Times New Roman"/>
          <w:szCs w:val="20"/>
          <w:lang w:eastAsia="cs-CZ"/>
        </w:rPr>
        <w:t>PÁTÁ</w:t>
      </w:r>
    </w:p>
    <w:p w14:paraId="50FBA442" w14:textId="77777777" w:rsidR="0077503B" w:rsidRPr="004D36BA" w:rsidRDefault="0077503B" w:rsidP="00535262">
      <w:pPr>
        <w:keepNext/>
        <w:keepLines/>
        <w:spacing w:before="120" w:after="0" w:line="240" w:lineRule="auto"/>
        <w:jc w:val="center"/>
        <w:rPr>
          <w:rFonts w:eastAsia="Times New Roman"/>
          <w:b/>
          <w:bCs/>
          <w:szCs w:val="20"/>
          <w:lang w:eastAsia="cs-CZ"/>
        </w:rPr>
      </w:pPr>
      <w:r w:rsidRPr="004D36BA">
        <w:rPr>
          <w:rFonts w:eastAsia="Times New Roman"/>
          <w:b/>
          <w:bCs/>
          <w:szCs w:val="20"/>
          <w:lang w:eastAsia="cs-CZ"/>
        </w:rPr>
        <w:t>ÚČINNOST</w:t>
      </w:r>
    </w:p>
    <w:p w14:paraId="60D966A5" w14:textId="7D8FDA06" w:rsidR="0077503B" w:rsidRPr="004D36BA" w:rsidRDefault="0077503B" w:rsidP="00535262">
      <w:pPr>
        <w:spacing w:before="120" w:after="0" w:line="240" w:lineRule="auto"/>
        <w:jc w:val="center"/>
        <w:rPr>
          <w:rFonts w:eastAsia="Calibri"/>
        </w:rPr>
      </w:pPr>
      <w:r w:rsidRPr="004D36BA">
        <w:rPr>
          <w:rFonts w:eastAsia="Calibri"/>
        </w:rPr>
        <w:t xml:space="preserve">Čl. </w:t>
      </w:r>
      <w:r w:rsidR="00C02ED8">
        <w:rPr>
          <w:rFonts w:eastAsia="Calibri"/>
        </w:rPr>
        <w:t>V</w:t>
      </w:r>
      <w:r w:rsidR="00A306DE">
        <w:rPr>
          <w:rFonts w:eastAsia="Calibri"/>
        </w:rPr>
        <w:t>I</w:t>
      </w:r>
    </w:p>
    <w:p w14:paraId="085A688F" w14:textId="697868E5" w:rsidR="00F00EA3" w:rsidRPr="00D11A29" w:rsidRDefault="0077503B" w:rsidP="00535262">
      <w:pPr>
        <w:spacing w:before="120" w:after="0" w:line="240" w:lineRule="auto"/>
        <w:ind w:firstLine="426"/>
        <w:rPr>
          <w:rFonts w:eastAsia="Calibri"/>
        </w:rPr>
      </w:pPr>
      <w:r w:rsidRPr="004D36BA">
        <w:rPr>
          <w:rFonts w:eastAsia="Calibri"/>
        </w:rPr>
        <w:t xml:space="preserve">Tento zákon nabývá účinnosti dnem 1. </w:t>
      </w:r>
      <w:r w:rsidR="00E211EB">
        <w:rPr>
          <w:rFonts w:eastAsia="Calibri"/>
        </w:rPr>
        <w:t>ledna</w:t>
      </w:r>
      <w:r w:rsidRPr="004D36BA">
        <w:rPr>
          <w:rFonts w:eastAsia="Calibri"/>
        </w:rPr>
        <w:t xml:space="preserve"> 202</w:t>
      </w:r>
      <w:r w:rsidR="00FA4533">
        <w:rPr>
          <w:rFonts w:eastAsia="Calibri"/>
        </w:rPr>
        <w:t>6</w:t>
      </w:r>
      <w:r w:rsidRPr="004D36BA">
        <w:rPr>
          <w:rFonts w:eastAsia="Calibri"/>
        </w:rPr>
        <w:t>.</w:t>
      </w:r>
      <w:bookmarkEnd w:id="0"/>
    </w:p>
    <w:sectPr w:rsidR="00F00EA3" w:rsidRPr="00D11A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553A" w14:textId="77777777" w:rsidR="00251289" w:rsidRDefault="00251289" w:rsidP="00FA4533">
      <w:pPr>
        <w:spacing w:after="0" w:line="240" w:lineRule="auto"/>
      </w:pPr>
      <w:r>
        <w:separator/>
      </w:r>
    </w:p>
  </w:endnote>
  <w:endnote w:type="continuationSeparator" w:id="0">
    <w:p w14:paraId="366CDD97" w14:textId="77777777" w:rsidR="00251289" w:rsidRDefault="00251289" w:rsidP="00FA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20977"/>
      <w:docPartObj>
        <w:docPartGallery w:val="Page Numbers (Bottom of Page)"/>
        <w:docPartUnique/>
      </w:docPartObj>
    </w:sdtPr>
    <w:sdtContent>
      <w:p w14:paraId="638AF4F0" w14:textId="6C4E85B4" w:rsidR="00FA4533" w:rsidRDefault="00FA45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345C0" w14:textId="77777777" w:rsidR="00FA4533" w:rsidRDefault="00FA45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7227" w14:textId="77777777" w:rsidR="00251289" w:rsidRDefault="00251289" w:rsidP="00FA4533">
      <w:pPr>
        <w:spacing w:after="0" w:line="240" w:lineRule="auto"/>
      </w:pPr>
      <w:r>
        <w:separator/>
      </w:r>
    </w:p>
  </w:footnote>
  <w:footnote w:type="continuationSeparator" w:id="0">
    <w:p w14:paraId="3965E1BC" w14:textId="77777777" w:rsidR="00251289" w:rsidRDefault="00251289" w:rsidP="00FA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E06"/>
    <w:multiLevelType w:val="hybridMultilevel"/>
    <w:tmpl w:val="87B24E88"/>
    <w:lvl w:ilvl="0" w:tplc="17F42C9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0A7A91"/>
    <w:multiLevelType w:val="singleLevel"/>
    <w:tmpl w:val="97D65E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sz w:val="24"/>
        <w:szCs w:val="24"/>
      </w:rPr>
    </w:lvl>
  </w:abstractNum>
  <w:abstractNum w:abstractNumId="2" w15:restartNumberingAfterBreak="0">
    <w:nsid w:val="149145E8"/>
    <w:multiLevelType w:val="hybridMultilevel"/>
    <w:tmpl w:val="1764A6C0"/>
    <w:lvl w:ilvl="0" w:tplc="8EB8A12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C0461"/>
    <w:multiLevelType w:val="singleLevel"/>
    <w:tmpl w:val="97D65E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sz w:val="24"/>
        <w:szCs w:val="24"/>
      </w:rPr>
    </w:lvl>
  </w:abstractNum>
  <w:abstractNum w:abstractNumId="4" w15:restartNumberingAfterBreak="0">
    <w:nsid w:val="54D94645"/>
    <w:multiLevelType w:val="singleLevel"/>
    <w:tmpl w:val="97D65E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sz w:val="24"/>
        <w:szCs w:val="24"/>
      </w:rPr>
    </w:lvl>
  </w:abstractNum>
  <w:abstractNum w:abstractNumId="5" w15:restartNumberingAfterBreak="0">
    <w:nsid w:val="59E145D5"/>
    <w:multiLevelType w:val="hybridMultilevel"/>
    <w:tmpl w:val="136C9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33E"/>
    <w:multiLevelType w:val="hybridMultilevel"/>
    <w:tmpl w:val="8678122C"/>
    <w:lvl w:ilvl="0" w:tplc="67B4C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3205"/>
    <w:multiLevelType w:val="hybridMultilevel"/>
    <w:tmpl w:val="C376F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B5D"/>
    <w:multiLevelType w:val="hybridMultilevel"/>
    <w:tmpl w:val="517C86E8"/>
    <w:lvl w:ilvl="0" w:tplc="2B585556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78855714">
    <w:abstractNumId w:val="0"/>
  </w:num>
  <w:num w:numId="2" w16cid:durableId="334694560">
    <w:abstractNumId w:val="5"/>
  </w:num>
  <w:num w:numId="3" w16cid:durableId="1654338035">
    <w:abstractNumId w:val="1"/>
  </w:num>
  <w:num w:numId="4" w16cid:durableId="1728262862">
    <w:abstractNumId w:val="8"/>
  </w:num>
  <w:num w:numId="5" w16cid:durableId="992413090">
    <w:abstractNumId w:val="2"/>
  </w:num>
  <w:num w:numId="6" w16cid:durableId="885457003">
    <w:abstractNumId w:val="6"/>
  </w:num>
  <w:num w:numId="7" w16cid:durableId="479689788">
    <w:abstractNumId w:val="7"/>
  </w:num>
  <w:num w:numId="8" w16cid:durableId="815494717">
    <w:abstractNumId w:val="3"/>
  </w:num>
  <w:num w:numId="9" w16cid:durableId="62604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85"/>
    <w:rsid w:val="00024E6A"/>
    <w:rsid w:val="000E6442"/>
    <w:rsid w:val="00105766"/>
    <w:rsid w:val="00137656"/>
    <w:rsid w:val="0014207C"/>
    <w:rsid w:val="00187328"/>
    <w:rsid w:val="00187527"/>
    <w:rsid w:val="001A0BAA"/>
    <w:rsid w:val="001D5CCE"/>
    <w:rsid w:val="00204CE7"/>
    <w:rsid w:val="00206D73"/>
    <w:rsid w:val="0021553B"/>
    <w:rsid w:val="0024240D"/>
    <w:rsid w:val="00251289"/>
    <w:rsid w:val="002A49B4"/>
    <w:rsid w:val="002D2B85"/>
    <w:rsid w:val="002D3EA5"/>
    <w:rsid w:val="002E7988"/>
    <w:rsid w:val="002F12AF"/>
    <w:rsid w:val="002F459C"/>
    <w:rsid w:val="00305B87"/>
    <w:rsid w:val="00320A3F"/>
    <w:rsid w:val="00366FCC"/>
    <w:rsid w:val="00397D5A"/>
    <w:rsid w:val="003C56D5"/>
    <w:rsid w:val="003D3C6C"/>
    <w:rsid w:val="003D5949"/>
    <w:rsid w:val="003E0887"/>
    <w:rsid w:val="00403885"/>
    <w:rsid w:val="00424F06"/>
    <w:rsid w:val="00447C7D"/>
    <w:rsid w:val="00467DC1"/>
    <w:rsid w:val="00495F03"/>
    <w:rsid w:val="004A421A"/>
    <w:rsid w:val="004A7D51"/>
    <w:rsid w:val="004D2AF3"/>
    <w:rsid w:val="004D3314"/>
    <w:rsid w:val="00514D40"/>
    <w:rsid w:val="0051759E"/>
    <w:rsid w:val="005176B8"/>
    <w:rsid w:val="00530E0E"/>
    <w:rsid w:val="00535262"/>
    <w:rsid w:val="005F2E98"/>
    <w:rsid w:val="0062453C"/>
    <w:rsid w:val="0064474A"/>
    <w:rsid w:val="00680505"/>
    <w:rsid w:val="006A57AC"/>
    <w:rsid w:val="006B255B"/>
    <w:rsid w:val="006B3333"/>
    <w:rsid w:val="006D3F2F"/>
    <w:rsid w:val="006D5E78"/>
    <w:rsid w:val="00723CE1"/>
    <w:rsid w:val="0074193E"/>
    <w:rsid w:val="0077503B"/>
    <w:rsid w:val="007A6A32"/>
    <w:rsid w:val="007A7568"/>
    <w:rsid w:val="007B773B"/>
    <w:rsid w:val="00854ACA"/>
    <w:rsid w:val="00880367"/>
    <w:rsid w:val="008B1419"/>
    <w:rsid w:val="008B1E0C"/>
    <w:rsid w:val="00926FC6"/>
    <w:rsid w:val="0097681A"/>
    <w:rsid w:val="00987950"/>
    <w:rsid w:val="009B778E"/>
    <w:rsid w:val="009E337E"/>
    <w:rsid w:val="009F26FD"/>
    <w:rsid w:val="00A039F5"/>
    <w:rsid w:val="00A15F73"/>
    <w:rsid w:val="00A306DE"/>
    <w:rsid w:val="00A36582"/>
    <w:rsid w:val="00A70AB5"/>
    <w:rsid w:val="00A81A13"/>
    <w:rsid w:val="00AA4D96"/>
    <w:rsid w:val="00AB36D8"/>
    <w:rsid w:val="00AB65AC"/>
    <w:rsid w:val="00B058C6"/>
    <w:rsid w:val="00B30665"/>
    <w:rsid w:val="00B32C4C"/>
    <w:rsid w:val="00B862D4"/>
    <w:rsid w:val="00BA401F"/>
    <w:rsid w:val="00BB22AC"/>
    <w:rsid w:val="00BD04D3"/>
    <w:rsid w:val="00BD165F"/>
    <w:rsid w:val="00BF089E"/>
    <w:rsid w:val="00C02ED8"/>
    <w:rsid w:val="00C225AB"/>
    <w:rsid w:val="00CB6ECC"/>
    <w:rsid w:val="00D11A29"/>
    <w:rsid w:val="00D11F37"/>
    <w:rsid w:val="00D417DC"/>
    <w:rsid w:val="00D42F52"/>
    <w:rsid w:val="00DD4791"/>
    <w:rsid w:val="00E211EB"/>
    <w:rsid w:val="00E6332B"/>
    <w:rsid w:val="00EB0A72"/>
    <w:rsid w:val="00F00EA3"/>
    <w:rsid w:val="00F37433"/>
    <w:rsid w:val="00F3784B"/>
    <w:rsid w:val="00F47D18"/>
    <w:rsid w:val="00FA1FFD"/>
    <w:rsid w:val="00FA4533"/>
    <w:rsid w:val="00FB170E"/>
    <w:rsid w:val="00FE0702"/>
    <w:rsid w:val="00FE5EC6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9068"/>
  <w15:chartTrackingRefBased/>
  <w15:docId w15:val="{73F22C9A-EAA1-4709-BD04-E126547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4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314"/>
    <w:pPr>
      <w:ind w:left="720"/>
      <w:contextualSpacing/>
    </w:pPr>
  </w:style>
  <w:style w:type="paragraph" w:customStyle="1" w:styleId="NADPISSTI">
    <w:name w:val="NADPIS ČÁSTI"/>
    <w:basedOn w:val="Normln"/>
    <w:next w:val="Normln"/>
    <w:link w:val="NADPISSTIChar"/>
    <w:rsid w:val="00FE0702"/>
    <w:pPr>
      <w:keepNext/>
      <w:keepLines/>
      <w:spacing w:after="0" w:line="240" w:lineRule="auto"/>
      <w:jc w:val="center"/>
      <w:outlineLvl w:val="1"/>
    </w:pPr>
    <w:rPr>
      <w:rFonts w:eastAsia="Times New Roman"/>
      <w:b/>
      <w:szCs w:val="20"/>
      <w:lang w:val="x-none" w:eastAsia="x-none"/>
    </w:rPr>
  </w:style>
  <w:style w:type="character" w:customStyle="1" w:styleId="NADPISSTIChar">
    <w:name w:val="NADPIS ČÁSTI Char"/>
    <w:link w:val="NADPISSTI"/>
    <w:rsid w:val="00FE0702"/>
    <w:rPr>
      <w:rFonts w:eastAsia="Times New Roman"/>
      <w:b/>
      <w:bCs/>
      <w:szCs w:val="20"/>
      <w:lang w:val="x-none" w:eastAsia="x-none"/>
    </w:rPr>
  </w:style>
  <w:style w:type="paragraph" w:customStyle="1" w:styleId="lnek">
    <w:name w:val="Článek"/>
    <w:basedOn w:val="Normln"/>
    <w:next w:val="Normln"/>
    <w:link w:val="lnekChar"/>
    <w:rsid w:val="00FE0702"/>
    <w:pPr>
      <w:keepNext/>
      <w:keepLines/>
      <w:spacing w:before="240" w:after="0" w:line="240" w:lineRule="auto"/>
      <w:jc w:val="center"/>
      <w:outlineLvl w:val="5"/>
    </w:pPr>
    <w:rPr>
      <w:rFonts w:eastAsia="Times New Roman"/>
      <w:szCs w:val="20"/>
      <w:lang w:val="x-none" w:eastAsia="x-none"/>
    </w:rPr>
  </w:style>
  <w:style w:type="character" w:customStyle="1" w:styleId="lnekChar">
    <w:name w:val="Článek Char"/>
    <w:link w:val="lnek"/>
    <w:rsid w:val="00FE0702"/>
    <w:rPr>
      <w:rFonts w:eastAsia="Times New Roman"/>
      <w:bCs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A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533"/>
    <w:rPr>
      <w:rFonts w:asciiTheme="minorHAnsi" w:hAnsiTheme="minorHAnsi" w:cstheme="minorBidi"/>
      <w:bCs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A4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533"/>
    <w:rPr>
      <w:rFonts w:asciiTheme="minorHAnsi" w:hAnsiTheme="minorHAnsi" w:cstheme="minorBidi"/>
      <w:bCs/>
      <w:sz w:val="22"/>
      <w:szCs w:val="22"/>
    </w:rPr>
  </w:style>
  <w:style w:type="paragraph" w:customStyle="1" w:styleId="MSp-text">
    <w:name w:val="MSp-text"/>
    <w:basedOn w:val="Normln"/>
    <w:rsid w:val="002F459C"/>
    <w:pPr>
      <w:tabs>
        <w:tab w:val="left" w:pos="720"/>
      </w:tabs>
      <w:spacing w:after="240" w:line="240" w:lineRule="auto"/>
      <w:ind w:firstLine="720"/>
      <w:jc w:val="both"/>
    </w:pPr>
    <w:rPr>
      <w:rFonts w:eastAsia="Times New Roman"/>
      <w14:ligatures w14:val="standardContextual"/>
    </w:rPr>
  </w:style>
  <w:style w:type="paragraph" w:styleId="Revize">
    <w:name w:val="Revision"/>
    <w:hidden/>
    <w:uiPriority w:val="99"/>
    <w:semiHidden/>
    <w:rsid w:val="005F2E9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D3E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E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E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E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1797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Trešlová Lenka Mgr.</dc:creator>
  <cp:keywords/>
  <dc:description/>
  <cp:lastModifiedBy>Šarman Dominik Mgr.</cp:lastModifiedBy>
  <cp:revision>57</cp:revision>
  <dcterms:created xsi:type="dcterms:W3CDTF">2024-03-12T07:26:00Z</dcterms:created>
  <dcterms:modified xsi:type="dcterms:W3CDTF">2024-07-01T09:18:00Z</dcterms:modified>
</cp:coreProperties>
</file>